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074524">
              <w:fldChar w:fldCharType="begin"/>
            </w:r>
            <w:r w:rsidR="00074524">
              <w:instrText xml:space="preserve"> FILLIN  "Введите символ после ЕCE/"  \* MERGEFORMAT </w:instrText>
            </w:r>
            <w:r w:rsidR="00074524">
              <w:fldChar w:fldCharType="separate"/>
            </w:r>
            <w:r w:rsidR="0051163B">
              <w:t>TRANS/WP.29/2016/85</w:t>
            </w:r>
            <w:r w:rsidR="00074524">
              <w:fldChar w:fldCharType="end"/>
            </w:r>
            <w:r w:rsidR="0008002B">
              <w:t xml:space="preserve">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F37F27B" wp14:editId="105E1A66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07452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51163B">
                <w:t>31 August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07452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1163B" w:rsidRPr="00B30872" w:rsidRDefault="0051163B" w:rsidP="00B30872">
      <w:pPr>
        <w:spacing w:before="120" w:line="240" w:lineRule="auto"/>
        <w:rPr>
          <w:sz w:val="28"/>
          <w:szCs w:val="28"/>
        </w:rPr>
      </w:pPr>
      <w:r w:rsidRPr="00B30872">
        <w:rPr>
          <w:sz w:val="28"/>
          <w:szCs w:val="28"/>
        </w:rPr>
        <w:t>Комитет по внутреннему транспорту</w:t>
      </w:r>
    </w:p>
    <w:p w:rsidR="0051163B" w:rsidRPr="00B30872" w:rsidRDefault="0051163B" w:rsidP="00B30872">
      <w:pPr>
        <w:spacing w:before="120" w:line="240" w:lineRule="auto"/>
        <w:rPr>
          <w:b/>
          <w:sz w:val="24"/>
          <w:szCs w:val="24"/>
        </w:rPr>
      </w:pPr>
      <w:r w:rsidRPr="00B30872">
        <w:rPr>
          <w:b/>
          <w:sz w:val="24"/>
          <w:szCs w:val="24"/>
        </w:rPr>
        <w:t xml:space="preserve">Всемирный форум для согласования правил </w:t>
      </w:r>
      <w:r w:rsidRPr="00B30872">
        <w:rPr>
          <w:b/>
          <w:sz w:val="24"/>
          <w:szCs w:val="24"/>
        </w:rPr>
        <w:br/>
        <w:t>в области транспортных средств</w:t>
      </w:r>
    </w:p>
    <w:p w:rsidR="0051163B" w:rsidRPr="0051163B" w:rsidRDefault="0051163B" w:rsidP="00B30872">
      <w:pPr>
        <w:spacing w:before="120" w:line="240" w:lineRule="auto"/>
        <w:rPr>
          <w:b/>
        </w:rPr>
      </w:pPr>
      <w:r w:rsidRPr="0051163B">
        <w:rPr>
          <w:b/>
        </w:rPr>
        <w:t>170-я сессия</w:t>
      </w:r>
    </w:p>
    <w:p w:rsidR="0051163B" w:rsidRPr="0051163B" w:rsidRDefault="0051163B" w:rsidP="0051163B">
      <w:pPr>
        <w:spacing w:line="240" w:lineRule="auto"/>
      </w:pPr>
      <w:r w:rsidRPr="0051163B">
        <w:t>Женева, 15</w:t>
      </w:r>
      <w:r w:rsidR="00B30872" w:rsidRPr="004C3E2D">
        <w:t>–</w:t>
      </w:r>
      <w:r w:rsidRPr="0051163B">
        <w:t>18 ноября 2016 года</w:t>
      </w:r>
    </w:p>
    <w:p w:rsidR="0051163B" w:rsidRPr="0051163B" w:rsidRDefault="0051163B" w:rsidP="0051163B">
      <w:pPr>
        <w:spacing w:line="240" w:lineRule="auto"/>
      </w:pPr>
      <w:r w:rsidRPr="0051163B">
        <w:t>Пункт 4.6.11 предварительной повестки дня</w:t>
      </w:r>
    </w:p>
    <w:p w:rsidR="0051163B" w:rsidRPr="0051163B" w:rsidRDefault="0051163B" w:rsidP="0051163B">
      <w:pPr>
        <w:spacing w:line="240" w:lineRule="auto"/>
        <w:rPr>
          <w:b/>
        </w:rPr>
      </w:pPr>
      <w:r w:rsidRPr="0051163B">
        <w:rPr>
          <w:b/>
        </w:rPr>
        <w:t xml:space="preserve">Соглашение 1958 года – Рассмотрение проектов поправок </w:t>
      </w:r>
      <w:r w:rsidR="00B30872" w:rsidRPr="00B30872">
        <w:rPr>
          <w:b/>
        </w:rPr>
        <w:br/>
      </w:r>
      <w:r w:rsidRPr="0051163B">
        <w:rPr>
          <w:b/>
        </w:rPr>
        <w:t xml:space="preserve">к существующим правилам, представленных </w:t>
      </w:r>
      <w:r w:rsidRPr="0051163B">
        <w:rPr>
          <w:b/>
          <w:lang w:val="en-GB"/>
        </w:rPr>
        <w:t>GRE</w:t>
      </w:r>
    </w:p>
    <w:p w:rsidR="0051163B" w:rsidRPr="0051163B" w:rsidRDefault="00B30872" w:rsidP="00B30872">
      <w:pPr>
        <w:pStyle w:val="HChGR"/>
      </w:pPr>
      <w:r w:rsidRPr="00653D84">
        <w:tab/>
      </w:r>
      <w:r w:rsidRPr="00653D84">
        <w:tab/>
      </w:r>
      <w:r w:rsidR="0051163B" w:rsidRPr="0051163B">
        <w:t>Предложение по дополнению 12 к первоначальному варианту Правил № 99 (газоразрядные источники света)</w:t>
      </w:r>
    </w:p>
    <w:p w:rsidR="0051163B" w:rsidRPr="0051163B" w:rsidRDefault="00B30872" w:rsidP="00B30872">
      <w:pPr>
        <w:pStyle w:val="H1GR"/>
      </w:pPr>
      <w:r w:rsidRPr="004C3E2D">
        <w:tab/>
      </w:r>
      <w:r w:rsidRPr="004C3E2D">
        <w:tab/>
      </w:r>
      <w:r w:rsidR="0051163B" w:rsidRPr="0051163B">
        <w:t>Представлено Рабочей группой по вопросам освещения и</w:t>
      </w:r>
      <w:r>
        <w:rPr>
          <w:lang w:val="en-US"/>
        </w:rPr>
        <w:t> </w:t>
      </w:r>
      <w:r w:rsidR="0051163B" w:rsidRPr="0051163B">
        <w:t>световой сигнализации</w:t>
      </w:r>
      <w:r w:rsidR="0051163B" w:rsidRPr="00B30872">
        <w:rPr>
          <w:b w:val="0"/>
          <w:sz w:val="20"/>
        </w:rPr>
        <w:footnoteReference w:customMarkFollows="1" w:id="1"/>
        <w:t>*</w:t>
      </w:r>
    </w:p>
    <w:p w:rsidR="0051163B" w:rsidRPr="0051163B" w:rsidRDefault="00B30872" w:rsidP="00B30872">
      <w:pPr>
        <w:pStyle w:val="SingleTxtGR"/>
      </w:pPr>
      <w:r w:rsidRPr="00B30872">
        <w:tab/>
      </w:r>
      <w:r w:rsidR="0051163B" w:rsidRPr="0051163B">
        <w:t xml:space="preserve">Воспроизведенный ниже текст был принят </w:t>
      </w:r>
      <w:r w:rsidR="0051163B" w:rsidRPr="0051163B">
        <w:rPr>
          <w:bCs/>
        </w:rPr>
        <w:t>Рабочей группой по вопросам освещения и световой сигнализации</w:t>
      </w:r>
      <w:r w:rsidR="0051163B" w:rsidRPr="0051163B">
        <w:t xml:space="preserve"> (</w:t>
      </w:r>
      <w:r w:rsidR="0051163B" w:rsidRPr="0051163B">
        <w:rPr>
          <w:lang w:val="en-GB"/>
        </w:rPr>
        <w:t>GRE</w:t>
      </w:r>
      <w:r w:rsidR="0051163B" w:rsidRPr="0051163B">
        <w:t>) на ее семьдесят пятой сессии (</w:t>
      </w:r>
      <w:r w:rsidR="0051163B" w:rsidRPr="0051163B">
        <w:rPr>
          <w:lang w:val="en-GB"/>
        </w:rPr>
        <w:t>ECE</w:t>
      </w:r>
      <w:r w:rsidR="0051163B" w:rsidRPr="0051163B">
        <w:t>/</w:t>
      </w:r>
      <w:r w:rsidR="00653D84" w:rsidRPr="00653D84">
        <w:br/>
      </w:r>
      <w:r w:rsidR="0051163B" w:rsidRPr="0051163B">
        <w:rPr>
          <w:lang w:val="en-GB"/>
        </w:rPr>
        <w:t>TRANS</w:t>
      </w:r>
      <w:r w:rsidR="0051163B" w:rsidRPr="0051163B">
        <w:t>/</w:t>
      </w:r>
      <w:r w:rsidR="0051163B" w:rsidRPr="0051163B">
        <w:rPr>
          <w:lang w:val="en-GB"/>
        </w:rPr>
        <w:t>WP</w:t>
      </w:r>
      <w:r w:rsidR="0051163B" w:rsidRPr="0051163B">
        <w:t>.29/</w:t>
      </w:r>
      <w:r w:rsidR="0051163B" w:rsidRPr="0051163B">
        <w:rPr>
          <w:lang w:val="en-GB"/>
        </w:rPr>
        <w:t>GRE</w:t>
      </w:r>
      <w:r w:rsidR="0051163B" w:rsidRPr="0051163B">
        <w:t xml:space="preserve">/75, пункт 8). В его основу положен документ </w:t>
      </w:r>
      <w:r w:rsidR="0051163B" w:rsidRPr="0051163B">
        <w:rPr>
          <w:lang w:val="en-GB"/>
        </w:rPr>
        <w:t>ECE</w:t>
      </w:r>
      <w:r w:rsidR="0051163B" w:rsidRPr="0051163B">
        <w:t>/</w:t>
      </w:r>
      <w:r w:rsidR="0051163B" w:rsidRPr="0051163B">
        <w:rPr>
          <w:lang w:val="en-GB"/>
        </w:rPr>
        <w:t>TRANS</w:t>
      </w:r>
      <w:r w:rsidR="0051163B" w:rsidRPr="0051163B">
        <w:t>/</w:t>
      </w:r>
      <w:r w:rsidR="00653D84" w:rsidRPr="00653D84">
        <w:br/>
      </w:r>
      <w:r w:rsidR="0051163B" w:rsidRPr="0051163B">
        <w:rPr>
          <w:lang w:val="en-GB"/>
        </w:rPr>
        <w:t>WP</w:t>
      </w:r>
      <w:r w:rsidR="0051163B" w:rsidRPr="0051163B">
        <w:t>.29/</w:t>
      </w:r>
      <w:r w:rsidR="0051163B" w:rsidRPr="0051163B">
        <w:rPr>
          <w:lang w:val="en-GB"/>
        </w:rPr>
        <w:t>GRE</w:t>
      </w:r>
      <w:r w:rsidR="0051163B" w:rsidRPr="0051163B">
        <w:t xml:space="preserve">/2016/3 без поправок. Этот текст представлен </w:t>
      </w:r>
      <w:r w:rsidR="0051163B" w:rsidRPr="0051163B">
        <w:rPr>
          <w:bCs/>
        </w:rPr>
        <w:t>Всемирному форуму для согласования правил в области транспортных средств</w:t>
      </w:r>
      <w:r w:rsidR="0051163B" w:rsidRPr="0051163B">
        <w:t xml:space="preserve"> (</w:t>
      </w:r>
      <w:r w:rsidR="0051163B" w:rsidRPr="0051163B">
        <w:rPr>
          <w:lang w:val="en-GB"/>
        </w:rPr>
        <w:t>WP</w:t>
      </w:r>
      <w:r w:rsidR="0051163B" w:rsidRPr="0051163B">
        <w:t xml:space="preserve">.29) и Административному комитету </w:t>
      </w:r>
      <w:r w:rsidR="0051163B" w:rsidRPr="0051163B">
        <w:rPr>
          <w:lang w:val="en-GB"/>
        </w:rPr>
        <w:t>AC</w:t>
      </w:r>
      <w:r w:rsidR="0051163B" w:rsidRPr="0051163B">
        <w:t>.1 для рассмотрения на их сессиях в ноябре 2016 года.</w:t>
      </w:r>
    </w:p>
    <w:p w:rsidR="0051163B" w:rsidRPr="0051163B" w:rsidRDefault="0051163B" w:rsidP="0051163B">
      <w:pPr>
        <w:spacing w:line="240" w:lineRule="auto"/>
      </w:pPr>
      <w:r w:rsidRPr="0051163B">
        <w:br w:type="page"/>
      </w:r>
    </w:p>
    <w:p w:rsidR="0051163B" w:rsidRPr="0051163B" w:rsidRDefault="00B30872" w:rsidP="00B30872">
      <w:pPr>
        <w:pStyle w:val="HChGR"/>
      </w:pPr>
      <w:r w:rsidRPr="004C3E2D">
        <w:lastRenderedPageBreak/>
        <w:tab/>
      </w:r>
      <w:r w:rsidRPr="004C3E2D">
        <w:tab/>
      </w:r>
      <w:r w:rsidR="0051163B" w:rsidRPr="0051163B">
        <w:t>Дополнение 12 к первоначальному варианту Правил</w:t>
      </w:r>
      <w:r w:rsidR="005703E6">
        <w:t> </w:t>
      </w:r>
      <w:r w:rsidR="0051163B" w:rsidRPr="0051163B">
        <w:t xml:space="preserve">№ 99 (газоразрядные источники света) </w:t>
      </w:r>
    </w:p>
    <w:p w:rsidR="0051163B" w:rsidRPr="0051163B" w:rsidRDefault="0051163B" w:rsidP="00B30872">
      <w:pPr>
        <w:pStyle w:val="SingleTxtGR"/>
      </w:pPr>
      <w:r w:rsidRPr="0051163B">
        <w:rPr>
          <w:i/>
        </w:rPr>
        <w:t xml:space="preserve">Заголовок </w:t>
      </w:r>
      <w:r w:rsidRPr="0051163B">
        <w:t>изменить следующим образом:</w:t>
      </w:r>
    </w:p>
    <w:p w:rsidR="0051163B" w:rsidRPr="007557E3" w:rsidRDefault="007557E3" w:rsidP="007557E3">
      <w:pPr>
        <w:pStyle w:val="HChGR"/>
      </w:pPr>
      <w:r w:rsidRPr="004C3E2D">
        <w:rPr>
          <w:iCs/>
        </w:rPr>
        <w:tab/>
      </w:r>
      <w:r w:rsidRPr="004C3E2D">
        <w:rPr>
          <w:iCs/>
        </w:rPr>
        <w:tab/>
      </w:r>
      <w:r w:rsidRPr="00842A33">
        <w:rPr>
          <w:b w:val="0"/>
          <w:iCs/>
          <w:sz w:val="20"/>
        </w:rPr>
        <w:t>«</w:t>
      </w:r>
      <w:r w:rsidR="0051163B" w:rsidRPr="0051163B">
        <w:t>Единообразные предписания, касающиеся официального утверждения газоразрядных источников света для использования в официально утвержденных огнях механических транспортных средств</w:t>
      </w:r>
      <w:r w:rsidRPr="00842A33">
        <w:rPr>
          <w:b w:val="0"/>
          <w:sz w:val="20"/>
        </w:rPr>
        <w:t>»</w:t>
      </w:r>
    </w:p>
    <w:p w:rsidR="0051163B" w:rsidRPr="004C3E2D" w:rsidRDefault="0051163B" w:rsidP="0051163B">
      <w:pPr>
        <w:spacing w:line="240" w:lineRule="auto"/>
        <w:rPr>
          <w:b/>
        </w:rPr>
      </w:pPr>
    </w:p>
    <w:p w:rsidR="0051163B" w:rsidRPr="0051163B" w:rsidRDefault="0051163B" w:rsidP="007557E3">
      <w:pPr>
        <w:pStyle w:val="SingleTxtGR"/>
      </w:pPr>
      <w:r w:rsidRPr="0051163B">
        <w:rPr>
          <w:i/>
        </w:rPr>
        <w:t>Пункт 1</w:t>
      </w:r>
      <w:r w:rsidRPr="0051163B">
        <w:t xml:space="preserve"> изменить следующим образом:</w:t>
      </w:r>
    </w:p>
    <w:p w:rsidR="0051163B" w:rsidRPr="007557E3" w:rsidRDefault="0051163B" w:rsidP="007557E3">
      <w:pPr>
        <w:pStyle w:val="SingleTxtGR"/>
        <w:rPr>
          <w:b/>
          <w:bCs/>
          <w:sz w:val="28"/>
          <w:szCs w:val="28"/>
        </w:rPr>
      </w:pPr>
      <w:bookmarkStart w:id="3" w:name="_Toc386202957"/>
      <w:r w:rsidRPr="00842A33">
        <w:rPr>
          <w:bCs/>
        </w:rPr>
        <w:t>«</w:t>
      </w:r>
      <w:r w:rsidRPr="007557E3">
        <w:rPr>
          <w:b/>
          <w:sz w:val="28"/>
          <w:szCs w:val="28"/>
        </w:rPr>
        <w:t>1.</w:t>
      </w:r>
      <w:r w:rsidRPr="007557E3">
        <w:rPr>
          <w:b/>
          <w:sz w:val="28"/>
          <w:szCs w:val="28"/>
        </w:rPr>
        <w:tab/>
      </w:r>
      <w:r w:rsidR="007557E3" w:rsidRPr="004C3E2D">
        <w:rPr>
          <w:b/>
          <w:sz w:val="28"/>
          <w:szCs w:val="28"/>
        </w:rPr>
        <w:tab/>
      </w:r>
      <w:r w:rsidRPr="007557E3">
        <w:rPr>
          <w:b/>
          <w:sz w:val="28"/>
          <w:szCs w:val="28"/>
        </w:rPr>
        <w:t>Область применения</w:t>
      </w:r>
    </w:p>
    <w:p w:rsidR="0051163B" w:rsidRPr="0051163B" w:rsidRDefault="0051163B" w:rsidP="007557E3">
      <w:pPr>
        <w:pStyle w:val="SingleTxtGR"/>
        <w:ind w:left="2268"/>
      </w:pPr>
      <w:r w:rsidRPr="0051163B">
        <w:t>Настоящие Правила применяются к газоразрядным источникам света, указанным в приложении</w:t>
      </w:r>
      <w:r w:rsidRPr="0051163B">
        <w:rPr>
          <w:lang w:val="fr-FR"/>
        </w:rPr>
        <w:t> </w:t>
      </w:r>
      <w:r w:rsidRPr="0051163B">
        <w:t>1 к настоящим Правилам и предназначенным для использования в официально утвержденных огнях</w:t>
      </w:r>
      <w:r w:rsidRPr="0051163B">
        <w:rPr>
          <w:b/>
          <w:bCs/>
        </w:rPr>
        <w:t xml:space="preserve"> </w:t>
      </w:r>
      <w:r w:rsidRPr="0051163B">
        <w:t>механических транспортных средств».</w:t>
      </w:r>
    </w:p>
    <w:bookmarkEnd w:id="3"/>
    <w:p w:rsidR="0051163B" w:rsidRPr="0051163B" w:rsidRDefault="0051163B" w:rsidP="007557E3">
      <w:pPr>
        <w:pStyle w:val="SingleTxtGR"/>
      </w:pPr>
      <w:r w:rsidRPr="0051163B">
        <w:rPr>
          <w:i/>
        </w:rPr>
        <w:t>Пункт 2.3.4</w:t>
      </w:r>
      <w:r w:rsidRPr="0051163B">
        <w:t xml:space="preserve"> изменить следующим образом:</w:t>
      </w:r>
    </w:p>
    <w:p w:rsidR="0051163B" w:rsidRPr="0051163B" w:rsidRDefault="0051163B" w:rsidP="007557E3">
      <w:pPr>
        <w:pStyle w:val="SingleTxtGR"/>
        <w:tabs>
          <w:tab w:val="clear" w:pos="1701"/>
        </w:tabs>
        <w:ind w:left="2268" w:hanging="1134"/>
      </w:pPr>
      <w:r w:rsidRPr="0051163B">
        <w:t>«2.3.4</w:t>
      </w:r>
      <w:r w:rsidRPr="0051163B">
        <w:tab/>
        <w:t>Если пускорегулирующее устройство не встроено в источник света, на пускорегулирующем устройстве, используемом для официально утвержденного источника света, указывают тип и товарный знак, а также номинальное напряжение и мощность, приведенные в соответствующей спецификации газоразрядного источника света».</w:t>
      </w:r>
    </w:p>
    <w:p w:rsidR="0051163B" w:rsidRPr="0051163B" w:rsidRDefault="0051163B" w:rsidP="007557E3">
      <w:pPr>
        <w:pStyle w:val="SingleTxtGR"/>
      </w:pPr>
      <w:r w:rsidRPr="0051163B">
        <w:rPr>
          <w:i/>
        </w:rPr>
        <w:t>Пункт 3.1</w:t>
      </w:r>
      <w:r w:rsidRPr="0051163B">
        <w:t xml:space="preserve"> </w:t>
      </w:r>
      <w:r w:rsidRPr="005703E6">
        <w:rPr>
          <w:i/>
        </w:rPr>
        <w:t>и его подпункты</w:t>
      </w:r>
      <w:r w:rsidRPr="0051163B">
        <w:t xml:space="preserve"> заменить следующим текстом:</w:t>
      </w:r>
    </w:p>
    <w:p w:rsidR="0051163B" w:rsidRPr="0051163B" w:rsidRDefault="001D49D9" w:rsidP="007557E3">
      <w:pPr>
        <w:pStyle w:val="SingleTxtGR"/>
        <w:tabs>
          <w:tab w:val="clear" w:pos="1701"/>
        </w:tabs>
        <w:ind w:left="2268" w:hanging="1134"/>
      </w:pPr>
      <w:r>
        <w:t>«</w:t>
      </w:r>
      <w:r w:rsidR="0051163B" w:rsidRPr="0051163B">
        <w:t>3.1</w:t>
      </w:r>
      <w:r w:rsidR="0051163B" w:rsidRPr="0051163B">
        <w:tab/>
        <w:t>Определения</w:t>
      </w:r>
    </w:p>
    <w:p w:rsidR="0051163B" w:rsidRPr="0051163B" w:rsidRDefault="00CD4B96" w:rsidP="007557E3">
      <w:pPr>
        <w:pStyle w:val="SingleTxtGR"/>
        <w:tabs>
          <w:tab w:val="clear" w:pos="1701"/>
        </w:tabs>
        <w:ind w:left="2268" w:hanging="1134"/>
      </w:pPr>
      <w:r w:rsidRPr="001D49D9">
        <w:tab/>
      </w:r>
      <w:r w:rsidR="0051163B" w:rsidRPr="0051163B">
        <w:t>Применяются определения, приведенные в резолюции [СР.4]</w:t>
      </w:r>
      <w:r w:rsidR="0051163B" w:rsidRPr="0051163B">
        <w:rPr>
          <w:vertAlign w:val="superscript"/>
        </w:rPr>
        <w:t>1</w:t>
      </w:r>
      <w:r w:rsidR="0051163B" w:rsidRPr="0051163B">
        <w:t xml:space="preserve"> или ее последующих пересмотренных вариантах, применимых на момент подачи заявки н</w:t>
      </w:r>
      <w:r w:rsidR="001D49D9">
        <w:t>а официальное утверждение типа.</w:t>
      </w:r>
    </w:p>
    <w:p w:rsidR="0051163B" w:rsidRPr="0051163B" w:rsidRDefault="0051163B" w:rsidP="00CD4B96">
      <w:pPr>
        <w:pStyle w:val="SingleTxtGR"/>
        <w:ind w:left="567"/>
      </w:pPr>
      <w:r w:rsidRPr="0051163B">
        <w:t>______________</w:t>
      </w:r>
    </w:p>
    <w:p w:rsidR="0051163B" w:rsidRPr="0051163B" w:rsidRDefault="0051163B" w:rsidP="001D49D9">
      <w:pPr>
        <w:pStyle w:val="SingleTxtGR"/>
        <w:tabs>
          <w:tab w:val="left" w:pos="1418"/>
        </w:tabs>
        <w:spacing w:line="200" w:lineRule="exact"/>
        <w:ind w:left="1304" w:hanging="170"/>
        <w:jc w:val="left"/>
      </w:pPr>
      <w:r w:rsidRPr="0051163B">
        <w:rPr>
          <w:vertAlign w:val="superscript"/>
        </w:rPr>
        <w:t>1</w:t>
      </w:r>
      <w:r w:rsidRPr="0051163B">
        <w:tab/>
      </w:r>
      <w:r w:rsidRPr="00A177A1">
        <w:rPr>
          <w:sz w:val="18"/>
          <w:szCs w:val="18"/>
        </w:rPr>
        <w:t xml:space="preserve">Примечание секретариата: проект резолюции по общей спецификации для категорий источников света (СР.4) представлен </w:t>
      </w:r>
      <w:r w:rsidRPr="00A177A1">
        <w:rPr>
          <w:sz w:val="18"/>
          <w:szCs w:val="18"/>
          <w:lang w:val="en-US"/>
        </w:rPr>
        <w:t>WP</w:t>
      </w:r>
      <w:r w:rsidRPr="00A177A1">
        <w:rPr>
          <w:sz w:val="18"/>
          <w:szCs w:val="18"/>
        </w:rPr>
        <w:t xml:space="preserve">.29 в качестве документа </w:t>
      </w:r>
      <w:r w:rsidRPr="00A177A1">
        <w:rPr>
          <w:sz w:val="18"/>
          <w:szCs w:val="18"/>
          <w:lang w:val="en-US"/>
        </w:rPr>
        <w:t>ECE</w:t>
      </w:r>
      <w:r w:rsidRPr="00A177A1">
        <w:rPr>
          <w:sz w:val="18"/>
          <w:szCs w:val="18"/>
        </w:rPr>
        <w:t>/</w:t>
      </w:r>
      <w:r w:rsidRPr="00A177A1">
        <w:rPr>
          <w:sz w:val="18"/>
          <w:szCs w:val="18"/>
          <w:lang w:val="en-US"/>
        </w:rPr>
        <w:t>TRANS</w:t>
      </w:r>
      <w:r w:rsidRPr="00A177A1">
        <w:rPr>
          <w:sz w:val="18"/>
          <w:szCs w:val="18"/>
        </w:rPr>
        <w:t>/</w:t>
      </w:r>
      <w:r w:rsidRPr="00A177A1">
        <w:rPr>
          <w:sz w:val="18"/>
          <w:szCs w:val="18"/>
          <w:lang w:val="en-US"/>
        </w:rPr>
        <w:t>WP</w:t>
      </w:r>
      <w:r w:rsidR="001D49D9">
        <w:rPr>
          <w:sz w:val="18"/>
          <w:szCs w:val="18"/>
        </w:rPr>
        <w:t>.29/2016/111».</w:t>
      </w:r>
    </w:p>
    <w:p w:rsidR="0051163B" w:rsidRPr="0051163B" w:rsidRDefault="0051163B" w:rsidP="007557E3">
      <w:pPr>
        <w:pStyle w:val="SingleTxtGR"/>
      </w:pPr>
      <w:r w:rsidRPr="0051163B">
        <w:rPr>
          <w:i/>
        </w:rPr>
        <w:t xml:space="preserve">Включить новый пункт 3.2.3 </w:t>
      </w:r>
      <w:r w:rsidRPr="0051163B">
        <w:rPr>
          <w:iCs/>
        </w:rPr>
        <w:t xml:space="preserve">следующего содержания: </w:t>
      </w:r>
    </w:p>
    <w:p w:rsidR="0051163B" w:rsidRPr="0051163B" w:rsidRDefault="0051163B" w:rsidP="00CD4B96">
      <w:pPr>
        <w:pStyle w:val="SingleTxtGR"/>
        <w:tabs>
          <w:tab w:val="clear" w:pos="1701"/>
        </w:tabs>
        <w:ind w:left="2268" w:hanging="1134"/>
      </w:pPr>
      <w:r w:rsidRPr="0051163B">
        <w:rPr>
          <w:bCs/>
        </w:rPr>
        <w:t>«3.2.3</w:t>
      </w:r>
      <w:r w:rsidRPr="0051163B">
        <w:rPr>
          <w:bCs/>
        </w:rPr>
        <w:tab/>
      </w:r>
      <w:r w:rsidR="001D49D9">
        <w:rPr>
          <w:bCs/>
        </w:rPr>
        <w:t>Д</w:t>
      </w:r>
      <w:r w:rsidRPr="0051163B">
        <w:rPr>
          <w:bCs/>
        </w:rPr>
        <w:t xml:space="preserve">уговой разряд </w:t>
      </w:r>
      <w:r w:rsidRPr="00CD4B96">
        <w:t>является</w:t>
      </w:r>
      <w:r w:rsidRPr="0051163B">
        <w:rPr>
          <w:bCs/>
        </w:rPr>
        <w:t xml:space="preserve"> единственным элементом газоразрядного источника света, который при подаче тока генерирует и излучает свет».</w:t>
      </w:r>
    </w:p>
    <w:p w:rsidR="0051163B" w:rsidRPr="0051163B" w:rsidRDefault="0051163B" w:rsidP="007557E3">
      <w:pPr>
        <w:pStyle w:val="SingleTxtGR"/>
      </w:pPr>
      <w:r w:rsidRPr="0051163B">
        <w:rPr>
          <w:i/>
        </w:rPr>
        <w:t xml:space="preserve">Пункт 3.3.3 </w:t>
      </w:r>
      <w:r w:rsidRPr="0051163B">
        <w:rPr>
          <w:iCs/>
        </w:rPr>
        <w:t>изменить следующим образом</w:t>
      </w:r>
      <w:r w:rsidRPr="0051163B">
        <w:t xml:space="preserve">: </w:t>
      </w:r>
    </w:p>
    <w:p w:rsidR="0051163B" w:rsidRPr="0051163B" w:rsidRDefault="0051163B" w:rsidP="00CD4B96">
      <w:pPr>
        <w:pStyle w:val="SingleTxtGR"/>
        <w:tabs>
          <w:tab w:val="clear" w:pos="1701"/>
        </w:tabs>
        <w:ind w:left="2268" w:hanging="1134"/>
      </w:pPr>
      <w:r w:rsidRPr="0051163B">
        <w:rPr>
          <w:iCs/>
        </w:rPr>
        <w:t>«</w:t>
      </w:r>
      <w:r w:rsidRPr="0051163B">
        <w:t>3.3.3</w:t>
      </w:r>
      <w:r w:rsidRPr="0051163B">
        <w:rPr>
          <w:i/>
        </w:rPr>
        <w:tab/>
      </w:r>
      <w:r w:rsidRPr="0051163B">
        <w:rPr>
          <w:iCs/>
        </w:rPr>
        <w:t xml:space="preserve">Газоразрядные источники света должны иметь цоколь стандартного типа в соответствии </w:t>
      </w:r>
      <w:r w:rsidRPr="00CD4B96">
        <w:t>со</w:t>
      </w:r>
      <w:r w:rsidRPr="0051163B">
        <w:rPr>
          <w:iCs/>
        </w:rPr>
        <w:t xml:space="preserve"> спецификациями цоколя, содержащимися в публикации МЭК 60061, как указано в соответствующих спецификациях в приложении 1 к настоящим Правилам</w:t>
      </w:r>
      <w:r w:rsidRPr="0051163B">
        <w:rPr>
          <w:bCs/>
        </w:rPr>
        <w:t>».</w:t>
      </w:r>
      <w:r w:rsidRPr="0051163B">
        <w:t xml:space="preserve"> </w:t>
      </w:r>
    </w:p>
    <w:p w:rsidR="0051163B" w:rsidRPr="0051163B" w:rsidRDefault="0051163B" w:rsidP="00CD4B96">
      <w:pPr>
        <w:pStyle w:val="SingleTxtGR"/>
      </w:pPr>
      <w:r w:rsidRPr="0051163B">
        <w:rPr>
          <w:i/>
        </w:rPr>
        <w:t>Приложение 1</w:t>
      </w:r>
      <w:r w:rsidRPr="0051163B">
        <w:rPr>
          <w:iCs/>
        </w:rPr>
        <w:t xml:space="preserve"> заменить следующим новым текстом</w:t>
      </w:r>
      <w:r w:rsidRPr="0051163B">
        <w:t>:</w:t>
      </w:r>
    </w:p>
    <w:p w:rsidR="0051163B" w:rsidRPr="0051163B" w:rsidRDefault="0051163B" w:rsidP="00CD4B96">
      <w:pPr>
        <w:pStyle w:val="HChGR"/>
      </w:pPr>
      <w:r w:rsidRPr="001D49D9">
        <w:rPr>
          <w:b w:val="0"/>
          <w:sz w:val="20"/>
        </w:rPr>
        <w:lastRenderedPageBreak/>
        <w:t>«</w:t>
      </w:r>
      <w:r w:rsidRPr="0051163B">
        <w:t>Приложение 1</w:t>
      </w:r>
    </w:p>
    <w:p w:rsidR="0051163B" w:rsidRPr="0051163B" w:rsidRDefault="00CD4B96" w:rsidP="00CD4B96">
      <w:pPr>
        <w:pStyle w:val="HChGR"/>
      </w:pPr>
      <w:r w:rsidRPr="004C3E2D">
        <w:tab/>
      </w:r>
      <w:r w:rsidRPr="004C3E2D">
        <w:tab/>
      </w:r>
      <w:r w:rsidR="0051163B" w:rsidRPr="0051163B">
        <w:t>Спецификации</w:t>
      </w:r>
      <w:r w:rsidR="0051163B" w:rsidRPr="00C9020B">
        <w:rPr>
          <w:b w:val="0"/>
          <w:position w:val="6"/>
          <w:sz w:val="20"/>
          <w:vertAlign w:val="superscript"/>
        </w:rPr>
        <w:t>1</w:t>
      </w:r>
      <w:r w:rsidR="0051163B" w:rsidRPr="00C9020B">
        <w:rPr>
          <w:b w:val="0"/>
          <w:sz w:val="20"/>
        </w:rPr>
        <w:t xml:space="preserve"> </w:t>
      </w:r>
      <w:r w:rsidR="0051163B" w:rsidRPr="0051163B">
        <w:t xml:space="preserve">для </w:t>
      </w:r>
      <w:r w:rsidR="00846917" w:rsidRPr="0051163B">
        <w:t>газоразрядных</w:t>
      </w:r>
      <w:r w:rsidR="0051163B" w:rsidRPr="0051163B">
        <w:t xml:space="preserve"> источников света</w:t>
      </w:r>
    </w:p>
    <w:p w:rsidR="0051163B" w:rsidRPr="0051163B" w:rsidRDefault="001D49D9" w:rsidP="00CD4B96">
      <w:pPr>
        <w:pStyle w:val="SingleTxtGR"/>
      </w:pPr>
      <w:r>
        <w:tab/>
      </w:r>
      <w:r w:rsidR="0051163B" w:rsidRPr="0051163B">
        <w:t>Спецификации соответствующей категории газоразрядных источников света и группа, в которой эта категория перечислена с ограничениями на использование данной категории, применяются в качестве включенных в резолюцию [СР.4]</w:t>
      </w:r>
      <w:r w:rsidR="0051163B" w:rsidRPr="0051163B">
        <w:rPr>
          <w:vertAlign w:val="superscript"/>
        </w:rPr>
        <w:t>1</w:t>
      </w:r>
      <w:r w:rsidR="0051163B" w:rsidRPr="0051163B">
        <w:t xml:space="preserve"> или ее последующие пересмотренные варианты, применимые на момент подачи заявки на официальное утверждение типа газоразрядного источника света.</w:t>
      </w:r>
    </w:p>
    <w:p w:rsidR="0051163B" w:rsidRPr="0051163B" w:rsidRDefault="00A177A1" w:rsidP="00A177A1">
      <w:pPr>
        <w:spacing w:line="240" w:lineRule="auto"/>
        <w:ind w:left="567" w:right="1134"/>
        <w:rPr>
          <w:bCs/>
        </w:rPr>
      </w:pPr>
      <w:r w:rsidRPr="00A177A1">
        <w:rPr>
          <w:bCs/>
        </w:rPr>
        <w:t>______________</w:t>
      </w:r>
    </w:p>
    <w:p w:rsidR="0051163B" w:rsidRPr="00A177A1" w:rsidRDefault="0051163B" w:rsidP="001D49D9">
      <w:pPr>
        <w:pStyle w:val="SingleTxtGR"/>
        <w:tabs>
          <w:tab w:val="left" w:pos="1418"/>
        </w:tabs>
        <w:spacing w:before="120" w:line="200" w:lineRule="exact"/>
        <w:ind w:left="1304" w:hanging="170"/>
        <w:jc w:val="left"/>
        <w:rPr>
          <w:sz w:val="18"/>
          <w:szCs w:val="18"/>
        </w:rPr>
      </w:pPr>
      <w:r w:rsidRPr="0051163B">
        <w:rPr>
          <w:bCs/>
          <w:vertAlign w:val="superscript"/>
        </w:rPr>
        <w:t>1</w:t>
      </w:r>
      <w:r w:rsidR="00A177A1" w:rsidRPr="00A177A1">
        <w:rPr>
          <w:bCs/>
          <w:vertAlign w:val="superscript"/>
        </w:rPr>
        <w:tab/>
      </w:r>
      <w:r w:rsidRPr="00A177A1">
        <w:rPr>
          <w:sz w:val="18"/>
          <w:szCs w:val="18"/>
        </w:rPr>
        <w:t xml:space="preserve">С [дата] спецификации для газоразрядных источников света, перечень и группа </w:t>
      </w:r>
      <w:r w:rsidRPr="00A177A1">
        <w:rPr>
          <w:sz w:val="18"/>
          <w:szCs w:val="18"/>
        </w:rPr>
        <w:br/>
        <w:t>категорий источников света с ограничениями на использование, а также номера их спецификаций указаны в резолюции [СР.4]1 под условным обозначением ECE/TRANS/WP.29/2016/111».</w:t>
      </w:r>
    </w:p>
    <w:p w:rsidR="0051163B" w:rsidRPr="0051163B" w:rsidRDefault="0051163B" w:rsidP="00A177A1">
      <w:pPr>
        <w:pStyle w:val="SingleTxtGR"/>
      </w:pPr>
      <w:r w:rsidRPr="00A177A1">
        <w:rPr>
          <w:i/>
        </w:rPr>
        <w:t>Приложение 4</w:t>
      </w:r>
      <w:r w:rsidRPr="0051163B">
        <w:t>,</w:t>
      </w:r>
    </w:p>
    <w:p w:rsidR="0051163B" w:rsidRPr="0051163B" w:rsidRDefault="0051163B" w:rsidP="00A177A1">
      <w:pPr>
        <w:pStyle w:val="SingleTxtGR"/>
      </w:pPr>
      <w:r w:rsidRPr="00A177A1">
        <w:rPr>
          <w:i/>
        </w:rPr>
        <w:t xml:space="preserve">Пункт 3 </w:t>
      </w:r>
      <w:r w:rsidRPr="00A177A1">
        <w:rPr>
          <w:i/>
          <w:iCs/>
        </w:rPr>
        <w:t>изменить следующим образом</w:t>
      </w:r>
      <w:r w:rsidRPr="0051163B">
        <w:t>:</w:t>
      </w:r>
    </w:p>
    <w:p w:rsidR="0051163B" w:rsidRPr="0051163B" w:rsidRDefault="0051163B" w:rsidP="00A177A1">
      <w:pPr>
        <w:pStyle w:val="SingleTxtGR"/>
        <w:tabs>
          <w:tab w:val="clear" w:pos="1701"/>
        </w:tabs>
      </w:pPr>
      <w:r w:rsidRPr="0051163B">
        <w:t>«3.</w:t>
      </w:r>
      <w:r w:rsidRPr="0051163B">
        <w:tab/>
        <w:t>Положение свечения</w:t>
      </w:r>
    </w:p>
    <w:p w:rsidR="0051163B" w:rsidRPr="0051163B" w:rsidRDefault="0051163B" w:rsidP="00A177A1">
      <w:pPr>
        <w:pStyle w:val="SingleTxtGR"/>
        <w:ind w:left="2268"/>
      </w:pPr>
      <w:r w:rsidRPr="0051163B">
        <w:t>Положение свечения должно быть горизонтальным в пределах</w:t>
      </w:r>
      <w:r w:rsidR="00C9020B">
        <w:t> </w:t>
      </w:r>
      <w:r w:rsidRPr="0051163B">
        <w:t>±10</w:t>
      </w:r>
      <w:r w:rsidR="00C9020B">
        <w:t> </w:t>
      </w:r>
      <w:r w:rsidRPr="0051163B">
        <w:t>°</w:t>
      </w:r>
      <w:r w:rsidRPr="0051163B">
        <w:rPr>
          <w:lang w:val="en-US"/>
        </w:rPr>
        <w:t>C</w:t>
      </w:r>
      <w:r w:rsidRPr="0051163B">
        <w:t>, причем токовый вывод должен быть направлен вниз. Положение газоразрядного источника света для кондиционирования и проведения испытания должно быть одинаковым. Если газоразрядный источник света был случайно включен в неправильное положение, которое не соответствует указанному, то до проведения измерений необходимо провести повторное кондиционирование.</w:t>
      </w:r>
      <w:r w:rsidR="00B67430" w:rsidRPr="00B67430">
        <w:t xml:space="preserve"> </w:t>
      </w:r>
      <w:r w:rsidRPr="0051163B">
        <w:t>В</w:t>
      </w:r>
      <w:r w:rsidRPr="0051163B">
        <w:rPr>
          <w:lang w:val="fr-CH"/>
        </w:rPr>
        <w:t> </w:t>
      </w:r>
      <w:r w:rsidRPr="0051163B">
        <w:t>ходе кондиционирования и измерения никакие электропроводящие предметы не должны находиться в пространстве, имеющем форму цилиндра диаметром 32 мм и длиной 60</w:t>
      </w:r>
      <w:r w:rsidRPr="0051163B">
        <w:rPr>
          <w:lang w:val="fr-CH"/>
        </w:rPr>
        <w:t> </w:t>
      </w:r>
      <w:r w:rsidRPr="0051163B">
        <w:t>мм, расположенном вдоль оси отсчета и симметричном дуге.</w:t>
      </w:r>
      <w:r w:rsidR="0008002B">
        <w:t xml:space="preserve"> </w:t>
      </w:r>
      <w:r w:rsidRPr="0051163B">
        <w:t>Кроме того, следует избегать наложения магнитных полей рассе</w:t>
      </w:r>
      <w:r w:rsidR="00C9020B">
        <w:t>яния</w:t>
      </w:r>
      <w:r w:rsidRPr="0051163B">
        <w:t xml:space="preserve">». </w:t>
      </w:r>
    </w:p>
    <w:p w:rsidR="0051163B" w:rsidRPr="0051163B" w:rsidRDefault="0051163B" w:rsidP="00A177A1">
      <w:pPr>
        <w:pStyle w:val="SingleTxtGR"/>
      </w:pPr>
      <w:r w:rsidRPr="00B67430">
        <w:rPr>
          <w:i/>
        </w:rPr>
        <w:t>Пункт 10</w:t>
      </w:r>
      <w:r w:rsidRPr="0051163B">
        <w:t>, рисунок исключить, а текст изменить следующим образом:</w:t>
      </w:r>
    </w:p>
    <w:p w:rsidR="0051163B" w:rsidRPr="0051163B" w:rsidRDefault="0051163B" w:rsidP="00B67430">
      <w:pPr>
        <w:pStyle w:val="SingleTxtGR"/>
        <w:tabs>
          <w:tab w:val="clear" w:pos="1701"/>
        </w:tabs>
      </w:pPr>
      <w:r w:rsidRPr="0051163B">
        <w:t>«10.</w:t>
      </w:r>
      <w:r w:rsidRPr="0051163B">
        <w:tab/>
        <w:t>Цвет</w:t>
      </w:r>
    </w:p>
    <w:p w:rsidR="0051163B" w:rsidRPr="0051163B" w:rsidRDefault="0051163B" w:rsidP="00B67430">
      <w:pPr>
        <w:pStyle w:val="SingleTxtGR"/>
        <w:ind w:left="2268"/>
      </w:pPr>
      <w:r w:rsidRPr="0051163B">
        <w:t>Цвет источника света измеряют в сферической поверхности с использованием системы измерения, которая показывает координаты цветности МЭК поступающего света с разрешающей способностью</w:t>
      </w:r>
      <w:r w:rsidR="00C9020B">
        <w:t> ±0,002</w:t>
      </w:r>
      <w:r w:rsidRPr="0051163B">
        <w:t>»</w:t>
      </w:r>
      <w:r w:rsidR="00C9020B">
        <w:t>.</w:t>
      </w:r>
    </w:p>
    <w:p w:rsidR="0051163B" w:rsidRPr="0051163B" w:rsidRDefault="0051163B" w:rsidP="00A177A1">
      <w:pPr>
        <w:pStyle w:val="SingleTxtGR"/>
      </w:pPr>
      <w:r w:rsidRPr="00B67430">
        <w:rPr>
          <w:i/>
        </w:rPr>
        <w:t>Приложение 5</w:t>
      </w:r>
      <w:r w:rsidRPr="0051163B">
        <w:t xml:space="preserve"> </w:t>
      </w:r>
      <w:r w:rsidRPr="0051163B">
        <w:rPr>
          <w:iCs/>
        </w:rPr>
        <w:t>изменить следующим образом:</w:t>
      </w:r>
    </w:p>
    <w:p w:rsidR="0051163B" w:rsidRPr="0051163B" w:rsidRDefault="0051163B" w:rsidP="00B67430">
      <w:pPr>
        <w:pStyle w:val="HChGR"/>
      </w:pPr>
      <w:bookmarkStart w:id="4" w:name="_Toc386203011"/>
      <w:r w:rsidRPr="00C9020B">
        <w:rPr>
          <w:b w:val="0"/>
          <w:iCs/>
          <w:sz w:val="20"/>
        </w:rPr>
        <w:lastRenderedPageBreak/>
        <w:t>«</w:t>
      </w:r>
      <w:r w:rsidRPr="0051163B">
        <w:t>Приложение 5</w:t>
      </w:r>
      <w:bookmarkEnd w:id="4"/>
    </w:p>
    <w:p w:rsidR="0051163B" w:rsidRPr="00685850" w:rsidRDefault="0051163B" w:rsidP="00B67430">
      <w:pPr>
        <w:pStyle w:val="HChGR"/>
      </w:pPr>
      <w:r w:rsidRPr="0051163B">
        <w:tab/>
      </w:r>
      <w:r w:rsidRPr="0051163B">
        <w:tab/>
      </w:r>
      <w:bookmarkStart w:id="5" w:name="_Toc386203012"/>
      <w:r w:rsidRPr="0051163B">
        <w:t>О</w:t>
      </w:r>
      <w:r w:rsidR="005703E6" w:rsidRPr="0051163B">
        <w:t>птическая схема для измерения положения и формы дуги</w:t>
      </w:r>
      <w:r w:rsidR="005703E6">
        <w:t xml:space="preserve"> </w:t>
      </w:r>
      <w:r w:rsidR="005703E6" w:rsidRPr="0051163B">
        <w:t>и положения электродов</w:t>
      </w:r>
      <w:r w:rsidRPr="00C9020B">
        <w:rPr>
          <w:b w:val="0"/>
          <w:position w:val="6"/>
          <w:sz w:val="20"/>
          <w:vertAlign w:val="superscript"/>
          <w:lang w:val="fr-CH"/>
        </w:rPr>
        <w:footnoteReference w:id="2"/>
      </w:r>
      <w:bookmarkEnd w:id="5"/>
    </w:p>
    <w:p w:rsidR="0051163B" w:rsidRPr="0051163B" w:rsidRDefault="00532326" w:rsidP="00B67430">
      <w:pPr>
        <w:pStyle w:val="SingleTxtGR"/>
      </w:pPr>
      <w:r>
        <w:tab/>
      </w:r>
      <w:r w:rsidR="0051163B" w:rsidRPr="0051163B">
        <w:t>Газоразрядный источник света устанавливают, как показано на основном рисунке для соответствующей категории.</w:t>
      </w:r>
    </w:p>
    <w:p w:rsidR="0051163B" w:rsidRPr="0051163B" w:rsidRDefault="0051163B" w:rsidP="00B67430">
      <w:pPr>
        <w:spacing w:line="240" w:lineRule="auto"/>
        <w:ind w:left="1134"/>
        <w:rPr>
          <w:lang w:val="en-US"/>
        </w:rPr>
      </w:pPr>
      <w:r w:rsidRPr="0051163B">
        <w:rPr>
          <w:noProof/>
          <w:lang w:val="en-GB" w:eastAsia="en-GB"/>
        </w:rPr>
        <w:drawing>
          <wp:inline distT="0" distB="0" distL="0" distR="0" wp14:anchorId="5B9DB9E5" wp14:editId="4CF17062">
            <wp:extent cx="4533900" cy="2329815"/>
            <wp:effectExtent l="0" t="0" r="0" b="0"/>
            <wp:docPr id="4" name="Picture 2" descr="Annex 5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ex 5-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63B" w:rsidRPr="0051163B" w:rsidRDefault="0051163B" w:rsidP="00B67430">
      <w:pPr>
        <w:pStyle w:val="SingleTxtGR"/>
      </w:pPr>
      <w:r w:rsidRPr="0051163B">
        <w:tab/>
        <w:t xml:space="preserve">Оптическая система должна обеспечивать воспроизведение реального изображения </w:t>
      </w:r>
      <w:r w:rsidRPr="0051163B">
        <w:rPr>
          <w:iCs/>
        </w:rPr>
        <w:t>А</w:t>
      </w:r>
      <w:r w:rsidR="00532326" w:rsidRPr="00532326">
        <w:t>'</w:t>
      </w:r>
      <w:r w:rsidRPr="0051163B">
        <w:t xml:space="preserve"> дуги </w:t>
      </w:r>
      <w:r w:rsidRPr="0051163B">
        <w:rPr>
          <w:iCs/>
        </w:rPr>
        <w:t>А</w:t>
      </w:r>
      <w:r w:rsidRPr="0051163B">
        <w:t xml:space="preserve"> с увеличением предпочтительно М = </w:t>
      </w:r>
      <w:r w:rsidRPr="0051163B">
        <w:rPr>
          <w:lang w:val="en-US"/>
        </w:rPr>
        <w:t>s</w:t>
      </w:r>
      <w:r w:rsidRPr="0051163B">
        <w:t>'/</w:t>
      </w:r>
      <w:r w:rsidRPr="0051163B">
        <w:rPr>
          <w:lang w:val="en-US"/>
        </w:rPr>
        <w:t>s</w:t>
      </w:r>
      <w:r w:rsidRPr="0051163B">
        <w:t>=20 на экране.</w:t>
      </w:r>
      <w:r w:rsidR="0008002B">
        <w:t xml:space="preserve"> </w:t>
      </w:r>
      <w:r w:rsidRPr="0051163B">
        <w:t>Оптическая система должна быть апланатической и ахроматической.</w:t>
      </w:r>
      <w:r w:rsidR="0008002B">
        <w:t xml:space="preserve"> </w:t>
      </w:r>
      <w:r w:rsidRPr="0051163B">
        <w:t xml:space="preserve">В фокусном состоянии </w:t>
      </w:r>
      <w:r w:rsidRPr="0051163B">
        <w:rPr>
          <w:lang w:val="en-US"/>
        </w:rPr>
        <w:t>f</w:t>
      </w:r>
      <w:r w:rsidRPr="0051163B">
        <w:t xml:space="preserve"> оптической системы диафрагма </w:t>
      </w:r>
      <w:r w:rsidRPr="0051163B">
        <w:rPr>
          <w:lang w:val="en-US"/>
        </w:rPr>
        <w:t>d</w:t>
      </w:r>
      <w:r w:rsidRPr="0051163B">
        <w:t xml:space="preserve"> вызывает проекцию дуги, почти параллельную направлению наблюдения. Для того чтобы угол половины дивергенции составлял не более </w:t>
      </w:r>
      <w:r w:rsidRPr="0051163B">
        <w:rPr>
          <w:lang w:val="fr-CH"/>
        </w:rPr>
        <w:t>μ</w:t>
      </w:r>
      <w:r w:rsidRPr="0051163B">
        <w:rPr>
          <w:lang w:val="en-US"/>
        </w:rPr>
        <w:t> </w:t>
      </w:r>
      <w:r w:rsidRPr="0051163B">
        <w:t>=</w:t>
      </w:r>
      <w:r w:rsidRPr="0051163B">
        <w:rPr>
          <w:lang w:val="en-US"/>
        </w:rPr>
        <w:t> </w:t>
      </w:r>
      <w:r w:rsidRPr="0051163B">
        <w:t xml:space="preserve">0,5°, диаметр фокусной диафрагмы по отношению к фокусному расстоянию оптической системы должен составлять не более </w:t>
      </w:r>
      <w:r w:rsidRPr="0051163B">
        <w:rPr>
          <w:lang w:val="en-US"/>
        </w:rPr>
        <w:t>d </w:t>
      </w:r>
      <w:r w:rsidRPr="0051163B">
        <w:t>=</w:t>
      </w:r>
      <w:r w:rsidRPr="0051163B">
        <w:rPr>
          <w:lang w:val="en-US"/>
        </w:rPr>
        <w:t> </w:t>
      </w:r>
      <w:r w:rsidRPr="0051163B">
        <w:t>2</w:t>
      </w:r>
      <w:r w:rsidRPr="0051163B">
        <w:rPr>
          <w:lang w:val="en-US"/>
        </w:rPr>
        <w:t>f</w:t>
      </w:r>
      <w:r w:rsidR="0008002B">
        <w:t xml:space="preserve"> </w:t>
      </w:r>
      <w:r w:rsidRPr="0051163B">
        <w:t>тангенс (</w:t>
      </w:r>
      <w:r w:rsidRPr="0051163B">
        <w:rPr>
          <w:lang w:val="en-US"/>
        </w:rPr>
        <w:t>μ</w:t>
      </w:r>
      <w:r w:rsidR="00B67430">
        <w:t xml:space="preserve">). </w:t>
      </w:r>
      <w:r w:rsidRPr="0051163B">
        <w:t xml:space="preserve">Фактический диаметр оптической системы должен составлять не более: </w:t>
      </w:r>
    </w:p>
    <w:p w:rsidR="0051163B" w:rsidRPr="0051163B" w:rsidRDefault="0051163B" w:rsidP="00B67430">
      <w:pPr>
        <w:pStyle w:val="SingleTxtGR"/>
      </w:pPr>
      <w:r w:rsidRPr="0051163B">
        <w:rPr>
          <w:lang w:val="en-US"/>
        </w:rPr>
        <w:t>D</w:t>
      </w:r>
      <w:r w:rsidRPr="0051163B">
        <w:t xml:space="preserve"> = (1</w:t>
      </w:r>
      <w:r w:rsidRPr="0051163B">
        <w:rPr>
          <w:lang w:val="en-US"/>
        </w:rPr>
        <w:t> </w:t>
      </w:r>
      <w:r w:rsidRPr="0051163B">
        <w:t>+</w:t>
      </w:r>
      <w:r w:rsidRPr="0051163B">
        <w:rPr>
          <w:lang w:val="en-US"/>
        </w:rPr>
        <w:t> </w:t>
      </w:r>
      <w:r w:rsidRPr="0051163B">
        <w:t>1/</w:t>
      </w:r>
      <w:r w:rsidRPr="0051163B">
        <w:rPr>
          <w:lang w:val="en-US"/>
        </w:rPr>
        <w:t>M</w:t>
      </w:r>
      <w:r w:rsidRPr="0051163B">
        <w:t>)</w:t>
      </w:r>
      <w:r w:rsidRPr="0051163B">
        <w:rPr>
          <w:lang w:val="en-US"/>
        </w:rPr>
        <w:t>d</w:t>
      </w:r>
      <w:r w:rsidRPr="0051163B">
        <w:t xml:space="preserve"> + </w:t>
      </w:r>
      <w:r w:rsidRPr="0051163B">
        <w:rPr>
          <w:lang w:val="en-US"/>
        </w:rPr>
        <w:t>c</w:t>
      </w:r>
      <w:r w:rsidRPr="0051163B">
        <w:t xml:space="preserve"> + (</w:t>
      </w:r>
      <w:r w:rsidRPr="0051163B">
        <w:rPr>
          <w:lang w:val="en-US"/>
        </w:rPr>
        <w:t>b</w:t>
      </w:r>
      <w:r w:rsidRPr="0051163B">
        <w:t xml:space="preserve">1 + </w:t>
      </w:r>
      <w:r w:rsidRPr="0051163B">
        <w:rPr>
          <w:lang w:val="en-US"/>
        </w:rPr>
        <w:t>b</w:t>
      </w:r>
      <w:r w:rsidRPr="0051163B">
        <w:t>2)/2.</w:t>
      </w:r>
      <w:r w:rsidR="0008002B">
        <w:t xml:space="preserve"> </w:t>
      </w:r>
      <w:r w:rsidRPr="0051163B">
        <w:t>(</w:t>
      </w:r>
      <w:r w:rsidRPr="0051163B">
        <w:rPr>
          <w:iCs/>
          <w:lang w:val="fr-CH"/>
        </w:rPr>
        <w:t>c</w:t>
      </w:r>
      <w:r w:rsidRPr="0051163B">
        <w:rPr>
          <w:iCs/>
        </w:rPr>
        <w:t xml:space="preserve">, </w:t>
      </w:r>
      <w:r w:rsidRPr="0051163B">
        <w:rPr>
          <w:iCs/>
          <w:lang w:val="fr-CH"/>
        </w:rPr>
        <w:t>b</w:t>
      </w:r>
      <w:r w:rsidRPr="0051163B">
        <w:rPr>
          <w:iCs/>
        </w:rPr>
        <w:t xml:space="preserve">1 и </w:t>
      </w:r>
      <w:r w:rsidRPr="0051163B">
        <w:rPr>
          <w:iCs/>
          <w:lang w:val="fr-CH"/>
        </w:rPr>
        <w:t>b</w:t>
      </w:r>
      <w:r w:rsidRPr="0051163B">
        <w:rPr>
          <w:iCs/>
        </w:rPr>
        <w:t>2</w:t>
      </w:r>
      <w:r w:rsidRPr="0051163B">
        <w:t xml:space="preserve"> приводятся в спецификациях, предписывающих положение электродов.)</w:t>
      </w:r>
    </w:p>
    <w:p w:rsidR="0051163B" w:rsidRPr="0051163B" w:rsidRDefault="0051163B" w:rsidP="00B67430">
      <w:pPr>
        <w:pStyle w:val="SingleTxtGR"/>
      </w:pPr>
      <w:r w:rsidRPr="0051163B">
        <w:tab/>
        <w:t>Шкала на экране должна позволять проводить измерения положения электродов.</w:t>
      </w:r>
      <w:r w:rsidR="0008002B">
        <w:t xml:space="preserve"> </w:t>
      </w:r>
      <w:r w:rsidRPr="0051163B">
        <w:t>Тарирование устройства может производиться с помощью отдельного проектора, имеющего параллельный луч и калибровочное устройство, тень которого проецируется на экран.</w:t>
      </w:r>
      <w:r w:rsidR="0008002B">
        <w:t xml:space="preserve"> </w:t>
      </w:r>
      <w:r w:rsidRPr="0051163B">
        <w:t>Калибровочное устройство показывает ось отсчета и плоскость, параллельную плоскости отсчета на расстоянии "</w:t>
      </w:r>
      <w:r w:rsidRPr="0051163B">
        <w:rPr>
          <w:iCs/>
          <w:lang w:val="fr-CH"/>
        </w:rPr>
        <w:t>e</w:t>
      </w:r>
      <w:r w:rsidRPr="0051163B">
        <w:rPr>
          <w:iCs/>
        </w:rPr>
        <w:t>"</w:t>
      </w:r>
      <w:r w:rsidRPr="0051163B">
        <w:t xml:space="preserve"> мм от нее.</w:t>
      </w:r>
    </w:p>
    <w:p w:rsidR="0051163B" w:rsidRPr="0051163B" w:rsidRDefault="0051163B" w:rsidP="00B67430">
      <w:pPr>
        <w:pStyle w:val="SingleTxtGR"/>
      </w:pPr>
      <w:r w:rsidRPr="0051163B">
        <w:tab/>
        <w:t>В плоскости экрана на расстоянии "</w:t>
      </w:r>
      <w:r w:rsidRPr="0051163B">
        <w:rPr>
          <w:iCs/>
          <w:lang w:val="fr-CH"/>
        </w:rPr>
        <w:t>e</w:t>
      </w:r>
      <w:r w:rsidRPr="0051163B">
        <w:rPr>
          <w:iCs/>
        </w:rPr>
        <w:t>"</w:t>
      </w:r>
      <w:r w:rsidRPr="0051163B">
        <w:t xml:space="preserve"> от плоскости отсчета газоразрядного источника света должен быть установлен приемник, который перемещается вертикально по линии, соответствующей этой плоскости. </w:t>
      </w:r>
    </w:p>
    <w:p w:rsidR="0051163B" w:rsidRPr="0051163B" w:rsidRDefault="0051163B" w:rsidP="00B67430">
      <w:pPr>
        <w:pStyle w:val="SingleTxtGR"/>
        <w:rPr>
          <w:bCs/>
        </w:rPr>
      </w:pPr>
      <w:r w:rsidRPr="0051163B">
        <w:tab/>
        <w:t>Приемник должен иметь относительную спектральную чувствительность человеческого глаза.</w:t>
      </w:r>
      <w:r w:rsidR="0008002B">
        <w:t xml:space="preserve"> </w:t>
      </w:r>
      <w:r w:rsidRPr="0051163B">
        <w:t>Размер приемника не должен превышать 0,2</w:t>
      </w:r>
      <w:r w:rsidR="00532326" w:rsidRPr="00532326">
        <w:t xml:space="preserve"> </w:t>
      </w:r>
      <w:r w:rsidRPr="0051163B">
        <w:rPr>
          <w:lang w:val="fr-CH"/>
        </w:rPr>
        <w:t>M</w:t>
      </w:r>
      <w:r w:rsidRPr="0051163B">
        <w:t xml:space="preserve"> мм в горизонтальном направлении и 0,025</w:t>
      </w:r>
      <w:r w:rsidRPr="0051163B">
        <w:rPr>
          <w:lang w:val="fr-CH"/>
        </w:rPr>
        <w:t> M</w:t>
      </w:r>
      <w:r w:rsidRPr="0051163B">
        <w:t xml:space="preserve"> мм в вертикальном направлении (</w:t>
      </w:r>
      <w:r w:rsidRPr="0051163B">
        <w:rPr>
          <w:lang w:val="fr-CH"/>
        </w:rPr>
        <w:t>M</w:t>
      </w:r>
      <w:r w:rsidRPr="0051163B">
        <w:t xml:space="preserve"> = уве</w:t>
      </w:r>
      <w:r w:rsidRPr="0051163B">
        <w:lastRenderedPageBreak/>
        <w:t>личение).</w:t>
      </w:r>
      <w:r w:rsidR="0008002B">
        <w:t xml:space="preserve"> </w:t>
      </w:r>
      <w:r w:rsidRPr="0051163B">
        <w:t xml:space="preserve">Величина измеряемого перемещения должна быть такой, чтобы можно было произвести замер кривизны дуги </w:t>
      </w:r>
      <w:r w:rsidRPr="0051163B">
        <w:rPr>
          <w:lang w:val="fr-CH"/>
        </w:rPr>
        <w:t>r</w:t>
      </w:r>
      <w:r w:rsidRPr="0051163B">
        <w:t xml:space="preserve"> и рассеяния дуги </w:t>
      </w:r>
      <w:r w:rsidRPr="0051163B">
        <w:rPr>
          <w:lang w:val="fr-CH"/>
        </w:rPr>
        <w:t>s</w:t>
      </w:r>
      <w:r w:rsidRPr="0051163B">
        <w:t>. Для измерения паразитного света приемник должен быть круглым и иметь диаметр 0,2</w:t>
      </w:r>
      <w:r w:rsidR="00532326" w:rsidRPr="00532326">
        <w:t xml:space="preserve"> </w:t>
      </w:r>
      <w:r w:rsidRPr="0051163B">
        <w:t>М мм</w:t>
      </w:r>
      <w:r w:rsidRPr="0051163B">
        <w:rPr>
          <w:bCs/>
        </w:rPr>
        <w:t>».</w:t>
      </w:r>
    </w:p>
    <w:p w:rsidR="0051163B" w:rsidRPr="00B67430" w:rsidRDefault="0051163B" w:rsidP="00B67430">
      <w:pPr>
        <w:pStyle w:val="SingleTxtGR"/>
        <w:rPr>
          <w:i/>
        </w:rPr>
      </w:pPr>
      <w:r w:rsidRPr="00B67430">
        <w:rPr>
          <w:i/>
        </w:rPr>
        <w:t xml:space="preserve">Приложение 7 </w:t>
      </w:r>
    </w:p>
    <w:p w:rsidR="0051163B" w:rsidRPr="0051163B" w:rsidRDefault="0051163B" w:rsidP="00B67430">
      <w:pPr>
        <w:pStyle w:val="SingleTxtGR"/>
      </w:pPr>
      <w:r w:rsidRPr="0038024F">
        <w:rPr>
          <w:i/>
        </w:rPr>
        <w:t>Таблица 1,строку</w:t>
      </w:r>
      <w:r w:rsidR="0038024F">
        <w:rPr>
          <w:i/>
        </w:rPr>
        <w:t xml:space="preserve"> </w:t>
      </w:r>
      <w:r w:rsidR="00532326">
        <w:rPr>
          <w:i/>
        </w:rPr>
        <w:t>«</w:t>
      </w:r>
      <w:r w:rsidRPr="0038024F">
        <w:rPr>
          <w:i/>
          <w:iCs/>
        </w:rPr>
        <w:t>Напряжение и мощность</w:t>
      </w:r>
      <w:r w:rsidRPr="0038024F">
        <w:rPr>
          <w:i/>
        </w:rPr>
        <w:t xml:space="preserve"> лампы</w:t>
      </w:r>
      <w:r w:rsidR="00532326">
        <w:rPr>
          <w:i/>
        </w:rPr>
        <w:t>»</w:t>
      </w:r>
      <w:r w:rsidRPr="0051163B">
        <w:t xml:space="preserve"> изменить следующим образом:</w:t>
      </w:r>
    </w:p>
    <w:p w:rsidR="0051163B" w:rsidRPr="0051163B" w:rsidRDefault="0051163B" w:rsidP="0038024F">
      <w:pPr>
        <w:pStyle w:val="SingleTxtGR"/>
      </w:pPr>
      <w:r w:rsidRPr="0051163B">
        <w:t>«…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503"/>
        <w:gridCol w:w="2273"/>
        <w:gridCol w:w="1714"/>
        <w:gridCol w:w="1880"/>
      </w:tblGrid>
      <w:tr w:rsidR="0038024F" w:rsidRPr="0038024F" w:rsidTr="006D53DD">
        <w:tc>
          <w:tcPr>
            <w:tcW w:w="1961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1163B" w:rsidRPr="0038024F" w:rsidRDefault="0051163B" w:rsidP="00532326">
            <w:pPr>
              <w:suppressAutoHyphens/>
              <w:spacing w:after="40" w:line="200" w:lineRule="exact"/>
              <w:rPr>
                <w:i/>
                <w:sz w:val="16"/>
              </w:rPr>
            </w:pPr>
            <w:r w:rsidRPr="0038024F">
              <w:rPr>
                <w:i/>
                <w:sz w:val="16"/>
              </w:rPr>
              <w:t>Группы характеристик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1163B" w:rsidRPr="0038024F" w:rsidRDefault="0051163B" w:rsidP="00532326">
            <w:pPr>
              <w:suppressAutoHyphens/>
              <w:spacing w:after="40" w:line="200" w:lineRule="exact"/>
              <w:rPr>
                <w:i/>
                <w:sz w:val="16"/>
              </w:rPr>
            </w:pPr>
            <w:r w:rsidRPr="0038024F">
              <w:rPr>
                <w:i/>
                <w:sz w:val="16"/>
              </w:rPr>
              <w:t xml:space="preserve">Объединение* протоколов </w:t>
            </w:r>
            <w:r w:rsidRPr="0038024F">
              <w:rPr>
                <w:i/>
                <w:sz w:val="16"/>
              </w:rPr>
              <w:br/>
              <w:t>испытаний по типам газоразрядных источников света</w:t>
            </w:r>
          </w:p>
        </w:tc>
        <w:tc>
          <w:tcPr>
            <w:tcW w:w="2239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1163B" w:rsidRPr="0038024F" w:rsidRDefault="0051163B" w:rsidP="00532326">
            <w:pPr>
              <w:suppressAutoHyphens/>
              <w:spacing w:after="40" w:line="200" w:lineRule="exact"/>
              <w:rPr>
                <w:i/>
                <w:sz w:val="16"/>
              </w:rPr>
            </w:pPr>
            <w:r w:rsidRPr="0038024F">
              <w:rPr>
                <w:i/>
                <w:sz w:val="16"/>
              </w:rPr>
              <w:t xml:space="preserve">Минимальный размер </w:t>
            </w:r>
            <w:r w:rsidRPr="0038024F">
              <w:rPr>
                <w:i/>
                <w:sz w:val="16"/>
              </w:rPr>
              <w:br/>
              <w:t>12-месячной выборки по группам*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59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  <w:hideMark/>
          </w:tcPr>
          <w:p w:rsidR="0051163B" w:rsidRPr="0038024F" w:rsidRDefault="0051163B" w:rsidP="00532326">
            <w:pPr>
              <w:suppressAutoHyphens/>
              <w:spacing w:after="40" w:line="200" w:lineRule="exact"/>
              <w:rPr>
                <w:i/>
                <w:sz w:val="16"/>
              </w:rPr>
            </w:pPr>
            <w:r w:rsidRPr="0038024F">
              <w:rPr>
                <w:i/>
                <w:sz w:val="16"/>
              </w:rPr>
              <w:t>Приемлемый уровень несоответствия по группам характеристик (%)</w:t>
            </w:r>
          </w:p>
        </w:tc>
      </w:tr>
      <w:tr w:rsidR="0038024F" w:rsidRPr="0038024F" w:rsidTr="006D53DD">
        <w:tc>
          <w:tcPr>
            <w:tcW w:w="1961" w:type="dxa"/>
            <w:tcBorders>
              <w:top w:val="single" w:sz="12" w:space="0" w:color="auto"/>
            </w:tcBorders>
            <w:vAlign w:val="bottom"/>
            <w:hideMark/>
          </w:tcPr>
          <w:p w:rsidR="0051163B" w:rsidRPr="0038024F" w:rsidRDefault="0051163B" w:rsidP="00532326">
            <w:pPr>
              <w:spacing w:after="40"/>
              <w:rPr>
                <w:sz w:val="18"/>
                <w:szCs w:val="18"/>
              </w:rPr>
            </w:pPr>
            <w:r w:rsidRPr="0038024F">
              <w:rPr>
                <w:sz w:val="18"/>
                <w:szCs w:val="18"/>
              </w:rPr>
              <w:t>…</w:t>
            </w:r>
          </w:p>
        </w:tc>
        <w:tc>
          <w:tcPr>
            <w:tcW w:w="2978" w:type="dxa"/>
            <w:tcBorders>
              <w:top w:val="single" w:sz="12" w:space="0" w:color="auto"/>
            </w:tcBorders>
            <w:vAlign w:val="bottom"/>
            <w:hideMark/>
          </w:tcPr>
          <w:p w:rsidR="0051163B" w:rsidRPr="0038024F" w:rsidRDefault="0051163B" w:rsidP="00532326">
            <w:pPr>
              <w:spacing w:after="40"/>
              <w:rPr>
                <w:sz w:val="18"/>
                <w:szCs w:val="18"/>
              </w:rPr>
            </w:pPr>
            <w:r w:rsidRPr="0038024F">
              <w:rPr>
                <w:sz w:val="18"/>
                <w:szCs w:val="18"/>
              </w:rPr>
              <w:t>…</w:t>
            </w:r>
          </w:p>
        </w:tc>
        <w:tc>
          <w:tcPr>
            <w:tcW w:w="2239" w:type="dxa"/>
            <w:tcBorders>
              <w:top w:val="single" w:sz="12" w:space="0" w:color="auto"/>
            </w:tcBorders>
            <w:vAlign w:val="bottom"/>
            <w:hideMark/>
          </w:tcPr>
          <w:p w:rsidR="0051163B" w:rsidRPr="0038024F" w:rsidRDefault="0051163B" w:rsidP="00532326">
            <w:pPr>
              <w:spacing w:after="40"/>
              <w:rPr>
                <w:sz w:val="18"/>
                <w:szCs w:val="18"/>
              </w:rPr>
            </w:pPr>
            <w:r w:rsidRPr="0038024F">
              <w:rPr>
                <w:sz w:val="18"/>
                <w:szCs w:val="18"/>
              </w:rPr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59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  <w:hideMark/>
          </w:tcPr>
          <w:p w:rsidR="0051163B" w:rsidRPr="0038024F" w:rsidRDefault="0051163B" w:rsidP="00532326">
            <w:pPr>
              <w:spacing w:after="40"/>
              <w:rPr>
                <w:sz w:val="18"/>
                <w:szCs w:val="18"/>
              </w:rPr>
            </w:pPr>
            <w:r w:rsidRPr="0038024F">
              <w:rPr>
                <w:sz w:val="18"/>
                <w:szCs w:val="18"/>
              </w:rPr>
              <w:t>…</w:t>
            </w:r>
          </w:p>
        </w:tc>
      </w:tr>
      <w:tr w:rsidR="0008002B" w:rsidRPr="0038024F" w:rsidTr="006D53DD">
        <w:tc>
          <w:tcPr>
            <w:tcW w:w="1961" w:type="dxa"/>
            <w:tcBorders>
              <w:bottom w:val="single" w:sz="4" w:space="0" w:color="auto"/>
            </w:tcBorders>
            <w:vAlign w:val="bottom"/>
            <w:hideMark/>
          </w:tcPr>
          <w:p w:rsidR="0051163B" w:rsidRPr="0038024F" w:rsidRDefault="0051163B" w:rsidP="00532326">
            <w:pPr>
              <w:spacing w:after="40"/>
              <w:rPr>
                <w:sz w:val="18"/>
                <w:szCs w:val="18"/>
              </w:rPr>
            </w:pPr>
            <w:r w:rsidRPr="0038024F">
              <w:rPr>
                <w:sz w:val="18"/>
                <w:szCs w:val="18"/>
              </w:rPr>
              <w:t>Напряжение и мощность газоразрядного источника света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  <w:hideMark/>
          </w:tcPr>
          <w:p w:rsidR="0051163B" w:rsidRPr="0038024F" w:rsidRDefault="0051163B" w:rsidP="00532326">
            <w:pPr>
              <w:spacing w:after="40"/>
              <w:rPr>
                <w:sz w:val="18"/>
                <w:szCs w:val="18"/>
              </w:rPr>
            </w:pPr>
            <w:r w:rsidRPr="0038024F">
              <w:rPr>
                <w:sz w:val="18"/>
                <w:szCs w:val="18"/>
              </w:rPr>
              <w:t>Все типы одной и той же категории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bottom"/>
            <w:hideMark/>
          </w:tcPr>
          <w:p w:rsidR="0051163B" w:rsidRPr="0038024F" w:rsidRDefault="0051163B" w:rsidP="00532326">
            <w:pPr>
              <w:spacing w:after="40"/>
              <w:rPr>
                <w:sz w:val="18"/>
                <w:szCs w:val="18"/>
              </w:rPr>
            </w:pPr>
            <w:r w:rsidRPr="0038024F">
              <w:rPr>
                <w:sz w:val="18"/>
                <w:szCs w:val="18"/>
              </w:rPr>
              <w:t>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59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  <w:hideMark/>
          </w:tcPr>
          <w:p w:rsidR="0051163B" w:rsidRPr="0038024F" w:rsidRDefault="0051163B" w:rsidP="00532326">
            <w:pPr>
              <w:spacing w:after="40"/>
              <w:rPr>
                <w:sz w:val="18"/>
                <w:szCs w:val="18"/>
              </w:rPr>
            </w:pPr>
            <w:r w:rsidRPr="0038024F">
              <w:rPr>
                <w:sz w:val="18"/>
                <w:szCs w:val="18"/>
              </w:rPr>
              <w:t>1</w:t>
            </w:r>
          </w:p>
        </w:tc>
      </w:tr>
      <w:tr w:rsidR="0008002B" w:rsidRPr="0038024F" w:rsidTr="006D53DD">
        <w:tc>
          <w:tcPr>
            <w:tcW w:w="1961" w:type="dxa"/>
            <w:tcBorders>
              <w:bottom w:val="single" w:sz="12" w:space="0" w:color="auto"/>
            </w:tcBorders>
            <w:vAlign w:val="bottom"/>
            <w:hideMark/>
          </w:tcPr>
          <w:p w:rsidR="0051163B" w:rsidRPr="0038024F" w:rsidRDefault="0051163B" w:rsidP="00532326">
            <w:pPr>
              <w:spacing w:after="40"/>
              <w:rPr>
                <w:sz w:val="18"/>
                <w:szCs w:val="18"/>
              </w:rPr>
            </w:pPr>
            <w:r w:rsidRPr="0038024F">
              <w:rPr>
                <w:sz w:val="18"/>
                <w:szCs w:val="18"/>
              </w:rPr>
              <w:t>…</w:t>
            </w:r>
          </w:p>
        </w:tc>
        <w:tc>
          <w:tcPr>
            <w:tcW w:w="2978" w:type="dxa"/>
            <w:tcBorders>
              <w:bottom w:val="single" w:sz="12" w:space="0" w:color="auto"/>
            </w:tcBorders>
            <w:vAlign w:val="bottom"/>
            <w:hideMark/>
          </w:tcPr>
          <w:p w:rsidR="0051163B" w:rsidRPr="0038024F" w:rsidRDefault="0051163B" w:rsidP="00532326">
            <w:pPr>
              <w:spacing w:after="40"/>
              <w:rPr>
                <w:sz w:val="18"/>
                <w:szCs w:val="18"/>
              </w:rPr>
            </w:pPr>
            <w:r w:rsidRPr="0038024F">
              <w:rPr>
                <w:sz w:val="18"/>
                <w:szCs w:val="18"/>
              </w:rPr>
              <w:t>…</w:t>
            </w:r>
          </w:p>
        </w:tc>
        <w:tc>
          <w:tcPr>
            <w:tcW w:w="2239" w:type="dxa"/>
            <w:tcBorders>
              <w:bottom w:val="single" w:sz="12" w:space="0" w:color="auto"/>
            </w:tcBorders>
            <w:vAlign w:val="bottom"/>
            <w:hideMark/>
          </w:tcPr>
          <w:p w:rsidR="0051163B" w:rsidRPr="0038024F" w:rsidRDefault="0051163B" w:rsidP="00532326">
            <w:pPr>
              <w:spacing w:after="40"/>
              <w:rPr>
                <w:sz w:val="18"/>
                <w:szCs w:val="18"/>
              </w:rPr>
            </w:pPr>
            <w:r w:rsidRPr="0038024F">
              <w:rPr>
                <w:sz w:val="18"/>
                <w:szCs w:val="18"/>
              </w:rPr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59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bottom"/>
            <w:hideMark/>
          </w:tcPr>
          <w:p w:rsidR="0051163B" w:rsidRPr="0038024F" w:rsidRDefault="0051163B" w:rsidP="00532326">
            <w:pPr>
              <w:spacing w:after="40"/>
              <w:rPr>
                <w:sz w:val="18"/>
                <w:szCs w:val="18"/>
              </w:rPr>
            </w:pPr>
            <w:r w:rsidRPr="0038024F">
              <w:rPr>
                <w:sz w:val="18"/>
                <w:szCs w:val="18"/>
              </w:rPr>
              <w:t>…</w:t>
            </w:r>
          </w:p>
        </w:tc>
      </w:tr>
    </w:tbl>
    <w:p w:rsidR="0051163B" w:rsidRPr="0051163B" w:rsidRDefault="0051163B" w:rsidP="0008002B">
      <w:pPr>
        <w:pStyle w:val="SingleTxtGR"/>
        <w:spacing w:before="120"/>
        <w:rPr>
          <w:lang w:val="en-US"/>
        </w:rPr>
      </w:pPr>
      <w:r w:rsidRPr="0051163B">
        <w:rPr>
          <w:lang w:val="en-US"/>
        </w:rPr>
        <w:t>…»</w:t>
      </w:r>
    </w:p>
    <w:p w:rsidR="0051163B" w:rsidRPr="0051163B" w:rsidRDefault="0051163B" w:rsidP="0038024F">
      <w:pPr>
        <w:pStyle w:val="SingleTxtGR"/>
      </w:pPr>
      <w:r w:rsidRPr="0051163B">
        <w:rPr>
          <w:i/>
        </w:rPr>
        <w:t>Таблица 3, строку заголовка</w:t>
      </w:r>
      <w:r w:rsidRPr="0051163B">
        <w:t xml:space="preserve"> изменить следующим образом:</w:t>
      </w:r>
    </w:p>
    <w:p w:rsidR="0051163B" w:rsidRPr="0051163B" w:rsidRDefault="0051163B" w:rsidP="0038024F">
      <w:pPr>
        <w:pStyle w:val="SingleTxtGR"/>
      </w:pPr>
      <w:r w:rsidRPr="0051163B">
        <w:t>«</w:t>
      </w:r>
    </w:p>
    <w:tbl>
      <w:tblPr>
        <w:tblW w:w="7530" w:type="dxa"/>
        <w:tblInd w:w="1373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440"/>
        <w:gridCol w:w="1044"/>
        <w:gridCol w:w="1476"/>
        <w:gridCol w:w="1080"/>
        <w:gridCol w:w="1440"/>
        <w:gridCol w:w="1050"/>
      </w:tblGrid>
      <w:tr w:rsidR="006D53DD" w:rsidRPr="006D53DD" w:rsidTr="006D53DD">
        <w:trPr>
          <w:tblHeader/>
        </w:trPr>
        <w:tc>
          <w:tcPr>
            <w:tcW w:w="1440" w:type="dxa"/>
            <w:shd w:val="clear" w:color="auto" w:fill="auto"/>
            <w:vAlign w:val="bottom"/>
            <w:hideMark/>
          </w:tcPr>
          <w:p w:rsidR="0051163B" w:rsidRPr="006D53DD" w:rsidRDefault="0051163B" w:rsidP="006D53DD">
            <w:pPr>
              <w:suppressAutoHyphens/>
              <w:spacing w:before="40" w:after="40" w:line="200" w:lineRule="exact"/>
              <w:ind w:left="-71" w:right="-73"/>
              <w:rPr>
                <w:i/>
                <w:sz w:val="16"/>
                <w:szCs w:val="16"/>
              </w:rPr>
            </w:pPr>
            <w:r w:rsidRPr="006D53DD">
              <w:rPr>
                <w:i/>
                <w:sz w:val="16"/>
                <w:szCs w:val="16"/>
              </w:rPr>
              <w:t>Число газоразрядных источников света</w:t>
            </w:r>
            <w:r w:rsidRPr="006D53DD">
              <w:rPr>
                <w:bCs/>
                <w:i/>
                <w:sz w:val="16"/>
                <w:szCs w:val="16"/>
              </w:rPr>
              <w:t xml:space="preserve"> </w:t>
            </w:r>
            <w:r w:rsidRPr="006D53DD">
              <w:rPr>
                <w:i/>
                <w:sz w:val="16"/>
                <w:szCs w:val="16"/>
              </w:rPr>
              <w:t>в протоколах</w:t>
            </w:r>
          </w:p>
        </w:tc>
        <w:tc>
          <w:tcPr>
            <w:tcW w:w="1044" w:type="dxa"/>
            <w:shd w:val="clear" w:color="auto" w:fill="auto"/>
            <w:vAlign w:val="bottom"/>
            <w:hideMark/>
          </w:tcPr>
          <w:p w:rsidR="0051163B" w:rsidRPr="006D53DD" w:rsidRDefault="0051163B" w:rsidP="006D53DD">
            <w:pPr>
              <w:suppressAutoHyphens/>
              <w:spacing w:before="40" w:after="40" w:line="200" w:lineRule="exact"/>
              <w:ind w:left="-71" w:right="-73"/>
              <w:rPr>
                <w:i/>
                <w:sz w:val="16"/>
                <w:szCs w:val="16"/>
                <w:lang w:val="fr-CH"/>
              </w:rPr>
            </w:pPr>
            <w:r w:rsidRPr="006D53DD">
              <w:rPr>
                <w:i/>
                <w:sz w:val="16"/>
                <w:szCs w:val="16"/>
              </w:rPr>
              <w:t>Допустимый</w:t>
            </w:r>
            <w:r w:rsidRPr="006D53DD">
              <w:rPr>
                <w:i/>
                <w:sz w:val="16"/>
                <w:szCs w:val="16"/>
                <w:lang w:val="fr-CH"/>
              </w:rPr>
              <w:t xml:space="preserve"> предел</w:t>
            </w:r>
          </w:p>
        </w:tc>
        <w:tc>
          <w:tcPr>
            <w:tcW w:w="1476" w:type="dxa"/>
            <w:shd w:val="clear" w:color="auto" w:fill="auto"/>
            <w:vAlign w:val="bottom"/>
            <w:hideMark/>
          </w:tcPr>
          <w:p w:rsidR="0051163B" w:rsidRPr="006D53DD" w:rsidRDefault="0051163B" w:rsidP="006D53DD">
            <w:pPr>
              <w:suppressAutoHyphens/>
              <w:spacing w:before="40" w:after="40" w:line="200" w:lineRule="exact"/>
              <w:ind w:left="-71" w:right="-73"/>
              <w:rPr>
                <w:i/>
                <w:sz w:val="16"/>
                <w:szCs w:val="16"/>
              </w:rPr>
            </w:pPr>
            <w:r w:rsidRPr="006D53DD">
              <w:rPr>
                <w:i/>
                <w:sz w:val="16"/>
                <w:szCs w:val="16"/>
              </w:rPr>
              <w:t>Число</w:t>
            </w:r>
            <w:r w:rsidR="0008002B" w:rsidRPr="006D53DD">
              <w:rPr>
                <w:i/>
                <w:sz w:val="16"/>
                <w:szCs w:val="16"/>
              </w:rPr>
              <w:t xml:space="preserve"> </w:t>
            </w:r>
            <w:r w:rsidRPr="006D53DD">
              <w:rPr>
                <w:i/>
                <w:sz w:val="16"/>
                <w:szCs w:val="16"/>
              </w:rPr>
              <w:t xml:space="preserve">газоразрядных источников света </w:t>
            </w:r>
            <w:r w:rsidRPr="006D53DD">
              <w:rPr>
                <w:i/>
                <w:sz w:val="16"/>
                <w:szCs w:val="16"/>
              </w:rPr>
              <w:br/>
              <w:t>в протоколах</w:t>
            </w:r>
          </w:p>
        </w:tc>
        <w:tc>
          <w:tcPr>
            <w:tcW w:w="1080" w:type="dxa"/>
            <w:shd w:val="clear" w:color="auto" w:fill="auto"/>
            <w:vAlign w:val="bottom"/>
            <w:hideMark/>
          </w:tcPr>
          <w:p w:rsidR="0051163B" w:rsidRPr="006D53DD" w:rsidRDefault="0051163B" w:rsidP="006D53DD">
            <w:pPr>
              <w:suppressAutoHyphens/>
              <w:spacing w:before="40" w:after="40" w:line="200" w:lineRule="exact"/>
              <w:ind w:left="-71" w:right="-73"/>
              <w:rPr>
                <w:i/>
                <w:sz w:val="16"/>
                <w:szCs w:val="16"/>
                <w:lang w:val="fr-CH"/>
              </w:rPr>
            </w:pPr>
            <w:r w:rsidRPr="006D53DD">
              <w:rPr>
                <w:i/>
                <w:sz w:val="16"/>
                <w:szCs w:val="16"/>
                <w:lang w:val="fr-CH"/>
              </w:rPr>
              <w:t xml:space="preserve">Допустимый </w:t>
            </w:r>
            <w:r w:rsidRPr="006D53DD">
              <w:rPr>
                <w:i/>
                <w:sz w:val="16"/>
                <w:szCs w:val="16"/>
              </w:rPr>
              <w:t>предел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51163B" w:rsidRPr="006D53DD" w:rsidRDefault="0051163B" w:rsidP="006D53DD">
            <w:pPr>
              <w:suppressAutoHyphens/>
              <w:spacing w:before="40" w:after="40" w:line="200" w:lineRule="exact"/>
              <w:ind w:left="-71" w:right="-73"/>
              <w:rPr>
                <w:i/>
                <w:sz w:val="16"/>
                <w:szCs w:val="16"/>
              </w:rPr>
            </w:pPr>
            <w:r w:rsidRPr="006D53DD">
              <w:rPr>
                <w:i/>
                <w:sz w:val="16"/>
                <w:szCs w:val="16"/>
              </w:rPr>
              <w:t>Число</w:t>
            </w:r>
            <w:r w:rsidR="0008002B" w:rsidRPr="006D53DD">
              <w:rPr>
                <w:i/>
                <w:sz w:val="16"/>
                <w:szCs w:val="16"/>
              </w:rPr>
              <w:t xml:space="preserve"> </w:t>
            </w:r>
            <w:r w:rsidRPr="006D53DD">
              <w:rPr>
                <w:i/>
                <w:sz w:val="16"/>
                <w:szCs w:val="16"/>
              </w:rPr>
              <w:t>газоразрядных источников света в протоколах</w:t>
            </w:r>
          </w:p>
        </w:tc>
        <w:tc>
          <w:tcPr>
            <w:tcW w:w="1050" w:type="dxa"/>
            <w:shd w:val="clear" w:color="auto" w:fill="auto"/>
            <w:vAlign w:val="bottom"/>
            <w:hideMark/>
          </w:tcPr>
          <w:p w:rsidR="0051163B" w:rsidRPr="006D53DD" w:rsidRDefault="0051163B" w:rsidP="006D53DD">
            <w:pPr>
              <w:suppressAutoHyphens/>
              <w:spacing w:before="40" w:after="40" w:line="200" w:lineRule="exact"/>
              <w:ind w:left="-71" w:right="-73"/>
              <w:rPr>
                <w:i/>
                <w:sz w:val="16"/>
                <w:szCs w:val="16"/>
                <w:lang w:val="fr-CH"/>
              </w:rPr>
            </w:pPr>
            <w:r w:rsidRPr="006D53DD">
              <w:rPr>
                <w:i/>
                <w:sz w:val="16"/>
                <w:szCs w:val="16"/>
              </w:rPr>
              <w:t>Допустимый</w:t>
            </w:r>
            <w:r w:rsidRPr="006D53DD">
              <w:rPr>
                <w:i/>
                <w:sz w:val="16"/>
                <w:szCs w:val="16"/>
                <w:lang w:val="fr-CH"/>
              </w:rPr>
              <w:t xml:space="preserve"> предел</w:t>
            </w:r>
          </w:p>
        </w:tc>
      </w:tr>
    </w:tbl>
    <w:p w:rsidR="0051163B" w:rsidRPr="0051163B" w:rsidRDefault="0051163B" w:rsidP="0038024F">
      <w:pPr>
        <w:pStyle w:val="SingleTxtGR"/>
        <w:jc w:val="right"/>
      </w:pPr>
      <w:r w:rsidRPr="0051163B">
        <w:t>»</w:t>
      </w:r>
    </w:p>
    <w:p w:rsidR="00A658DB" w:rsidRPr="0038024F" w:rsidRDefault="0038024F" w:rsidP="0038024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38024F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3B" w:rsidRDefault="0051163B" w:rsidP="00B471C5">
      <w:r>
        <w:separator/>
      </w:r>
    </w:p>
  </w:endnote>
  <w:endnote w:type="continuationSeparator" w:id="0">
    <w:p w:rsidR="0051163B" w:rsidRDefault="0051163B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74524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B30872">
      <w:rPr>
        <w:lang w:val="en-US"/>
      </w:rPr>
      <w:t>15053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B30872">
      <w:rPr>
        <w:lang w:val="en-US"/>
      </w:rPr>
      <w:t>15053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74524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A812A2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B30872">
            <w:rPr>
              <w:lang w:val="en-US"/>
            </w:rPr>
            <w:t>15053</w:t>
          </w:r>
          <w:r w:rsidRPr="001C3ABC">
            <w:rPr>
              <w:lang w:val="en-US"/>
            </w:rPr>
            <w:t xml:space="preserve"> (R)</w:t>
          </w:r>
          <w:r w:rsidR="0008002B">
            <w:rPr>
              <w:lang w:val="en-US"/>
            </w:rPr>
            <w:t xml:space="preserve"> </w:t>
          </w:r>
          <w:r w:rsidR="005703E6">
            <w:t xml:space="preserve"> </w:t>
          </w:r>
          <w:r w:rsidR="00B30872">
            <w:rPr>
              <w:lang w:val="en-US"/>
            </w:rPr>
            <w:t>140916</w:t>
          </w:r>
          <w:r w:rsidR="0008002B">
            <w:rPr>
              <w:lang w:val="en-US"/>
            </w:rPr>
            <w:t xml:space="preserve"> </w:t>
          </w:r>
          <w:r w:rsidR="005703E6">
            <w:t xml:space="preserve"> </w:t>
          </w:r>
          <w:r w:rsidR="00B30872">
            <w:rPr>
              <w:lang w:val="en-US"/>
            </w:rPr>
            <w:t>2</w:t>
          </w:r>
          <w:r w:rsidR="00EC6E79">
            <w:rPr>
              <w:lang w:val="en-US"/>
            </w:rPr>
            <w:t>1</w:t>
          </w:r>
          <w:r w:rsidR="00B30872">
            <w:rPr>
              <w:lang w:val="en-US"/>
            </w:rPr>
            <w:t>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B30872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5" name="Рисунок 5" descr="http://undocs.org/m2/QRCode.ashx?DS=ECE/TRANS/WP.29/2016/8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6/8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B30872" w:rsidRDefault="00B30872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B308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B308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308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B308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B308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308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B308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B308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B30872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3B" w:rsidRPr="009141DC" w:rsidRDefault="0051163B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51163B" w:rsidRPr="00D1261C" w:rsidRDefault="0051163B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51163B" w:rsidRPr="00D44DB8" w:rsidRDefault="0051163B" w:rsidP="0051163B">
      <w:pPr>
        <w:pStyle w:val="FootnoteText"/>
        <w:rPr>
          <w:lang w:val="ru-RU"/>
        </w:rPr>
      </w:pPr>
      <w:r w:rsidRPr="00A90EA8">
        <w:tab/>
      </w:r>
      <w:r w:rsidRPr="00B30872">
        <w:rPr>
          <w:rStyle w:val="FootnoteReference"/>
          <w:sz w:val="20"/>
          <w:vertAlign w:val="baseline"/>
          <w:lang w:val="ru-RU"/>
        </w:rPr>
        <w:t>*</w:t>
      </w:r>
      <w:r w:rsidRPr="00EF7698">
        <w:rPr>
          <w:sz w:val="20"/>
          <w:lang w:val="ru-RU"/>
        </w:rPr>
        <w:tab/>
      </w:r>
      <w:r w:rsidRPr="000D1CE4">
        <w:rPr>
          <w:lang w:val="ru-RU"/>
        </w:rPr>
        <w:t xml:space="preserve">В соответствии с программой работы Комитета по внутреннему транспорту </w:t>
      </w:r>
      <w:r w:rsidR="00653D84" w:rsidRPr="00653D84">
        <w:rPr>
          <w:lang w:val="ru-RU"/>
        </w:rPr>
        <w:br/>
      </w:r>
      <w:r w:rsidRPr="000D1CE4">
        <w:rPr>
          <w:lang w:val="ru-RU"/>
        </w:rPr>
        <w:t>на</w:t>
      </w:r>
      <w:r w:rsidRPr="000D1CE4">
        <w:rPr>
          <w:szCs w:val="18"/>
          <w:lang w:val="ru-RU"/>
        </w:rPr>
        <w:t xml:space="preserve"> 2016–2017 </w:t>
      </w:r>
      <w:r>
        <w:rPr>
          <w:szCs w:val="18"/>
          <w:lang w:val="ru-RU"/>
        </w:rPr>
        <w:t>годы</w:t>
      </w:r>
      <w:r w:rsidRPr="000D1CE4">
        <w:rPr>
          <w:szCs w:val="18"/>
          <w:lang w:val="ru-RU"/>
        </w:rPr>
        <w:t xml:space="preserve"> (</w:t>
      </w:r>
      <w:r w:rsidRPr="006636B2">
        <w:rPr>
          <w:szCs w:val="18"/>
          <w:lang w:val="en-US"/>
        </w:rPr>
        <w:t>ECE</w:t>
      </w:r>
      <w:r w:rsidRPr="000D1CE4">
        <w:rPr>
          <w:szCs w:val="18"/>
          <w:lang w:val="ru-RU"/>
        </w:rPr>
        <w:t>/</w:t>
      </w:r>
      <w:r w:rsidRPr="006636B2">
        <w:rPr>
          <w:szCs w:val="18"/>
          <w:lang w:val="en-US"/>
        </w:rPr>
        <w:t>TRANS</w:t>
      </w:r>
      <w:r w:rsidRPr="000D1CE4">
        <w:rPr>
          <w:szCs w:val="18"/>
          <w:lang w:val="ru-RU"/>
        </w:rPr>
        <w:t xml:space="preserve">/254, </w:t>
      </w:r>
      <w:r>
        <w:rPr>
          <w:szCs w:val="18"/>
          <w:lang w:val="ru-RU"/>
        </w:rPr>
        <w:t>пункт</w:t>
      </w:r>
      <w:r w:rsidRPr="000D1CE4">
        <w:rPr>
          <w:szCs w:val="18"/>
          <w:lang w:val="ru-RU"/>
        </w:rPr>
        <w:t xml:space="preserve"> 159, </w:t>
      </w:r>
      <w:r>
        <w:rPr>
          <w:szCs w:val="18"/>
          <w:lang w:val="ru-RU"/>
        </w:rPr>
        <w:t>и</w:t>
      </w:r>
      <w:r w:rsidRPr="000D1CE4">
        <w:rPr>
          <w:szCs w:val="18"/>
          <w:lang w:val="ru-RU"/>
        </w:rPr>
        <w:t xml:space="preserve"> </w:t>
      </w:r>
      <w:r w:rsidRPr="006636B2">
        <w:rPr>
          <w:szCs w:val="18"/>
          <w:lang w:val="en-US"/>
        </w:rPr>
        <w:t>ECE</w:t>
      </w:r>
      <w:r w:rsidRPr="000D1CE4">
        <w:rPr>
          <w:szCs w:val="18"/>
          <w:lang w:val="ru-RU"/>
        </w:rPr>
        <w:t>/</w:t>
      </w:r>
      <w:r w:rsidRPr="006636B2">
        <w:rPr>
          <w:szCs w:val="18"/>
          <w:lang w:val="en-US"/>
        </w:rPr>
        <w:t>TRANS</w:t>
      </w:r>
      <w:r w:rsidRPr="000D1CE4">
        <w:rPr>
          <w:szCs w:val="18"/>
          <w:lang w:val="ru-RU"/>
        </w:rPr>
        <w:t>/2016/</w:t>
      </w:r>
      <w:r w:rsidR="00653D84" w:rsidRPr="00653D84">
        <w:rPr>
          <w:szCs w:val="18"/>
          <w:lang w:val="ru-RU"/>
        </w:rPr>
        <w:br/>
      </w:r>
      <w:r w:rsidRPr="000D1CE4">
        <w:rPr>
          <w:szCs w:val="18"/>
          <w:lang w:val="ru-RU"/>
        </w:rPr>
        <w:t>28/</w:t>
      </w:r>
      <w:r w:rsidRPr="006636B2">
        <w:rPr>
          <w:szCs w:val="18"/>
          <w:lang w:val="en-US"/>
        </w:rPr>
        <w:t>Add</w:t>
      </w:r>
      <w:r w:rsidRPr="000D1CE4">
        <w:rPr>
          <w:szCs w:val="18"/>
          <w:lang w:val="ru-RU"/>
        </w:rPr>
        <w:t>.1,</w:t>
      </w:r>
      <w:r w:rsidR="00653D84" w:rsidRPr="00653D8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направление</w:t>
      </w:r>
      <w:r w:rsidRPr="000D1CE4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деятельности</w:t>
      </w:r>
      <w:r w:rsidRPr="000D1CE4">
        <w:rPr>
          <w:szCs w:val="18"/>
          <w:lang w:val="ru-RU"/>
        </w:rPr>
        <w:t xml:space="preserve"> 3.1)</w:t>
      </w:r>
      <w:r w:rsidRPr="000D1CE4">
        <w:rPr>
          <w:lang w:val="ru-RU"/>
        </w:rPr>
        <w:t xml:space="preserve"> Всемирный форум будет разрабатывать, согласовывать и обновлять правила в целях улучшения хар</w:t>
      </w:r>
      <w:r>
        <w:rPr>
          <w:lang w:val="ru-RU"/>
        </w:rPr>
        <w:t>актеристик транспортных средств</w:t>
      </w:r>
      <w:r w:rsidRPr="00F63569">
        <w:rPr>
          <w:lang w:val="ru-RU"/>
        </w:rPr>
        <w:t xml:space="preserve">. </w:t>
      </w:r>
      <w:r>
        <w:rPr>
          <w:szCs w:val="18"/>
          <w:lang w:val="ru-RU"/>
        </w:rPr>
        <w:t>Настоящий</w:t>
      </w:r>
      <w:r w:rsidRPr="00D44DB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документ</w:t>
      </w:r>
      <w:r w:rsidRPr="00D44DB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представлен</w:t>
      </w:r>
      <w:r w:rsidRPr="00D44DB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</w:t>
      </w:r>
      <w:r w:rsidRPr="00D44DB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соответствии</w:t>
      </w:r>
      <w:r w:rsidRPr="00D44DB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D44DB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этим</w:t>
      </w:r>
      <w:r w:rsidRPr="00D44DB8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мандатом</w:t>
      </w:r>
      <w:r w:rsidRPr="00D44DB8">
        <w:rPr>
          <w:szCs w:val="18"/>
          <w:lang w:val="ru-RU"/>
        </w:rPr>
        <w:t>.</w:t>
      </w:r>
    </w:p>
  </w:footnote>
  <w:footnote w:id="2">
    <w:p w:rsidR="0051163B" w:rsidRPr="00A677D5" w:rsidRDefault="0051163B" w:rsidP="0051163B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D44DB8">
        <w:rPr>
          <w:lang w:val="ru-RU"/>
        </w:rPr>
        <w:tab/>
      </w:r>
      <w:r>
        <w:rPr>
          <w:rStyle w:val="FootnoteReference"/>
        </w:rPr>
        <w:footnoteRef/>
      </w:r>
      <w:r w:rsidRPr="00A677D5">
        <w:rPr>
          <w:lang w:val="ru-RU"/>
        </w:rPr>
        <w:tab/>
      </w:r>
      <w:r w:rsidRPr="00A677D5">
        <w:rPr>
          <w:szCs w:val="24"/>
          <w:lang w:val="ru-RU"/>
        </w:rPr>
        <w:t>Настоящий метод приводится в качестве примерного метода измерения; для целей настоящего испытания может использоваться любой метод с эквивалентной точностью измерения.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B30872" w:rsidRPr="00B30872">
      <w:rPr>
        <w:lang w:val="en-US"/>
      </w:rPr>
      <w:t>TRANS/WP.29/2016/85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B30872" w:rsidRPr="00B30872">
      <w:rPr>
        <w:lang w:val="en-US"/>
      </w:rPr>
      <w:t>TRANS/WP.29/2016/85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79" w:rsidRDefault="00EC6E79" w:rsidP="001677F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3B"/>
    <w:rsid w:val="000450D1"/>
    <w:rsid w:val="00074524"/>
    <w:rsid w:val="0008002B"/>
    <w:rsid w:val="000B1FD5"/>
    <w:rsid w:val="000F2A4F"/>
    <w:rsid w:val="001677F3"/>
    <w:rsid w:val="001A7CB1"/>
    <w:rsid w:val="001D49D9"/>
    <w:rsid w:val="00203F84"/>
    <w:rsid w:val="00275188"/>
    <w:rsid w:val="0028687D"/>
    <w:rsid w:val="002B091C"/>
    <w:rsid w:val="002B3D40"/>
    <w:rsid w:val="002C1525"/>
    <w:rsid w:val="002D0CCB"/>
    <w:rsid w:val="00345C79"/>
    <w:rsid w:val="00366A39"/>
    <w:rsid w:val="0038024F"/>
    <w:rsid w:val="0043341B"/>
    <w:rsid w:val="0048005C"/>
    <w:rsid w:val="004C3E2D"/>
    <w:rsid w:val="004D639B"/>
    <w:rsid w:val="004E242B"/>
    <w:rsid w:val="0051163B"/>
    <w:rsid w:val="00532326"/>
    <w:rsid w:val="00544379"/>
    <w:rsid w:val="00566944"/>
    <w:rsid w:val="005703E6"/>
    <w:rsid w:val="005D56BF"/>
    <w:rsid w:val="0062027E"/>
    <w:rsid w:val="00643644"/>
    <w:rsid w:val="00653D84"/>
    <w:rsid w:val="00665D8D"/>
    <w:rsid w:val="00685850"/>
    <w:rsid w:val="006A7A3B"/>
    <w:rsid w:val="006B6B57"/>
    <w:rsid w:val="006D53DD"/>
    <w:rsid w:val="006E2017"/>
    <w:rsid w:val="006F49F1"/>
    <w:rsid w:val="007005EE"/>
    <w:rsid w:val="00705394"/>
    <w:rsid w:val="00743F62"/>
    <w:rsid w:val="007557E3"/>
    <w:rsid w:val="00760D3A"/>
    <w:rsid w:val="00773BA8"/>
    <w:rsid w:val="007A1F42"/>
    <w:rsid w:val="007D76DD"/>
    <w:rsid w:val="008240FE"/>
    <w:rsid w:val="00842A33"/>
    <w:rsid w:val="00846917"/>
    <w:rsid w:val="008717E8"/>
    <w:rsid w:val="008D01AE"/>
    <w:rsid w:val="008E0423"/>
    <w:rsid w:val="009141DC"/>
    <w:rsid w:val="009174A1"/>
    <w:rsid w:val="0098674D"/>
    <w:rsid w:val="00997ACA"/>
    <w:rsid w:val="00A03FB7"/>
    <w:rsid w:val="00A177A1"/>
    <w:rsid w:val="00A55C56"/>
    <w:rsid w:val="00A658DB"/>
    <w:rsid w:val="00A75A11"/>
    <w:rsid w:val="00A812A2"/>
    <w:rsid w:val="00A9606E"/>
    <w:rsid w:val="00AD7EAD"/>
    <w:rsid w:val="00B30872"/>
    <w:rsid w:val="00B35A32"/>
    <w:rsid w:val="00B432C6"/>
    <w:rsid w:val="00B471C5"/>
    <w:rsid w:val="00B6474A"/>
    <w:rsid w:val="00B67430"/>
    <w:rsid w:val="00BE1742"/>
    <w:rsid w:val="00C9020B"/>
    <w:rsid w:val="00CD4B96"/>
    <w:rsid w:val="00D1261C"/>
    <w:rsid w:val="00D26030"/>
    <w:rsid w:val="00D75DCE"/>
    <w:rsid w:val="00DD35AC"/>
    <w:rsid w:val="00DD479F"/>
    <w:rsid w:val="00E15E48"/>
    <w:rsid w:val="00EB0723"/>
    <w:rsid w:val="00EB2957"/>
    <w:rsid w:val="00EC6E79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D782636-9957-4227-998A-ABB87EE4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clear" w:pos="1491"/>
        <w:tab w:val="num" w:pos="360"/>
        <w:tab w:val="left" w:pos="567"/>
      </w:tabs>
      <w:spacing w:after="120"/>
      <w:ind w:left="360" w:right="1134" w:hanging="360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3B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7FEE-B7B5-4D7F-B43D-4D6F6AC1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Caillot</cp:lastModifiedBy>
  <cp:revision>2</cp:revision>
  <cp:lastPrinted>2016-09-21T07:41:00Z</cp:lastPrinted>
  <dcterms:created xsi:type="dcterms:W3CDTF">2016-10-10T15:27:00Z</dcterms:created>
  <dcterms:modified xsi:type="dcterms:W3CDTF">2016-10-10T15:27:00Z</dcterms:modified>
</cp:coreProperties>
</file>