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7F398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7F3983" w:rsidP="007F3983">
            <w:pPr>
              <w:jc w:val="right"/>
            </w:pPr>
            <w:r w:rsidRPr="007F3983">
              <w:rPr>
                <w:sz w:val="40"/>
              </w:rPr>
              <w:t>ECE</w:t>
            </w:r>
            <w:r>
              <w:t>/TRANS/WP.29/2016/77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7F3983" w:rsidP="00892A2F">
            <w:pPr>
              <w:spacing w:before="240"/>
            </w:pPr>
            <w:r>
              <w:t>Distr. générale</w:t>
            </w:r>
          </w:p>
          <w:p w:rsidR="007F3983" w:rsidRDefault="007F3983" w:rsidP="007F3983">
            <w:pPr>
              <w:spacing w:line="240" w:lineRule="exact"/>
            </w:pPr>
            <w:r>
              <w:t>31 août 2016</w:t>
            </w:r>
          </w:p>
          <w:p w:rsidR="007F3983" w:rsidRDefault="007F3983" w:rsidP="007F3983">
            <w:pPr>
              <w:spacing w:line="240" w:lineRule="exact"/>
            </w:pPr>
            <w:r>
              <w:t>Français</w:t>
            </w:r>
          </w:p>
          <w:p w:rsidR="007F3983" w:rsidRPr="00DB58B5" w:rsidRDefault="007F3983" w:rsidP="007F398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1B42F3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B42F3" w:rsidRPr="001B42F3" w:rsidRDefault="001B42F3" w:rsidP="001B42F3">
      <w:pPr>
        <w:spacing w:after="120"/>
        <w:rPr>
          <w:b/>
          <w:sz w:val="24"/>
          <w:szCs w:val="24"/>
        </w:rPr>
      </w:pPr>
      <w:r w:rsidRPr="001B42F3">
        <w:rPr>
          <w:b/>
          <w:sz w:val="24"/>
          <w:szCs w:val="24"/>
        </w:rPr>
        <w:t>Forum mondial de l’harmonisation des Règlements</w:t>
      </w:r>
      <w:r w:rsidRPr="001B42F3">
        <w:rPr>
          <w:b/>
          <w:sz w:val="24"/>
          <w:szCs w:val="24"/>
        </w:rPr>
        <w:br/>
        <w:t>concernant les véhicules</w:t>
      </w:r>
    </w:p>
    <w:p w:rsidR="001B42F3" w:rsidRPr="001B42F3" w:rsidRDefault="001B42F3" w:rsidP="001B42F3">
      <w:pPr>
        <w:rPr>
          <w:b/>
        </w:rPr>
      </w:pPr>
      <w:r w:rsidRPr="001B42F3">
        <w:rPr>
          <w:b/>
        </w:rPr>
        <w:t>170</w:t>
      </w:r>
      <w:r w:rsidRPr="001B42F3">
        <w:rPr>
          <w:b/>
          <w:vertAlign w:val="superscript"/>
        </w:rPr>
        <w:t>e</w:t>
      </w:r>
      <w:r w:rsidRPr="001B42F3">
        <w:rPr>
          <w:b/>
        </w:rPr>
        <w:t xml:space="preserve"> session</w:t>
      </w:r>
    </w:p>
    <w:p w:rsidR="001B42F3" w:rsidRPr="009C138B" w:rsidRDefault="001B42F3" w:rsidP="001B42F3">
      <w:r w:rsidRPr="009C138B">
        <w:t>Genève, 15-18 novembre 2016</w:t>
      </w:r>
    </w:p>
    <w:p w:rsidR="001B42F3" w:rsidRPr="009C138B" w:rsidRDefault="001B42F3" w:rsidP="001B42F3">
      <w:r w:rsidRPr="009C138B">
        <w:t>Point 4.6.3 de l</w:t>
      </w:r>
      <w:r>
        <w:t>’</w:t>
      </w:r>
      <w:r w:rsidRPr="009C138B">
        <w:t>ordre du jour provisoire</w:t>
      </w:r>
    </w:p>
    <w:p w:rsidR="001B42F3" w:rsidRPr="001B42F3" w:rsidRDefault="001B42F3" w:rsidP="001B42F3">
      <w:pPr>
        <w:rPr>
          <w:b/>
        </w:rPr>
      </w:pPr>
      <w:r w:rsidRPr="001B42F3">
        <w:rPr>
          <w:b/>
        </w:rPr>
        <w:t xml:space="preserve">Accord de 1958 </w:t>
      </w:r>
      <w:r w:rsidR="009369A5">
        <w:rPr>
          <w:b/>
        </w:rPr>
        <w:t>−</w:t>
      </w:r>
      <w:r w:rsidRPr="001B42F3">
        <w:rPr>
          <w:b/>
        </w:rPr>
        <w:t xml:space="preserve"> Examen de projets d’amendements</w:t>
      </w:r>
      <w:r>
        <w:rPr>
          <w:b/>
        </w:rPr>
        <w:t xml:space="preserve"> </w:t>
      </w:r>
      <w:r>
        <w:rPr>
          <w:b/>
        </w:rPr>
        <w:br/>
      </w:r>
      <w:r w:rsidRPr="001B42F3">
        <w:rPr>
          <w:b/>
        </w:rPr>
        <w:t>à des Règlements existants, soumis par le GRE</w:t>
      </w:r>
    </w:p>
    <w:p w:rsidR="001B42F3" w:rsidRPr="00955F2A" w:rsidRDefault="001B42F3" w:rsidP="001B42F3">
      <w:pPr>
        <w:pStyle w:val="HChG"/>
      </w:pPr>
      <w:r>
        <w:tab/>
      </w:r>
      <w:r>
        <w:tab/>
      </w:r>
      <w:r w:rsidRPr="00955F2A">
        <w:t>Proposition de compl</w:t>
      </w:r>
      <w:r>
        <w:t>é</w:t>
      </w:r>
      <w:r w:rsidRPr="00955F2A">
        <w:t>ment 10 à la série 01 d</w:t>
      </w:r>
      <w:r>
        <w:t>’</w:t>
      </w:r>
      <w:r w:rsidRPr="00955F2A">
        <w:t>amende</w:t>
      </w:r>
      <w:r w:rsidR="00EA6461">
        <w:t xml:space="preserve">ments au Règlement </w:t>
      </w:r>
      <w:r w:rsidR="00EA6461">
        <w:rPr>
          <w:rFonts w:eastAsia="MS Mincho"/>
        </w:rPr>
        <w:t>n</w:t>
      </w:r>
      <w:r w:rsidR="00EA6461">
        <w:rPr>
          <w:rFonts w:eastAsia="MS Mincho"/>
          <w:vertAlign w:val="superscript"/>
        </w:rPr>
        <w:t>o</w:t>
      </w:r>
      <w:r w:rsidR="00EA6461">
        <w:t> </w:t>
      </w:r>
      <w:r w:rsidRPr="00955F2A">
        <w:t>45 (</w:t>
      </w:r>
      <w:r>
        <w:t>Nettoie-projecteurs</w:t>
      </w:r>
      <w:r w:rsidRPr="00955F2A">
        <w:t xml:space="preserve">) </w:t>
      </w:r>
    </w:p>
    <w:p w:rsidR="001B42F3" w:rsidRPr="00955F2A" w:rsidRDefault="001B42F3" w:rsidP="001B42F3">
      <w:pPr>
        <w:pStyle w:val="H1G"/>
      </w:pPr>
      <w:r>
        <w:tab/>
      </w:r>
      <w:r>
        <w:tab/>
        <w:t xml:space="preserve">Communication du Groupe de travail de l’éclairage </w:t>
      </w:r>
      <w:r w:rsidR="00EA6461">
        <w:br/>
      </w:r>
      <w:r>
        <w:t>et de la signalisation lumineuse</w:t>
      </w:r>
      <w:r w:rsidRPr="001B42F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1B42F3" w:rsidRPr="002D74FA" w:rsidRDefault="001B42F3" w:rsidP="001B42F3">
      <w:pPr>
        <w:pStyle w:val="SingleTxtG"/>
      </w:pPr>
      <w:r>
        <w:tab/>
      </w:r>
      <w:r w:rsidRPr="00955F2A">
        <w:t xml:space="preserve">Le texte </w:t>
      </w:r>
      <w:r>
        <w:t>ci-après, a</w:t>
      </w:r>
      <w:r w:rsidRPr="00955F2A">
        <w:t>dopté par le Groupe de travail de l</w:t>
      </w:r>
      <w:r>
        <w:t>’</w:t>
      </w:r>
      <w:r w:rsidRPr="00955F2A">
        <w:t xml:space="preserve">éclairage et de la signalisation lumineuse (GRE) à sa </w:t>
      </w:r>
      <w:r>
        <w:t>soixante-quinzième</w:t>
      </w:r>
      <w:r w:rsidRPr="00955F2A">
        <w:t xml:space="preserve"> session</w:t>
      </w:r>
      <w:r>
        <w:t xml:space="preserve"> (ECE/TRANS/WP.29/GRE/75, par. </w:t>
      </w:r>
      <w:r w:rsidRPr="00955F2A">
        <w:t>32)</w:t>
      </w:r>
      <w:r>
        <w:t>,</w:t>
      </w:r>
      <w:r w:rsidRPr="00955F2A">
        <w:t xml:space="preserve"> a été établi sur la base de l</w:t>
      </w:r>
      <w:r>
        <w:t>’annexe </w:t>
      </w:r>
      <w:r w:rsidRPr="00955F2A">
        <w:t xml:space="preserve">IV de ce rapport. </w:t>
      </w:r>
      <w:r w:rsidRPr="006A527D">
        <w:t>Il est soumis au Forum mondial de l</w:t>
      </w:r>
      <w:r>
        <w:t>’</w:t>
      </w:r>
      <w:r w:rsidRPr="006A527D">
        <w:t xml:space="preserve">harmonisation des Règlements concernant les véhicules (WP.29) </w:t>
      </w:r>
      <w:r>
        <w:t>et au Comité d’administration (AC.1) p</w:t>
      </w:r>
      <w:r w:rsidRPr="006A527D">
        <w:t>o</w:t>
      </w:r>
      <w:r>
        <w:t>u</w:t>
      </w:r>
      <w:r w:rsidRPr="006A527D">
        <w:t xml:space="preserve">r </w:t>
      </w:r>
      <w:r>
        <w:t>examen à leurs sessions de n</w:t>
      </w:r>
      <w:r w:rsidRPr="006A527D">
        <w:t>ovembr</w:t>
      </w:r>
      <w:r>
        <w:t>e 2016</w:t>
      </w:r>
      <w:r w:rsidRPr="006A527D">
        <w:t>.</w:t>
      </w:r>
      <w:r>
        <w:t xml:space="preserve"> </w:t>
      </w:r>
    </w:p>
    <w:p w:rsidR="001B42F3" w:rsidRPr="00902254" w:rsidRDefault="001B42F3" w:rsidP="001B42F3">
      <w:pPr>
        <w:pStyle w:val="HChG"/>
      </w:pPr>
      <w:r w:rsidRPr="002D74FA">
        <w:br w:type="page"/>
      </w:r>
      <w:r>
        <w:lastRenderedPageBreak/>
        <w:tab/>
      </w:r>
      <w:r>
        <w:tab/>
      </w:r>
      <w:r w:rsidRPr="00902254">
        <w:t>Complément 1</w:t>
      </w:r>
      <w:r>
        <w:t>0</w:t>
      </w:r>
      <w:r w:rsidRPr="00902254">
        <w:t xml:space="preserve"> à la série 01 d</w:t>
      </w:r>
      <w:r>
        <w:t>’</w:t>
      </w:r>
      <w:r w:rsidRPr="00902254">
        <w:t xml:space="preserve">amendements 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902254">
        <w:t>45 (</w:t>
      </w:r>
      <w:r>
        <w:t>Nettoie-projecteurs</w:t>
      </w:r>
      <w:r w:rsidRPr="00902254">
        <w:t xml:space="preserve">) </w:t>
      </w:r>
    </w:p>
    <w:p w:rsidR="001B42F3" w:rsidRPr="001B42F3" w:rsidRDefault="001B42F3" w:rsidP="001B42F3">
      <w:pPr>
        <w:pStyle w:val="SingleTxtG"/>
        <w:rPr>
          <w:i/>
        </w:rPr>
      </w:pPr>
      <w:r w:rsidRPr="001B42F3">
        <w:rPr>
          <w:i/>
        </w:rPr>
        <w:t>Annexe</w:t>
      </w:r>
      <w:r>
        <w:rPr>
          <w:i/>
        </w:rPr>
        <w:t xml:space="preserve"> 4,</w:t>
      </w:r>
    </w:p>
    <w:p w:rsidR="001B42F3" w:rsidRPr="00902254" w:rsidRDefault="001B42F3" w:rsidP="001B42F3">
      <w:pPr>
        <w:pStyle w:val="SingleTxtG"/>
      </w:pPr>
      <w:r w:rsidRPr="00902254">
        <w:rPr>
          <w:bCs/>
          <w:i/>
        </w:rPr>
        <w:t>Paragraphe 2.1.2</w:t>
      </w:r>
      <w:r w:rsidRPr="001B42F3">
        <w:rPr>
          <w:bCs/>
        </w:rPr>
        <w:t>,</w:t>
      </w:r>
      <w:r w:rsidRPr="00902254">
        <w:rPr>
          <w:bCs/>
          <w:i/>
        </w:rPr>
        <w:t xml:space="preserve"> </w:t>
      </w:r>
      <w:r>
        <w:rPr>
          <w:bCs/>
        </w:rPr>
        <w:t>lire </w:t>
      </w:r>
      <w:r w:rsidRPr="00902254">
        <w:rPr>
          <w:bCs/>
        </w:rPr>
        <w:t>:</w:t>
      </w:r>
    </w:p>
    <w:p w:rsidR="001B42F3" w:rsidRPr="00902254" w:rsidRDefault="001B42F3" w:rsidP="001B42F3">
      <w:pPr>
        <w:pStyle w:val="SingleTxtG"/>
        <w:ind w:left="2268" w:hanging="1134"/>
      </w:pPr>
      <w:r w:rsidRPr="00902254">
        <w:t>«</w:t>
      </w:r>
      <w:r>
        <w:t> </w:t>
      </w:r>
      <w:r w:rsidRPr="00902254">
        <w:t>2.1.2</w:t>
      </w:r>
      <w:r w:rsidRPr="00902254">
        <w:tab/>
      </w:r>
      <w:r>
        <w:t>Pour un projecteur avec lentille extérieure en plastique </w:t>
      </w:r>
      <w:r w:rsidRPr="00902254">
        <w:t>:</w:t>
      </w:r>
    </w:p>
    <w:p w:rsidR="001B42F3" w:rsidRPr="00902254" w:rsidRDefault="001B42F3" w:rsidP="001B42F3">
      <w:pPr>
        <w:pStyle w:val="SingleTxtG"/>
        <w:ind w:left="2268"/>
      </w:pPr>
      <w:r>
        <w:t>Le mélange d’eau et de polluant à appliquer sur le projecteur doit être constitué de</w:t>
      </w:r>
      <w:r w:rsidR="004A6349">
        <w:t> </w:t>
      </w:r>
      <w:r w:rsidRPr="00902254">
        <w:t>:</w:t>
      </w:r>
    </w:p>
    <w:p w:rsidR="001B42F3" w:rsidRPr="00902254" w:rsidRDefault="001B42F3" w:rsidP="001B42F3">
      <w:pPr>
        <w:pStyle w:val="SingleTxtG"/>
        <w:ind w:left="2835" w:hanging="567"/>
      </w:pPr>
      <w:r w:rsidRPr="00902254">
        <w:t>a)</w:t>
      </w:r>
      <w:r w:rsidRPr="00902254">
        <w:tab/>
      </w:r>
      <w:r>
        <w:t>9 parties (en poids) de sable siliceux de granulométrie comprise entre 0 et 100 μm</w:t>
      </w:r>
      <w:r w:rsidR="004A6349">
        <w:t> </w:t>
      </w:r>
      <w:r>
        <w:t>;</w:t>
      </w:r>
    </w:p>
    <w:p w:rsidR="001B42F3" w:rsidRPr="00902254" w:rsidRDefault="001B42F3" w:rsidP="001B42F3">
      <w:pPr>
        <w:pStyle w:val="SingleTxtG"/>
        <w:ind w:left="2835" w:hanging="567"/>
      </w:pPr>
      <w:r w:rsidRPr="00902254">
        <w:t>b)</w:t>
      </w:r>
      <w:r w:rsidRPr="00902254">
        <w:tab/>
      </w:r>
      <w:r>
        <w:t>1 partie (en poids) de poussière de charbon végétal (bois de hêtre), de granulométrie comprise entre 0 et 100 μm</w:t>
      </w:r>
      <w:r w:rsidR="004A6349">
        <w:t> </w:t>
      </w:r>
      <w:r>
        <w:t>;</w:t>
      </w:r>
    </w:p>
    <w:p w:rsidR="001B42F3" w:rsidRPr="00902254" w:rsidRDefault="001B42F3" w:rsidP="001B42F3">
      <w:pPr>
        <w:pStyle w:val="SingleTxtG"/>
        <w:ind w:left="2835" w:hanging="567"/>
      </w:pPr>
      <w:r w:rsidRPr="00902254">
        <w:t>c)</w:t>
      </w:r>
      <w:r w:rsidRPr="00902254">
        <w:tab/>
      </w:r>
      <w:r>
        <w:t>0,2 partie (en poids) de NaCMC</w:t>
      </w:r>
      <w:r w:rsidRPr="004A6349">
        <w:rPr>
          <w:sz w:val="18"/>
          <w:szCs w:val="18"/>
          <w:vertAlign w:val="superscript"/>
        </w:rPr>
        <w:t>1</w:t>
      </w:r>
      <w:r w:rsidR="004A6349" w:rsidRPr="004A6349">
        <w:t> </w:t>
      </w:r>
      <w:r>
        <w:t>;</w:t>
      </w:r>
    </w:p>
    <w:p w:rsidR="001B42F3" w:rsidRPr="00392F1C" w:rsidRDefault="001B42F3" w:rsidP="001B42F3">
      <w:pPr>
        <w:pStyle w:val="SingleTxtG"/>
        <w:ind w:left="2835" w:hanging="567"/>
      </w:pPr>
      <w:r w:rsidRPr="00392F1C">
        <w:t>d)</w:t>
      </w:r>
      <w:r w:rsidRPr="00392F1C">
        <w:tab/>
      </w:r>
      <w:r>
        <w:t xml:space="preserve">5 parties (en poids) </w:t>
      </w:r>
      <w:r w:rsidR="004A6349">
        <w:t>de chlorure de sodium (pur à 99 %) </w:t>
      </w:r>
      <w:r>
        <w:t>;</w:t>
      </w:r>
    </w:p>
    <w:p w:rsidR="001B42F3" w:rsidRPr="00392F1C" w:rsidRDefault="001B42F3" w:rsidP="001B42F3">
      <w:pPr>
        <w:pStyle w:val="SingleTxtG"/>
        <w:ind w:left="2835" w:hanging="567"/>
        <w:rPr>
          <w:strike/>
          <w:vertAlign w:val="superscript"/>
        </w:rPr>
      </w:pPr>
      <w:r w:rsidRPr="00392F1C">
        <w:t>e)</w:t>
      </w:r>
      <w:r w:rsidRPr="00392F1C">
        <w:tab/>
      </w:r>
      <w:r>
        <w:t>13 parties d’eau distillée de conductivité S ≤ 1 μmS/m</w:t>
      </w:r>
      <w:r w:rsidR="004A6349">
        <w:t> </w:t>
      </w:r>
      <w:r>
        <w:t>;</w:t>
      </w:r>
      <w:r w:rsidRPr="00392F1C">
        <w:rPr>
          <w:strike/>
        </w:rPr>
        <w:t xml:space="preserve"> </w:t>
      </w:r>
    </w:p>
    <w:p w:rsidR="00F9573C" w:rsidRDefault="001B42F3" w:rsidP="001B42F3">
      <w:pPr>
        <w:pStyle w:val="SingleTxtG"/>
        <w:ind w:left="2835" w:hanging="567"/>
      </w:pPr>
      <w:r w:rsidRPr="00392F1C">
        <w:t>f)</w:t>
      </w:r>
      <w:r w:rsidRPr="00392F1C">
        <w:tab/>
      </w:r>
      <w:r>
        <w:t xml:space="preserve">2 </w:t>
      </w:r>
      <w:r w:rsidR="004A6349" w:rsidRPr="0052204B">
        <w:sym w:font="Symbol" w:char="F0B1"/>
      </w:r>
      <w:r>
        <w:t xml:space="preserve"> 1 gouttes d’agent mouillant</w:t>
      </w:r>
      <w:r w:rsidRPr="004A6349">
        <w:rPr>
          <w:sz w:val="18"/>
          <w:szCs w:val="18"/>
          <w:vertAlign w:val="superscript"/>
        </w:rPr>
        <w:t>2</w:t>
      </w:r>
      <w:r w:rsidRPr="00392F1C">
        <w:t>.</w:t>
      </w:r>
      <w:r>
        <w:t> </w:t>
      </w:r>
      <w:r w:rsidRPr="00392F1C">
        <w:t>»</w:t>
      </w:r>
      <w:r>
        <w:t>.</w:t>
      </w:r>
    </w:p>
    <w:p w:rsidR="001B42F3" w:rsidRPr="001B42F3" w:rsidRDefault="001B42F3" w:rsidP="001B42F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42F3" w:rsidRPr="001B42F3" w:rsidSect="007F398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21" w:rsidRDefault="002A6721" w:rsidP="00F95C08">
      <w:pPr>
        <w:spacing w:line="240" w:lineRule="auto"/>
      </w:pPr>
    </w:p>
  </w:endnote>
  <w:endnote w:type="continuationSeparator" w:id="0">
    <w:p w:rsidR="002A6721" w:rsidRPr="00AC3823" w:rsidRDefault="002A6721" w:rsidP="00AC3823">
      <w:pPr>
        <w:pStyle w:val="Footer"/>
      </w:pPr>
    </w:p>
  </w:endnote>
  <w:endnote w:type="continuationNotice" w:id="1">
    <w:p w:rsidR="002A6721" w:rsidRDefault="002A67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83" w:rsidRPr="007F3983" w:rsidRDefault="007F3983" w:rsidP="007F3983">
    <w:pPr>
      <w:pStyle w:val="Footer"/>
      <w:tabs>
        <w:tab w:val="right" w:pos="9638"/>
      </w:tabs>
    </w:pPr>
    <w:r w:rsidRPr="007F3983">
      <w:rPr>
        <w:b/>
        <w:sz w:val="18"/>
      </w:rPr>
      <w:fldChar w:fldCharType="begin"/>
    </w:r>
    <w:r w:rsidRPr="007F3983">
      <w:rPr>
        <w:b/>
        <w:sz w:val="18"/>
      </w:rPr>
      <w:instrText xml:space="preserve"> PAGE  \* MERGEFORMAT </w:instrText>
    </w:r>
    <w:r w:rsidRPr="007F3983">
      <w:rPr>
        <w:b/>
        <w:sz w:val="18"/>
      </w:rPr>
      <w:fldChar w:fldCharType="separate"/>
    </w:r>
    <w:r w:rsidR="00360398">
      <w:rPr>
        <w:b/>
        <w:noProof/>
        <w:sz w:val="18"/>
      </w:rPr>
      <w:t>2</w:t>
    </w:r>
    <w:r w:rsidRPr="007F3983">
      <w:rPr>
        <w:b/>
        <w:sz w:val="18"/>
      </w:rPr>
      <w:fldChar w:fldCharType="end"/>
    </w:r>
    <w:r>
      <w:rPr>
        <w:b/>
        <w:sz w:val="18"/>
      </w:rPr>
      <w:tab/>
    </w:r>
    <w:r>
      <w:t>GE.16-15043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83" w:rsidRPr="007F3983" w:rsidRDefault="007F3983" w:rsidP="007F3983">
    <w:pPr>
      <w:pStyle w:val="Footer"/>
      <w:tabs>
        <w:tab w:val="right" w:pos="9638"/>
      </w:tabs>
      <w:rPr>
        <w:b/>
        <w:sz w:val="18"/>
      </w:rPr>
    </w:pPr>
    <w:r>
      <w:t>GE.16-15043</w:t>
    </w:r>
    <w:r>
      <w:tab/>
    </w:r>
    <w:r w:rsidRPr="007F3983">
      <w:rPr>
        <w:b/>
        <w:sz w:val="18"/>
      </w:rPr>
      <w:fldChar w:fldCharType="begin"/>
    </w:r>
    <w:r w:rsidRPr="007F3983">
      <w:rPr>
        <w:b/>
        <w:sz w:val="18"/>
      </w:rPr>
      <w:instrText xml:space="preserve"> PAGE  \* MERGEFORMAT </w:instrText>
    </w:r>
    <w:r w:rsidRPr="007F398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F39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7F3983" w:rsidRDefault="007F3983" w:rsidP="007F398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E260F31" wp14:editId="35218578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16-15043  (F)    230916    031016</w:t>
    </w:r>
    <w:r>
      <w:rPr>
        <w:sz w:val="20"/>
      </w:rPr>
      <w:br/>
    </w:r>
    <w:r w:rsidRPr="007F3983">
      <w:rPr>
        <w:rFonts w:ascii="C39T30Lfz" w:hAnsi="C39T30Lfz"/>
        <w:sz w:val="56"/>
      </w:rPr>
      <w:t></w:t>
    </w:r>
    <w:r w:rsidRPr="007F3983">
      <w:rPr>
        <w:rFonts w:ascii="C39T30Lfz" w:hAnsi="C39T30Lfz"/>
        <w:sz w:val="56"/>
      </w:rPr>
      <w:t></w:t>
    </w:r>
    <w:r w:rsidRPr="007F3983">
      <w:rPr>
        <w:rFonts w:ascii="C39T30Lfz" w:hAnsi="C39T30Lfz"/>
        <w:sz w:val="56"/>
      </w:rPr>
      <w:t></w:t>
    </w:r>
    <w:r w:rsidRPr="007F3983">
      <w:rPr>
        <w:rFonts w:ascii="C39T30Lfz" w:hAnsi="C39T30Lfz"/>
        <w:sz w:val="56"/>
      </w:rPr>
      <w:t></w:t>
    </w:r>
    <w:r w:rsidRPr="007F3983">
      <w:rPr>
        <w:rFonts w:ascii="C39T30Lfz" w:hAnsi="C39T30Lfz"/>
        <w:sz w:val="56"/>
      </w:rPr>
      <w:t></w:t>
    </w:r>
    <w:r w:rsidRPr="007F3983">
      <w:rPr>
        <w:rFonts w:ascii="C39T30Lfz" w:hAnsi="C39T30Lfz"/>
        <w:sz w:val="56"/>
      </w:rPr>
      <w:t></w:t>
    </w:r>
    <w:r w:rsidRPr="007F3983">
      <w:rPr>
        <w:rFonts w:ascii="C39T30Lfz" w:hAnsi="C39T30Lfz"/>
        <w:sz w:val="56"/>
      </w:rPr>
      <w:t></w:t>
    </w:r>
    <w:r w:rsidRPr="007F3983">
      <w:rPr>
        <w:rFonts w:ascii="C39T30Lfz" w:hAnsi="C39T30Lfz"/>
        <w:sz w:val="56"/>
      </w:rPr>
      <w:t></w:t>
    </w:r>
    <w:r w:rsidRPr="007F3983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7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7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21" w:rsidRPr="00AC3823" w:rsidRDefault="002A672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A6721" w:rsidRPr="00AC3823" w:rsidRDefault="002A672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A6721" w:rsidRPr="00AC3823" w:rsidRDefault="002A6721">
      <w:pPr>
        <w:spacing w:line="240" w:lineRule="auto"/>
        <w:rPr>
          <w:sz w:val="2"/>
          <w:szCs w:val="2"/>
        </w:rPr>
      </w:pPr>
    </w:p>
  </w:footnote>
  <w:footnote w:id="2">
    <w:p w:rsidR="001B42F3" w:rsidRPr="001B42F3" w:rsidRDefault="001B42F3">
      <w:pPr>
        <w:pStyle w:val="FootnoteText"/>
      </w:pPr>
      <w:r>
        <w:rPr>
          <w:rStyle w:val="FootnoteReference"/>
        </w:rPr>
        <w:tab/>
      </w:r>
      <w:r w:rsidRPr="001B42F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Comité des transports intérieurs pour la période 2016-2017 (ECE/TRANS/254, par. 159, et ECE/TRANS/2016/28/Add.1, module 3.1), le Forum mondial a pour mission d’élaborer, d’harmoniser et de mettre à jour les Règlements en vue d’améliorer les caractéristiques fonctionnelles des véhicules. Le présent document est soumis en vertu de ce mandat</w:t>
      </w:r>
      <w:r w:rsidRPr="006A527D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83" w:rsidRPr="007F3983" w:rsidRDefault="007F3983">
    <w:pPr>
      <w:pStyle w:val="Header"/>
    </w:pPr>
    <w:r>
      <w:t>ECE/TRANS/WP.29/2016/77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83" w:rsidRPr="007F3983" w:rsidRDefault="007F3983" w:rsidP="007F3983">
    <w:pPr>
      <w:pStyle w:val="Header"/>
      <w:jc w:val="right"/>
    </w:pPr>
    <w:r>
      <w:t>ECE/TRANS/WP.29/2016/77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21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B42F3"/>
    <w:rsid w:val="001F525A"/>
    <w:rsid w:val="00223272"/>
    <w:rsid w:val="0024779E"/>
    <w:rsid w:val="00257168"/>
    <w:rsid w:val="002744B8"/>
    <w:rsid w:val="002832AC"/>
    <w:rsid w:val="002A6721"/>
    <w:rsid w:val="002D7C93"/>
    <w:rsid w:val="00305801"/>
    <w:rsid w:val="00360398"/>
    <w:rsid w:val="003916DE"/>
    <w:rsid w:val="00441C3B"/>
    <w:rsid w:val="00446FE5"/>
    <w:rsid w:val="00452396"/>
    <w:rsid w:val="004837D8"/>
    <w:rsid w:val="004A6349"/>
    <w:rsid w:val="004E468C"/>
    <w:rsid w:val="005505B7"/>
    <w:rsid w:val="00573BE5"/>
    <w:rsid w:val="00586ED3"/>
    <w:rsid w:val="00596AA9"/>
    <w:rsid w:val="0071601D"/>
    <w:rsid w:val="007A62E6"/>
    <w:rsid w:val="007F20FA"/>
    <w:rsid w:val="007F3983"/>
    <w:rsid w:val="0080684C"/>
    <w:rsid w:val="00871C75"/>
    <w:rsid w:val="008776DC"/>
    <w:rsid w:val="009369A5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6DF2"/>
    <w:rsid w:val="00D23D27"/>
    <w:rsid w:val="00D3439C"/>
    <w:rsid w:val="00DB1831"/>
    <w:rsid w:val="00DD3BFD"/>
    <w:rsid w:val="00DF6678"/>
    <w:rsid w:val="00E45C8A"/>
    <w:rsid w:val="00E85C74"/>
    <w:rsid w:val="00EA6461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B5C344A-537D-44B5-9CBD-0306A17D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crosG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ECE/TRANS/WP.29/2016/77</vt:lpstr>
      <vt:lpstr/>
    </vt:vector>
  </TitlesOfParts>
  <Company>DCM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ECE/TRANS/WP.29/2016/77</dc:title>
  <dc:subject>FINAL</dc:subject>
  <dc:creator>ONU</dc:creator>
  <cp:keywords/>
  <dc:description/>
  <cp:lastModifiedBy>Caillot</cp:lastModifiedBy>
  <cp:revision>2</cp:revision>
  <cp:lastPrinted>2016-10-03T07:43:00Z</cp:lastPrinted>
  <dcterms:created xsi:type="dcterms:W3CDTF">2016-10-10T15:07:00Z</dcterms:created>
  <dcterms:modified xsi:type="dcterms:W3CDTF">2016-10-10T15:07:00Z</dcterms:modified>
</cp:coreProperties>
</file>