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28491A">
            <w:pPr>
              <w:jc w:val="right"/>
              <w:rPr>
                <w:lang w:val="en-GB"/>
              </w:rPr>
            </w:pPr>
            <w:r w:rsidRPr="00AF2205">
              <w:rPr>
                <w:sz w:val="40"/>
                <w:lang w:val="en-GB"/>
              </w:rPr>
              <w:t>ECE</w:t>
            </w:r>
            <w:r w:rsidRPr="00AF2205">
              <w:rPr>
                <w:lang w:val="en-GB"/>
              </w:rPr>
              <w:t>/TRANS/WP.29/201</w:t>
            </w:r>
            <w:r w:rsidR="00AF54CD">
              <w:rPr>
                <w:lang w:val="en-GB"/>
              </w:rPr>
              <w:t>6</w:t>
            </w:r>
            <w:r w:rsidRPr="00AF2205">
              <w:rPr>
                <w:lang w:val="en-GB"/>
              </w:rPr>
              <w:t>/</w:t>
            </w:r>
            <w:r w:rsidR="00AF54CD">
              <w:rPr>
                <w:lang w:val="en-GB"/>
              </w:rPr>
              <w:t>65</w:t>
            </w:r>
          </w:p>
        </w:tc>
      </w:tr>
      <w:tr w:rsidR="00AF2205" w:rsidRPr="00FA6733" w:rsidTr="00DB57ED">
        <w:trPr>
          <w:cantSplit/>
          <w:trHeight w:hRule="exact" w:val="2835"/>
        </w:trPr>
        <w:tc>
          <w:tcPr>
            <w:tcW w:w="1276" w:type="dxa"/>
            <w:tcBorders>
              <w:top w:val="single" w:sz="4" w:space="0" w:color="auto"/>
              <w:bottom w:val="single" w:sz="12" w:space="0" w:color="auto"/>
            </w:tcBorders>
          </w:tcPr>
          <w:p w:rsidR="00AF2205" w:rsidRPr="00AF2205" w:rsidRDefault="00C10716" w:rsidP="00DB57ED">
            <w:pPr>
              <w:spacing w:before="120"/>
              <w:rPr>
                <w:lang w:val="en-GB"/>
              </w:rPr>
            </w:pPr>
            <w:r>
              <w:rPr>
                <w:noProof/>
                <w:lang w:val="en-US"/>
              </w:rPr>
              <w:drawing>
                <wp:inline distT="0" distB="0" distL="0" distR="0">
                  <wp:extent cx="711200" cy="590550"/>
                  <wp:effectExtent l="0" t="0" r="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771EF4" w:rsidP="00DB57ED">
            <w:pPr>
              <w:spacing w:line="240" w:lineRule="exact"/>
              <w:rPr>
                <w:lang w:val="en-GB"/>
              </w:rPr>
            </w:pPr>
            <w:r>
              <w:rPr>
                <w:lang w:val="en-GB"/>
              </w:rPr>
              <w:t>12</w:t>
            </w:r>
            <w:r w:rsidR="004E7423">
              <w:rPr>
                <w:lang w:val="en-GB"/>
              </w:rPr>
              <w:t xml:space="preserve"> </w:t>
            </w:r>
            <w:r w:rsidR="00D85035">
              <w:rPr>
                <w:lang w:val="en-GB"/>
              </w:rPr>
              <w:t>April</w:t>
            </w:r>
            <w:r w:rsidR="00CA1678" w:rsidRPr="00CA1678">
              <w:rPr>
                <w:lang w:val="en-GB"/>
              </w:rPr>
              <w:t xml:space="preserve"> </w:t>
            </w:r>
            <w:r w:rsidR="00AF2205" w:rsidRPr="00CA1678">
              <w:rPr>
                <w:lang w:val="en-GB"/>
              </w:rPr>
              <w:t>201</w:t>
            </w:r>
            <w:r w:rsidR="00A458A4">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AF54CD">
        <w:rPr>
          <w:b/>
          <w:lang w:val="en-US"/>
        </w:rPr>
        <w:t>9</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AF54CD">
        <w:rPr>
          <w:lang w:val="en-US"/>
        </w:rPr>
        <w:t>21-24</w:t>
      </w:r>
      <w:r w:rsidR="004E7423">
        <w:rPr>
          <w:lang w:val="en-US"/>
        </w:rPr>
        <w:t xml:space="preserve"> </w:t>
      </w:r>
      <w:r w:rsidR="00AF54CD">
        <w:rPr>
          <w:lang w:val="en-US"/>
        </w:rPr>
        <w:t>June 2016</w:t>
      </w:r>
    </w:p>
    <w:p w:rsidR="00AF2205" w:rsidRPr="00AF2205" w:rsidRDefault="00AF2205" w:rsidP="00AF2205">
      <w:pPr>
        <w:rPr>
          <w:lang w:val="en-GB"/>
        </w:rPr>
      </w:pPr>
      <w:r w:rsidRPr="00AF2205">
        <w:rPr>
          <w:lang w:val="en-GB"/>
        </w:rPr>
        <w:t>Item</w:t>
      </w:r>
      <w:r w:rsidR="00F67D5C">
        <w:rPr>
          <w:lang w:val="en-GB"/>
        </w:rPr>
        <w:t>s 13 and</w:t>
      </w:r>
      <w:r w:rsidRPr="00AF2205">
        <w:rPr>
          <w:lang w:val="en-GB"/>
        </w:rPr>
        <w:t xml:space="preserve"> </w:t>
      </w:r>
      <w:r w:rsidR="00AF54CD">
        <w:rPr>
          <w:lang w:val="en-GB"/>
        </w:rPr>
        <w:t>1</w:t>
      </w:r>
      <w:r w:rsidR="00684D6F">
        <w:rPr>
          <w:lang w:val="en-GB"/>
        </w:rPr>
        <w:t>4</w:t>
      </w:r>
      <w:r w:rsidRPr="00AF2205">
        <w:rPr>
          <w:lang w:val="en-GB"/>
        </w:rPr>
        <w:t xml:space="preserve"> of the provisional agenda</w:t>
      </w:r>
    </w:p>
    <w:p w:rsidR="00AF2205" w:rsidRDefault="00AF54CD" w:rsidP="0055705C">
      <w:pPr>
        <w:rPr>
          <w:b/>
          <w:lang w:val="en-GB"/>
        </w:rPr>
      </w:pPr>
      <w:r>
        <w:rPr>
          <w:b/>
          <w:lang w:val="en-GB"/>
        </w:rPr>
        <w:t>Consideration and vote by AC.3 of draft UN Global Technical Regulations,</w:t>
      </w:r>
      <w:r>
        <w:rPr>
          <w:b/>
          <w:lang w:val="en-GB"/>
        </w:rPr>
        <w:br/>
        <w:t>draft Special Resolution</w:t>
      </w:r>
      <w:r w:rsidR="00AF2205" w:rsidRPr="00AF2205">
        <w:rPr>
          <w:b/>
          <w:lang w:val="en-GB"/>
        </w:rPr>
        <w:t xml:space="preserve"> </w:t>
      </w:r>
      <w:r>
        <w:rPr>
          <w:b/>
          <w:lang w:val="en-GB"/>
        </w:rPr>
        <w:t xml:space="preserve">and/or draft amendments to established </w:t>
      </w:r>
      <w:r>
        <w:rPr>
          <w:b/>
          <w:lang w:val="en-GB"/>
        </w:rPr>
        <w:br/>
        <w:t xml:space="preserve">UN Global Technical Regulations </w:t>
      </w:r>
      <w:r w:rsidR="00AF2205" w:rsidRPr="00AF2205">
        <w:rPr>
          <w:b/>
          <w:lang w:val="en-GB"/>
        </w:rPr>
        <w:t xml:space="preserve">– </w:t>
      </w:r>
      <w:r w:rsidR="005D114A">
        <w:rPr>
          <w:b/>
          <w:lang w:val="en-GB"/>
        </w:rPr>
        <w:t xml:space="preserve">Proposal for </w:t>
      </w:r>
      <w:r>
        <w:rPr>
          <w:b/>
          <w:lang w:val="en-GB"/>
        </w:rPr>
        <w:t>new Special Resolution No. 2 (S</w:t>
      </w:r>
      <w:r w:rsidR="00684D6F">
        <w:rPr>
          <w:b/>
          <w:lang w:val="en-GB"/>
        </w:rPr>
        <w:t>.R.2)</w:t>
      </w:r>
    </w:p>
    <w:p w:rsidR="002873BA" w:rsidRDefault="003A06A0" w:rsidP="00CA1678">
      <w:pPr>
        <w:pStyle w:val="HChG"/>
        <w:tabs>
          <w:tab w:val="clear" w:pos="851"/>
        </w:tabs>
        <w:ind w:firstLine="0"/>
        <w:jc w:val="both"/>
        <w:rPr>
          <w:lang w:val="en-GB"/>
        </w:rPr>
      </w:pPr>
      <w:r w:rsidRPr="00AF2205">
        <w:rPr>
          <w:lang w:val="en-GB"/>
        </w:rPr>
        <w:t xml:space="preserve">Proposal </w:t>
      </w:r>
      <w:r w:rsidR="006E101B">
        <w:rPr>
          <w:lang w:val="en-GB"/>
        </w:rPr>
        <w:t xml:space="preserve">for </w:t>
      </w:r>
      <w:r w:rsidR="00AF54CD">
        <w:rPr>
          <w:lang w:val="en-GB"/>
        </w:rPr>
        <w:t>new Special Resolution No. 2 (S</w:t>
      </w:r>
      <w:r w:rsidR="008A4653">
        <w:rPr>
          <w:lang w:val="en-GB"/>
        </w:rPr>
        <w:t>.R.2)</w:t>
      </w:r>
      <w:r w:rsidR="0032729A">
        <w:rPr>
          <w:lang w:val="en-GB"/>
        </w:rPr>
        <w:t xml:space="preserve"> </w:t>
      </w:r>
      <w:r w:rsidR="0032729A" w:rsidRPr="00771EF4">
        <w:rPr>
          <w:lang w:val="en-US"/>
        </w:rPr>
        <w:t>- Improvement in the implementation of the 1998 Global Agreement</w:t>
      </w:r>
    </w:p>
    <w:p w:rsidR="00A90EA8" w:rsidRPr="00A90EA8" w:rsidRDefault="0032729A" w:rsidP="00A90EA8">
      <w:pPr>
        <w:keepNext/>
        <w:keepLines/>
        <w:spacing w:before="360" w:after="240" w:line="270" w:lineRule="exact"/>
        <w:ind w:left="1134" w:right="1134"/>
        <w:rPr>
          <w:b/>
          <w:sz w:val="24"/>
          <w:lang w:val="en-US"/>
        </w:rPr>
      </w:pPr>
      <w:r>
        <w:rPr>
          <w:b/>
          <w:sz w:val="24"/>
          <w:lang w:val="en-US"/>
        </w:rPr>
        <w:t>Submitted by</w:t>
      </w:r>
      <w:r w:rsidR="00AF54CD">
        <w:rPr>
          <w:b/>
          <w:sz w:val="24"/>
          <w:lang w:val="en-GB"/>
        </w:rPr>
        <w:t xml:space="preserve"> the representatives of the European Union, Japan and United States of America</w:t>
      </w:r>
      <w:r w:rsidR="00AF54CD" w:rsidRPr="00A90EA8">
        <w:rPr>
          <w:vertAlign w:val="superscript"/>
          <w:lang w:val="en-GB"/>
        </w:rPr>
        <w:t xml:space="preserve"> </w:t>
      </w:r>
      <w:r w:rsidR="00A90EA8" w:rsidRPr="00A90EA8">
        <w:rPr>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 xml:space="preserve">The text reproduced below was </w:t>
      </w:r>
      <w:r w:rsidR="0032729A">
        <w:rPr>
          <w:lang w:val="en-GB"/>
        </w:rPr>
        <w:t>s</w:t>
      </w:r>
      <w:r w:rsidR="0032729A" w:rsidRPr="0032729A">
        <w:rPr>
          <w:lang w:val="en-GB"/>
        </w:rPr>
        <w:t xml:space="preserve">ubmitted by the representatives of the </w:t>
      </w:r>
      <w:r w:rsidR="00EA5776" w:rsidRPr="0032729A">
        <w:rPr>
          <w:lang w:val="en-GB"/>
        </w:rPr>
        <w:t xml:space="preserve">United States of America Japan and </w:t>
      </w:r>
      <w:r w:rsidR="0032729A" w:rsidRPr="0032729A">
        <w:rPr>
          <w:lang w:val="en-GB"/>
        </w:rPr>
        <w:t>European Union</w:t>
      </w:r>
      <w:r w:rsidR="0032729A" w:rsidRPr="00771EF4">
        <w:rPr>
          <w:lang w:val="en-US"/>
        </w:rPr>
        <w:t>. It is based on informal document WP.29-168-08, distributed at the forty-sixth session of the Executive Committee (AC.3) (ECE/TRANS/WP.29/1120, paras. 101-103).</w:t>
      </w:r>
      <w:r w:rsidR="007D499C">
        <w:rPr>
          <w:lang w:val="en-GB"/>
        </w:rPr>
        <w:t xml:space="preserve"> </w:t>
      </w:r>
      <w:r w:rsidR="00C10716">
        <w:rPr>
          <w:lang w:val="en-GB"/>
        </w:rPr>
        <w:t xml:space="preserve">The purpose of this proposed Special Resolution is </w:t>
      </w:r>
      <w:r w:rsidR="00C10716" w:rsidRPr="00771EF4">
        <w:rPr>
          <w:lang w:val="en-US"/>
        </w:rPr>
        <w:t xml:space="preserve">to improve the implementation of the 1998 Agreement and not to amend it. </w:t>
      </w:r>
      <w:r w:rsidR="0032729A">
        <w:rPr>
          <w:lang w:val="en-GB"/>
        </w:rPr>
        <w:t xml:space="preserve">It is submitted </w:t>
      </w:r>
      <w:r w:rsidRPr="00A90EA8">
        <w:rPr>
          <w:lang w:val="en-GB"/>
        </w:rPr>
        <w:t xml:space="preserve">to </w:t>
      </w:r>
      <w:r w:rsidR="006A6BC9">
        <w:rPr>
          <w:lang w:val="en-GB"/>
        </w:rPr>
        <w:t>AC.3</w:t>
      </w:r>
      <w:r w:rsidRPr="00A90EA8">
        <w:rPr>
          <w:lang w:val="en-GB"/>
        </w:rPr>
        <w:t xml:space="preserve"> for consideration</w:t>
      </w:r>
      <w:r w:rsidR="0032729A">
        <w:rPr>
          <w:lang w:val="en-GB"/>
        </w:rPr>
        <w:t xml:space="preserve"> and vote at its</w:t>
      </w:r>
      <w:r w:rsidR="000A2C0C">
        <w:rPr>
          <w:lang w:val="en-GB"/>
        </w:rPr>
        <w:t xml:space="preserve"> </w:t>
      </w:r>
      <w:r w:rsidR="0032729A">
        <w:rPr>
          <w:lang w:val="en-GB"/>
        </w:rPr>
        <w:t>June 2016 session</w:t>
      </w:r>
      <w:r>
        <w:rPr>
          <w:lang w:val="en-GB"/>
        </w:rPr>
        <w:t>.</w:t>
      </w:r>
    </w:p>
    <w:p w:rsidR="00711C18" w:rsidRPr="00771EF4" w:rsidRDefault="00293F81" w:rsidP="00711C18">
      <w:pPr>
        <w:rPr>
          <w:sz w:val="28"/>
          <w:lang w:val="en-US"/>
        </w:rPr>
      </w:pPr>
      <w:r w:rsidRPr="00AF2205">
        <w:rPr>
          <w:lang w:val="en-GB"/>
        </w:rPr>
        <w:br w:type="page"/>
      </w:r>
      <w:r w:rsidR="00711C18" w:rsidRPr="00771EF4">
        <w:rPr>
          <w:sz w:val="28"/>
          <w:lang w:val="en-US"/>
        </w:rPr>
        <w:lastRenderedPageBreak/>
        <w:t xml:space="preserve">Contents </w:t>
      </w:r>
    </w:p>
    <w:p w:rsidR="00711C18" w:rsidRPr="00771EF4" w:rsidRDefault="00711C18" w:rsidP="00711C18">
      <w:pPr>
        <w:spacing w:after="120"/>
        <w:ind w:left="283"/>
        <w:jc w:val="right"/>
        <w:rPr>
          <w:sz w:val="18"/>
          <w:lang w:val="en-US"/>
        </w:rPr>
      </w:pPr>
      <w:r w:rsidRPr="00771EF4">
        <w:rPr>
          <w:i/>
          <w:sz w:val="18"/>
          <w:lang w:val="en-US"/>
        </w:rPr>
        <w:tab/>
        <w:t>Page</w:t>
      </w:r>
    </w:p>
    <w:p w:rsidR="00711C18" w:rsidRPr="00771EF4" w:rsidRDefault="00711C18" w:rsidP="00711C18">
      <w:pPr>
        <w:tabs>
          <w:tab w:val="right" w:pos="850"/>
          <w:tab w:val="left" w:pos="1134"/>
          <w:tab w:val="left" w:pos="1559"/>
          <w:tab w:val="left" w:leader="dot" w:pos="8929"/>
          <w:tab w:val="right" w:pos="9498"/>
        </w:tabs>
        <w:spacing w:after="120"/>
        <w:rPr>
          <w:lang w:val="en-US"/>
        </w:rPr>
      </w:pPr>
      <w:r w:rsidRPr="00771EF4">
        <w:rPr>
          <w:lang w:val="en-US"/>
        </w:rPr>
        <w:tab/>
      </w:r>
      <w:r w:rsidRPr="00771EF4">
        <w:rPr>
          <w:lang w:val="en-US"/>
        </w:rPr>
        <w:tab/>
      </w:r>
      <w:r w:rsidR="005D114A" w:rsidRPr="00771EF4">
        <w:rPr>
          <w:lang w:val="en-US"/>
        </w:rPr>
        <w:t>I.</w:t>
      </w:r>
      <w:r w:rsidR="005D114A" w:rsidRPr="00771EF4">
        <w:rPr>
          <w:lang w:val="en-US"/>
        </w:rPr>
        <w:tab/>
        <w:t>Preamble</w:t>
      </w:r>
      <w:r w:rsidR="005D114A" w:rsidRPr="00771EF4">
        <w:rPr>
          <w:lang w:val="en-US"/>
        </w:rPr>
        <w:tab/>
      </w:r>
      <w:r w:rsidR="005D114A" w:rsidRPr="00771EF4">
        <w:rPr>
          <w:lang w:val="en-US"/>
        </w:rPr>
        <w:tab/>
      </w:r>
      <w:r w:rsidR="00B636C1" w:rsidRPr="00771EF4">
        <w:rPr>
          <w:lang w:val="en-US"/>
        </w:rPr>
        <w:t>3</w:t>
      </w:r>
    </w:p>
    <w:p w:rsidR="00711C18" w:rsidRPr="00771EF4" w:rsidRDefault="00711C18" w:rsidP="00771EF4">
      <w:pPr>
        <w:tabs>
          <w:tab w:val="right" w:pos="850"/>
          <w:tab w:val="left" w:pos="1134"/>
          <w:tab w:val="left" w:pos="1559"/>
          <w:tab w:val="left" w:leader="dot" w:pos="8929"/>
          <w:tab w:val="left" w:pos="9113"/>
          <w:tab w:val="right" w:pos="9498"/>
        </w:tabs>
        <w:spacing w:after="120"/>
        <w:ind w:left="1559" w:right="141" w:hanging="1559"/>
        <w:rPr>
          <w:lang w:val="en-US"/>
        </w:rPr>
      </w:pPr>
      <w:r w:rsidRPr="00771EF4">
        <w:rPr>
          <w:lang w:val="en-US"/>
        </w:rPr>
        <w:tab/>
      </w:r>
      <w:r w:rsidRPr="00771EF4">
        <w:rPr>
          <w:lang w:val="en-US"/>
        </w:rPr>
        <w:tab/>
        <w:t>II.</w:t>
      </w:r>
      <w:r w:rsidRPr="00771EF4">
        <w:rPr>
          <w:lang w:val="en-US"/>
        </w:rPr>
        <w:tab/>
      </w:r>
      <w:r w:rsidR="005D114A" w:rsidRPr="00771EF4">
        <w:rPr>
          <w:lang w:val="en-US"/>
        </w:rPr>
        <w:t xml:space="preserve">Special Resolution No. 2 - Improvement in the implementation </w:t>
      </w:r>
      <w:r w:rsidR="00771EF4">
        <w:rPr>
          <w:lang w:val="en-US"/>
        </w:rPr>
        <w:br/>
      </w:r>
      <w:r w:rsidR="005D114A" w:rsidRPr="00771EF4">
        <w:rPr>
          <w:lang w:val="en-US"/>
        </w:rPr>
        <w:t>of the 1998 Global Agreement</w:t>
      </w:r>
      <w:r w:rsidR="005D114A" w:rsidRPr="00771EF4">
        <w:rPr>
          <w:lang w:val="en-US"/>
        </w:rPr>
        <w:tab/>
      </w:r>
      <w:r w:rsidR="005D114A" w:rsidRPr="00771EF4">
        <w:rPr>
          <w:lang w:val="en-US"/>
        </w:rPr>
        <w:tab/>
      </w:r>
      <w:r w:rsidR="00771EF4">
        <w:rPr>
          <w:lang w:val="en-US"/>
        </w:rPr>
        <w:tab/>
        <w:t>4</w:t>
      </w:r>
    </w:p>
    <w:p w:rsidR="00711C18" w:rsidRPr="00771EF4" w:rsidRDefault="005D114A" w:rsidP="005D114A">
      <w:pPr>
        <w:tabs>
          <w:tab w:val="right" w:pos="850"/>
          <w:tab w:val="left" w:pos="1134"/>
          <w:tab w:val="left" w:pos="1559"/>
          <w:tab w:val="left" w:pos="1985"/>
          <w:tab w:val="left" w:leader="dot" w:pos="8929"/>
          <w:tab w:val="right" w:pos="9498"/>
        </w:tabs>
        <w:spacing w:after="120"/>
        <w:ind w:left="850"/>
        <w:rPr>
          <w:lang w:val="en-US"/>
        </w:rPr>
      </w:pPr>
      <w:r w:rsidRPr="00771EF4">
        <w:rPr>
          <w:lang w:val="en-US"/>
        </w:rPr>
        <w:tab/>
      </w:r>
      <w:r w:rsidRPr="00771EF4">
        <w:rPr>
          <w:lang w:val="en-US"/>
        </w:rPr>
        <w:tab/>
        <w:t>A.</w:t>
      </w:r>
      <w:r w:rsidRPr="00771EF4">
        <w:rPr>
          <w:lang w:val="en-US"/>
        </w:rPr>
        <w:tab/>
        <w:t>Introduction, Summary and Proposed Timeline</w:t>
      </w:r>
      <w:r w:rsidRPr="00771EF4">
        <w:rPr>
          <w:lang w:val="en-US"/>
        </w:rPr>
        <w:tab/>
      </w:r>
      <w:r w:rsidRPr="00771EF4">
        <w:rPr>
          <w:lang w:val="en-US"/>
        </w:rPr>
        <w:tab/>
      </w:r>
      <w:r w:rsidR="00B636C1" w:rsidRPr="00771EF4">
        <w:rPr>
          <w:lang w:val="en-US"/>
        </w:rPr>
        <w:t>4</w:t>
      </w:r>
    </w:p>
    <w:p w:rsidR="00711C18" w:rsidRPr="00771EF4" w:rsidRDefault="005D114A" w:rsidP="005D114A">
      <w:pPr>
        <w:tabs>
          <w:tab w:val="right" w:pos="850"/>
          <w:tab w:val="left" w:pos="1134"/>
          <w:tab w:val="left" w:pos="1559"/>
          <w:tab w:val="left" w:pos="1985"/>
          <w:tab w:val="left" w:leader="dot" w:pos="8929"/>
          <w:tab w:val="right" w:pos="9498"/>
        </w:tabs>
        <w:spacing w:after="120"/>
        <w:ind w:left="850"/>
        <w:rPr>
          <w:lang w:val="en-US"/>
        </w:rPr>
      </w:pPr>
      <w:r w:rsidRPr="00771EF4">
        <w:rPr>
          <w:lang w:val="en-US"/>
        </w:rPr>
        <w:tab/>
      </w:r>
      <w:r w:rsidRPr="00771EF4">
        <w:rPr>
          <w:lang w:val="en-US"/>
        </w:rPr>
        <w:tab/>
        <w:t>B</w:t>
      </w:r>
      <w:r w:rsidR="00711C18" w:rsidRPr="00771EF4">
        <w:rPr>
          <w:lang w:val="en-US"/>
        </w:rPr>
        <w:t>.</w:t>
      </w:r>
      <w:r w:rsidR="00711C18" w:rsidRPr="00771EF4">
        <w:rPr>
          <w:lang w:val="en-US"/>
        </w:rPr>
        <w:tab/>
      </w:r>
      <w:r w:rsidRPr="00771EF4">
        <w:rPr>
          <w:lang w:val="en-US"/>
        </w:rPr>
        <w:t xml:space="preserve">Background </w:t>
      </w:r>
      <w:r w:rsidRPr="00771EF4">
        <w:rPr>
          <w:lang w:val="en-US"/>
        </w:rPr>
        <w:tab/>
      </w:r>
      <w:r w:rsidRPr="00771EF4">
        <w:rPr>
          <w:lang w:val="en-US"/>
        </w:rPr>
        <w:tab/>
      </w:r>
      <w:r w:rsidR="00B636C1" w:rsidRPr="00771EF4">
        <w:rPr>
          <w:lang w:val="en-US"/>
        </w:rPr>
        <w:t>4</w:t>
      </w:r>
    </w:p>
    <w:p w:rsidR="00711C18" w:rsidRPr="00771EF4" w:rsidRDefault="005D114A" w:rsidP="005D114A">
      <w:pPr>
        <w:tabs>
          <w:tab w:val="right" w:pos="850"/>
          <w:tab w:val="left" w:pos="1134"/>
          <w:tab w:val="left" w:pos="1559"/>
          <w:tab w:val="left" w:pos="1985"/>
          <w:tab w:val="left" w:leader="dot" w:pos="8929"/>
          <w:tab w:val="right" w:pos="9498"/>
        </w:tabs>
        <w:spacing w:after="120"/>
        <w:ind w:left="850"/>
        <w:rPr>
          <w:lang w:val="en-US"/>
        </w:rPr>
      </w:pPr>
      <w:r w:rsidRPr="00771EF4">
        <w:rPr>
          <w:lang w:val="en-US"/>
        </w:rPr>
        <w:tab/>
      </w:r>
      <w:r w:rsidRPr="00771EF4">
        <w:rPr>
          <w:lang w:val="en-US"/>
        </w:rPr>
        <w:tab/>
        <w:t>C</w:t>
      </w:r>
      <w:r w:rsidR="00711C18" w:rsidRPr="00771EF4">
        <w:rPr>
          <w:lang w:val="en-US"/>
        </w:rPr>
        <w:t>.</w:t>
      </w:r>
      <w:r w:rsidR="00711C18" w:rsidRPr="00771EF4">
        <w:rPr>
          <w:lang w:val="en-US"/>
        </w:rPr>
        <w:tab/>
      </w:r>
      <w:r w:rsidRPr="00771EF4">
        <w:rPr>
          <w:lang w:val="en-US"/>
        </w:rPr>
        <w:t xml:space="preserve">1998 Agreement Selected Excerpts </w:t>
      </w:r>
      <w:r w:rsidRPr="00771EF4">
        <w:rPr>
          <w:lang w:val="en-US"/>
        </w:rPr>
        <w:tab/>
      </w:r>
      <w:r w:rsidRPr="00771EF4">
        <w:rPr>
          <w:lang w:val="en-US"/>
        </w:rPr>
        <w:tab/>
      </w:r>
      <w:r w:rsidR="00B636C1" w:rsidRPr="00771EF4">
        <w:rPr>
          <w:lang w:val="en-US"/>
        </w:rPr>
        <w:t>4</w:t>
      </w:r>
    </w:p>
    <w:p w:rsidR="005D114A" w:rsidRPr="00771EF4" w:rsidRDefault="005D114A" w:rsidP="005D114A">
      <w:pPr>
        <w:tabs>
          <w:tab w:val="right" w:pos="850"/>
          <w:tab w:val="left" w:pos="1134"/>
          <w:tab w:val="left" w:pos="1559"/>
          <w:tab w:val="left" w:pos="1985"/>
          <w:tab w:val="left" w:leader="dot" w:pos="8929"/>
          <w:tab w:val="right" w:pos="9498"/>
        </w:tabs>
        <w:spacing w:after="120"/>
        <w:ind w:left="850"/>
        <w:rPr>
          <w:lang w:val="en-US"/>
        </w:rPr>
      </w:pPr>
      <w:r w:rsidRPr="00771EF4">
        <w:rPr>
          <w:lang w:val="en-US"/>
        </w:rPr>
        <w:tab/>
      </w:r>
      <w:r w:rsidRPr="00771EF4">
        <w:rPr>
          <w:lang w:val="en-US"/>
        </w:rPr>
        <w:tab/>
        <w:t>D.</w:t>
      </w:r>
      <w:r w:rsidRPr="00771EF4">
        <w:rPr>
          <w:lang w:val="en-US"/>
        </w:rPr>
        <w:tab/>
        <w:t xml:space="preserve">Improvement of the implementation of the 1998 Agreement </w:t>
      </w:r>
      <w:r w:rsidRPr="00771EF4">
        <w:rPr>
          <w:lang w:val="en-US"/>
        </w:rPr>
        <w:tab/>
      </w:r>
      <w:r w:rsidRPr="00771EF4">
        <w:rPr>
          <w:lang w:val="en-US"/>
        </w:rPr>
        <w:tab/>
      </w:r>
      <w:r w:rsidR="00B636C1" w:rsidRPr="00771EF4">
        <w:rPr>
          <w:lang w:val="en-US"/>
        </w:rPr>
        <w:t>7</w:t>
      </w:r>
    </w:p>
    <w:p w:rsidR="005D114A" w:rsidRPr="00771EF4" w:rsidRDefault="005D114A" w:rsidP="005D114A">
      <w:pPr>
        <w:tabs>
          <w:tab w:val="right" w:pos="850"/>
          <w:tab w:val="left" w:pos="1134"/>
          <w:tab w:val="left" w:pos="1559"/>
          <w:tab w:val="left" w:pos="1985"/>
          <w:tab w:val="left" w:leader="dot" w:pos="8929"/>
          <w:tab w:val="right" w:pos="9498"/>
        </w:tabs>
        <w:spacing w:after="120"/>
        <w:ind w:left="850"/>
        <w:rPr>
          <w:lang w:val="en-US"/>
        </w:rPr>
      </w:pPr>
    </w:p>
    <w:p w:rsidR="00711C18" w:rsidRDefault="00711C18" w:rsidP="005D114A">
      <w:pPr>
        <w:pStyle w:val="HChG"/>
        <w:rPr>
          <w:lang w:val="en-US"/>
        </w:rPr>
      </w:pPr>
      <w:r w:rsidRPr="00771EF4">
        <w:rPr>
          <w:lang w:val="en-US"/>
        </w:rPr>
        <w:br w:type="page"/>
      </w:r>
      <w:r w:rsidR="005D114A" w:rsidRPr="00771EF4">
        <w:rPr>
          <w:lang w:val="en-US"/>
        </w:rPr>
        <w:lastRenderedPageBreak/>
        <w:tab/>
        <w:t>I.</w:t>
      </w:r>
      <w:r w:rsidR="005D114A" w:rsidRPr="00771EF4">
        <w:rPr>
          <w:lang w:val="en-US"/>
        </w:rPr>
        <w:tab/>
      </w:r>
      <w:r>
        <w:rPr>
          <w:lang w:val="en-US"/>
        </w:rPr>
        <w:t>Preamble</w:t>
      </w:r>
    </w:p>
    <w:p w:rsidR="00711C18" w:rsidRDefault="00711C18" w:rsidP="00815ED9">
      <w:pPr>
        <w:pStyle w:val="SingleTxtG"/>
        <w:rPr>
          <w:lang w:val="en-GB"/>
        </w:rPr>
      </w:pPr>
      <w:r w:rsidRPr="00771EF4">
        <w:rPr>
          <w:lang w:val="en-US"/>
        </w:rPr>
        <w:t>1.</w:t>
      </w:r>
      <w:r w:rsidRPr="00771EF4">
        <w:rPr>
          <w:lang w:val="en-US"/>
        </w:rPr>
        <w:tab/>
        <w:t>The Executive Committee of the 1998 Agreement (AC.3),</w:t>
      </w:r>
    </w:p>
    <w:p w:rsidR="00711C18" w:rsidRPr="00771EF4" w:rsidRDefault="00711C18" w:rsidP="00815ED9">
      <w:pPr>
        <w:pStyle w:val="SingleTxtG"/>
        <w:rPr>
          <w:lang w:val="en-US"/>
        </w:rPr>
      </w:pPr>
      <w:r w:rsidRPr="00771EF4">
        <w:rPr>
          <w:lang w:val="en-US"/>
        </w:rPr>
        <w:t>2.</w:t>
      </w:r>
      <w:r w:rsidRPr="00771EF4">
        <w:rPr>
          <w:lang w:val="en-US"/>
        </w:rPr>
        <w:tab/>
        <w:t xml:space="preserve">DESIRING </w:t>
      </w:r>
      <w:r w:rsidR="002A0F17" w:rsidRPr="00771EF4">
        <w:rPr>
          <w:lang w:val="en-US"/>
        </w:rPr>
        <w:t>to establish global technical regulations ensuring high levels of safety, environmental protection, energy efficiency and anti-theft performance of Wheeled Vehicles, Equipment and Parts which can be fitted and/or be used on Wheeled Vehicles,</w:t>
      </w:r>
    </w:p>
    <w:p w:rsidR="00711C18" w:rsidRPr="00771EF4" w:rsidRDefault="002A0F17" w:rsidP="00815ED9">
      <w:pPr>
        <w:pStyle w:val="SingleTxtG"/>
        <w:rPr>
          <w:lang w:val="en-US"/>
        </w:rPr>
      </w:pPr>
      <w:r w:rsidRPr="00771EF4">
        <w:rPr>
          <w:bCs/>
          <w:lang w:val="en-US"/>
        </w:rPr>
        <w:t>3</w:t>
      </w:r>
      <w:r w:rsidR="00711C18" w:rsidRPr="00771EF4">
        <w:rPr>
          <w:bCs/>
          <w:lang w:val="en-US"/>
        </w:rPr>
        <w:t>.</w:t>
      </w:r>
      <w:r w:rsidR="00711C18" w:rsidRPr="00771EF4">
        <w:rPr>
          <w:bCs/>
          <w:lang w:val="en-US"/>
        </w:rPr>
        <w:tab/>
        <w:t>BEARING IN MIND</w:t>
      </w:r>
      <w:r w:rsidR="00711C18" w:rsidRPr="00771EF4">
        <w:rPr>
          <w:lang w:val="en-US"/>
        </w:rPr>
        <w:t xml:space="preserve"> that the 1998 Agreement pro</w:t>
      </w:r>
      <w:r w:rsidR="00B636C1" w:rsidRPr="00771EF4">
        <w:rPr>
          <w:lang w:val="en-US"/>
        </w:rPr>
        <w:t>vides for the establishment of UN Global Technical R</w:t>
      </w:r>
      <w:r w:rsidR="00711C18" w:rsidRPr="00771EF4">
        <w:rPr>
          <w:lang w:val="en-US"/>
        </w:rPr>
        <w:t>egulations for wheeled vehicles, equipment and parts which can be fitted and/or be used on wheeled vehicles was opened for signature in Geneva on 25 June 1998,</w:t>
      </w:r>
    </w:p>
    <w:p w:rsidR="00711C18" w:rsidRPr="00771EF4" w:rsidRDefault="002A0F17" w:rsidP="00815ED9">
      <w:pPr>
        <w:pStyle w:val="SingleTxtG"/>
        <w:rPr>
          <w:lang w:val="en-US"/>
        </w:rPr>
      </w:pPr>
      <w:r w:rsidRPr="00771EF4">
        <w:rPr>
          <w:lang w:val="en-US"/>
        </w:rPr>
        <w:t>4.</w:t>
      </w:r>
      <w:r w:rsidRPr="00771EF4">
        <w:rPr>
          <w:lang w:val="en-US"/>
        </w:rPr>
        <w:tab/>
        <w:t>BEARING IN MIND that the Agreement</w:t>
      </w:r>
      <w:r w:rsidR="00711C18" w:rsidRPr="00771EF4">
        <w:rPr>
          <w:lang w:val="en-US"/>
        </w:rPr>
        <w:t xml:space="preserve"> facilitate the </w:t>
      </w:r>
      <w:r w:rsidR="00711C18" w:rsidRPr="00771EF4">
        <w:rPr>
          <w:lang w:val="en-US" w:eastAsia="ja-JP"/>
        </w:rPr>
        <w:t>trade</w:t>
      </w:r>
      <w:r w:rsidR="00711C18" w:rsidRPr="00771EF4">
        <w:rPr>
          <w:lang w:val="en-US"/>
        </w:rPr>
        <w:t xml:space="preserve"> of wheeled vehicles, equipment and parts with harmonized performance requirements among the respective Contracting Parties</w:t>
      </w:r>
      <w:r w:rsidR="00D26C4E" w:rsidRPr="00771EF4">
        <w:rPr>
          <w:lang w:val="en-US"/>
        </w:rPr>
        <w:t xml:space="preserve"> consistent with the achievement of high levels of safety and environment protection</w:t>
      </w:r>
      <w:r w:rsidR="00711C18" w:rsidRPr="00771EF4">
        <w:rPr>
          <w:lang w:val="en-US"/>
        </w:rPr>
        <w:t>,</w:t>
      </w:r>
    </w:p>
    <w:p w:rsidR="002A0F17" w:rsidRPr="00771EF4" w:rsidRDefault="002A0F17" w:rsidP="00815ED9">
      <w:pPr>
        <w:pStyle w:val="SingleTxtG"/>
        <w:rPr>
          <w:lang w:val="en-US"/>
        </w:rPr>
      </w:pPr>
      <w:r w:rsidRPr="00771EF4">
        <w:rPr>
          <w:lang w:val="en-US"/>
        </w:rPr>
        <w:t>5.</w:t>
      </w:r>
      <w:r w:rsidRPr="00771EF4">
        <w:rPr>
          <w:lang w:val="en-US"/>
        </w:rPr>
        <w:tab/>
        <w:t xml:space="preserve">BEARING IN MIND </w:t>
      </w:r>
      <w:r w:rsidR="00EA5776" w:rsidRPr="00771EF4">
        <w:rPr>
          <w:lang w:val="en-US"/>
        </w:rPr>
        <w:t>the decision taken</w:t>
      </w:r>
      <w:r w:rsidR="005D114A" w:rsidRPr="00771EF4">
        <w:rPr>
          <w:lang w:val="en-US"/>
        </w:rPr>
        <w:t xml:space="preserve"> at its </w:t>
      </w:r>
      <w:r w:rsidR="00E86555" w:rsidRPr="00771EF4">
        <w:rPr>
          <w:lang w:val="en-US"/>
        </w:rPr>
        <w:t>[forty-seven</w:t>
      </w:r>
      <w:r w:rsidR="005D114A" w:rsidRPr="00771EF4">
        <w:rPr>
          <w:lang w:val="en-US"/>
        </w:rPr>
        <w:t>th</w:t>
      </w:r>
      <w:r w:rsidR="00E86555" w:rsidRPr="00771EF4">
        <w:rPr>
          <w:lang w:val="en-US"/>
        </w:rPr>
        <w:t>]</w:t>
      </w:r>
      <w:r w:rsidR="00B636C1" w:rsidRPr="00771EF4">
        <w:rPr>
          <w:lang w:val="en-US"/>
        </w:rPr>
        <w:t xml:space="preserve"> session to provide in this</w:t>
      </w:r>
      <w:r w:rsidR="005D114A" w:rsidRPr="00771EF4">
        <w:rPr>
          <w:lang w:val="en-US"/>
        </w:rPr>
        <w:t xml:space="preserve"> </w:t>
      </w:r>
      <w:r w:rsidR="00B636C1" w:rsidRPr="00771EF4">
        <w:rPr>
          <w:lang w:val="en-US"/>
        </w:rPr>
        <w:t>Special Resolution No. 2 (</w:t>
      </w:r>
      <w:r w:rsidR="005D114A" w:rsidRPr="00771EF4">
        <w:rPr>
          <w:lang w:val="en-US"/>
        </w:rPr>
        <w:t>S.R.2</w:t>
      </w:r>
      <w:r w:rsidR="00B636C1" w:rsidRPr="00771EF4">
        <w:rPr>
          <w:lang w:val="en-US"/>
        </w:rPr>
        <w:t>)</w:t>
      </w:r>
      <w:r w:rsidRPr="00771EF4">
        <w:rPr>
          <w:lang w:val="en-US"/>
        </w:rPr>
        <w:t xml:space="preserve"> a framework with which the representatives of the World Forum for the Harmonization of Vehicle Regulations (WP.29) and other interested stakeholders could examine the experience with the 1998 Global Agreement and agree on ideas and processes for improvement at its implementation.</w:t>
      </w:r>
    </w:p>
    <w:p w:rsidR="00C10716" w:rsidRPr="00771EF4" w:rsidRDefault="00C10716" w:rsidP="00815ED9">
      <w:pPr>
        <w:pStyle w:val="SingleTxtG"/>
        <w:rPr>
          <w:lang w:val="en-US"/>
        </w:rPr>
      </w:pPr>
      <w:r w:rsidRPr="00771EF4">
        <w:rPr>
          <w:lang w:val="en-US"/>
        </w:rPr>
        <w:t>6.</w:t>
      </w:r>
      <w:r w:rsidRPr="00771EF4">
        <w:rPr>
          <w:lang w:val="en-US"/>
        </w:rPr>
        <w:tab/>
      </w:r>
      <w:r w:rsidRPr="00771EF4">
        <w:rPr>
          <w:lang w:val="en-US" w:eastAsia="ja-JP"/>
        </w:rPr>
        <w:t xml:space="preserve">BEARING IN MIND that </w:t>
      </w:r>
      <w:r>
        <w:rPr>
          <w:lang w:val="en-GB"/>
        </w:rPr>
        <w:t xml:space="preserve">the purpose of this Special Resolution is </w:t>
      </w:r>
      <w:r w:rsidRPr="00771EF4">
        <w:rPr>
          <w:lang w:val="en-US"/>
        </w:rPr>
        <w:t>to improve the implementation of the 199</w:t>
      </w:r>
      <w:r w:rsidR="00B636C1" w:rsidRPr="00771EF4">
        <w:rPr>
          <w:lang w:val="en-US"/>
        </w:rPr>
        <w:t>8 Agreement and not to amend it.</w:t>
      </w:r>
    </w:p>
    <w:p w:rsidR="002A0F17" w:rsidRPr="00771EF4" w:rsidRDefault="00B636C1" w:rsidP="00815ED9">
      <w:pPr>
        <w:pStyle w:val="SingleTxtG"/>
        <w:rPr>
          <w:lang w:val="en-US" w:eastAsia="ja-JP"/>
        </w:rPr>
      </w:pPr>
      <w:r w:rsidRPr="00771EF4">
        <w:rPr>
          <w:lang w:val="en-US" w:eastAsia="ja-JP"/>
        </w:rPr>
        <w:t>7</w:t>
      </w:r>
      <w:r w:rsidR="002A0F17" w:rsidRPr="00771EF4">
        <w:rPr>
          <w:lang w:val="en-US" w:eastAsia="ja-JP"/>
        </w:rPr>
        <w:t>.</w:t>
      </w:r>
      <w:r w:rsidR="002A0F17" w:rsidRPr="00771EF4">
        <w:rPr>
          <w:lang w:val="en-US" w:eastAsia="ja-JP"/>
        </w:rPr>
        <w:tab/>
        <w:t xml:space="preserve">BEARING IN MIND that this </w:t>
      </w:r>
      <w:r w:rsidRPr="00771EF4">
        <w:rPr>
          <w:lang w:val="en-US" w:eastAsia="ja-JP"/>
        </w:rPr>
        <w:t>Special R</w:t>
      </w:r>
      <w:r w:rsidR="002A0F17" w:rsidRPr="00771EF4">
        <w:rPr>
          <w:lang w:val="en-US" w:eastAsia="ja-JP"/>
        </w:rPr>
        <w:t>esolution shall not alter the regulations of Contracting Parties unless so adopted by the Contracting Party.</w:t>
      </w:r>
    </w:p>
    <w:p w:rsidR="00711C18" w:rsidRPr="00771EF4" w:rsidRDefault="00B636C1" w:rsidP="00815ED9">
      <w:pPr>
        <w:pStyle w:val="SingleTxtG"/>
        <w:rPr>
          <w:bCs/>
          <w:lang w:val="en-US"/>
        </w:rPr>
      </w:pPr>
      <w:r w:rsidRPr="00771EF4">
        <w:rPr>
          <w:bCs/>
          <w:lang w:val="en-US"/>
        </w:rPr>
        <w:t>8</w:t>
      </w:r>
      <w:r w:rsidR="002A0F17" w:rsidRPr="00771EF4">
        <w:rPr>
          <w:bCs/>
          <w:lang w:val="en-US"/>
        </w:rPr>
        <w:t>.</w:t>
      </w:r>
      <w:r w:rsidR="00711C18" w:rsidRPr="00771EF4">
        <w:rPr>
          <w:bCs/>
          <w:lang w:val="en-US"/>
        </w:rPr>
        <w:tab/>
        <w:t>BEARING IN MIND that this</w:t>
      </w:r>
      <w:r w:rsidRPr="00771EF4">
        <w:rPr>
          <w:bCs/>
          <w:lang w:val="en-US"/>
        </w:rPr>
        <w:t xml:space="preserve"> Special</w:t>
      </w:r>
      <w:r w:rsidR="00711C18" w:rsidRPr="00771EF4">
        <w:rPr>
          <w:bCs/>
          <w:lang w:val="en-US"/>
        </w:rPr>
        <w:t xml:space="preserve"> Resolution does not hold regulatory status within Contracting Parties.</w:t>
      </w:r>
    </w:p>
    <w:p w:rsidR="00766E50" w:rsidRDefault="00B636C1" w:rsidP="00815ED9">
      <w:pPr>
        <w:pStyle w:val="SingleTxtG"/>
        <w:rPr>
          <w:lang w:val="en-GB"/>
        </w:rPr>
      </w:pPr>
      <w:r w:rsidRPr="00FD253B">
        <w:rPr>
          <w:bCs/>
          <w:lang w:val="en-US"/>
        </w:rPr>
        <w:t>9</w:t>
      </w:r>
      <w:r w:rsidR="00711C18" w:rsidRPr="00FD253B">
        <w:rPr>
          <w:bCs/>
          <w:lang w:val="en-US"/>
        </w:rPr>
        <w:t>.</w:t>
      </w:r>
      <w:r w:rsidR="00711C18" w:rsidRPr="00FD253B">
        <w:rPr>
          <w:bCs/>
          <w:lang w:val="en-US"/>
        </w:rPr>
        <w:tab/>
        <w:t xml:space="preserve">RECOMMENDS that Contracting Parties and </w:t>
      </w:r>
      <w:r w:rsidR="00EA5776" w:rsidRPr="00FD253B">
        <w:rPr>
          <w:bCs/>
          <w:lang w:val="en-US"/>
        </w:rPr>
        <w:t xml:space="preserve">interested stakeholders </w:t>
      </w:r>
      <w:r w:rsidR="00711C18" w:rsidRPr="00FD253B">
        <w:rPr>
          <w:bCs/>
          <w:lang w:val="en-US"/>
        </w:rPr>
        <w:t xml:space="preserve">refer to this Resolution </w:t>
      </w:r>
      <w:r w:rsidR="00DA7F64" w:rsidRPr="00FD253B">
        <w:rPr>
          <w:bCs/>
          <w:lang w:val="en-US"/>
        </w:rPr>
        <w:t xml:space="preserve">as they work to </w:t>
      </w:r>
      <w:proofErr w:type="spellStart"/>
      <w:r w:rsidR="00DA7F64" w:rsidRPr="00D85035">
        <w:rPr>
          <w:lang w:val="en-US"/>
        </w:rPr>
        <w:t>i</w:t>
      </w:r>
      <w:r w:rsidR="00DA7F64" w:rsidRPr="00D85035">
        <w:rPr>
          <w:lang w:val="en-GB"/>
        </w:rPr>
        <w:t>mprove</w:t>
      </w:r>
      <w:proofErr w:type="spellEnd"/>
      <w:r w:rsidR="00DA7F64" w:rsidRPr="00D85035">
        <w:rPr>
          <w:lang w:val="en-GB"/>
        </w:rPr>
        <w:t xml:space="preserve"> the implementation of the 1998 Agreement</w:t>
      </w:r>
      <w:r w:rsidR="00F456C0">
        <w:rPr>
          <w:lang w:val="en-GB"/>
        </w:rPr>
        <w:t xml:space="preserve"> by: 1.</w:t>
      </w:r>
      <w:r w:rsidR="00DA7F64" w:rsidRPr="00D85035">
        <w:rPr>
          <w:lang w:val="en-GB"/>
        </w:rPr>
        <w:t xml:space="preserve"> Improving the project selection strategy for the Program of Work 2. Improving the management of the UN GTR development process; 3. Improving the adoption process of UN GTRs at the national/regional level.</w:t>
      </w:r>
    </w:p>
    <w:p w:rsidR="00766E50" w:rsidRDefault="00766E50" w:rsidP="00815ED9">
      <w:pPr>
        <w:pStyle w:val="SingleTxtG"/>
        <w:rPr>
          <w:lang w:val="en-US"/>
        </w:rPr>
      </w:pPr>
    </w:p>
    <w:p w:rsidR="00711C18" w:rsidRPr="00771EF4" w:rsidRDefault="00711C18" w:rsidP="002A0F17">
      <w:pPr>
        <w:keepNext/>
        <w:keepLines/>
        <w:tabs>
          <w:tab w:val="right" w:pos="851"/>
        </w:tabs>
        <w:spacing w:before="360" w:after="240" w:line="300" w:lineRule="exact"/>
        <w:ind w:left="1134" w:right="709" w:hanging="1134"/>
        <w:rPr>
          <w:b/>
          <w:sz w:val="28"/>
          <w:lang w:val="en-US"/>
        </w:rPr>
      </w:pPr>
      <w:r w:rsidRPr="00771EF4">
        <w:rPr>
          <w:b/>
          <w:sz w:val="28"/>
          <w:lang w:val="en-US"/>
        </w:rPr>
        <w:br w:type="page"/>
      </w:r>
      <w:r w:rsidR="002A0F17" w:rsidRPr="00771EF4">
        <w:rPr>
          <w:b/>
          <w:sz w:val="28"/>
          <w:lang w:val="en-US"/>
        </w:rPr>
        <w:lastRenderedPageBreak/>
        <w:tab/>
      </w:r>
      <w:r w:rsidRPr="00771EF4">
        <w:rPr>
          <w:b/>
          <w:sz w:val="28"/>
          <w:lang w:val="en-US"/>
        </w:rPr>
        <w:t>II.</w:t>
      </w:r>
      <w:r w:rsidRPr="00771EF4">
        <w:rPr>
          <w:b/>
          <w:sz w:val="28"/>
          <w:lang w:val="en-US"/>
        </w:rPr>
        <w:tab/>
        <w:t>Special Resolution No. 2 - Improvement in the implementation of the 1998 Global Agreement</w:t>
      </w:r>
    </w:p>
    <w:p w:rsidR="00711C18" w:rsidRPr="00771EF4" w:rsidRDefault="00711C18" w:rsidP="00711C18">
      <w:pPr>
        <w:pStyle w:val="HChG"/>
        <w:rPr>
          <w:lang w:val="en-US"/>
        </w:rPr>
      </w:pPr>
      <w:r w:rsidRPr="00771EF4">
        <w:rPr>
          <w:lang w:val="en-US"/>
        </w:rPr>
        <w:tab/>
        <w:t>A.</w:t>
      </w:r>
      <w:r w:rsidRPr="00771EF4">
        <w:rPr>
          <w:lang w:val="en-US"/>
        </w:rPr>
        <w:tab/>
        <w:t>Introduction</w:t>
      </w:r>
      <w:r w:rsidR="004951D5" w:rsidRPr="00771EF4">
        <w:rPr>
          <w:lang w:val="en-US"/>
        </w:rPr>
        <w:t xml:space="preserve"> and </w:t>
      </w:r>
      <w:r w:rsidRPr="00771EF4">
        <w:rPr>
          <w:lang w:val="en-US"/>
        </w:rPr>
        <w:t>Summary</w:t>
      </w:r>
    </w:p>
    <w:p w:rsidR="00D85035" w:rsidRPr="00771EF4" w:rsidRDefault="00711C18" w:rsidP="00711C18">
      <w:pPr>
        <w:pStyle w:val="SingleTxtG"/>
        <w:rPr>
          <w:lang w:val="en-US"/>
        </w:rPr>
      </w:pPr>
      <w:r w:rsidRPr="00771EF4">
        <w:rPr>
          <w:lang w:val="en-US"/>
        </w:rPr>
        <w:t>1.</w:t>
      </w:r>
      <w:r w:rsidRPr="00771EF4">
        <w:rPr>
          <w:lang w:val="en-US"/>
        </w:rPr>
        <w:tab/>
      </w:r>
      <w:r w:rsidR="00E86555" w:rsidRPr="00771EF4">
        <w:rPr>
          <w:lang w:val="en-US"/>
        </w:rPr>
        <w:t>The purpose of this Special Resolution</w:t>
      </w:r>
      <w:r w:rsidRPr="00771EF4">
        <w:rPr>
          <w:lang w:val="en-US"/>
        </w:rPr>
        <w:t xml:space="preserve"> is to provide a framework with which the representatives of the World Forum for the Harmonization of Vehicle Regulations (WP.29) and other interested stakeholders </w:t>
      </w:r>
      <w:r w:rsidR="004951D5" w:rsidRPr="00771EF4">
        <w:rPr>
          <w:lang w:val="en-US"/>
        </w:rPr>
        <w:t xml:space="preserve">can work to improve the implementation of the </w:t>
      </w:r>
      <w:r w:rsidRPr="00771EF4">
        <w:rPr>
          <w:lang w:val="en-US"/>
        </w:rPr>
        <w:t>1998 Global Agreement</w:t>
      </w:r>
      <w:r w:rsidR="004951D5" w:rsidRPr="00771EF4">
        <w:rPr>
          <w:lang w:val="en-US"/>
        </w:rPr>
        <w:t xml:space="preserve">. </w:t>
      </w:r>
    </w:p>
    <w:p w:rsidR="00711C18" w:rsidRPr="00771EF4" w:rsidRDefault="00D85035" w:rsidP="00711C18">
      <w:pPr>
        <w:pStyle w:val="SingleTxtG"/>
        <w:rPr>
          <w:lang w:val="en-US"/>
        </w:rPr>
      </w:pPr>
      <w:r w:rsidRPr="00771EF4">
        <w:rPr>
          <w:lang w:val="en-US"/>
        </w:rPr>
        <w:t>2</w:t>
      </w:r>
      <w:r w:rsidR="00711C18" w:rsidRPr="00771EF4">
        <w:rPr>
          <w:lang w:val="en-US"/>
        </w:rPr>
        <w:t>.</w:t>
      </w:r>
      <w:r w:rsidR="00711C18" w:rsidRPr="00771EF4">
        <w:rPr>
          <w:lang w:val="en-US"/>
        </w:rPr>
        <w:tab/>
        <w:t xml:space="preserve">The </w:t>
      </w:r>
      <w:r w:rsidR="00E86555" w:rsidRPr="00771EF4">
        <w:rPr>
          <w:lang w:val="en-US"/>
        </w:rPr>
        <w:t xml:space="preserve">Special Resolution </w:t>
      </w:r>
      <w:r w:rsidR="004951D5" w:rsidRPr="00771EF4">
        <w:rPr>
          <w:lang w:val="en-US"/>
        </w:rPr>
        <w:t>was</w:t>
      </w:r>
      <w:r w:rsidR="00711C18" w:rsidRPr="00771EF4">
        <w:rPr>
          <w:lang w:val="en-US"/>
        </w:rPr>
        <w:t xml:space="preserve"> presented as an informal document at the June 2015 session of WP.29</w:t>
      </w:r>
      <w:r w:rsidR="00B636C1" w:rsidRPr="00771EF4">
        <w:rPr>
          <w:lang w:val="en-US"/>
        </w:rPr>
        <w:t>,</w:t>
      </w:r>
      <w:r w:rsidR="00711C18" w:rsidRPr="00771EF4">
        <w:rPr>
          <w:lang w:val="en-US"/>
        </w:rPr>
        <w:t xml:space="preserve"> </w:t>
      </w:r>
      <w:r w:rsidR="004951D5" w:rsidRPr="00771EF4">
        <w:rPr>
          <w:lang w:val="en-US"/>
        </w:rPr>
        <w:t>(</w:t>
      </w:r>
      <w:r w:rsidR="00815ED9" w:rsidRPr="00771EF4">
        <w:rPr>
          <w:lang w:val="en-US"/>
        </w:rPr>
        <w:t xml:space="preserve">originally </w:t>
      </w:r>
      <w:r w:rsidR="004951D5" w:rsidRPr="00771EF4">
        <w:rPr>
          <w:lang w:val="en-US"/>
        </w:rPr>
        <w:t xml:space="preserve">titled </w:t>
      </w:r>
      <w:r w:rsidR="00815ED9" w:rsidRPr="00771EF4">
        <w:rPr>
          <w:lang w:val="en-US"/>
        </w:rPr>
        <w:t>Trilateral White Paper</w:t>
      </w:r>
      <w:r w:rsidR="004951D5" w:rsidRPr="00771EF4">
        <w:rPr>
          <w:lang w:val="en-US"/>
        </w:rPr>
        <w:t>)</w:t>
      </w:r>
      <w:r w:rsidR="00711C18" w:rsidRPr="00771EF4">
        <w:rPr>
          <w:lang w:val="en-US"/>
        </w:rPr>
        <w:t>. Following discussion and input</w:t>
      </w:r>
      <w:r w:rsidR="004951D5" w:rsidRPr="00771EF4">
        <w:rPr>
          <w:lang w:val="en-US"/>
        </w:rPr>
        <w:t xml:space="preserve"> from a wide range of </w:t>
      </w:r>
      <w:proofErr w:type="spellStart"/>
      <w:r w:rsidR="004951D5" w:rsidRPr="00771EF4">
        <w:rPr>
          <w:lang w:val="en-US"/>
        </w:rPr>
        <w:t>stackholders</w:t>
      </w:r>
      <w:proofErr w:type="spellEnd"/>
      <w:r w:rsidR="00711C18" w:rsidRPr="00771EF4">
        <w:rPr>
          <w:lang w:val="en-US"/>
        </w:rPr>
        <w:t>, the Administrative Committee for the Coordination of Work (AC.2) and the Executive Committee of</w:t>
      </w:r>
      <w:r w:rsidR="00E86555" w:rsidRPr="00771EF4">
        <w:rPr>
          <w:lang w:val="en-US"/>
        </w:rPr>
        <w:t xml:space="preserve"> the 1998 Agreement (AC.3) </w:t>
      </w:r>
      <w:r w:rsidR="00B636C1" w:rsidRPr="00771EF4">
        <w:rPr>
          <w:lang w:val="en-US"/>
        </w:rPr>
        <w:t xml:space="preserve">endorsed the </w:t>
      </w:r>
      <w:r w:rsidR="00711C18" w:rsidRPr="00771EF4">
        <w:rPr>
          <w:lang w:val="en-US"/>
        </w:rPr>
        <w:t>agreed recommendations.</w:t>
      </w:r>
    </w:p>
    <w:p w:rsidR="00711C18" w:rsidRPr="00741F1E" w:rsidRDefault="00711C18" w:rsidP="00711C18">
      <w:pPr>
        <w:pStyle w:val="HChG"/>
        <w:rPr>
          <w:lang w:val="en-US"/>
        </w:rPr>
      </w:pPr>
      <w:r w:rsidRPr="00771EF4">
        <w:rPr>
          <w:lang w:val="en-US"/>
        </w:rPr>
        <w:tab/>
      </w:r>
      <w:r>
        <w:t>B.</w:t>
      </w:r>
      <w:r>
        <w:tab/>
      </w:r>
      <w:r w:rsidRPr="00885868">
        <w:t>Background</w:t>
      </w:r>
    </w:p>
    <w:p w:rsidR="00711C18" w:rsidRDefault="00711C18" w:rsidP="00711C18">
      <w:pPr>
        <w:pStyle w:val="SingleTxtG"/>
        <w:rPr>
          <w:lang w:val="en-US"/>
        </w:rPr>
      </w:pPr>
      <w:r w:rsidRPr="00FD253B">
        <w:rPr>
          <w:lang w:val="en-US"/>
        </w:rPr>
        <w:t>4.</w:t>
      </w:r>
      <w:r w:rsidRPr="00FD253B">
        <w:rPr>
          <w:lang w:val="en-US"/>
        </w:rPr>
        <w:tab/>
      </w:r>
      <w:r w:rsidRPr="00885868">
        <w:rPr>
          <w:lang w:val="en-US"/>
        </w:rPr>
        <w:t>Administered by the World Forum for the Harmonization of Vehicle Regulations (WP.29), the 1998 Global Agreement intend</w:t>
      </w:r>
      <w:r>
        <w:rPr>
          <w:lang w:val="en-US"/>
        </w:rPr>
        <w:t>s</w:t>
      </w:r>
      <w:r w:rsidRPr="00885868">
        <w:rPr>
          <w:lang w:val="en-US"/>
        </w:rPr>
        <w:t xml:space="preserve"> to serve two primary purposes.  As set forth in the Agreement’s preamble, the first is facilitating the development and establishment of </w:t>
      </w:r>
      <w:r>
        <w:rPr>
          <w:lang w:val="en-US"/>
        </w:rPr>
        <w:t xml:space="preserve">UN </w:t>
      </w:r>
      <w:r w:rsidRPr="00885868">
        <w:rPr>
          <w:lang w:val="en-US"/>
        </w:rPr>
        <w:t>Global Technical Regulations (</w:t>
      </w:r>
      <w:r>
        <w:rPr>
          <w:lang w:val="en-US"/>
        </w:rPr>
        <w:t xml:space="preserve">UN </w:t>
      </w:r>
      <w:r w:rsidRPr="00885868">
        <w:rPr>
          <w:lang w:val="en-US"/>
        </w:rPr>
        <w:t>GTRs) that can serve as the basis for setting harmonized national regulations, which attain high levels of vehicle safety, theft prevention, environmental pro</w:t>
      </w:r>
      <w:r>
        <w:rPr>
          <w:lang w:val="en-US"/>
        </w:rPr>
        <w:t xml:space="preserve">tection and energy efficiency. </w:t>
      </w:r>
      <w:r w:rsidRPr="00885868">
        <w:rPr>
          <w:lang w:val="en-US"/>
        </w:rPr>
        <w:t>The second is promoting the harmonization of existing technic</w:t>
      </w:r>
      <w:r>
        <w:rPr>
          <w:lang w:val="en-US"/>
        </w:rPr>
        <w:t xml:space="preserve">al regulations. </w:t>
      </w:r>
      <w:r w:rsidRPr="00885868">
        <w:rPr>
          <w:lang w:val="en-US"/>
        </w:rPr>
        <w:t>In addition to preserving and even increasing protections for consumers, harmonization through the Agreement can also provide economic benefits by reducing regulatory compliance costs and redundant certification.</w:t>
      </w:r>
    </w:p>
    <w:p w:rsidR="00711C18" w:rsidRPr="00771EF4" w:rsidRDefault="00711C18" w:rsidP="00711C18">
      <w:pPr>
        <w:pStyle w:val="HChG"/>
        <w:rPr>
          <w:lang w:val="en-US"/>
        </w:rPr>
      </w:pPr>
      <w:r w:rsidRPr="00771EF4">
        <w:rPr>
          <w:lang w:val="en-US"/>
        </w:rPr>
        <w:tab/>
        <w:t>C.</w:t>
      </w:r>
      <w:r w:rsidRPr="00771EF4">
        <w:rPr>
          <w:lang w:val="en-US"/>
        </w:rPr>
        <w:tab/>
        <w:t>1998 Agreement Selected Excerpts</w:t>
      </w:r>
    </w:p>
    <w:p w:rsidR="00711C18" w:rsidRPr="00771EF4" w:rsidRDefault="00711C18" w:rsidP="00711C18">
      <w:pPr>
        <w:pStyle w:val="SingleTxtG"/>
        <w:ind w:left="1701"/>
        <w:rPr>
          <w:i/>
          <w:lang w:val="en-US"/>
        </w:rPr>
      </w:pPr>
      <w:r w:rsidRPr="00771EF4">
        <w:rPr>
          <w:i/>
          <w:lang w:val="en-US"/>
        </w:rPr>
        <w:t>"Preamble</w:t>
      </w:r>
    </w:p>
    <w:p w:rsidR="00711C18" w:rsidRPr="00771EF4" w:rsidRDefault="00711C18" w:rsidP="00711C18">
      <w:pPr>
        <w:pStyle w:val="SingleTxtG"/>
        <w:ind w:left="1701"/>
        <w:rPr>
          <w:lang w:val="en-US"/>
        </w:rPr>
      </w:pPr>
      <w:r w:rsidRPr="00771EF4">
        <w:rPr>
          <w:lang w:val="en-US"/>
        </w:rPr>
        <w:t>The Contracting</w:t>
      </w:r>
      <w:r w:rsidRPr="00771EF4">
        <w:rPr>
          <w:spacing w:val="10"/>
          <w:lang w:val="en-US"/>
        </w:rPr>
        <w:t xml:space="preserve"> </w:t>
      </w:r>
      <w:r w:rsidRPr="00771EF4">
        <w:rPr>
          <w:lang w:val="en-US"/>
        </w:rPr>
        <w:t>Parties,</w:t>
      </w:r>
    </w:p>
    <w:p w:rsidR="00711C18" w:rsidRPr="00771EF4" w:rsidRDefault="00711C18" w:rsidP="00711C18">
      <w:pPr>
        <w:pStyle w:val="SingleTxtG"/>
        <w:ind w:left="1701"/>
        <w:rPr>
          <w:lang w:val="en-US"/>
        </w:rPr>
      </w:pPr>
      <w:r w:rsidRPr="00771EF4">
        <w:rPr>
          <w:lang w:val="en-US"/>
        </w:rPr>
        <w:t>Having</w:t>
      </w:r>
      <w:r w:rsidRPr="00771EF4">
        <w:rPr>
          <w:spacing w:val="-6"/>
          <w:lang w:val="en-US"/>
        </w:rPr>
        <w:t xml:space="preserve"> </w:t>
      </w:r>
      <w:r w:rsidRPr="00771EF4">
        <w:rPr>
          <w:lang w:val="en-US"/>
        </w:rPr>
        <w:t>decided</w:t>
      </w:r>
      <w:r w:rsidRPr="00771EF4">
        <w:rPr>
          <w:spacing w:val="9"/>
          <w:lang w:val="en-US"/>
        </w:rPr>
        <w:t xml:space="preserve"> </w:t>
      </w:r>
      <w:r w:rsidRPr="00771EF4">
        <w:rPr>
          <w:lang w:val="en-US"/>
        </w:rPr>
        <w:t>to adopt</w:t>
      </w:r>
      <w:r w:rsidRPr="00771EF4">
        <w:rPr>
          <w:spacing w:val="5"/>
          <w:lang w:val="en-US"/>
        </w:rPr>
        <w:t xml:space="preserve"> </w:t>
      </w:r>
      <w:r w:rsidRPr="00771EF4">
        <w:rPr>
          <w:lang w:val="en-US"/>
        </w:rPr>
        <w:t>an</w:t>
      </w:r>
      <w:r w:rsidRPr="00771EF4">
        <w:rPr>
          <w:spacing w:val="1"/>
          <w:lang w:val="en-US"/>
        </w:rPr>
        <w:t xml:space="preserve"> </w:t>
      </w:r>
      <w:r w:rsidRPr="00771EF4">
        <w:rPr>
          <w:lang w:val="en-US"/>
        </w:rPr>
        <w:t>Agreement</w:t>
      </w:r>
      <w:r w:rsidRPr="00771EF4">
        <w:rPr>
          <w:spacing w:val="6"/>
          <w:lang w:val="en-US"/>
        </w:rPr>
        <w:t xml:space="preserve"> </w:t>
      </w:r>
      <w:r w:rsidRPr="00771EF4">
        <w:rPr>
          <w:lang w:val="en-US"/>
        </w:rPr>
        <w:t>to</w:t>
      </w:r>
      <w:r w:rsidRPr="00771EF4">
        <w:rPr>
          <w:spacing w:val="-1"/>
          <w:lang w:val="en-US"/>
        </w:rPr>
        <w:t xml:space="preserve"> </w:t>
      </w:r>
      <w:r w:rsidRPr="00771EF4">
        <w:rPr>
          <w:lang w:val="en-US"/>
        </w:rPr>
        <w:t>establish</w:t>
      </w:r>
      <w:r w:rsidRPr="00771EF4">
        <w:rPr>
          <w:spacing w:val="8"/>
          <w:lang w:val="en-US"/>
        </w:rPr>
        <w:t xml:space="preserve"> </w:t>
      </w:r>
      <w:r w:rsidRPr="00771EF4">
        <w:rPr>
          <w:lang w:val="en-US"/>
        </w:rPr>
        <w:t>a</w:t>
      </w:r>
      <w:r w:rsidRPr="00771EF4">
        <w:rPr>
          <w:spacing w:val="-12"/>
          <w:lang w:val="en-US"/>
        </w:rPr>
        <w:t xml:space="preserve"> </w:t>
      </w:r>
      <w:r w:rsidRPr="00771EF4">
        <w:rPr>
          <w:lang w:val="en-US"/>
        </w:rPr>
        <w:t>process</w:t>
      </w:r>
      <w:r w:rsidRPr="00771EF4">
        <w:rPr>
          <w:spacing w:val="3"/>
          <w:lang w:val="en-US"/>
        </w:rPr>
        <w:t xml:space="preserve"> </w:t>
      </w:r>
      <w:r w:rsidRPr="00771EF4">
        <w:rPr>
          <w:lang w:val="en-US"/>
        </w:rPr>
        <w:t>for</w:t>
      </w:r>
      <w:r w:rsidRPr="00771EF4">
        <w:rPr>
          <w:spacing w:val="-7"/>
          <w:lang w:val="en-US"/>
        </w:rPr>
        <w:t xml:space="preserve"> </w:t>
      </w:r>
      <w:r w:rsidRPr="00771EF4">
        <w:rPr>
          <w:lang w:val="en-US"/>
        </w:rPr>
        <w:t>promoting</w:t>
      </w:r>
      <w:r w:rsidRPr="00771EF4">
        <w:rPr>
          <w:spacing w:val="15"/>
          <w:lang w:val="en-US"/>
        </w:rPr>
        <w:t xml:space="preserve"> </w:t>
      </w:r>
      <w:r w:rsidRPr="00771EF4">
        <w:rPr>
          <w:lang w:val="en-US"/>
        </w:rPr>
        <w:t>the</w:t>
      </w:r>
      <w:r w:rsidRPr="00771EF4">
        <w:rPr>
          <w:spacing w:val="7"/>
          <w:lang w:val="en-US"/>
        </w:rPr>
        <w:t xml:space="preserve"> </w:t>
      </w:r>
      <w:r w:rsidRPr="00771EF4">
        <w:rPr>
          <w:lang w:val="en-US"/>
        </w:rPr>
        <w:t>development</w:t>
      </w:r>
      <w:r w:rsidRPr="00771EF4">
        <w:rPr>
          <w:spacing w:val="7"/>
          <w:lang w:val="en-US"/>
        </w:rPr>
        <w:t xml:space="preserve"> </w:t>
      </w:r>
      <w:r w:rsidRPr="00771EF4">
        <w:rPr>
          <w:lang w:val="en-US"/>
        </w:rPr>
        <w:t>of</w:t>
      </w:r>
      <w:r w:rsidRPr="00771EF4">
        <w:rPr>
          <w:spacing w:val="10"/>
          <w:lang w:val="en-US"/>
        </w:rPr>
        <w:t xml:space="preserve"> </w:t>
      </w:r>
      <w:r w:rsidRPr="00771EF4">
        <w:rPr>
          <w:lang w:val="en-US"/>
        </w:rPr>
        <w:t>global</w:t>
      </w:r>
      <w:r w:rsidRPr="00771EF4">
        <w:rPr>
          <w:spacing w:val="16"/>
          <w:lang w:val="en-US"/>
        </w:rPr>
        <w:t xml:space="preserve"> </w:t>
      </w:r>
      <w:r w:rsidRPr="00771EF4">
        <w:rPr>
          <w:lang w:val="en-US"/>
        </w:rPr>
        <w:t>technical</w:t>
      </w:r>
      <w:r w:rsidRPr="00771EF4">
        <w:rPr>
          <w:spacing w:val="20"/>
          <w:lang w:val="en-US"/>
        </w:rPr>
        <w:t xml:space="preserve"> </w:t>
      </w:r>
      <w:r w:rsidRPr="00771EF4">
        <w:rPr>
          <w:lang w:val="en-US"/>
        </w:rPr>
        <w:t>regulations</w:t>
      </w:r>
      <w:r w:rsidRPr="00771EF4">
        <w:rPr>
          <w:spacing w:val="25"/>
          <w:lang w:val="en-US"/>
        </w:rPr>
        <w:t xml:space="preserve"> </w:t>
      </w:r>
      <w:r w:rsidRPr="00771EF4">
        <w:rPr>
          <w:lang w:val="en-US"/>
        </w:rPr>
        <w:t>ensuring</w:t>
      </w:r>
      <w:r w:rsidRPr="00771EF4">
        <w:rPr>
          <w:spacing w:val="22"/>
          <w:lang w:val="en-US"/>
        </w:rPr>
        <w:t xml:space="preserve"> </w:t>
      </w:r>
      <w:r w:rsidRPr="00771EF4">
        <w:rPr>
          <w:lang w:val="en-US"/>
        </w:rPr>
        <w:t>high</w:t>
      </w:r>
      <w:r w:rsidRPr="00771EF4">
        <w:rPr>
          <w:spacing w:val="10"/>
          <w:lang w:val="en-US"/>
        </w:rPr>
        <w:t xml:space="preserve"> </w:t>
      </w:r>
      <w:r w:rsidRPr="00771EF4">
        <w:rPr>
          <w:lang w:val="en-US"/>
        </w:rPr>
        <w:t>levels</w:t>
      </w:r>
      <w:r w:rsidRPr="00771EF4">
        <w:rPr>
          <w:spacing w:val="8"/>
          <w:lang w:val="en-US"/>
        </w:rPr>
        <w:t xml:space="preserve"> </w:t>
      </w:r>
      <w:r w:rsidRPr="00771EF4">
        <w:rPr>
          <w:lang w:val="en-US"/>
        </w:rPr>
        <w:t>of</w:t>
      </w:r>
      <w:r w:rsidRPr="00771EF4">
        <w:rPr>
          <w:spacing w:val="6"/>
          <w:lang w:val="en-US"/>
        </w:rPr>
        <w:t xml:space="preserve"> </w:t>
      </w:r>
      <w:r w:rsidRPr="00771EF4">
        <w:rPr>
          <w:lang w:val="en-US"/>
        </w:rPr>
        <w:t>safety,</w:t>
      </w:r>
      <w:r w:rsidRPr="00771EF4">
        <w:rPr>
          <w:spacing w:val="12"/>
          <w:lang w:val="en-US"/>
        </w:rPr>
        <w:t xml:space="preserve"> </w:t>
      </w:r>
      <w:r w:rsidRPr="00771EF4">
        <w:rPr>
          <w:lang w:val="en-US"/>
        </w:rPr>
        <w:t>environmental</w:t>
      </w:r>
      <w:r w:rsidRPr="00771EF4">
        <w:rPr>
          <w:spacing w:val="39"/>
          <w:lang w:val="en-US"/>
        </w:rPr>
        <w:t xml:space="preserve"> </w:t>
      </w:r>
      <w:r w:rsidRPr="00771EF4">
        <w:rPr>
          <w:lang w:val="en-US"/>
        </w:rPr>
        <w:t>protection,</w:t>
      </w:r>
      <w:r w:rsidRPr="00771EF4">
        <w:rPr>
          <w:spacing w:val="-7"/>
          <w:lang w:val="en-US"/>
        </w:rPr>
        <w:t xml:space="preserve"> </w:t>
      </w:r>
      <w:r w:rsidRPr="00771EF4">
        <w:rPr>
          <w:lang w:val="en-US"/>
        </w:rPr>
        <w:t>energy</w:t>
      </w:r>
      <w:r w:rsidRPr="00771EF4">
        <w:rPr>
          <w:spacing w:val="-5"/>
          <w:lang w:val="en-US"/>
        </w:rPr>
        <w:t xml:space="preserve"> </w:t>
      </w:r>
      <w:r w:rsidRPr="00771EF4">
        <w:rPr>
          <w:lang w:val="en-US"/>
        </w:rPr>
        <w:t>efficiency</w:t>
      </w:r>
      <w:r w:rsidRPr="00771EF4">
        <w:rPr>
          <w:spacing w:val="4"/>
          <w:lang w:val="en-US"/>
        </w:rPr>
        <w:t xml:space="preserve"> </w:t>
      </w:r>
      <w:r w:rsidRPr="00771EF4">
        <w:rPr>
          <w:lang w:val="en-US"/>
        </w:rPr>
        <w:t>and</w:t>
      </w:r>
      <w:r w:rsidRPr="00771EF4">
        <w:rPr>
          <w:spacing w:val="-1"/>
          <w:lang w:val="en-US"/>
        </w:rPr>
        <w:t xml:space="preserve"> </w:t>
      </w:r>
      <w:r w:rsidRPr="00771EF4">
        <w:rPr>
          <w:lang w:val="en-US"/>
        </w:rPr>
        <w:t>anti-theft</w:t>
      </w:r>
      <w:r w:rsidRPr="00771EF4">
        <w:rPr>
          <w:spacing w:val="10"/>
          <w:lang w:val="en-US"/>
        </w:rPr>
        <w:t xml:space="preserve"> </w:t>
      </w:r>
      <w:r w:rsidRPr="00771EF4">
        <w:rPr>
          <w:lang w:val="en-US"/>
        </w:rPr>
        <w:t>performance of</w:t>
      </w:r>
      <w:r w:rsidRPr="00771EF4">
        <w:rPr>
          <w:spacing w:val="4"/>
          <w:lang w:val="en-US"/>
        </w:rPr>
        <w:t xml:space="preserve"> </w:t>
      </w:r>
      <w:r w:rsidRPr="00771EF4">
        <w:rPr>
          <w:lang w:val="en-US"/>
        </w:rPr>
        <w:t>Wheeled</w:t>
      </w:r>
      <w:r w:rsidRPr="00771EF4">
        <w:rPr>
          <w:spacing w:val="-7"/>
          <w:lang w:val="en-US"/>
        </w:rPr>
        <w:t xml:space="preserve"> </w:t>
      </w:r>
      <w:r w:rsidRPr="00771EF4">
        <w:rPr>
          <w:lang w:val="en-US"/>
        </w:rPr>
        <w:t>Vehicles,</w:t>
      </w:r>
      <w:r w:rsidRPr="00771EF4">
        <w:rPr>
          <w:spacing w:val="3"/>
          <w:lang w:val="en-US"/>
        </w:rPr>
        <w:t xml:space="preserve"> </w:t>
      </w:r>
      <w:r w:rsidRPr="00771EF4">
        <w:rPr>
          <w:lang w:val="en-US"/>
        </w:rPr>
        <w:t>Equipment</w:t>
      </w:r>
      <w:r w:rsidRPr="00771EF4">
        <w:rPr>
          <w:spacing w:val="14"/>
          <w:lang w:val="en-US"/>
        </w:rPr>
        <w:t xml:space="preserve"> </w:t>
      </w:r>
      <w:r w:rsidRPr="00771EF4">
        <w:rPr>
          <w:lang w:val="en-US"/>
        </w:rPr>
        <w:t>and Parts</w:t>
      </w:r>
      <w:r w:rsidRPr="00771EF4">
        <w:rPr>
          <w:spacing w:val="6"/>
          <w:lang w:val="en-US"/>
        </w:rPr>
        <w:t xml:space="preserve"> </w:t>
      </w:r>
      <w:r w:rsidRPr="00771EF4">
        <w:rPr>
          <w:lang w:val="en-US"/>
        </w:rPr>
        <w:t>which</w:t>
      </w:r>
      <w:r w:rsidRPr="00771EF4">
        <w:rPr>
          <w:spacing w:val="-5"/>
          <w:lang w:val="en-US"/>
        </w:rPr>
        <w:t xml:space="preserve"> </w:t>
      </w:r>
      <w:r w:rsidRPr="00771EF4">
        <w:rPr>
          <w:lang w:val="en-US"/>
        </w:rPr>
        <w:t>can</w:t>
      </w:r>
      <w:r w:rsidRPr="00771EF4">
        <w:rPr>
          <w:spacing w:val="5"/>
          <w:lang w:val="en-US"/>
        </w:rPr>
        <w:t xml:space="preserve"> </w:t>
      </w:r>
      <w:r w:rsidRPr="00771EF4">
        <w:rPr>
          <w:lang w:val="en-US"/>
        </w:rPr>
        <w:t>be</w:t>
      </w:r>
      <w:r w:rsidRPr="00771EF4">
        <w:rPr>
          <w:spacing w:val="1"/>
          <w:lang w:val="en-US"/>
        </w:rPr>
        <w:t xml:space="preserve"> </w:t>
      </w:r>
      <w:r w:rsidRPr="00771EF4">
        <w:rPr>
          <w:lang w:val="en-US"/>
        </w:rPr>
        <w:t>fitted</w:t>
      </w:r>
      <w:r w:rsidRPr="00771EF4">
        <w:rPr>
          <w:spacing w:val="6"/>
          <w:lang w:val="en-US"/>
        </w:rPr>
        <w:t xml:space="preserve"> </w:t>
      </w:r>
      <w:r w:rsidRPr="00771EF4">
        <w:rPr>
          <w:lang w:val="en-US"/>
        </w:rPr>
        <w:t>and/or</w:t>
      </w:r>
      <w:r w:rsidRPr="00771EF4">
        <w:rPr>
          <w:spacing w:val="21"/>
          <w:lang w:val="en-US"/>
        </w:rPr>
        <w:t xml:space="preserve"> </w:t>
      </w:r>
      <w:r w:rsidRPr="00771EF4">
        <w:rPr>
          <w:lang w:val="en-US"/>
        </w:rPr>
        <w:t>be</w:t>
      </w:r>
      <w:r w:rsidRPr="00771EF4">
        <w:rPr>
          <w:spacing w:val="-2"/>
          <w:lang w:val="en-US"/>
        </w:rPr>
        <w:t xml:space="preserve"> </w:t>
      </w:r>
      <w:r w:rsidRPr="00771EF4">
        <w:rPr>
          <w:lang w:val="en-US"/>
        </w:rPr>
        <w:t>used</w:t>
      </w:r>
      <w:r w:rsidRPr="00771EF4">
        <w:rPr>
          <w:spacing w:val="4"/>
          <w:lang w:val="en-US"/>
        </w:rPr>
        <w:t xml:space="preserve"> </w:t>
      </w:r>
      <w:r w:rsidRPr="00771EF4">
        <w:rPr>
          <w:lang w:val="en-US"/>
        </w:rPr>
        <w:t>on</w:t>
      </w:r>
      <w:r w:rsidRPr="00771EF4">
        <w:rPr>
          <w:spacing w:val="10"/>
          <w:lang w:val="en-US"/>
        </w:rPr>
        <w:t xml:space="preserve"> </w:t>
      </w:r>
      <w:r w:rsidRPr="00771EF4">
        <w:rPr>
          <w:lang w:val="en-US"/>
        </w:rPr>
        <w:t>Wheeled</w:t>
      </w:r>
      <w:r w:rsidRPr="00771EF4">
        <w:rPr>
          <w:spacing w:val="10"/>
          <w:lang w:val="en-US"/>
        </w:rPr>
        <w:t xml:space="preserve"> </w:t>
      </w:r>
      <w:r w:rsidRPr="00771EF4">
        <w:rPr>
          <w:lang w:val="en-US"/>
        </w:rPr>
        <w:t>Vehicles;</w:t>
      </w:r>
    </w:p>
    <w:p w:rsidR="00711C18" w:rsidRPr="00771EF4" w:rsidRDefault="00711C18" w:rsidP="00711C18">
      <w:pPr>
        <w:pStyle w:val="SingleTxtG"/>
        <w:ind w:left="1701"/>
        <w:rPr>
          <w:lang w:val="en-US"/>
        </w:rPr>
      </w:pPr>
      <w:r w:rsidRPr="00771EF4">
        <w:rPr>
          <w:lang w:val="en-US"/>
        </w:rPr>
        <w:t>Having</w:t>
      </w:r>
      <w:r w:rsidRPr="00771EF4">
        <w:rPr>
          <w:spacing w:val="23"/>
          <w:lang w:val="en-US"/>
        </w:rPr>
        <w:t xml:space="preserve"> </w:t>
      </w:r>
      <w:r w:rsidRPr="00771EF4">
        <w:rPr>
          <w:lang w:val="en-US"/>
        </w:rPr>
        <w:t>decided</w:t>
      </w:r>
      <w:r w:rsidRPr="00771EF4">
        <w:rPr>
          <w:spacing w:val="37"/>
          <w:lang w:val="en-US"/>
        </w:rPr>
        <w:t xml:space="preserve"> </w:t>
      </w:r>
      <w:r w:rsidRPr="00771EF4">
        <w:rPr>
          <w:lang w:val="en-US"/>
        </w:rPr>
        <w:t>that</w:t>
      </w:r>
      <w:r w:rsidRPr="00771EF4">
        <w:rPr>
          <w:spacing w:val="24"/>
          <w:lang w:val="en-US"/>
        </w:rPr>
        <w:t xml:space="preserve"> </w:t>
      </w:r>
      <w:r w:rsidRPr="00771EF4">
        <w:rPr>
          <w:lang w:val="en-US"/>
        </w:rPr>
        <w:t>such</w:t>
      </w:r>
      <w:r w:rsidRPr="00771EF4">
        <w:rPr>
          <w:spacing w:val="34"/>
          <w:lang w:val="en-US"/>
        </w:rPr>
        <w:t xml:space="preserve"> </w:t>
      </w:r>
      <w:r w:rsidRPr="00771EF4">
        <w:rPr>
          <w:lang w:val="en-US"/>
        </w:rPr>
        <w:t>process</w:t>
      </w:r>
      <w:r w:rsidRPr="00771EF4">
        <w:rPr>
          <w:spacing w:val="31"/>
          <w:lang w:val="en-US"/>
        </w:rPr>
        <w:t xml:space="preserve"> </w:t>
      </w:r>
      <w:r w:rsidRPr="00771EF4">
        <w:rPr>
          <w:lang w:val="en-US"/>
        </w:rPr>
        <w:t>shall</w:t>
      </w:r>
      <w:r w:rsidRPr="00771EF4">
        <w:rPr>
          <w:spacing w:val="34"/>
          <w:lang w:val="en-US"/>
        </w:rPr>
        <w:t xml:space="preserve"> </w:t>
      </w:r>
      <w:r w:rsidRPr="00771EF4">
        <w:rPr>
          <w:lang w:val="en-US"/>
        </w:rPr>
        <w:t>also</w:t>
      </w:r>
      <w:r w:rsidRPr="00771EF4">
        <w:rPr>
          <w:spacing w:val="32"/>
          <w:lang w:val="en-US"/>
        </w:rPr>
        <w:t xml:space="preserve"> </w:t>
      </w:r>
      <w:r w:rsidRPr="00771EF4">
        <w:rPr>
          <w:lang w:val="en-US"/>
        </w:rPr>
        <w:t>promote</w:t>
      </w:r>
      <w:r w:rsidRPr="00771EF4">
        <w:rPr>
          <w:spacing w:val="23"/>
          <w:lang w:val="en-US"/>
        </w:rPr>
        <w:t xml:space="preserve"> </w:t>
      </w:r>
      <w:r w:rsidRPr="00771EF4">
        <w:rPr>
          <w:lang w:val="en-US"/>
        </w:rPr>
        <w:t>the</w:t>
      </w:r>
      <w:r w:rsidRPr="00771EF4">
        <w:rPr>
          <w:spacing w:val="21"/>
          <w:lang w:val="en-US"/>
        </w:rPr>
        <w:t xml:space="preserve"> </w:t>
      </w:r>
      <w:r w:rsidRPr="00771EF4">
        <w:rPr>
          <w:lang w:val="en-US"/>
        </w:rPr>
        <w:t>harmonization</w:t>
      </w:r>
      <w:r w:rsidRPr="00771EF4">
        <w:rPr>
          <w:spacing w:val="37"/>
          <w:lang w:val="en-US"/>
        </w:rPr>
        <w:t xml:space="preserve"> </w:t>
      </w:r>
      <w:r w:rsidRPr="00771EF4">
        <w:rPr>
          <w:lang w:val="en-US"/>
        </w:rPr>
        <w:t>of</w:t>
      </w:r>
      <w:r w:rsidRPr="00771EF4">
        <w:rPr>
          <w:spacing w:val="33"/>
          <w:lang w:val="en-US"/>
        </w:rPr>
        <w:t xml:space="preserve"> </w:t>
      </w:r>
      <w:r w:rsidRPr="00771EF4">
        <w:rPr>
          <w:lang w:val="en-US"/>
        </w:rPr>
        <w:t>existing technical</w:t>
      </w:r>
      <w:r w:rsidRPr="00771EF4">
        <w:rPr>
          <w:spacing w:val="-7"/>
          <w:lang w:val="en-US"/>
        </w:rPr>
        <w:t xml:space="preserve"> </w:t>
      </w:r>
      <w:r w:rsidRPr="00771EF4">
        <w:rPr>
          <w:lang w:val="en-US"/>
        </w:rPr>
        <w:t>regulations,</w:t>
      </w:r>
      <w:r w:rsidRPr="00771EF4">
        <w:rPr>
          <w:spacing w:val="-6"/>
          <w:lang w:val="en-US"/>
        </w:rPr>
        <w:t xml:space="preserve"> </w:t>
      </w:r>
      <w:r w:rsidRPr="00771EF4">
        <w:rPr>
          <w:lang w:val="en-US"/>
        </w:rPr>
        <w:t>recognizing</w:t>
      </w:r>
      <w:r w:rsidRPr="00771EF4">
        <w:rPr>
          <w:spacing w:val="7"/>
          <w:lang w:val="en-US"/>
        </w:rPr>
        <w:t xml:space="preserve"> </w:t>
      </w:r>
      <w:r w:rsidRPr="00771EF4">
        <w:rPr>
          <w:lang w:val="en-US"/>
        </w:rPr>
        <w:t>the</w:t>
      </w:r>
      <w:r w:rsidRPr="00771EF4">
        <w:rPr>
          <w:spacing w:val="-3"/>
          <w:lang w:val="en-US"/>
        </w:rPr>
        <w:t xml:space="preserve"> </w:t>
      </w:r>
      <w:r w:rsidRPr="00771EF4">
        <w:rPr>
          <w:lang w:val="en-US"/>
        </w:rPr>
        <w:t>right</w:t>
      </w:r>
      <w:r w:rsidRPr="00771EF4">
        <w:rPr>
          <w:spacing w:val="-8"/>
          <w:lang w:val="en-US"/>
        </w:rPr>
        <w:t xml:space="preserve"> </w:t>
      </w:r>
      <w:r w:rsidRPr="00771EF4">
        <w:rPr>
          <w:lang w:val="en-US"/>
        </w:rPr>
        <w:t>of</w:t>
      </w:r>
      <w:r w:rsidRPr="00771EF4">
        <w:rPr>
          <w:spacing w:val="-8"/>
          <w:lang w:val="en-US"/>
        </w:rPr>
        <w:t xml:space="preserve"> </w:t>
      </w:r>
      <w:r w:rsidRPr="00771EF4">
        <w:rPr>
          <w:lang w:val="en-US"/>
        </w:rPr>
        <w:t>subnational,</w:t>
      </w:r>
      <w:r w:rsidRPr="00771EF4">
        <w:rPr>
          <w:spacing w:val="4"/>
          <w:lang w:val="en-US"/>
        </w:rPr>
        <w:t xml:space="preserve"> </w:t>
      </w:r>
      <w:r w:rsidRPr="00771EF4">
        <w:rPr>
          <w:lang w:val="en-US"/>
        </w:rPr>
        <w:t>national</w:t>
      </w:r>
      <w:r w:rsidRPr="00771EF4">
        <w:rPr>
          <w:spacing w:val="-7"/>
          <w:lang w:val="en-US"/>
        </w:rPr>
        <w:t xml:space="preserve"> </w:t>
      </w:r>
      <w:r w:rsidRPr="00771EF4">
        <w:rPr>
          <w:lang w:val="en-US"/>
        </w:rPr>
        <w:t>and</w:t>
      </w:r>
      <w:r w:rsidRPr="00771EF4">
        <w:rPr>
          <w:spacing w:val="-9"/>
          <w:lang w:val="en-US"/>
        </w:rPr>
        <w:t xml:space="preserve"> </w:t>
      </w:r>
      <w:r w:rsidRPr="00771EF4">
        <w:rPr>
          <w:lang w:val="en-US"/>
        </w:rPr>
        <w:t>regional</w:t>
      </w:r>
      <w:r w:rsidRPr="00771EF4">
        <w:rPr>
          <w:spacing w:val="6"/>
          <w:lang w:val="en-US"/>
        </w:rPr>
        <w:t xml:space="preserve"> </w:t>
      </w:r>
      <w:r w:rsidRPr="00771EF4">
        <w:rPr>
          <w:lang w:val="en-US"/>
        </w:rPr>
        <w:t>authorities to</w:t>
      </w:r>
      <w:r w:rsidRPr="00771EF4">
        <w:rPr>
          <w:spacing w:val="12"/>
          <w:lang w:val="en-US"/>
        </w:rPr>
        <w:t xml:space="preserve"> </w:t>
      </w:r>
      <w:r w:rsidRPr="00771EF4">
        <w:rPr>
          <w:lang w:val="en-US"/>
        </w:rPr>
        <w:t>adopt</w:t>
      </w:r>
      <w:r w:rsidRPr="00771EF4">
        <w:rPr>
          <w:spacing w:val="20"/>
          <w:lang w:val="en-US"/>
        </w:rPr>
        <w:t xml:space="preserve"> </w:t>
      </w:r>
      <w:r w:rsidRPr="00771EF4">
        <w:rPr>
          <w:lang w:val="en-US"/>
        </w:rPr>
        <w:t>and</w:t>
      </w:r>
      <w:r w:rsidRPr="00771EF4">
        <w:rPr>
          <w:spacing w:val="21"/>
          <w:lang w:val="en-US"/>
        </w:rPr>
        <w:t xml:space="preserve"> </w:t>
      </w:r>
      <w:r w:rsidRPr="00771EF4">
        <w:rPr>
          <w:lang w:val="en-US"/>
        </w:rPr>
        <w:t>maintain</w:t>
      </w:r>
      <w:r w:rsidRPr="00771EF4">
        <w:rPr>
          <w:spacing w:val="27"/>
          <w:lang w:val="en-US"/>
        </w:rPr>
        <w:t xml:space="preserve"> </w:t>
      </w:r>
      <w:r w:rsidRPr="00771EF4">
        <w:rPr>
          <w:lang w:val="en-US"/>
        </w:rPr>
        <w:t>technical</w:t>
      </w:r>
      <w:r w:rsidRPr="00771EF4">
        <w:rPr>
          <w:spacing w:val="35"/>
          <w:lang w:val="en-US"/>
        </w:rPr>
        <w:t xml:space="preserve"> </w:t>
      </w:r>
      <w:r w:rsidRPr="00771EF4">
        <w:rPr>
          <w:lang w:val="en-US"/>
        </w:rPr>
        <w:t>regulations</w:t>
      </w:r>
      <w:r w:rsidRPr="00771EF4">
        <w:rPr>
          <w:spacing w:val="27"/>
          <w:lang w:val="en-US"/>
        </w:rPr>
        <w:t xml:space="preserve"> </w:t>
      </w:r>
      <w:r w:rsidRPr="00771EF4">
        <w:rPr>
          <w:lang w:val="en-US"/>
        </w:rPr>
        <w:t>in</w:t>
      </w:r>
      <w:r w:rsidRPr="00771EF4">
        <w:rPr>
          <w:spacing w:val="25"/>
          <w:lang w:val="en-US"/>
        </w:rPr>
        <w:t xml:space="preserve"> </w:t>
      </w:r>
      <w:r w:rsidRPr="00771EF4">
        <w:rPr>
          <w:lang w:val="en-US"/>
        </w:rPr>
        <w:t>the</w:t>
      </w:r>
      <w:r w:rsidRPr="00771EF4">
        <w:rPr>
          <w:spacing w:val="20"/>
          <w:lang w:val="en-US"/>
        </w:rPr>
        <w:t xml:space="preserve"> </w:t>
      </w:r>
      <w:r w:rsidRPr="00771EF4">
        <w:rPr>
          <w:lang w:val="en-US"/>
        </w:rPr>
        <w:t>areas</w:t>
      </w:r>
      <w:r w:rsidRPr="00771EF4">
        <w:rPr>
          <w:spacing w:val="16"/>
          <w:lang w:val="en-US"/>
        </w:rPr>
        <w:t xml:space="preserve"> </w:t>
      </w:r>
      <w:r w:rsidRPr="00771EF4">
        <w:rPr>
          <w:lang w:val="en-US"/>
        </w:rPr>
        <w:t>of</w:t>
      </w:r>
      <w:r w:rsidRPr="00771EF4">
        <w:rPr>
          <w:spacing w:val="18"/>
          <w:lang w:val="en-US"/>
        </w:rPr>
        <w:t xml:space="preserve"> </w:t>
      </w:r>
      <w:r w:rsidRPr="00771EF4">
        <w:rPr>
          <w:lang w:val="en-US"/>
        </w:rPr>
        <w:t>health,</w:t>
      </w:r>
      <w:r w:rsidRPr="00771EF4">
        <w:rPr>
          <w:spacing w:val="14"/>
          <w:lang w:val="en-US"/>
        </w:rPr>
        <w:t xml:space="preserve"> </w:t>
      </w:r>
      <w:r w:rsidRPr="00771EF4">
        <w:rPr>
          <w:lang w:val="en-US"/>
        </w:rPr>
        <w:t>safety,</w:t>
      </w:r>
      <w:r w:rsidRPr="00771EF4">
        <w:rPr>
          <w:spacing w:val="27"/>
          <w:lang w:val="en-US"/>
        </w:rPr>
        <w:t xml:space="preserve"> </w:t>
      </w:r>
      <w:r w:rsidRPr="00771EF4">
        <w:rPr>
          <w:lang w:val="en-US"/>
        </w:rPr>
        <w:t>environmental ·protection,</w:t>
      </w:r>
      <w:r w:rsidRPr="00771EF4">
        <w:rPr>
          <w:spacing w:val="-18"/>
          <w:lang w:val="en-US"/>
        </w:rPr>
        <w:t xml:space="preserve"> </w:t>
      </w:r>
      <w:r w:rsidRPr="00771EF4">
        <w:rPr>
          <w:lang w:val="en-US"/>
        </w:rPr>
        <w:t>energy efficiency</w:t>
      </w:r>
      <w:r w:rsidRPr="00771EF4">
        <w:rPr>
          <w:spacing w:val="22"/>
          <w:lang w:val="en-US"/>
        </w:rPr>
        <w:t xml:space="preserve"> </w:t>
      </w:r>
      <w:r w:rsidRPr="00771EF4">
        <w:rPr>
          <w:lang w:val="en-US"/>
        </w:rPr>
        <w:t>and</w:t>
      </w:r>
      <w:r w:rsidRPr="00771EF4">
        <w:rPr>
          <w:spacing w:val="11"/>
          <w:lang w:val="en-US"/>
        </w:rPr>
        <w:t xml:space="preserve"> </w:t>
      </w:r>
      <w:r w:rsidRPr="00771EF4">
        <w:rPr>
          <w:lang w:val="en-US"/>
        </w:rPr>
        <w:t>anti-theft</w:t>
      </w:r>
      <w:r w:rsidRPr="00771EF4">
        <w:rPr>
          <w:spacing w:val="7"/>
          <w:lang w:val="en-US"/>
        </w:rPr>
        <w:t xml:space="preserve"> </w:t>
      </w:r>
      <w:r w:rsidRPr="00771EF4">
        <w:rPr>
          <w:lang w:val="en-US"/>
        </w:rPr>
        <w:t>performance</w:t>
      </w:r>
      <w:r w:rsidRPr="00771EF4">
        <w:rPr>
          <w:spacing w:val="9"/>
          <w:lang w:val="en-US"/>
        </w:rPr>
        <w:t xml:space="preserve"> </w:t>
      </w:r>
      <w:r w:rsidRPr="00771EF4">
        <w:rPr>
          <w:lang w:val="en-US"/>
        </w:rPr>
        <w:t>that</w:t>
      </w:r>
      <w:r w:rsidRPr="00771EF4">
        <w:rPr>
          <w:spacing w:val="-2"/>
          <w:lang w:val="en-US"/>
        </w:rPr>
        <w:t xml:space="preserve"> </w:t>
      </w:r>
      <w:r w:rsidRPr="00771EF4">
        <w:rPr>
          <w:lang w:val="en-US"/>
        </w:rPr>
        <w:t>are</w:t>
      </w:r>
      <w:r w:rsidRPr="00771EF4">
        <w:rPr>
          <w:spacing w:val="2"/>
          <w:lang w:val="en-US"/>
        </w:rPr>
        <w:t xml:space="preserve"> </w:t>
      </w:r>
      <w:r w:rsidRPr="00771EF4">
        <w:rPr>
          <w:lang w:val="en-US"/>
        </w:rPr>
        <w:t>more</w:t>
      </w:r>
      <w:r w:rsidRPr="00771EF4">
        <w:rPr>
          <w:spacing w:val="-4"/>
          <w:lang w:val="en-US"/>
        </w:rPr>
        <w:t xml:space="preserve"> </w:t>
      </w:r>
      <w:r w:rsidRPr="00771EF4">
        <w:rPr>
          <w:lang w:val="en-US"/>
        </w:rPr>
        <w:t>stringent</w:t>
      </w:r>
      <w:r w:rsidRPr="00771EF4">
        <w:rPr>
          <w:spacing w:val="13"/>
          <w:lang w:val="en-US"/>
        </w:rPr>
        <w:t xml:space="preserve"> </w:t>
      </w:r>
      <w:r w:rsidRPr="00771EF4">
        <w:rPr>
          <w:lang w:val="en-US"/>
        </w:rPr>
        <w:t>than</w:t>
      </w:r>
      <w:r w:rsidRPr="00771EF4">
        <w:rPr>
          <w:spacing w:val="18"/>
          <w:lang w:val="en-US"/>
        </w:rPr>
        <w:t xml:space="preserve"> </w:t>
      </w:r>
      <w:r w:rsidRPr="00771EF4">
        <w:rPr>
          <w:lang w:val="en-US"/>
        </w:rPr>
        <w:t>those established</w:t>
      </w:r>
      <w:r w:rsidRPr="00771EF4">
        <w:rPr>
          <w:spacing w:val="6"/>
          <w:lang w:val="en-US"/>
        </w:rPr>
        <w:t xml:space="preserve"> </w:t>
      </w:r>
      <w:r w:rsidRPr="00771EF4">
        <w:rPr>
          <w:lang w:val="en-US"/>
        </w:rPr>
        <w:t>at</w:t>
      </w:r>
      <w:r w:rsidRPr="00771EF4">
        <w:rPr>
          <w:spacing w:val="6"/>
          <w:lang w:val="en-US"/>
        </w:rPr>
        <w:t xml:space="preserve"> </w:t>
      </w:r>
      <w:r w:rsidRPr="00771EF4">
        <w:rPr>
          <w:lang w:val="en-US"/>
        </w:rPr>
        <w:t>the</w:t>
      </w:r>
      <w:r w:rsidRPr="00771EF4">
        <w:rPr>
          <w:spacing w:val="-3"/>
          <w:lang w:val="en-US"/>
        </w:rPr>
        <w:t xml:space="preserve"> </w:t>
      </w:r>
      <w:r w:rsidRPr="00771EF4">
        <w:rPr>
          <w:lang w:val="en-US"/>
        </w:rPr>
        <w:t>global</w:t>
      </w:r>
      <w:r w:rsidRPr="00771EF4">
        <w:rPr>
          <w:spacing w:val="13"/>
          <w:lang w:val="en-US"/>
        </w:rPr>
        <w:t xml:space="preserve"> </w:t>
      </w:r>
      <w:r w:rsidRPr="00771EF4">
        <w:rPr>
          <w:lang w:val="en-US"/>
        </w:rPr>
        <w:t>level;</w:t>
      </w:r>
    </w:p>
    <w:p w:rsidR="00711C18" w:rsidRPr="00771EF4" w:rsidRDefault="00711C18" w:rsidP="00711C18">
      <w:pPr>
        <w:pStyle w:val="SingleTxtG"/>
        <w:ind w:left="1701"/>
        <w:rPr>
          <w:lang w:val="en-US"/>
        </w:rPr>
      </w:pPr>
      <w:r w:rsidRPr="00771EF4">
        <w:rPr>
          <w:lang w:val="en-US"/>
        </w:rPr>
        <w:t>…</w:t>
      </w:r>
    </w:p>
    <w:p w:rsidR="00711C18" w:rsidRPr="00771EF4" w:rsidRDefault="00711C18" w:rsidP="00711C18">
      <w:pPr>
        <w:pStyle w:val="SingleTxtG"/>
        <w:ind w:left="1701"/>
        <w:rPr>
          <w:i/>
          <w:lang w:val="en-US"/>
        </w:rPr>
      </w:pPr>
      <w:r w:rsidRPr="00771EF4">
        <w:rPr>
          <w:i/>
          <w:lang w:val="en-US"/>
        </w:rPr>
        <w:t>Article</w:t>
      </w:r>
      <w:r w:rsidRPr="00771EF4">
        <w:rPr>
          <w:i/>
          <w:spacing w:val="7"/>
          <w:lang w:val="en-US"/>
        </w:rPr>
        <w:t xml:space="preserve"> </w:t>
      </w:r>
      <w:r w:rsidRPr="00771EF4">
        <w:rPr>
          <w:i/>
          <w:lang w:val="en-US"/>
        </w:rPr>
        <w:t>1.</w:t>
      </w:r>
      <w:r w:rsidRPr="00771EF4">
        <w:rPr>
          <w:i/>
          <w:spacing w:val="44"/>
          <w:lang w:val="en-US"/>
        </w:rPr>
        <w:t xml:space="preserve"> </w:t>
      </w:r>
      <w:r w:rsidRPr="00771EF4">
        <w:rPr>
          <w:i/>
          <w:lang w:val="en-US"/>
        </w:rPr>
        <w:t>Purpose</w:t>
      </w:r>
    </w:p>
    <w:p w:rsidR="00711C18" w:rsidRPr="00771EF4" w:rsidRDefault="00711C18" w:rsidP="00B636C1">
      <w:pPr>
        <w:pStyle w:val="SingleTxtG"/>
        <w:tabs>
          <w:tab w:val="left" w:pos="2268"/>
        </w:tabs>
        <w:ind w:left="1701"/>
        <w:rPr>
          <w:lang w:val="en-US"/>
        </w:rPr>
      </w:pPr>
      <w:r w:rsidRPr="00771EF4">
        <w:rPr>
          <w:lang w:val="en-US"/>
        </w:rPr>
        <w:t>1.1. The</w:t>
      </w:r>
      <w:r w:rsidRPr="00771EF4">
        <w:rPr>
          <w:spacing w:val="6"/>
          <w:lang w:val="en-US"/>
        </w:rPr>
        <w:t xml:space="preserve"> </w:t>
      </w:r>
      <w:r w:rsidRPr="00771EF4">
        <w:rPr>
          <w:lang w:val="en-US"/>
        </w:rPr>
        <w:t>purpose</w:t>
      </w:r>
      <w:r w:rsidRPr="00771EF4">
        <w:rPr>
          <w:spacing w:val="18"/>
          <w:lang w:val="en-US"/>
        </w:rPr>
        <w:t xml:space="preserve"> </w:t>
      </w:r>
      <w:r w:rsidRPr="00771EF4">
        <w:rPr>
          <w:lang w:val="en-US"/>
        </w:rPr>
        <w:t>of</w:t>
      </w:r>
      <w:r w:rsidRPr="00771EF4">
        <w:rPr>
          <w:spacing w:val="9"/>
          <w:lang w:val="en-US"/>
        </w:rPr>
        <w:t xml:space="preserve"> </w:t>
      </w:r>
      <w:r w:rsidRPr="00771EF4">
        <w:rPr>
          <w:lang w:val="en-US"/>
        </w:rPr>
        <w:t>this</w:t>
      </w:r>
      <w:r w:rsidRPr="00771EF4">
        <w:rPr>
          <w:spacing w:val="-2"/>
          <w:lang w:val="en-US"/>
        </w:rPr>
        <w:t xml:space="preserve"> </w:t>
      </w:r>
      <w:r w:rsidRPr="00771EF4">
        <w:rPr>
          <w:lang w:val="en-US"/>
        </w:rPr>
        <w:t>Agreement</w:t>
      </w:r>
      <w:r w:rsidRPr="00771EF4">
        <w:rPr>
          <w:spacing w:val="11"/>
          <w:lang w:val="en-US"/>
        </w:rPr>
        <w:t xml:space="preserve"> </w:t>
      </w:r>
      <w:r w:rsidRPr="00771EF4">
        <w:rPr>
          <w:lang w:val="en-US"/>
        </w:rPr>
        <w:t>is:</w:t>
      </w:r>
    </w:p>
    <w:p w:rsidR="00711C18" w:rsidRPr="00771EF4" w:rsidRDefault="00711C18" w:rsidP="00B636C1">
      <w:pPr>
        <w:pStyle w:val="SingleTxtG"/>
        <w:tabs>
          <w:tab w:val="left" w:pos="2268"/>
        </w:tabs>
        <w:ind w:left="1701"/>
        <w:rPr>
          <w:lang w:val="en-US"/>
        </w:rPr>
      </w:pPr>
      <w:r w:rsidRPr="00771EF4">
        <w:rPr>
          <w:lang w:val="en-US"/>
        </w:rPr>
        <w:t>1.1.1.</w:t>
      </w:r>
      <w:r w:rsidRPr="00771EF4">
        <w:rPr>
          <w:spacing w:val="12"/>
          <w:lang w:val="en-US"/>
        </w:rPr>
        <w:t xml:space="preserve"> </w:t>
      </w:r>
      <w:r w:rsidR="00B636C1" w:rsidRPr="00771EF4">
        <w:rPr>
          <w:spacing w:val="12"/>
          <w:lang w:val="en-US"/>
        </w:rPr>
        <w:tab/>
      </w:r>
      <w:r w:rsidRPr="00771EF4">
        <w:rPr>
          <w:lang w:val="en-US"/>
        </w:rPr>
        <w:t>To</w:t>
      </w:r>
      <w:r w:rsidRPr="00771EF4">
        <w:rPr>
          <w:spacing w:val="11"/>
          <w:lang w:val="en-US"/>
        </w:rPr>
        <w:t xml:space="preserve"> </w:t>
      </w:r>
      <w:r w:rsidRPr="00771EF4">
        <w:rPr>
          <w:lang w:val="en-US"/>
        </w:rPr>
        <w:t>establish</w:t>
      </w:r>
      <w:r w:rsidRPr="00771EF4">
        <w:rPr>
          <w:spacing w:val="26"/>
          <w:lang w:val="en-US"/>
        </w:rPr>
        <w:t xml:space="preserve"> </w:t>
      </w:r>
      <w:r w:rsidRPr="00771EF4">
        <w:rPr>
          <w:lang w:val="en-US"/>
        </w:rPr>
        <w:t>a</w:t>
      </w:r>
      <w:r w:rsidRPr="00771EF4">
        <w:rPr>
          <w:spacing w:val="10"/>
          <w:lang w:val="en-US"/>
        </w:rPr>
        <w:t xml:space="preserve"> </w:t>
      </w:r>
      <w:r w:rsidRPr="00771EF4">
        <w:rPr>
          <w:lang w:val="en-US"/>
        </w:rPr>
        <w:t>global</w:t>
      </w:r>
      <w:r w:rsidRPr="00771EF4">
        <w:rPr>
          <w:spacing w:val="14"/>
          <w:lang w:val="en-US"/>
        </w:rPr>
        <w:t xml:space="preserve"> </w:t>
      </w:r>
      <w:r w:rsidRPr="00771EF4">
        <w:rPr>
          <w:lang w:val="en-US"/>
        </w:rPr>
        <w:t>process</w:t>
      </w:r>
      <w:r w:rsidRPr="00771EF4">
        <w:rPr>
          <w:spacing w:val="23"/>
          <w:lang w:val="en-US"/>
        </w:rPr>
        <w:t xml:space="preserve"> </w:t>
      </w:r>
      <w:r w:rsidRPr="00771EF4">
        <w:rPr>
          <w:lang w:val="en-US"/>
        </w:rPr>
        <w:t>by</w:t>
      </w:r>
      <w:r w:rsidRPr="00771EF4">
        <w:rPr>
          <w:spacing w:val="11"/>
          <w:lang w:val="en-US"/>
        </w:rPr>
        <w:t xml:space="preserve"> </w:t>
      </w:r>
      <w:r w:rsidRPr="00771EF4">
        <w:rPr>
          <w:lang w:val="en-US"/>
        </w:rPr>
        <w:t>which</w:t>
      </w:r>
      <w:r w:rsidRPr="00771EF4">
        <w:rPr>
          <w:spacing w:val="5"/>
          <w:lang w:val="en-US"/>
        </w:rPr>
        <w:t xml:space="preserve"> </w:t>
      </w:r>
      <w:r w:rsidRPr="00771EF4">
        <w:rPr>
          <w:lang w:val="en-US"/>
        </w:rPr>
        <w:t>Contracting</w:t>
      </w:r>
      <w:r w:rsidRPr="00771EF4">
        <w:rPr>
          <w:spacing w:val="16"/>
          <w:lang w:val="en-US"/>
        </w:rPr>
        <w:t xml:space="preserve"> </w:t>
      </w:r>
      <w:r w:rsidRPr="00771EF4">
        <w:rPr>
          <w:lang w:val="en-US"/>
        </w:rPr>
        <w:t>Parties</w:t>
      </w:r>
      <w:r w:rsidRPr="00771EF4">
        <w:rPr>
          <w:spacing w:val="11"/>
          <w:lang w:val="en-US"/>
        </w:rPr>
        <w:t xml:space="preserve"> </w:t>
      </w:r>
      <w:r w:rsidRPr="00771EF4">
        <w:rPr>
          <w:lang w:val="en-US"/>
        </w:rPr>
        <w:t>from</w:t>
      </w:r>
      <w:r w:rsidRPr="00771EF4">
        <w:rPr>
          <w:spacing w:val="26"/>
          <w:lang w:val="en-US"/>
        </w:rPr>
        <w:t xml:space="preserve"> </w:t>
      </w:r>
      <w:r w:rsidRPr="00771EF4">
        <w:rPr>
          <w:lang w:val="en-US"/>
        </w:rPr>
        <w:t>all</w:t>
      </w:r>
      <w:r w:rsidRPr="00771EF4">
        <w:rPr>
          <w:spacing w:val="17"/>
          <w:lang w:val="en-US"/>
        </w:rPr>
        <w:t xml:space="preserve"> </w:t>
      </w:r>
      <w:r w:rsidRPr="00771EF4">
        <w:rPr>
          <w:lang w:val="en-US"/>
        </w:rPr>
        <w:t>regions</w:t>
      </w:r>
      <w:r w:rsidRPr="00771EF4">
        <w:rPr>
          <w:spacing w:val="13"/>
          <w:lang w:val="en-US"/>
        </w:rPr>
        <w:t xml:space="preserve"> </w:t>
      </w:r>
      <w:r w:rsidRPr="00771EF4">
        <w:rPr>
          <w:lang w:val="en-US"/>
        </w:rPr>
        <w:t>of the</w:t>
      </w:r>
      <w:r w:rsidRPr="00771EF4">
        <w:rPr>
          <w:spacing w:val="20"/>
          <w:lang w:val="en-US"/>
        </w:rPr>
        <w:t xml:space="preserve"> </w:t>
      </w:r>
      <w:r w:rsidRPr="00771EF4">
        <w:rPr>
          <w:lang w:val="en-US"/>
        </w:rPr>
        <w:t>world</w:t>
      </w:r>
      <w:r w:rsidRPr="00771EF4">
        <w:rPr>
          <w:spacing w:val="26"/>
          <w:lang w:val="en-US"/>
        </w:rPr>
        <w:t xml:space="preserve"> </w:t>
      </w:r>
      <w:r w:rsidRPr="00771EF4">
        <w:rPr>
          <w:lang w:val="en-US"/>
        </w:rPr>
        <w:t>can</w:t>
      </w:r>
      <w:r w:rsidRPr="00771EF4">
        <w:rPr>
          <w:spacing w:val="24"/>
          <w:lang w:val="en-US"/>
        </w:rPr>
        <w:t xml:space="preserve"> </w:t>
      </w:r>
      <w:r w:rsidRPr="00771EF4">
        <w:rPr>
          <w:lang w:val="en-US"/>
        </w:rPr>
        <w:t>jointly</w:t>
      </w:r>
      <w:r w:rsidRPr="00771EF4">
        <w:rPr>
          <w:spacing w:val="30"/>
          <w:lang w:val="en-US"/>
        </w:rPr>
        <w:t xml:space="preserve"> </w:t>
      </w:r>
      <w:r w:rsidRPr="00771EF4">
        <w:rPr>
          <w:lang w:val="en-US"/>
        </w:rPr>
        <w:t>develop</w:t>
      </w:r>
      <w:r w:rsidRPr="00771EF4">
        <w:rPr>
          <w:spacing w:val="25"/>
          <w:lang w:val="en-US"/>
        </w:rPr>
        <w:t xml:space="preserve"> </w:t>
      </w:r>
      <w:r w:rsidRPr="00771EF4">
        <w:rPr>
          <w:lang w:val="en-US"/>
        </w:rPr>
        <w:t>global</w:t>
      </w:r>
      <w:r w:rsidRPr="00771EF4">
        <w:rPr>
          <w:spacing w:val="31"/>
          <w:lang w:val="en-US"/>
        </w:rPr>
        <w:t xml:space="preserve"> </w:t>
      </w:r>
      <w:r w:rsidRPr="00771EF4">
        <w:rPr>
          <w:lang w:val="en-US"/>
        </w:rPr>
        <w:t>technical</w:t>
      </w:r>
      <w:r w:rsidRPr="00771EF4">
        <w:rPr>
          <w:spacing w:val="16"/>
          <w:lang w:val="en-US"/>
        </w:rPr>
        <w:t xml:space="preserve"> </w:t>
      </w:r>
      <w:r w:rsidRPr="00771EF4">
        <w:rPr>
          <w:lang w:val="en-US"/>
        </w:rPr>
        <w:t>regulations</w:t>
      </w:r>
      <w:r w:rsidRPr="00771EF4">
        <w:rPr>
          <w:spacing w:val="11"/>
          <w:lang w:val="en-US"/>
        </w:rPr>
        <w:t xml:space="preserve"> </w:t>
      </w:r>
      <w:r w:rsidRPr="00771EF4">
        <w:rPr>
          <w:lang w:val="en-US"/>
        </w:rPr>
        <w:t>regarding</w:t>
      </w:r>
      <w:r w:rsidRPr="00771EF4">
        <w:rPr>
          <w:spacing w:val="29"/>
          <w:lang w:val="en-US"/>
        </w:rPr>
        <w:t xml:space="preserve"> </w:t>
      </w:r>
      <w:r w:rsidRPr="00771EF4">
        <w:rPr>
          <w:lang w:val="en-US"/>
        </w:rPr>
        <w:t>the</w:t>
      </w:r>
      <w:r w:rsidRPr="00771EF4">
        <w:rPr>
          <w:spacing w:val="11"/>
          <w:lang w:val="en-US"/>
        </w:rPr>
        <w:t xml:space="preserve"> </w:t>
      </w:r>
      <w:r w:rsidRPr="00771EF4">
        <w:rPr>
          <w:lang w:val="en-US"/>
        </w:rPr>
        <w:t>safety,</w:t>
      </w:r>
      <w:r w:rsidRPr="00771EF4">
        <w:rPr>
          <w:spacing w:val="43"/>
          <w:lang w:val="en-US"/>
        </w:rPr>
        <w:t xml:space="preserve"> </w:t>
      </w:r>
      <w:r w:rsidRPr="00771EF4">
        <w:rPr>
          <w:lang w:val="en-US"/>
        </w:rPr>
        <w:lastRenderedPageBreak/>
        <w:t>environ</w:t>
      </w:r>
      <w:r w:rsidRPr="00771EF4">
        <w:rPr>
          <w:lang w:val="en-US"/>
        </w:rPr>
        <w:softHyphen/>
        <w:t xml:space="preserve"> </w:t>
      </w:r>
      <w:proofErr w:type="gramStart"/>
      <w:r w:rsidRPr="00771EF4">
        <w:rPr>
          <w:lang w:val="en-US"/>
        </w:rPr>
        <w:t xml:space="preserve">mental </w:t>
      </w:r>
      <w:r w:rsidRPr="00771EF4">
        <w:rPr>
          <w:spacing w:val="7"/>
          <w:lang w:val="en-US"/>
        </w:rPr>
        <w:t> </w:t>
      </w:r>
      <w:r w:rsidRPr="00771EF4">
        <w:rPr>
          <w:lang w:val="en-US"/>
        </w:rPr>
        <w:t>protection</w:t>
      </w:r>
      <w:proofErr w:type="gramEnd"/>
      <w:r w:rsidRPr="00771EF4">
        <w:rPr>
          <w:lang w:val="en-US"/>
        </w:rPr>
        <w:t>,</w:t>
      </w:r>
      <w:r w:rsidRPr="00771EF4">
        <w:rPr>
          <w:spacing w:val="49"/>
          <w:lang w:val="en-US"/>
        </w:rPr>
        <w:t xml:space="preserve"> </w:t>
      </w:r>
      <w:r w:rsidRPr="00771EF4">
        <w:rPr>
          <w:lang w:val="en-US"/>
        </w:rPr>
        <w:t>energy</w:t>
      </w:r>
      <w:r w:rsidRPr="00771EF4">
        <w:rPr>
          <w:spacing w:val="48"/>
          <w:lang w:val="en-US"/>
        </w:rPr>
        <w:t xml:space="preserve"> </w:t>
      </w:r>
      <w:r w:rsidRPr="00771EF4">
        <w:rPr>
          <w:lang w:val="en-US"/>
        </w:rPr>
        <w:t xml:space="preserve">efficiency, </w:t>
      </w:r>
      <w:r w:rsidRPr="00771EF4">
        <w:rPr>
          <w:spacing w:val="7"/>
          <w:lang w:val="en-US"/>
        </w:rPr>
        <w:t> </w:t>
      </w:r>
      <w:r w:rsidRPr="00771EF4">
        <w:rPr>
          <w:lang w:val="en-US"/>
        </w:rPr>
        <w:t>and</w:t>
      </w:r>
      <w:r w:rsidRPr="00771EF4">
        <w:rPr>
          <w:spacing w:val="42"/>
          <w:lang w:val="en-US"/>
        </w:rPr>
        <w:t xml:space="preserve"> </w:t>
      </w:r>
      <w:r w:rsidRPr="00771EF4">
        <w:rPr>
          <w:lang w:val="en-US"/>
        </w:rPr>
        <w:t>anti-theft</w:t>
      </w:r>
      <w:r w:rsidRPr="00771EF4">
        <w:rPr>
          <w:spacing w:val="40"/>
          <w:lang w:val="en-US"/>
        </w:rPr>
        <w:t xml:space="preserve"> </w:t>
      </w:r>
      <w:r w:rsidRPr="00771EF4">
        <w:rPr>
          <w:lang w:val="en-US"/>
        </w:rPr>
        <w:t xml:space="preserve">performance </w:t>
      </w:r>
      <w:r w:rsidRPr="00771EF4">
        <w:rPr>
          <w:spacing w:val="6"/>
          <w:lang w:val="en-US"/>
        </w:rPr>
        <w:t> </w:t>
      </w:r>
      <w:r w:rsidRPr="00771EF4">
        <w:rPr>
          <w:lang w:val="en-US"/>
        </w:rPr>
        <w:t xml:space="preserve">of </w:t>
      </w:r>
      <w:r w:rsidRPr="00771EF4">
        <w:rPr>
          <w:spacing w:val="8"/>
          <w:lang w:val="en-US"/>
        </w:rPr>
        <w:t> </w:t>
      </w:r>
      <w:r w:rsidRPr="00771EF4">
        <w:rPr>
          <w:lang w:val="en-US"/>
        </w:rPr>
        <w:t xml:space="preserve">wheeled </w:t>
      </w:r>
      <w:r w:rsidRPr="00771EF4">
        <w:rPr>
          <w:spacing w:val="8"/>
          <w:lang w:val="en-US"/>
        </w:rPr>
        <w:t> </w:t>
      </w:r>
      <w:r w:rsidRPr="00771EF4">
        <w:rPr>
          <w:lang w:val="en-US"/>
        </w:rPr>
        <w:t>vehicles, equipment</w:t>
      </w:r>
      <w:r w:rsidRPr="00771EF4">
        <w:rPr>
          <w:spacing w:val="9"/>
          <w:lang w:val="en-US"/>
        </w:rPr>
        <w:t xml:space="preserve"> </w:t>
      </w:r>
      <w:r w:rsidRPr="00771EF4">
        <w:rPr>
          <w:lang w:val="en-US"/>
        </w:rPr>
        <w:t>and</w:t>
      </w:r>
      <w:r w:rsidRPr="00771EF4">
        <w:rPr>
          <w:spacing w:val="9"/>
          <w:lang w:val="en-US"/>
        </w:rPr>
        <w:t xml:space="preserve"> </w:t>
      </w:r>
      <w:r w:rsidRPr="00771EF4">
        <w:rPr>
          <w:lang w:val="en-US"/>
        </w:rPr>
        <w:t>parts</w:t>
      </w:r>
      <w:r w:rsidRPr="00771EF4">
        <w:rPr>
          <w:spacing w:val="9"/>
          <w:lang w:val="en-US"/>
        </w:rPr>
        <w:t xml:space="preserve"> </w:t>
      </w:r>
      <w:r w:rsidRPr="00771EF4">
        <w:rPr>
          <w:lang w:val="en-US"/>
        </w:rPr>
        <w:t>which can</w:t>
      </w:r>
      <w:r w:rsidRPr="00771EF4">
        <w:rPr>
          <w:spacing w:val="9"/>
          <w:lang w:val="en-US"/>
        </w:rPr>
        <w:t xml:space="preserve"> </w:t>
      </w:r>
      <w:r w:rsidRPr="00771EF4">
        <w:rPr>
          <w:lang w:val="en-US"/>
        </w:rPr>
        <w:t>be fitted</w:t>
      </w:r>
      <w:r w:rsidRPr="00771EF4">
        <w:rPr>
          <w:spacing w:val="11"/>
          <w:lang w:val="en-US"/>
        </w:rPr>
        <w:t xml:space="preserve"> </w:t>
      </w:r>
      <w:r w:rsidRPr="00771EF4">
        <w:rPr>
          <w:lang w:val="en-US"/>
        </w:rPr>
        <w:t>and/or</w:t>
      </w:r>
      <w:r w:rsidRPr="00771EF4">
        <w:rPr>
          <w:spacing w:val="5"/>
          <w:lang w:val="en-US"/>
        </w:rPr>
        <w:t xml:space="preserve"> </w:t>
      </w:r>
      <w:r w:rsidRPr="00771EF4">
        <w:rPr>
          <w:lang w:val="en-US"/>
        </w:rPr>
        <w:t>be</w:t>
      </w:r>
      <w:r w:rsidRPr="00771EF4">
        <w:rPr>
          <w:spacing w:val="-1"/>
          <w:lang w:val="en-US"/>
        </w:rPr>
        <w:t xml:space="preserve"> </w:t>
      </w:r>
      <w:r w:rsidRPr="00771EF4">
        <w:rPr>
          <w:lang w:val="en-US"/>
        </w:rPr>
        <w:t>used</w:t>
      </w:r>
      <w:r w:rsidRPr="00771EF4">
        <w:rPr>
          <w:spacing w:val="2"/>
          <w:lang w:val="en-US"/>
        </w:rPr>
        <w:t xml:space="preserve"> </w:t>
      </w:r>
      <w:r w:rsidRPr="00771EF4">
        <w:rPr>
          <w:lang w:val="en-US"/>
        </w:rPr>
        <w:t>on</w:t>
      </w:r>
      <w:r w:rsidRPr="00771EF4">
        <w:rPr>
          <w:spacing w:val="5"/>
          <w:lang w:val="en-US"/>
        </w:rPr>
        <w:t xml:space="preserve"> </w:t>
      </w:r>
      <w:r w:rsidRPr="00771EF4">
        <w:rPr>
          <w:lang w:val="en-US"/>
        </w:rPr>
        <w:t>wheeled</w:t>
      </w:r>
      <w:r w:rsidRPr="00771EF4">
        <w:rPr>
          <w:spacing w:val="9"/>
          <w:lang w:val="en-US"/>
        </w:rPr>
        <w:t xml:space="preserve"> </w:t>
      </w:r>
      <w:r w:rsidRPr="00771EF4">
        <w:rPr>
          <w:lang w:val="en-US"/>
        </w:rPr>
        <w:t>vehicles;</w:t>
      </w:r>
    </w:p>
    <w:p w:rsidR="00711C18" w:rsidRPr="00771EF4" w:rsidRDefault="00711C18" w:rsidP="00B636C1">
      <w:pPr>
        <w:pStyle w:val="SingleTxtG"/>
        <w:tabs>
          <w:tab w:val="left" w:pos="2268"/>
        </w:tabs>
        <w:ind w:left="1701"/>
        <w:rPr>
          <w:lang w:val="en-US"/>
        </w:rPr>
      </w:pPr>
      <w:r w:rsidRPr="00771EF4">
        <w:rPr>
          <w:lang w:val="en-US"/>
        </w:rPr>
        <w:t>1.1.2.</w:t>
      </w:r>
      <w:r w:rsidR="00B636C1" w:rsidRPr="00771EF4">
        <w:rPr>
          <w:spacing w:val="16"/>
          <w:lang w:val="en-US"/>
        </w:rPr>
        <w:tab/>
      </w:r>
      <w:r w:rsidRPr="00771EF4">
        <w:rPr>
          <w:lang w:val="en-US"/>
        </w:rPr>
        <w:t>To</w:t>
      </w:r>
      <w:r w:rsidRPr="00771EF4">
        <w:rPr>
          <w:spacing w:val="30"/>
          <w:lang w:val="en-US"/>
        </w:rPr>
        <w:t xml:space="preserve"> </w:t>
      </w:r>
      <w:r w:rsidRPr="00771EF4">
        <w:rPr>
          <w:lang w:val="en-US"/>
        </w:rPr>
        <w:t>ensure</w:t>
      </w:r>
      <w:r w:rsidRPr="00771EF4">
        <w:rPr>
          <w:spacing w:val="39"/>
          <w:lang w:val="en-US"/>
        </w:rPr>
        <w:t xml:space="preserve"> </w:t>
      </w:r>
      <w:r w:rsidRPr="00771EF4">
        <w:rPr>
          <w:lang w:val="en-US"/>
        </w:rPr>
        <w:t>that,</w:t>
      </w:r>
      <w:r w:rsidRPr="00771EF4">
        <w:rPr>
          <w:spacing w:val="28"/>
          <w:lang w:val="en-US"/>
        </w:rPr>
        <w:t xml:space="preserve"> </w:t>
      </w:r>
      <w:r w:rsidRPr="00771EF4">
        <w:rPr>
          <w:lang w:val="en-US"/>
        </w:rPr>
        <w:t>in</w:t>
      </w:r>
      <w:r w:rsidRPr="00771EF4">
        <w:rPr>
          <w:spacing w:val="19"/>
          <w:lang w:val="en-US"/>
        </w:rPr>
        <w:t xml:space="preserve"> </w:t>
      </w:r>
      <w:r w:rsidRPr="00771EF4">
        <w:rPr>
          <w:lang w:val="en-US"/>
        </w:rPr>
        <w:t>developing</w:t>
      </w:r>
      <w:r w:rsidRPr="00771EF4">
        <w:rPr>
          <w:spacing w:val="31"/>
          <w:lang w:val="en-US"/>
        </w:rPr>
        <w:t xml:space="preserve"> </w:t>
      </w:r>
      <w:r w:rsidRPr="00771EF4">
        <w:rPr>
          <w:lang w:val="en-US"/>
        </w:rPr>
        <w:t>global</w:t>
      </w:r>
      <w:r w:rsidRPr="00771EF4">
        <w:rPr>
          <w:spacing w:val="30"/>
          <w:lang w:val="en-US"/>
        </w:rPr>
        <w:t xml:space="preserve"> </w:t>
      </w:r>
      <w:r w:rsidRPr="00771EF4">
        <w:rPr>
          <w:lang w:val="en-US"/>
        </w:rPr>
        <w:t>technical</w:t>
      </w:r>
      <w:r w:rsidRPr="00771EF4">
        <w:rPr>
          <w:spacing w:val="21"/>
          <w:lang w:val="en-US"/>
        </w:rPr>
        <w:t xml:space="preserve"> </w:t>
      </w:r>
      <w:r w:rsidRPr="00771EF4">
        <w:rPr>
          <w:lang w:val="en-US"/>
        </w:rPr>
        <w:t>regulations,</w:t>
      </w:r>
      <w:r w:rsidRPr="00771EF4">
        <w:rPr>
          <w:spacing w:val="31"/>
          <w:lang w:val="en-US"/>
        </w:rPr>
        <w:t xml:space="preserve"> </w:t>
      </w:r>
      <w:r w:rsidRPr="00771EF4">
        <w:rPr>
          <w:lang w:val="en-US"/>
        </w:rPr>
        <w:t>due</w:t>
      </w:r>
      <w:r w:rsidRPr="00771EF4">
        <w:rPr>
          <w:spacing w:val="33"/>
          <w:lang w:val="en-US"/>
        </w:rPr>
        <w:t xml:space="preserve"> </w:t>
      </w:r>
      <w:r w:rsidRPr="00771EF4">
        <w:rPr>
          <w:lang w:val="en-US"/>
        </w:rPr>
        <w:t>and</w:t>
      </w:r>
      <w:r w:rsidRPr="00771EF4">
        <w:rPr>
          <w:spacing w:val="30"/>
          <w:lang w:val="en-US"/>
        </w:rPr>
        <w:t xml:space="preserve"> </w:t>
      </w:r>
      <w:r w:rsidRPr="00771EF4">
        <w:rPr>
          <w:lang w:val="en-US"/>
        </w:rPr>
        <w:t>objective consideration</w:t>
      </w:r>
      <w:r w:rsidRPr="00771EF4">
        <w:rPr>
          <w:spacing w:val="14"/>
          <w:lang w:val="en-US"/>
        </w:rPr>
        <w:t xml:space="preserve"> </w:t>
      </w:r>
      <w:r w:rsidRPr="00771EF4">
        <w:rPr>
          <w:lang w:val="en-US"/>
        </w:rPr>
        <w:t>is</w:t>
      </w:r>
      <w:r w:rsidRPr="00771EF4">
        <w:rPr>
          <w:spacing w:val="-13"/>
          <w:lang w:val="en-US"/>
        </w:rPr>
        <w:t xml:space="preserve"> </w:t>
      </w:r>
      <w:r w:rsidRPr="00771EF4">
        <w:rPr>
          <w:lang w:val="en-US"/>
        </w:rPr>
        <w:t>given</w:t>
      </w:r>
      <w:r w:rsidRPr="00771EF4">
        <w:rPr>
          <w:spacing w:val="5"/>
          <w:lang w:val="en-US"/>
        </w:rPr>
        <w:t xml:space="preserve"> </w:t>
      </w:r>
      <w:r w:rsidRPr="00771EF4">
        <w:rPr>
          <w:lang w:val="en-US"/>
        </w:rPr>
        <w:t>to</w:t>
      </w:r>
      <w:r w:rsidRPr="00771EF4">
        <w:rPr>
          <w:spacing w:val="-10"/>
          <w:lang w:val="en-US"/>
        </w:rPr>
        <w:t xml:space="preserve"> </w:t>
      </w:r>
      <w:r w:rsidRPr="00771EF4">
        <w:rPr>
          <w:lang w:val="en-US"/>
        </w:rPr>
        <w:t>the</w:t>
      </w:r>
      <w:r w:rsidRPr="00771EF4">
        <w:rPr>
          <w:spacing w:val="-12"/>
          <w:lang w:val="en-US"/>
        </w:rPr>
        <w:t xml:space="preserve"> </w:t>
      </w:r>
      <w:r w:rsidRPr="00771EF4">
        <w:rPr>
          <w:lang w:val="en-US"/>
        </w:rPr>
        <w:t>existing</w:t>
      </w:r>
      <w:r w:rsidRPr="00771EF4">
        <w:rPr>
          <w:spacing w:val="-1"/>
          <w:lang w:val="en-US"/>
        </w:rPr>
        <w:t xml:space="preserve"> </w:t>
      </w:r>
      <w:r w:rsidRPr="00771EF4">
        <w:rPr>
          <w:lang w:val="en-US"/>
        </w:rPr>
        <w:t>technical</w:t>
      </w:r>
      <w:r w:rsidRPr="00771EF4">
        <w:rPr>
          <w:spacing w:val="-8"/>
          <w:lang w:val="en-US"/>
        </w:rPr>
        <w:t xml:space="preserve"> </w:t>
      </w:r>
      <w:r w:rsidRPr="00771EF4">
        <w:rPr>
          <w:lang w:val="en-US"/>
        </w:rPr>
        <w:t>regulations</w:t>
      </w:r>
      <w:r w:rsidRPr="00771EF4">
        <w:rPr>
          <w:spacing w:val="-11"/>
          <w:lang w:val="en-US"/>
        </w:rPr>
        <w:t xml:space="preserve"> </w:t>
      </w:r>
      <w:r w:rsidRPr="00771EF4">
        <w:rPr>
          <w:lang w:val="en-US"/>
        </w:rPr>
        <w:t>of</w:t>
      </w:r>
      <w:r w:rsidRPr="00771EF4">
        <w:rPr>
          <w:spacing w:val="-11"/>
          <w:lang w:val="en-US"/>
        </w:rPr>
        <w:t xml:space="preserve"> </w:t>
      </w:r>
      <w:r w:rsidRPr="00771EF4">
        <w:rPr>
          <w:lang w:val="en-US"/>
        </w:rPr>
        <w:t>Contracting</w:t>
      </w:r>
      <w:r w:rsidRPr="00771EF4">
        <w:rPr>
          <w:spacing w:val="10"/>
          <w:lang w:val="en-US"/>
        </w:rPr>
        <w:t xml:space="preserve"> </w:t>
      </w:r>
      <w:r w:rsidRPr="00771EF4">
        <w:rPr>
          <w:lang w:val="en-US"/>
        </w:rPr>
        <w:t>Parties,</w:t>
      </w:r>
      <w:r w:rsidRPr="00771EF4">
        <w:rPr>
          <w:spacing w:val="5"/>
          <w:lang w:val="en-US"/>
        </w:rPr>
        <w:t xml:space="preserve"> </w:t>
      </w:r>
      <w:r w:rsidRPr="00771EF4">
        <w:rPr>
          <w:lang w:val="en-US"/>
        </w:rPr>
        <w:t>and to</w:t>
      </w:r>
      <w:r w:rsidRPr="00771EF4">
        <w:rPr>
          <w:spacing w:val="-15"/>
          <w:lang w:val="en-US"/>
        </w:rPr>
        <w:t xml:space="preserve"> </w:t>
      </w:r>
      <w:r w:rsidRPr="00771EF4">
        <w:rPr>
          <w:lang w:val="en-US"/>
        </w:rPr>
        <w:t>the UN/ECE</w:t>
      </w:r>
      <w:r w:rsidRPr="00771EF4">
        <w:rPr>
          <w:spacing w:val="2"/>
          <w:lang w:val="en-US"/>
        </w:rPr>
        <w:t xml:space="preserve"> </w:t>
      </w:r>
      <w:r w:rsidRPr="00771EF4">
        <w:rPr>
          <w:lang w:val="en-US"/>
        </w:rPr>
        <w:t>Regulations;</w:t>
      </w:r>
    </w:p>
    <w:p w:rsidR="00711C18" w:rsidRPr="00771EF4" w:rsidRDefault="00711C18" w:rsidP="00B636C1">
      <w:pPr>
        <w:pStyle w:val="SingleTxtG"/>
        <w:tabs>
          <w:tab w:val="left" w:pos="2268"/>
        </w:tabs>
        <w:ind w:left="1701"/>
        <w:rPr>
          <w:lang w:val="en-US"/>
        </w:rPr>
      </w:pPr>
      <w:r w:rsidRPr="00771EF4">
        <w:rPr>
          <w:lang w:val="en-US"/>
        </w:rPr>
        <w:t>1.1.3.</w:t>
      </w:r>
      <w:r w:rsidR="00A458A4" w:rsidRPr="00771EF4">
        <w:rPr>
          <w:spacing w:val="1"/>
          <w:lang w:val="en-US"/>
        </w:rPr>
        <w:tab/>
      </w:r>
      <w:r w:rsidRPr="00771EF4">
        <w:rPr>
          <w:lang w:val="en-US"/>
        </w:rPr>
        <w:t>To</w:t>
      </w:r>
      <w:r w:rsidRPr="00771EF4">
        <w:rPr>
          <w:spacing w:val="13"/>
          <w:lang w:val="en-US"/>
        </w:rPr>
        <w:t xml:space="preserve"> </w:t>
      </w:r>
      <w:r w:rsidRPr="00771EF4">
        <w:rPr>
          <w:lang w:val="en-US"/>
        </w:rPr>
        <w:t>ensure</w:t>
      </w:r>
      <w:r w:rsidRPr="00771EF4">
        <w:rPr>
          <w:spacing w:val="19"/>
          <w:lang w:val="en-US"/>
        </w:rPr>
        <w:t xml:space="preserve"> </w:t>
      </w:r>
      <w:r w:rsidRPr="00771EF4">
        <w:rPr>
          <w:lang w:val="en-US"/>
        </w:rPr>
        <w:t>that</w:t>
      </w:r>
      <w:r w:rsidRPr="00771EF4">
        <w:rPr>
          <w:spacing w:val="1"/>
          <w:lang w:val="en-US"/>
        </w:rPr>
        <w:t xml:space="preserve"> </w:t>
      </w:r>
      <w:r w:rsidRPr="00771EF4">
        <w:rPr>
          <w:lang w:val="en-US"/>
        </w:rPr>
        <w:t>objective</w:t>
      </w:r>
      <w:r w:rsidRPr="00771EF4">
        <w:rPr>
          <w:spacing w:val="13"/>
          <w:lang w:val="en-US"/>
        </w:rPr>
        <w:t xml:space="preserve"> </w:t>
      </w:r>
      <w:r w:rsidRPr="00771EF4">
        <w:rPr>
          <w:lang w:val="en-US"/>
        </w:rPr>
        <w:t>consideration</w:t>
      </w:r>
      <w:r w:rsidRPr="00771EF4">
        <w:rPr>
          <w:spacing w:val="12"/>
          <w:lang w:val="en-US"/>
        </w:rPr>
        <w:t xml:space="preserve"> </w:t>
      </w:r>
      <w:r w:rsidRPr="00771EF4">
        <w:rPr>
          <w:lang w:val="en-US"/>
        </w:rPr>
        <w:t>is</w:t>
      </w:r>
      <w:r w:rsidRPr="00771EF4">
        <w:rPr>
          <w:spacing w:val="3"/>
          <w:lang w:val="en-US"/>
        </w:rPr>
        <w:t xml:space="preserve"> </w:t>
      </w:r>
      <w:r w:rsidRPr="00771EF4">
        <w:rPr>
          <w:lang w:val="en-US"/>
        </w:rPr>
        <w:t>given</w:t>
      </w:r>
      <w:r w:rsidRPr="00771EF4">
        <w:rPr>
          <w:spacing w:val="10"/>
          <w:lang w:val="en-US"/>
        </w:rPr>
        <w:t xml:space="preserve"> </w:t>
      </w:r>
      <w:r w:rsidRPr="00771EF4">
        <w:rPr>
          <w:lang w:val="en-US"/>
        </w:rPr>
        <w:t>to</w:t>
      </w:r>
      <w:r w:rsidRPr="00771EF4">
        <w:rPr>
          <w:spacing w:val="4"/>
          <w:lang w:val="en-US"/>
        </w:rPr>
        <w:t xml:space="preserve"> </w:t>
      </w:r>
      <w:r w:rsidRPr="00771EF4">
        <w:rPr>
          <w:lang w:val="en-US"/>
        </w:rPr>
        <w:t>the</w:t>
      </w:r>
      <w:r w:rsidRPr="00771EF4">
        <w:rPr>
          <w:spacing w:val="3"/>
          <w:lang w:val="en-US"/>
        </w:rPr>
        <w:t xml:space="preserve"> </w:t>
      </w:r>
      <w:r w:rsidRPr="00771EF4">
        <w:rPr>
          <w:lang w:val="en-US"/>
        </w:rPr>
        <w:t>analysis</w:t>
      </w:r>
      <w:r w:rsidRPr="00771EF4">
        <w:rPr>
          <w:spacing w:val="15"/>
          <w:lang w:val="en-US"/>
        </w:rPr>
        <w:t xml:space="preserve"> </w:t>
      </w:r>
      <w:r w:rsidRPr="00771EF4">
        <w:rPr>
          <w:lang w:val="en-US"/>
        </w:rPr>
        <w:t>of</w:t>
      </w:r>
      <w:r w:rsidRPr="00771EF4">
        <w:rPr>
          <w:spacing w:val="16"/>
          <w:lang w:val="en-US"/>
        </w:rPr>
        <w:t xml:space="preserve"> </w:t>
      </w:r>
      <w:r w:rsidRPr="00771EF4">
        <w:rPr>
          <w:lang w:val="en-US"/>
        </w:rPr>
        <w:t>best</w:t>
      </w:r>
      <w:r w:rsidRPr="00771EF4">
        <w:rPr>
          <w:spacing w:val="11"/>
          <w:lang w:val="en-US"/>
        </w:rPr>
        <w:t xml:space="preserve"> </w:t>
      </w:r>
      <w:r w:rsidRPr="00771EF4">
        <w:rPr>
          <w:lang w:val="en-US"/>
        </w:rPr>
        <w:t>available technology,</w:t>
      </w:r>
      <w:r w:rsidRPr="00771EF4">
        <w:rPr>
          <w:spacing w:val="36"/>
          <w:lang w:val="en-US"/>
        </w:rPr>
        <w:t xml:space="preserve"> </w:t>
      </w:r>
      <w:r w:rsidRPr="00771EF4">
        <w:rPr>
          <w:lang w:val="en-US"/>
        </w:rPr>
        <w:t>relative</w:t>
      </w:r>
      <w:r w:rsidRPr="00771EF4">
        <w:rPr>
          <w:spacing w:val="37"/>
          <w:lang w:val="en-US"/>
        </w:rPr>
        <w:t xml:space="preserve"> </w:t>
      </w:r>
      <w:r w:rsidRPr="00771EF4">
        <w:rPr>
          <w:lang w:val="en-US"/>
        </w:rPr>
        <w:t>benefits</w:t>
      </w:r>
      <w:r w:rsidRPr="00771EF4">
        <w:rPr>
          <w:spacing w:val="35"/>
          <w:lang w:val="en-US"/>
        </w:rPr>
        <w:t xml:space="preserve"> </w:t>
      </w:r>
      <w:r w:rsidRPr="00771EF4">
        <w:rPr>
          <w:lang w:val="en-US"/>
        </w:rPr>
        <w:t>and</w:t>
      </w:r>
      <w:r w:rsidRPr="00771EF4">
        <w:rPr>
          <w:spacing w:val="34"/>
          <w:lang w:val="en-US"/>
        </w:rPr>
        <w:t xml:space="preserve"> </w:t>
      </w:r>
      <w:r w:rsidRPr="00771EF4">
        <w:rPr>
          <w:lang w:val="en-US"/>
        </w:rPr>
        <w:t>cost</w:t>
      </w:r>
      <w:r w:rsidRPr="00771EF4">
        <w:rPr>
          <w:spacing w:val="27"/>
          <w:lang w:val="en-US"/>
        </w:rPr>
        <w:t xml:space="preserve"> </w:t>
      </w:r>
      <w:r w:rsidRPr="00771EF4">
        <w:rPr>
          <w:lang w:val="en-US"/>
        </w:rPr>
        <w:t>effectiveness</w:t>
      </w:r>
      <w:r w:rsidRPr="00771EF4">
        <w:rPr>
          <w:spacing w:val="36"/>
          <w:lang w:val="en-US"/>
        </w:rPr>
        <w:t xml:space="preserve"> </w:t>
      </w:r>
      <w:r w:rsidRPr="00771EF4">
        <w:rPr>
          <w:lang w:val="en-US"/>
        </w:rPr>
        <w:t>as</w:t>
      </w:r>
      <w:r w:rsidRPr="00771EF4">
        <w:rPr>
          <w:spacing w:val="21"/>
          <w:lang w:val="en-US"/>
        </w:rPr>
        <w:t xml:space="preserve"> </w:t>
      </w:r>
      <w:r w:rsidRPr="00771EF4">
        <w:rPr>
          <w:lang w:val="en-US"/>
        </w:rPr>
        <w:t>appropriate</w:t>
      </w:r>
      <w:r w:rsidRPr="00771EF4">
        <w:rPr>
          <w:spacing w:val="37"/>
          <w:lang w:val="en-US"/>
        </w:rPr>
        <w:t xml:space="preserve"> </w:t>
      </w:r>
      <w:r w:rsidRPr="00771EF4">
        <w:rPr>
          <w:lang w:val="en-US"/>
        </w:rPr>
        <w:t>in</w:t>
      </w:r>
      <w:r w:rsidRPr="00771EF4">
        <w:rPr>
          <w:spacing w:val="33"/>
          <w:lang w:val="en-US"/>
        </w:rPr>
        <w:t xml:space="preserve"> </w:t>
      </w:r>
      <w:proofErr w:type="gramStart"/>
      <w:r w:rsidRPr="00771EF4">
        <w:rPr>
          <w:lang w:val="en-US"/>
        </w:rPr>
        <w:t xml:space="preserve">developing </w:t>
      </w:r>
      <w:r w:rsidRPr="00771EF4">
        <w:rPr>
          <w:spacing w:val="4"/>
          <w:lang w:val="en-US"/>
        </w:rPr>
        <w:t> </w:t>
      </w:r>
      <w:r w:rsidRPr="00771EF4">
        <w:rPr>
          <w:lang w:val="en-US"/>
        </w:rPr>
        <w:t>global</w:t>
      </w:r>
      <w:proofErr w:type="gramEnd"/>
      <w:r w:rsidRPr="00771EF4">
        <w:rPr>
          <w:lang w:val="en-US"/>
        </w:rPr>
        <w:t xml:space="preserve"> technical</w:t>
      </w:r>
      <w:r w:rsidRPr="00771EF4">
        <w:rPr>
          <w:spacing w:val="4"/>
          <w:lang w:val="en-US"/>
        </w:rPr>
        <w:t xml:space="preserve"> </w:t>
      </w:r>
      <w:r w:rsidRPr="00771EF4">
        <w:rPr>
          <w:lang w:val="en-US"/>
        </w:rPr>
        <w:t>regulations;</w:t>
      </w:r>
    </w:p>
    <w:p w:rsidR="00711C18" w:rsidRPr="00771EF4" w:rsidRDefault="00711C18" w:rsidP="00B636C1">
      <w:pPr>
        <w:pStyle w:val="SingleTxtG"/>
        <w:tabs>
          <w:tab w:val="left" w:pos="2268"/>
        </w:tabs>
        <w:ind w:left="1701"/>
        <w:rPr>
          <w:lang w:val="en-US"/>
        </w:rPr>
      </w:pPr>
      <w:r w:rsidRPr="00771EF4">
        <w:rPr>
          <w:lang w:val="en-US"/>
        </w:rPr>
        <w:t>1.1.4.</w:t>
      </w:r>
      <w:r w:rsidR="00A458A4" w:rsidRPr="00771EF4">
        <w:rPr>
          <w:spacing w:val="-11"/>
          <w:lang w:val="en-US"/>
        </w:rPr>
        <w:tab/>
      </w:r>
      <w:r w:rsidRPr="00771EF4">
        <w:rPr>
          <w:lang w:val="en-US"/>
        </w:rPr>
        <w:t>To</w:t>
      </w:r>
      <w:r w:rsidRPr="00771EF4">
        <w:rPr>
          <w:spacing w:val="-2"/>
          <w:lang w:val="en-US"/>
        </w:rPr>
        <w:t xml:space="preserve"> </w:t>
      </w:r>
      <w:r w:rsidRPr="00771EF4">
        <w:rPr>
          <w:lang w:val="en-US"/>
        </w:rPr>
        <w:t>ensure that</w:t>
      </w:r>
      <w:r w:rsidRPr="00771EF4">
        <w:rPr>
          <w:spacing w:val="-2"/>
          <w:lang w:val="en-US"/>
        </w:rPr>
        <w:t xml:space="preserve"> </w:t>
      </w:r>
      <w:r w:rsidRPr="00771EF4">
        <w:rPr>
          <w:lang w:val="en-US"/>
        </w:rPr>
        <w:t>the</w:t>
      </w:r>
      <w:r w:rsidRPr="00771EF4">
        <w:rPr>
          <w:spacing w:val="-18"/>
          <w:lang w:val="en-US"/>
        </w:rPr>
        <w:t xml:space="preserve"> </w:t>
      </w:r>
      <w:r w:rsidRPr="00771EF4">
        <w:rPr>
          <w:lang w:val="en-US"/>
        </w:rPr>
        <w:t>procedures</w:t>
      </w:r>
      <w:r w:rsidRPr="00771EF4">
        <w:rPr>
          <w:spacing w:val="-4"/>
          <w:lang w:val="en-US"/>
        </w:rPr>
        <w:t xml:space="preserve"> </w:t>
      </w:r>
      <w:r w:rsidRPr="00771EF4">
        <w:rPr>
          <w:lang w:val="en-US"/>
        </w:rPr>
        <w:t>used</w:t>
      </w:r>
      <w:r w:rsidRPr="00771EF4">
        <w:rPr>
          <w:spacing w:val="-3"/>
          <w:lang w:val="en-US"/>
        </w:rPr>
        <w:t xml:space="preserve"> </w:t>
      </w:r>
      <w:r w:rsidRPr="00771EF4">
        <w:rPr>
          <w:lang w:val="en-US"/>
        </w:rPr>
        <w:t>in</w:t>
      </w:r>
      <w:r w:rsidRPr="00771EF4">
        <w:rPr>
          <w:spacing w:val="-11"/>
          <w:lang w:val="en-US"/>
        </w:rPr>
        <w:t xml:space="preserve"> </w:t>
      </w:r>
      <w:r w:rsidRPr="00771EF4">
        <w:rPr>
          <w:lang w:val="en-US"/>
        </w:rPr>
        <w:t>developing</w:t>
      </w:r>
      <w:r w:rsidRPr="00771EF4">
        <w:rPr>
          <w:spacing w:val="-15"/>
          <w:lang w:val="en-US"/>
        </w:rPr>
        <w:t xml:space="preserve"> </w:t>
      </w:r>
      <w:r w:rsidRPr="00771EF4">
        <w:rPr>
          <w:lang w:val="en-US"/>
        </w:rPr>
        <w:t>global</w:t>
      </w:r>
      <w:r w:rsidRPr="00771EF4">
        <w:rPr>
          <w:spacing w:val="-13"/>
          <w:lang w:val="en-US"/>
        </w:rPr>
        <w:t xml:space="preserve"> </w:t>
      </w:r>
      <w:r w:rsidRPr="00771EF4">
        <w:rPr>
          <w:lang w:val="en-US"/>
        </w:rPr>
        <w:t>technical</w:t>
      </w:r>
      <w:r w:rsidRPr="00771EF4">
        <w:rPr>
          <w:spacing w:val="21"/>
          <w:lang w:val="en-US"/>
        </w:rPr>
        <w:t xml:space="preserve"> </w:t>
      </w:r>
      <w:r w:rsidRPr="00771EF4">
        <w:rPr>
          <w:lang w:val="en-US"/>
        </w:rPr>
        <w:t>regulations</w:t>
      </w:r>
      <w:r w:rsidRPr="00771EF4">
        <w:rPr>
          <w:spacing w:val="3"/>
          <w:lang w:val="en-US"/>
        </w:rPr>
        <w:t xml:space="preserve"> </w:t>
      </w:r>
      <w:r w:rsidRPr="00771EF4">
        <w:rPr>
          <w:lang w:val="en-US"/>
        </w:rPr>
        <w:t>are transparent;</w:t>
      </w:r>
    </w:p>
    <w:p w:rsidR="00711C18" w:rsidRPr="00771EF4" w:rsidRDefault="00711C18" w:rsidP="00B636C1">
      <w:pPr>
        <w:pStyle w:val="SingleTxtG"/>
        <w:tabs>
          <w:tab w:val="left" w:pos="2268"/>
        </w:tabs>
        <w:ind w:left="1701"/>
        <w:rPr>
          <w:lang w:val="en-US"/>
        </w:rPr>
      </w:pPr>
      <w:r w:rsidRPr="00771EF4">
        <w:rPr>
          <w:lang w:val="en-US"/>
        </w:rPr>
        <w:t>1.1.5.</w:t>
      </w:r>
      <w:r w:rsidR="00A458A4" w:rsidRPr="00771EF4">
        <w:rPr>
          <w:spacing w:val="21"/>
          <w:lang w:val="en-US"/>
        </w:rPr>
        <w:tab/>
      </w:r>
      <w:r w:rsidRPr="00771EF4">
        <w:rPr>
          <w:lang w:val="en-US"/>
        </w:rPr>
        <w:t>To</w:t>
      </w:r>
      <w:r w:rsidRPr="00771EF4">
        <w:rPr>
          <w:spacing w:val="21"/>
          <w:lang w:val="en-US"/>
        </w:rPr>
        <w:t xml:space="preserve"> </w:t>
      </w:r>
      <w:r w:rsidRPr="00771EF4">
        <w:rPr>
          <w:lang w:val="en-US"/>
        </w:rPr>
        <w:t>achieve</w:t>
      </w:r>
      <w:r w:rsidRPr="00771EF4">
        <w:rPr>
          <w:spacing w:val="30"/>
          <w:lang w:val="en-US"/>
        </w:rPr>
        <w:t xml:space="preserve"> </w:t>
      </w:r>
      <w:r w:rsidRPr="00771EF4">
        <w:rPr>
          <w:lang w:val="en-US"/>
        </w:rPr>
        <w:t>high</w:t>
      </w:r>
      <w:r w:rsidRPr="00771EF4">
        <w:rPr>
          <w:spacing w:val="12"/>
          <w:lang w:val="en-US"/>
        </w:rPr>
        <w:t xml:space="preserve"> </w:t>
      </w:r>
      <w:r w:rsidRPr="00771EF4">
        <w:rPr>
          <w:lang w:val="en-US"/>
        </w:rPr>
        <w:t>levels</w:t>
      </w:r>
      <w:r w:rsidRPr="00771EF4">
        <w:rPr>
          <w:spacing w:val="21"/>
          <w:lang w:val="en-US"/>
        </w:rPr>
        <w:t xml:space="preserve"> </w:t>
      </w:r>
      <w:r w:rsidRPr="00771EF4">
        <w:rPr>
          <w:lang w:val="en-US"/>
        </w:rPr>
        <w:t>of</w:t>
      </w:r>
      <w:r w:rsidRPr="00771EF4">
        <w:rPr>
          <w:spacing w:val="15"/>
          <w:lang w:val="en-US"/>
        </w:rPr>
        <w:t xml:space="preserve"> </w:t>
      </w:r>
      <w:r w:rsidRPr="00771EF4">
        <w:rPr>
          <w:lang w:val="en-US"/>
        </w:rPr>
        <w:t>safety,</w:t>
      </w:r>
      <w:r w:rsidRPr="00771EF4">
        <w:rPr>
          <w:spacing w:val="12"/>
          <w:lang w:val="en-US"/>
        </w:rPr>
        <w:t xml:space="preserve"> </w:t>
      </w:r>
      <w:r w:rsidRPr="00771EF4">
        <w:rPr>
          <w:lang w:val="en-US"/>
        </w:rPr>
        <w:t>environmental</w:t>
      </w:r>
      <w:r w:rsidRPr="00771EF4">
        <w:rPr>
          <w:spacing w:val="21"/>
          <w:lang w:val="en-US"/>
        </w:rPr>
        <w:t xml:space="preserve"> </w:t>
      </w:r>
      <w:r w:rsidRPr="00771EF4">
        <w:rPr>
          <w:lang w:val="en-US"/>
        </w:rPr>
        <w:t>protection,</w:t>
      </w:r>
      <w:r w:rsidRPr="00771EF4">
        <w:rPr>
          <w:spacing w:val="24"/>
          <w:lang w:val="en-US"/>
        </w:rPr>
        <w:t xml:space="preserve"> </w:t>
      </w:r>
      <w:r w:rsidRPr="00771EF4">
        <w:rPr>
          <w:lang w:val="en-US"/>
        </w:rPr>
        <w:t>energy</w:t>
      </w:r>
      <w:r w:rsidRPr="00771EF4">
        <w:rPr>
          <w:spacing w:val="36"/>
          <w:lang w:val="en-US"/>
        </w:rPr>
        <w:t xml:space="preserve"> </w:t>
      </w:r>
      <w:r w:rsidRPr="00771EF4">
        <w:rPr>
          <w:lang w:val="en-US"/>
        </w:rPr>
        <w:t>efficiency, and</w:t>
      </w:r>
      <w:r w:rsidRPr="00771EF4">
        <w:rPr>
          <w:spacing w:val="8"/>
          <w:lang w:val="en-US"/>
        </w:rPr>
        <w:t xml:space="preserve"> </w:t>
      </w:r>
      <w:r w:rsidRPr="00771EF4">
        <w:rPr>
          <w:lang w:val="en-US"/>
        </w:rPr>
        <w:t>anti-theft</w:t>
      </w:r>
      <w:r w:rsidRPr="00771EF4">
        <w:rPr>
          <w:spacing w:val="16"/>
          <w:lang w:val="en-US"/>
        </w:rPr>
        <w:t xml:space="preserve"> </w:t>
      </w:r>
      <w:r w:rsidRPr="00771EF4">
        <w:rPr>
          <w:lang w:val="en-US"/>
        </w:rPr>
        <w:t>performance</w:t>
      </w:r>
      <w:r w:rsidRPr="00771EF4">
        <w:rPr>
          <w:spacing w:val="20"/>
          <w:lang w:val="en-US"/>
        </w:rPr>
        <w:t xml:space="preserve"> </w:t>
      </w:r>
      <w:r w:rsidRPr="00771EF4">
        <w:rPr>
          <w:lang w:val="en-US"/>
        </w:rPr>
        <w:t>within</w:t>
      </w:r>
      <w:r w:rsidRPr="00771EF4">
        <w:rPr>
          <w:spacing w:val="15"/>
          <w:lang w:val="en-US"/>
        </w:rPr>
        <w:t xml:space="preserve"> </w:t>
      </w:r>
      <w:r w:rsidRPr="00771EF4">
        <w:rPr>
          <w:lang w:val="en-US"/>
        </w:rPr>
        <w:t>the</w:t>
      </w:r>
      <w:r w:rsidRPr="00771EF4">
        <w:rPr>
          <w:spacing w:val="4"/>
          <w:lang w:val="en-US"/>
        </w:rPr>
        <w:t xml:space="preserve"> </w:t>
      </w:r>
      <w:r w:rsidRPr="00771EF4">
        <w:rPr>
          <w:lang w:val="en-US"/>
        </w:rPr>
        <w:t>global</w:t>
      </w:r>
      <w:r w:rsidRPr="00771EF4">
        <w:rPr>
          <w:spacing w:val="6"/>
          <w:lang w:val="en-US"/>
        </w:rPr>
        <w:t xml:space="preserve"> </w:t>
      </w:r>
      <w:r w:rsidRPr="00771EF4">
        <w:rPr>
          <w:lang w:val="en-US"/>
        </w:rPr>
        <w:t>community,</w:t>
      </w:r>
      <w:r w:rsidRPr="00771EF4">
        <w:rPr>
          <w:spacing w:val="12"/>
          <w:lang w:val="en-US"/>
        </w:rPr>
        <w:t xml:space="preserve"> </w:t>
      </w:r>
      <w:r w:rsidRPr="00771EF4">
        <w:rPr>
          <w:lang w:val="en-US"/>
        </w:rPr>
        <w:t>and</w:t>
      </w:r>
      <w:r w:rsidRPr="00771EF4">
        <w:rPr>
          <w:spacing w:val="9"/>
          <w:lang w:val="en-US"/>
        </w:rPr>
        <w:t xml:space="preserve"> </w:t>
      </w:r>
      <w:r w:rsidRPr="00771EF4">
        <w:rPr>
          <w:lang w:val="en-US"/>
        </w:rPr>
        <w:t>to</w:t>
      </w:r>
      <w:r w:rsidRPr="00771EF4">
        <w:rPr>
          <w:spacing w:val="3"/>
          <w:lang w:val="en-US"/>
        </w:rPr>
        <w:t xml:space="preserve"> </w:t>
      </w:r>
      <w:r w:rsidRPr="00771EF4">
        <w:rPr>
          <w:lang w:val="en-US"/>
        </w:rPr>
        <w:t>ensure</w:t>
      </w:r>
      <w:r w:rsidRPr="00771EF4">
        <w:rPr>
          <w:spacing w:val="24"/>
          <w:lang w:val="en-US"/>
        </w:rPr>
        <w:t xml:space="preserve"> </w:t>
      </w:r>
      <w:r w:rsidRPr="00771EF4">
        <w:rPr>
          <w:lang w:val="en-US"/>
        </w:rPr>
        <w:t>that</w:t>
      </w:r>
      <w:r w:rsidRPr="00771EF4">
        <w:rPr>
          <w:spacing w:val="16"/>
          <w:lang w:val="en-US"/>
        </w:rPr>
        <w:t xml:space="preserve"> </w:t>
      </w:r>
      <w:r w:rsidRPr="00771EF4">
        <w:rPr>
          <w:lang w:val="en-US"/>
        </w:rPr>
        <w:t>actions</w:t>
      </w:r>
      <w:r w:rsidRPr="00771EF4">
        <w:rPr>
          <w:spacing w:val="15"/>
          <w:lang w:val="en-US"/>
        </w:rPr>
        <w:t xml:space="preserve"> </w:t>
      </w:r>
      <w:r w:rsidRPr="00771EF4">
        <w:rPr>
          <w:lang w:val="en-US"/>
        </w:rPr>
        <w:t>under this</w:t>
      </w:r>
      <w:r w:rsidRPr="00771EF4">
        <w:rPr>
          <w:spacing w:val="4"/>
          <w:lang w:val="en-US"/>
        </w:rPr>
        <w:t xml:space="preserve"> </w:t>
      </w:r>
      <w:r w:rsidRPr="00771EF4">
        <w:rPr>
          <w:lang w:val="en-US"/>
        </w:rPr>
        <w:t>Agreement</w:t>
      </w:r>
      <w:r w:rsidRPr="00771EF4">
        <w:rPr>
          <w:spacing w:val="11"/>
          <w:lang w:val="en-US"/>
        </w:rPr>
        <w:t xml:space="preserve"> </w:t>
      </w:r>
      <w:r w:rsidRPr="00771EF4">
        <w:rPr>
          <w:lang w:val="en-US"/>
        </w:rPr>
        <w:t>do</w:t>
      </w:r>
      <w:r w:rsidRPr="00771EF4">
        <w:rPr>
          <w:spacing w:val="14"/>
          <w:lang w:val="en-US"/>
        </w:rPr>
        <w:t xml:space="preserve"> </w:t>
      </w:r>
      <w:r w:rsidRPr="00771EF4">
        <w:rPr>
          <w:lang w:val="en-US"/>
        </w:rPr>
        <w:t>not</w:t>
      </w:r>
      <w:r w:rsidRPr="00771EF4">
        <w:rPr>
          <w:spacing w:val="6"/>
          <w:lang w:val="en-US"/>
        </w:rPr>
        <w:t xml:space="preserve"> </w:t>
      </w:r>
      <w:r w:rsidRPr="00771EF4">
        <w:rPr>
          <w:lang w:val="en-US"/>
        </w:rPr>
        <w:t>promote,</w:t>
      </w:r>
      <w:r w:rsidRPr="00771EF4">
        <w:rPr>
          <w:spacing w:val="5"/>
          <w:lang w:val="en-US"/>
        </w:rPr>
        <w:t xml:space="preserve"> </w:t>
      </w:r>
      <w:r w:rsidRPr="00771EF4">
        <w:rPr>
          <w:lang w:val="en-US"/>
        </w:rPr>
        <w:t>or</w:t>
      </w:r>
      <w:r w:rsidRPr="00771EF4">
        <w:rPr>
          <w:spacing w:val="9"/>
          <w:lang w:val="en-US"/>
        </w:rPr>
        <w:t xml:space="preserve"> </w:t>
      </w:r>
      <w:r w:rsidRPr="00771EF4">
        <w:rPr>
          <w:lang w:val="en-US"/>
        </w:rPr>
        <w:t>result</w:t>
      </w:r>
      <w:r w:rsidRPr="00771EF4">
        <w:rPr>
          <w:spacing w:val="6"/>
          <w:lang w:val="en-US"/>
        </w:rPr>
        <w:t xml:space="preserve"> </w:t>
      </w:r>
      <w:r w:rsidRPr="00771EF4">
        <w:rPr>
          <w:lang w:val="en-US"/>
        </w:rPr>
        <w:t>in,</w:t>
      </w:r>
      <w:r w:rsidRPr="00771EF4">
        <w:rPr>
          <w:spacing w:val="-2"/>
          <w:lang w:val="en-US"/>
        </w:rPr>
        <w:t xml:space="preserve"> </w:t>
      </w:r>
      <w:r w:rsidRPr="00771EF4">
        <w:rPr>
          <w:lang w:val="en-US"/>
        </w:rPr>
        <w:t>a</w:t>
      </w:r>
      <w:r w:rsidRPr="00771EF4">
        <w:rPr>
          <w:spacing w:val="5"/>
          <w:lang w:val="en-US"/>
        </w:rPr>
        <w:t xml:space="preserve"> </w:t>
      </w:r>
      <w:r w:rsidRPr="00771EF4">
        <w:rPr>
          <w:lang w:val="en-US"/>
        </w:rPr>
        <w:t>lowering</w:t>
      </w:r>
      <w:r w:rsidRPr="00771EF4">
        <w:rPr>
          <w:spacing w:val="-5"/>
          <w:lang w:val="en-US"/>
        </w:rPr>
        <w:t xml:space="preserve"> </w:t>
      </w:r>
      <w:r w:rsidRPr="00771EF4">
        <w:rPr>
          <w:lang w:val="en-US"/>
        </w:rPr>
        <w:t>of</w:t>
      </w:r>
      <w:r w:rsidRPr="00771EF4">
        <w:rPr>
          <w:spacing w:val="9"/>
          <w:lang w:val="en-US"/>
        </w:rPr>
        <w:t xml:space="preserve"> </w:t>
      </w:r>
      <w:r w:rsidRPr="00771EF4">
        <w:rPr>
          <w:lang w:val="en-US"/>
        </w:rPr>
        <w:t>these</w:t>
      </w:r>
      <w:r w:rsidRPr="00771EF4">
        <w:rPr>
          <w:spacing w:val="13"/>
          <w:lang w:val="en-US"/>
        </w:rPr>
        <w:t xml:space="preserve"> </w:t>
      </w:r>
      <w:r w:rsidRPr="00771EF4">
        <w:rPr>
          <w:lang w:val="en-US"/>
        </w:rPr>
        <w:t>levels</w:t>
      </w:r>
      <w:r w:rsidRPr="00771EF4">
        <w:rPr>
          <w:spacing w:val="17"/>
          <w:lang w:val="en-US"/>
        </w:rPr>
        <w:t xml:space="preserve"> </w:t>
      </w:r>
      <w:r w:rsidRPr="00771EF4">
        <w:rPr>
          <w:lang w:val="en-US"/>
        </w:rPr>
        <w:t>within</w:t>
      </w:r>
      <w:r w:rsidRPr="00771EF4">
        <w:rPr>
          <w:spacing w:val="6"/>
          <w:lang w:val="en-US"/>
        </w:rPr>
        <w:t xml:space="preserve"> </w:t>
      </w:r>
      <w:r w:rsidRPr="00771EF4">
        <w:rPr>
          <w:lang w:val="en-US"/>
        </w:rPr>
        <w:t>the</w:t>
      </w:r>
      <w:r w:rsidRPr="00771EF4">
        <w:rPr>
          <w:spacing w:val="8"/>
          <w:lang w:val="en-US"/>
        </w:rPr>
        <w:t xml:space="preserve"> </w:t>
      </w:r>
      <w:r w:rsidRPr="00771EF4">
        <w:rPr>
          <w:lang w:val="en-US"/>
        </w:rPr>
        <w:t>jurisdic</w:t>
      </w:r>
      <w:r w:rsidRPr="00771EF4">
        <w:rPr>
          <w:lang w:val="en-US"/>
        </w:rPr>
        <w:softHyphen/>
        <w:t>tion</w:t>
      </w:r>
      <w:r w:rsidRPr="00771EF4">
        <w:rPr>
          <w:spacing w:val="6"/>
          <w:lang w:val="en-US"/>
        </w:rPr>
        <w:t xml:space="preserve"> </w:t>
      </w:r>
      <w:r w:rsidRPr="00771EF4">
        <w:rPr>
          <w:lang w:val="en-US"/>
        </w:rPr>
        <w:t>of</w:t>
      </w:r>
      <w:r w:rsidRPr="00771EF4">
        <w:rPr>
          <w:spacing w:val="3"/>
          <w:lang w:val="en-US"/>
        </w:rPr>
        <w:t xml:space="preserve"> </w:t>
      </w:r>
      <w:r w:rsidRPr="00771EF4">
        <w:rPr>
          <w:lang w:val="en-US"/>
        </w:rPr>
        <w:t>Contracting</w:t>
      </w:r>
      <w:r w:rsidRPr="00771EF4">
        <w:rPr>
          <w:spacing w:val="15"/>
          <w:lang w:val="en-US"/>
        </w:rPr>
        <w:t xml:space="preserve"> </w:t>
      </w:r>
      <w:r w:rsidRPr="00771EF4">
        <w:rPr>
          <w:lang w:val="en-US"/>
        </w:rPr>
        <w:t>Parties,</w:t>
      </w:r>
      <w:r w:rsidRPr="00771EF4">
        <w:rPr>
          <w:spacing w:val="4"/>
          <w:lang w:val="en-US"/>
        </w:rPr>
        <w:t xml:space="preserve"> </w:t>
      </w:r>
      <w:r w:rsidRPr="00771EF4">
        <w:rPr>
          <w:lang w:val="en-US"/>
        </w:rPr>
        <w:t>including</w:t>
      </w:r>
      <w:r w:rsidRPr="00771EF4">
        <w:rPr>
          <w:spacing w:val="10"/>
          <w:lang w:val="en-US"/>
        </w:rPr>
        <w:t xml:space="preserve"> </w:t>
      </w:r>
      <w:r w:rsidRPr="00771EF4">
        <w:rPr>
          <w:lang w:val="en-US"/>
        </w:rPr>
        <w:t>the</w:t>
      </w:r>
      <w:r w:rsidRPr="00771EF4">
        <w:rPr>
          <w:spacing w:val="2"/>
          <w:lang w:val="en-US"/>
        </w:rPr>
        <w:t xml:space="preserve"> </w:t>
      </w:r>
      <w:r w:rsidRPr="00771EF4">
        <w:rPr>
          <w:lang w:val="en-US"/>
        </w:rPr>
        <w:t>subnational level;</w:t>
      </w:r>
    </w:p>
    <w:p w:rsidR="00711C18" w:rsidRPr="00771EF4" w:rsidRDefault="00711C18" w:rsidP="00B636C1">
      <w:pPr>
        <w:pStyle w:val="SingleTxtG"/>
        <w:tabs>
          <w:tab w:val="left" w:pos="2268"/>
        </w:tabs>
        <w:ind w:left="1701"/>
        <w:rPr>
          <w:lang w:val="en-US"/>
        </w:rPr>
      </w:pPr>
      <w:r w:rsidRPr="00771EF4">
        <w:rPr>
          <w:lang w:val="en-US"/>
        </w:rPr>
        <w:t>1.1.6.</w:t>
      </w:r>
      <w:r w:rsidR="00A458A4" w:rsidRPr="00771EF4">
        <w:rPr>
          <w:spacing w:val="-1"/>
          <w:lang w:val="en-US"/>
        </w:rPr>
        <w:tab/>
      </w:r>
      <w:r w:rsidRPr="00771EF4">
        <w:rPr>
          <w:lang w:val="en-US"/>
        </w:rPr>
        <w:t>To</w:t>
      </w:r>
      <w:r w:rsidRPr="00771EF4">
        <w:rPr>
          <w:spacing w:val="4"/>
          <w:lang w:val="en-US"/>
        </w:rPr>
        <w:t xml:space="preserve"> </w:t>
      </w:r>
      <w:r w:rsidRPr="00771EF4">
        <w:rPr>
          <w:lang w:val="en-US"/>
        </w:rPr>
        <w:t>reduce</w:t>
      </w:r>
      <w:r w:rsidRPr="00771EF4">
        <w:rPr>
          <w:spacing w:val="10"/>
          <w:lang w:val="en-US"/>
        </w:rPr>
        <w:t xml:space="preserve"> </w:t>
      </w:r>
      <w:r w:rsidRPr="00771EF4">
        <w:rPr>
          <w:lang w:val="en-US"/>
        </w:rPr>
        <w:t>technical</w:t>
      </w:r>
      <w:r w:rsidRPr="00771EF4">
        <w:rPr>
          <w:spacing w:val="6"/>
          <w:lang w:val="en-US"/>
        </w:rPr>
        <w:t xml:space="preserve"> </w:t>
      </w:r>
      <w:r w:rsidRPr="00771EF4">
        <w:rPr>
          <w:lang w:val="en-US"/>
        </w:rPr>
        <w:t>barriers</w:t>
      </w:r>
      <w:r w:rsidRPr="00771EF4">
        <w:rPr>
          <w:spacing w:val="4"/>
          <w:lang w:val="en-US"/>
        </w:rPr>
        <w:t xml:space="preserve"> </w:t>
      </w:r>
      <w:r w:rsidRPr="00771EF4">
        <w:rPr>
          <w:lang w:val="en-US"/>
        </w:rPr>
        <w:t>to</w:t>
      </w:r>
      <w:r w:rsidRPr="00771EF4">
        <w:rPr>
          <w:spacing w:val="-1"/>
          <w:lang w:val="en-US"/>
        </w:rPr>
        <w:t xml:space="preserve"> </w:t>
      </w:r>
      <w:r w:rsidRPr="00771EF4">
        <w:rPr>
          <w:lang w:val="en-US"/>
        </w:rPr>
        <w:t>international</w:t>
      </w:r>
      <w:r w:rsidRPr="00771EF4">
        <w:rPr>
          <w:spacing w:val="-3"/>
          <w:lang w:val="en-US"/>
        </w:rPr>
        <w:t xml:space="preserve"> </w:t>
      </w:r>
      <w:r w:rsidRPr="00771EF4">
        <w:rPr>
          <w:lang w:val="en-US"/>
        </w:rPr>
        <w:t>trade</w:t>
      </w:r>
      <w:r w:rsidRPr="00771EF4">
        <w:rPr>
          <w:spacing w:val="5"/>
          <w:lang w:val="en-US"/>
        </w:rPr>
        <w:t xml:space="preserve"> </w:t>
      </w:r>
      <w:r w:rsidRPr="00771EF4">
        <w:rPr>
          <w:lang w:val="en-US"/>
        </w:rPr>
        <w:t>through</w:t>
      </w:r>
      <w:r w:rsidRPr="00771EF4">
        <w:rPr>
          <w:spacing w:val="7"/>
          <w:lang w:val="en-US"/>
        </w:rPr>
        <w:t xml:space="preserve"> </w:t>
      </w:r>
      <w:r w:rsidRPr="00771EF4">
        <w:rPr>
          <w:lang w:val="en-US"/>
        </w:rPr>
        <w:t>harmonizing</w:t>
      </w:r>
      <w:r w:rsidRPr="00771EF4">
        <w:rPr>
          <w:spacing w:val="7"/>
          <w:lang w:val="en-US"/>
        </w:rPr>
        <w:t xml:space="preserve"> </w:t>
      </w:r>
      <w:r w:rsidRPr="00771EF4">
        <w:rPr>
          <w:lang w:val="en-US"/>
        </w:rPr>
        <w:t>existing technical</w:t>
      </w:r>
      <w:r w:rsidRPr="00771EF4">
        <w:rPr>
          <w:spacing w:val="38"/>
          <w:lang w:val="en-US"/>
        </w:rPr>
        <w:t xml:space="preserve"> </w:t>
      </w:r>
      <w:r w:rsidRPr="00771EF4">
        <w:rPr>
          <w:lang w:val="en-US"/>
        </w:rPr>
        <w:t>regulations</w:t>
      </w:r>
      <w:r w:rsidRPr="00771EF4">
        <w:rPr>
          <w:spacing w:val="37"/>
          <w:lang w:val="en-US"/>
        </w:rPr>
        <w:t xml:space="preserve"> </w:t>
      </w:r>
      <w:r w:rsidRPr="00771EF4">
        <w:rPr>
          <w:lang w:val="en-US"/>
        </w:rPr>
        <w:t>of</w:t>
      </w:r>
      <w:r w:rsidRPr="00771EF4">
        <w:rPr>
          <w:spacing w:val="27"/>
          <w:lang w:val="en-US"/>
        </w:rPr>
        <w:t xml:space="preserve"> </w:t>
      </w:r>
      <w:r w:rsidRPr="00771EF4">
        <w:rPr>
          <w:lang w:val="en-US"/>
        </w:rPr>
        <w:t>Contracting</w:t>
      </w:r>
      <w:r w:rsidRPr="00771EF4">
        <w:rPr>
          <w:spacing w:val="39"/>
          <w:lang w:val="en-US"/>
        </w:rPr>
        <w:t xml:space="preserve"> </w:t>
      </w:r>
      <w:r w:rsidRPr="00771EF4">
        <w:rPr>
          <w:lang w:val="en-US"/>
        </w:rPr>
        <w:t>Parties,</w:t>
      </w:r>
      <w:r w:rsidRPr="00771EF4">
        <w:rPr>
          <w:spacing w:val="27"/>
          <w:lang w:val="en-US"/>
        </w:rPr>
        <w:t xml:space="preserve"> </w:t>
      </w:r>
      <w:r w:rsidRPr="00771EF4">
        <w:rPr>
          <w:lang w:val="en-US"/>
        </w:rPr>
        <w:t>and</w:t>
      </w:r>
      <w:r w:rsidRPr="00771EF4">
        <w:rPr>
          <w:spacing w:val="33"/>
          <w:lang w:val="en-US"/>
        </w:rPr>
        <w:t xml:space="preserve"> </w:t>
      </w:r>
      <w:r w:rsidRPr="00771EF4">
        <w:rPr>
          <w:lang w:val="en-US"/>
        </w:rPr>
        <w:t>UN/ECE</w:t>
      </w:r>
      <w:r w:rsidRPr="00771EF4">
        <w:rPr>
          <w:spacing w:val="33"/>
          <w:lang w:val="en-US"/>
        </w:rPr>
        <w:t xml:space="preserve"> </w:t>
      </w:r>
      <w:r w:rsidRPr="00771EF4">
        <w:rPr>
          <w:lang w:val="en-US"/>
        </w:rPr>
        <w:t>Regulations,</w:t>
      </w:r>
      <w:r w:rsidRPr="00771EF4">
        <w:rPr>
          <w:spacing w:val="32"/>
          <w:lang w:val="en-US"/>
        </w:rPr>
        <w:t xml:space="preserve"> </w:t>
      </w:r>
      <w:r w:rsidRPr="00771EF4">
        <w:rPr>
          <w:lang w:val="en-US"/>
        </w:rPr>
        <w:t>and</w:t>
      </w:r>
      <w:r w:rsidRPr="00771EF4">
        <w:rPr>
          <w:spacing w:val="40"/>
          <w:lang w:val="en-US"/>
        </w:rPr>
        <w:t xml:space="preserve"> </w:t>
      </w:r>
      <w:r w:rsidRPr="00771EF4">
        <w:rPr>
          <w:lang w:val="en-US"/>
        </w:rPr>
        <w:t>developing new</w:t>
      </w:r>
      <w:r w:rsidRPr="00771EF4">
        <w:rPr>
          <w:spacing w:val="8"/>
          <w:lang w:val="en-US"/>
        </w:rPr>
        <w:t xml:space="preserve"> </w:t>
      </w:r>
      <w:r w:rsidRPr="00771EF4">
        <w:rPr>
          <w:lang w:val="en-US"/>
        </w:rPr>
        <w:t>global</w:t>
      </w:r>
      <w:r w:rsidRPr="00771EF4">
        <w:rPr>
          <w:spacing w:val="16"/>
          <w:lang w:val="en-US"/>
        </w:rPr>
        <w:t xml:space="preserve"> </w:t>
      </w:r>
      <w:r w:rsidRPr="00771EF4">
        <w:rPr>
          <w:lang w:val="en-US"/>
        </w:rPr>
        <w:t>technical</w:t>
      </w:r>
      <w:r w:rsidRPr="00771EF4">
        <w:rPr>
          <w:spacing w:val="25"/>
          <w:lang w:val="en-US"/>
        </w:rPr>
        <w:t xml:space="preserve"> </w:t>
      </w:r>
      <w:r w:rsidRPr="00771EF4">
        <w:rPr>
          <w:lang w:val="en-US"/>
        </w:rPr>
        <w:t>regulations</w:t>
      </w:r>
      <w:r w:rsidRPr="00771EF4">
        <w:rPr>
          <w:spacing w:val="8"/>
          <w:lang w:val="en-US"/>
        </w:rPr>
        <w:t xml:space="preserve"> </w:t>
      </w:r>
      <w:r w:rsidRPr="00771EF4">
        <w:rPr>
          <w:lang w:val="en-US"/>
        </w:rPr>
        <w:t>governing</w:t>
      </w:r>
      <w:r w:rsidRPr="00771EF4">
        <w:rPr>
          <w:spacing w:val="17"/>
          <w:lang w:val="en-US"/>
        </w:rPr>
        <w:t xml:space="preserve"> </w:t>
      </w:r>
      <w:r w:rsidRPr="00771EF4">
        <w:rPr>
          <w:lang w:val="en-US"/>
        </w:rPr>
        <w:t>safety,</w:t>
      </w:r>
      <w:r w:rsidRPr="00771EF4">
        <w:rPr>
          <w:spacing w:val="5"/>
          <w:lang w:val="en-US"/>
        </w:rPr>
        <w:t xml:space="preserve"> </w:t>
      </w:r>
      <w:r w:rsidRPr="00771EF4">
        <w:rPr>
          <w:lang w:val="en-US"/>
        </w:rPr>
        <w:t>environmental</w:t>
      </w:r>
      <w:r w:rsidRPr="00771EF4">
        <w:rPr>
          <w:spacing w:val="33"/>
          <w:lang w:val="en-US"/>
        </w:rPr>
        <w:t xml:space="preserve"> </w:t>
      </w:r>
      <w:r w:rsidRPr="00771EF4">
        <w:rPr>
          <w:lang w:val="en-US"/>
        </w:rPr>
        <w:t>protection,</w:t>
      </w:r>
      <w:r w:rsidRPr="00771EF4">
        <w:rPr>
          <w:spacing w:val="24"/>
          <w:lang w:val="en-US"/>
        </w:rPr>
        <w:t xml:space="preserve"> </w:t>
      </w:r>
      <w:r w:rsidRPr="00771EF4">
        <w:rPr>
          <w:lang w:val="en-US"/>
        </w:rPr>
        <w:t>energy</w:t>
      </w:r>
      <w:r w:rsidRPr="00771EF4">
        <w:rPr>
          <w:spacing w:val="20"/>
          <w:lang w:val="en-US"/>
        </w:rPr>
        <w:t xml:space="preserve"> </w:t>
      </w:r>
      <w:r w:rsidRPr="00771EF4">
        <w:rPr>
          <w:lang w:val="en-US"/>
        </w:rPr>
        <w:t>effi</w:t>
      </w:r>
      <w:r w:rsidRPr="00771EF4">
        <w:rPr>
          <w:lang w:val="en-US"/>
        </w:rPr>
        <w:softHyphen/>
        <w:t>ciency</w:t>
      </w:r>
      <w:r w:rsidRPr="00771EF4">
        <w:rPr>
          <w:spacing w:val="10"/>
          <w:lang w:val="en-US"/>
        </w:rPr>
        <w:t xml:space="preserve"> </w:t>
      </w:r>
      <w:r w:rsidRPr="00771EF4">
        <w:rPr>
          <w:lang w:val="en-US"/>
        </w:rPr>
        <w:t>and</w:t>
      </w:r>
      <w:r w:rsidRPr="00771EF4">
        <w:rPr>
          <w:spacing w:val="5"/>
          <w:lang w:val="en-US"/>
        </w:rPr>
        <w:t xml:space="preserve"> </w:t>
      </w:r>
      <w:r w:rsidRPr="00771EF4">
        <w:rPr>
          <w:lang w:val="en-US"/>
        </w:rPr>
        <w:t>anti-theft</w:t>
      </w:r>
      <w:r w:rsidRPr="00771EF4">
        <w:rPr>
          <w:spacing w:val="26"/>
          <w:lang w:val="en-US"/>
        </w:rPr>
        <w:t xml:space="preserve"> </w:t>
      </w:r>
      <w:r w:rsidRPr="00771EF4">
        <w:rPr>
          <w:lang w:val="en-US"/>
        </w:rPr>
        <w:t>performance</w:t>
      </w:r>
      <w:r w:rsidRPr="00771EF4">
        <w:rPr>
          <w:spacing w:val="10"/>
          <w:lang w:val="en-US"/>
        </w:rPr>
        <w:t xml:space="preserve"> </w:t>
      </w:r>
      <w:r w:rsidRPr="00771EF4">
        <w:rPr>
          <w:lang w:val="en-US"/>
        </w:rPr>
        <w:t>of</w:t>
      </w:r>
      <w:r w:rsidRPr="00771EF4">
        <w:rPr>
          <w:spacing w:val="14"/>
          <w:lang w:val="en-US"/>
        </w:rPr>
        <w:t xml:space="preserve"> </w:t>
      </w:r>
      <w:r w:rsidRPr="00771EF4">
        <w:rPr>
          <w:lang w:val="en-US"/>
        </w:rPr>
        <w:t>wheeled</w:t>
      </w:r>
      <w:r w:rsidRPr="00771EF4">
        <w:rPr>
          <w:spacing w:val="5"/>
          <w:lang w:val="en-US"/>
        </w:rPr>
        <w:t xml:space="preserve"> </w:t>
      </w:r>
      <w:r w:rsidRPr="00771EF4">
        <w:rPr>
          <w:lang w:val="en-US"/>
        </w:rPr>
        <w:t>vehicles,</w:t>
      </w:r>
      <w:r w:rsidRPr="00771EF4">
        <w:rPr>
          <w:spacing w:val="-2"/>
          <w:lang w:val="en-US"/>
        </w:rPr>
        <w:t xml:space="preserve"> </w:t>
      </w:r>
      <w:r w:rsidRPr="00771EF4">
        <w:rPr>
          <w:lang w:val="en-US"/>
        </w:rPr>
        <w:t>equipment</w:t>
      </w:r>
      <w:r w:rsidRPr="00771EF4">
        <w:rPr>
          <w:spacing w:val="18"/>
          <w:lang w:val="en-US"/>
        </w:rPr>
        <w:t xml:space="preserve"> </w:t>
      </w:r>
      <w:r w:rsidRPr="00771EF4">
        <w:rPr>
          <w:lang w:val="en-US"/>
        </w:rPr>
        <w:t>and</w:t>
      </w:r>
      <w:r w:rsidRPr="00771EF4">
        <w:rPr>
          <w:spacing w:val="19"/>
          <w:lang w:val="en-US"/>
        </w:rPr>
        <w:t xml:space="preserve"> </w:t>
      </w:r>
      <w:r w:rsidRPr="00771EF4">
        <w:rPr>
          <w:lang w:val="en-US"/>
        </w:rPr>
        <w:t>parts</w:t>
      </w:r>
      <w:r w:rsidRPr="00771EF4">
        <w:rPr>
          <w:spacing w:val="8"/>
          <w:lang w:val="en-US"/>
        </w:rPr>
        <w:t xml:space="preserve"> </w:t>
      </w:r>
      <w:r w:rsidRPr="00771EF4">
        <w:rPr>
          <w:lang w:val="en-US"/>
        </w:rPr>
        <w:t>which</w:t>
      </w:r>
      <w:r w:rsidRPr="00771EF4">
        <w:rPr>
          <w:spacing w:val="5"/>
          <w:lang w:val="en-US"/>
        </w:rPr>
        <w:t xml:space="preserve"> </w:t>
      </w:r>
      <w:r w:rsidRPr="00771EF4">
        <w:rPr>
          <w:lang w:val="en-US"/>
        </w:rPr>
        <w:t>can</w:t>
      </w:r>
      <w:r w:rsidRPr="00771EF4">
        <w:rPr>
          <w:spacing w:val="14"/>
          <w:lang w:val="en-US"/>
        </w:rPr>
        <w:t xml:space="preserve"> </w:t>
      </w:r>
      <w:r w:rsidRPr="00771EF4">
        <w:rPr>
          <w:lang w:val="en-US"/>
        </w:rPr>
        <w:t>be fitted</w:t>
      </w:r>
      <w:r w:rsidRPr="00771EF4">
        <w:rPr>
          <w:spacing w:val="15"/>
          <w:lang w:val="en-US"/>
        </w:rPr>
        <w:t xml:space="preserve"> </w:t>
      </w:r>
      <w:r w:rsidRPr="00771EF4">
        <w:rPr>
          <w:lang w:val="en-US"/>
        </w:rPr>
        <w:t>and/or</w:t>
      </w:r>
      <w:r w:rsidRPr="00771EF4">
        <w:rPr>
          <w:spacing w:val="10"/>
          <w:lang w:val="en-US"/>
        </w:rPr>
        <w:t xml:space="preserve"> </w:t>
      </w:r>
      <w:r w:rsidRPr="00771EF4">
        <w:rPr>
          <w:lang w:val="en-US"/>
        </w:rPr>
        <w:t>be</w:t>
      </w:r>
      <w:r w:rsidRPr="00771EF4">
        <w:rPr>
          <w:spacing w:val="19"/>
          <w:lang w:val="en-US"/>
        </w:rPr>
        <w:t xml:space="preserve"> </w:t>
      </w:r>
      <w:r w:rsidRPr="00771EF4">
        <w:rPr>
          <w:lang w:val="en-US"/>
        </w:rPr>
        <w:t>used</w:t>
      </w:r>
      <w:r w:rsidRPr="00771EF4">
        <w:rPr>
          <w:spacing w:val="11"/>
          <w:lang w:val="en-US"/>
        </w:rPr>
        <w:t xml:space="preserve"> </w:t>
      </w:r>
      <w:r w:rsidRPr="00771EF4">
        <w:rPr>
          <w:lang w:val="en-US"/>
        </w:rPr>
        <w:t>on</w:t>
      </w:r>
      <w:r w:rsidRPr="00771EF4">
        <w:rPr>
          <w:spacing w:val="14"/>
          <w:lang w:val="en-US"/>
        </w:rPr>
        <w:t xml:space="preserve"> </w:t>
      </w:r>
      <w:r w:rsidRPr="00771EF4">
        <w:rPr>
          <w:lang w:val="en-US"/>
        </w:rPr>
        <w:t>wheeled</w:t>
      </w:r>
      <w:r w:rsidRPr="00771EF4">
        <w:rPr>
          <w:spacing w:val="19"/>
          <w:lang w:val="en-US"/>
        </w:rPr>
        <w:t xml:space="preserve"> </w:t>
      </w:r>
      <w:r w:rsidRPr="00771EF4">
        <w:rPr>
          <w:lang w:val="en-US"/>
        </w:rPr>
        <w:t>vehicles,</w:t>
      </w:r>
      <w:r w:rsidRPr="00771EF4">
        <w:rPr>
          <w:spacing w:val="2"/>
          <w:lang w:val="en-US"/>
        </w:rPr>
        <w:t xml:space="preserve"> </w:t>
      </w:r>
      <w:r w:rsidRPr="00771EF4">
        <w:rPr>
          <w:lang w:val="en-US"/>
        </w:rPr>
        <w:t>consistent</w:t>
      </w:r>
      <w:r w:rsidRPr="00771EF4">
        <w:rPr>
          <w:spacing w:val="11"/>
          <w:lang w:val="en-US"/>
        </w:rPr>
        <w:t xml:space="preserve"> </w:t>
      </w:r>
      <w:r w:rsidRPr="00771EF4">
        <w:rPr>
          <w:lang w:val="en-US"/>
        </w:rPr>
        <w:t>with</w:t>
      </w:r>
      <w:r w:rsidRPr="00771EF4">
        <w:rPr>
          <w:spacing w:val="14"/>
          <w:lang w:val="en-US"/>
        </w:rPr>
        <w:t xml:space="preserve"> </w:t>
      </w:r>
      <w:r w:rsidRPr="00771EF4">
        <w:rPr>
          <w:lang w:val="en-US"/>
        </w:rPr>
        <w:t>the</w:t>
      </w:r>
      <w:r w:rsidRPr="00771EF4">
        <w:rPr>
          <w:spacing w:val="14"/>
          <w:lang w:val="en-US"/>
        </w:rPr>
        <w:t xml:space="preserve"> </w:t>
      </w:r>
      <w:r w:rsidRPr="00771EF4">
        <w:rPr>
          <w:lang w:val="en-US"/>
        </w:rPr>
        <w:t>achievement</w:t>
      </w:r>
      <w:r w:rsidRPr="00771EF4">
        <w:rPr>
          <w:spacing w:val="16"/>
          <w:lang w:val="en-US"/>
        </w:rPr>
        <w:t xml:space="preserve"> </w:t>
      </w:r>
      <w:r w:rsidRPr="00771EF4">
        <w:rPr>
          <w:lang w:val="en-US"/>
        </w:rPr>
        <w:t>of</w:t>
      </w:r>
      <w:r w:rsidRPr="00771EF4">
        <w:rPr>
          <w:spacing w:val="19"/>
          <w:lang w:val="en-US"/>
        </w:rPr>
        <w:t xml:space="preserve"> </w:t>
      </w:r>
      <w:r w:rsidRPr="00771EF4">
        <w:rPr>
          <w:lang w:val="en-US"/>
        </w:rPr>
        <w:t>high</w:t>
      </w:r>
      <w:r w:rsidRPr="00771EF4">
        <w:rPr>
          <w:spacing w:val="18"/>
          <w:lang w:val="en-US"/>
        </w:rPr>
        <w:t xml:space="preserve"> </w:t>
      </w:r>
      <w:r w:rsidRPr="00771EF4">
        <w:rPr>
          <w:lang w:val="en-US"/>
        </w:rPr>
        <w:t>levels of</w:t>
      </w:r>
      <w:r w:rsidRPr="00771EF4">
        <w:rPr>
          <w:spacing w:val="-1"/>
          <w:lang w:val="en-US"/>
        </w:rPr>
        <w:t xml:space="preserve"> </w:t>
      </w:r>
      <w:r w:rsidRPr="00771EF4">
        <w:rPr>
          <w:lang w:val="en-US"/>
        </w:rPr>
        <w:t>safety</w:t>
      </w:r>
      <w:r w:rsidRPr="00771EF4">
        <w:rPr>
          <w:spacing w:val="10"/>
          <w:lang w:val="en-US"/>
        </w:rPr>
        <w:t xml:space="preserve"> </w:t>
      </w:r>
      <w:r w:rsidRPr="00771EF4">
        <w:rPr>
          <w:lang w:val="en-US"/>
        </w:rPr>
        <w:t>and</w:t>
      </w:r>
      <w:r w:rsidRPr="00771EF4">
        <w:rPr>
          <w:spacing w:val="4"/>
          <w:lang w:val="en-US"/>
        </w:rPr>
        <w:t xml:space="preserve"> </w:t>
      </w:r>
      <w:r w:rsidRPr="00771EF4">
        <w:rPr>
          <w:lang w:val="en-US"/>
        </w:rPr>
        <w:t>environment</w:t>
      </w:r>
      <w:r w:rsidRPr="00771EF4">
        <w:rPr>
          <w:spacing w:val="24"/>
          <w:lang w:val="en-US"/>
        </w:rPr>
        <w:t xml:space="preserve"> </w:t>
      </w:r>
      <w:r w:rsidRPr="00771EF4">
        <w:rPr>
          <w:lang w:val="en-US"/>
        </w:rPr>
        <w:t>protection</w:t>
      </w:r>
      <w:r w:rsidRPr="00771EF4">
        <w:rPr>
          <w:spacing w:val="4"/>
          <w:lang w:val="en-US"/>
        </w:rPr>
        <w:t xml:space="preserve"> </w:t>
      </w:r>
      <w:r w:rsidRPr="00771EF4">
        <w:rPr>
          <w:lang w:val="en-US"/>
        </w:rPr>
        <w:t>and</w:t>
      </w:r>
      <w:r w:rsidRPr="00771EF4">
        <w:rPr>
          <w:spacing w:val="10"/>
          <w:lang w:val="en-US"/>
        </w:rPr>
        <w:t xml:space="preserve"> </w:t>
      </w:r>
      <w:r w:rsidRPr="00771EF4">
        <w:rPr>
          <w:lang w:val="en-US"/>
        </w:rPr>
        <w:t>the</w:t>
      </w:r>
      <w:r w:rsidRPr="00771EF4">
        <w:rPr>
          <w:spacing w:val="-5"/>
          <w:lang w:val="en-US"/>
        </w:rPr>
        <w:t xml:space="preserve"> </w:t>
      </w:r>
      <w:r w:rsidRPr="00771EF4">
        <w:rPr>
          <w:lang w:val="en-US"/>
        </w:rPr>
        <w:t>other</w:t>
      </w:r>
      <w:r w:rsidRPr="00771EF4">
        <w:rPr>
          <w:spacing w:val="7"/>
          <w:lang w:val="en-US"/>
        </w:rPr>
        <w:t xml:space="preserve"> </w:t>
      </w:r>
      <w:r w:rsidRPr="00771EF4">
        <w:rPr>
          <w:lang w:val="en-US"/>
        </w:rPr>
        <w:t>above-stated</w:t>
      </w:r>
      <w:r w:rsidRPr="00771EF4">
        <w:rPr>
          <w:spacing w:val="20"/>
          <w:lang w:val="en-US"/>
        </w:rPr>
        <w:t xml:space="preserve"> </w:t>
      </w:r>
      <w:r w:rsidRPr="00771EF4">
        <w:rPr>
          <w:lang w:val="en-US"/>
        </w:rPr>
        <w:t>purposes;</w:t>
      </w:r>
      <w:r w:rsidRPr="00771EF4">
        <w:rPr>
          <w:spacing w:val="2"/>
          <w:lang w:val="en-US"/>
        </w:rPr>
        <w:t xml:space="preserve"> </w:t>
      </w:r>
      <w:r w:rsidRPr="00771EF4">
        <w:rPr>
          <w:lang w:val="en-US"/>
        </w:rPr>
        <w:t>and</w:t>
      </w:r>
    </w:p>
    <w:p w:rsidR="00711C18" w:rsidRPr="00771EF4" w:rsidRDefault="00711C18" w:rsidP="00B636C1">
      <w:pPr>
        <w:pStyle w:val="SingleTxtG"/>
        <w:tabs>
          <w:tab w:val="left" w:pos="2268"/>
        </w:tabs>
        <w:ind w:left="1701"/>
        <w:rPr>
          <w:lang w:val="en-US"/>
        </w:rPr>
      </w:pPr>
      <w:r w:rsidRPr="00771EF4">
        <w:rPr>
          <w:lang w:val="en-US"/>
        </w:rPr>
        <w:t>1.1.7.</w:t>
      </w:r>
      <w:r w:rsidR="00A458A4" w:rsidRPr="00771EF4">
        <w:rPr>
          <w:spacing w:val="-2"/>
          <w:lang w:val="en-US"/>
        </w:rPr>
        <w:tab/>
      </w:r>
      <w:r w:rsidRPr="00771EF4">
        <w:rPr>
          <w:lang w:val="en-US"/>
        </w:rPr>
        <w:t>To</w:t>
      </w:r>
      <w:r w:rsidRPr="00771EF4">
        <w:rPr>
          <w:spacing w:val="2"/>
          <w:lang w:val="en-US"/>
        </w:rPr>
        <w:t xml:space="preserve"> </w:t>
      </w:r>
      <w:r w:rsidRPr="00771EF4">
        <w:rPr>
          <w:lang w:val="en-US"/>
        </w:rPr>
        <w:t>ensure</w:t>
      </w:r>
      <w:r w:rsidRPr="00771EF4">
        <w:rPr>
          <w:spacing w:val="10"/>
          <w:lang w:val="en-US"/>
        </w:rPr>
        <w:t xml:space="preserve"> </w:t>
      </w:r>
      <w:r w:rsidRPr="00771EF4">
        <w:rPr>
          <w:lang w:val="en-US"/>
        </w:rPr>
        <w:t>that,</w:t>
      </w:r>
      <w:r w:rsidRPr="00771EF4">
        <w:rPr>
          <w:spacing w:val="-1"/>
          <w:lang w:val="en-US"/>
        </w:rPr>
        <w:t xml:space="preserve"> </w:t>
      </w:r>
      <w:r w:rsidRPr="00771EF4">
        <w:rPr>
          <w:lang w:val="en-US"/>
        </w:rPr>
        <w:t>where</w:t>
      </w:r>
      <w:r w:rsidRPr="00771EF4">
        <w:rPr>
          <w:spacing w:val="-5"/>
          <w:lang w:val="en-US"/>
        </w:rPr>
        <w:t xml:space="preserve"> </w:t>
      </w:r>
      <w:r w:rsidRPr="00771EF4">
        <w:rPr>
          <w:lang w:val="en-US"/>
        </w:rPr>
        <w:t>alternative</w:t>
      </w:r>
      <w:r w:rsidRPr="00771EF4">
        <w:rPr>
          <w:spacing w:val="9"/>
          <w:lang w:val="en-US"/>
        </w:rPr>
        <w:t xml:space="preserve"> </w:t>
      </w:r>
      <w:r w:rsidRPr="00771EF4">
        <w:rPr>
          <w:lang w:val="en-US"/>
        </w:rPr>
        <w:t>levels</w:t>
      </w:r>
      <w:r w:rsidRPr="00771EF4">
        <w:rPr>
          <w:spacing w:val="-7"/>
          <w:lang w:val="en-US"/>
        </w:rPr>
        <w:t xml:space="preserve"> </w:t>
      </w:r>
      <w:r w:rsidRPr="00771EF4">
        <w:rPr>
          <w:lang w:val="en-US"/>
        </w:rPr>
        <w:t>of stringency</w:t>
      </w:r>
      <w:r w:rsidRPr="00771EF4">
        <w:rPr>
          <w:spacing w:val="-8"/>
          <w:lang w:val="en-US"/>
        </w:rPr>
        <w:t xml:space="preserve"> </w:t>
      </w:r>
      <w:r w:rsidRPr="00771EF4">
        <w:rPr>
          <w:lang w:val="en-US"/>
        </w:rPr>
        <w:t>are</w:t>
      </w:r>
      <w:r w:rsidRPr="00771EF4">
        <w:rPr>
          <w:spacing w:val="6"/>
          <w:lang w:val="en-US"/>
        </w:rPr>
        <w:t xml:space="preserve"> </w:t>
      </w:r>
      <w:r w:rsidRPr="00771EF4">
        <w:rPr>
          <w:lang w:val="en-US"/>
        </w:rPr>
        <w:t>needed</w:t>
      </w:r>
      <w:r w:rsidRPr="00771EF4">
        <w:rPr>
          <w:spacing w:val="3"/>
          <w:lang w:val="en-US"/>
        </w:rPr>
        <w:t xml:space="preserve"> </w:t>
      </w:r>
      <w:r w:rsidRPr="00771EF4">
        <w:rPr>
          <w:lang w:val="en-US"/>
        </w:rPr>
        <w:t>to</w:t>
      </w:r>
      <w:r w:rsidRPr="00771EF4">
        <w:rPr>
          <w:spacing w:val="-1"/>
          <w:lang w:val="en-US"/>
        </w:rPr>
        <w:t xml:space="preserve"> </w:t>
      </w:r>
      <w:r w:rsidRPr="00771EF4">
        <w:rPr>
          <w:lang w:val="en-US"/>
        </w:rPr>
        <w:t>facilitate</w:t>
      </w:r>
      <w:r w:rsidRPr="00771EF4">
        <w:rPr>
          <w:spacing w:val="14"/>
          <w:lang w:val="en-US"/>
        </w:rPr>
        <w:t xml:space="preserve"> </w:t>
      </w:r>
      <w:r w:rsidRPr="00771EF4">
        <w:rPr>
          <w:lang w:val="en-US"/>
        </w:rPr>
        <w:t>the regulatory</w:t>
      </w:r>
      <w:r w:rsidRPr="00771EF4">
        <w:rPr>
          <w:spacing w:val="4"/>
          <w:lang w:val="en-US"/>
        </w:rPr>
        <w:t xml:space="preserve"> </w:t>
      </w:r>
      <w:r w:rsidRPr="00771EF4">
        <w:rPr>
          <w:lang w:val="en-US"/>
        </w:rPr>
        <w:t>activities</w:t>
      </w:r>
      <w:r w:rsidRPr="00771EF4">
        <w:rPr>
          <w:spacing w:val="14"/>
          <w:lang w:val="en-US"/>
        </w:rPr>
        <w:t xml:space="preserve"> </w:t>
      </w:r>
      <w:r w:rsidRPr="00771EF4">
        <w:rPr>
          <w:lang w:val="en-US"/>
        </w:rPr>
        <w:t>of</w:t>
      </w:r>
      <w:r w:rsidRPr="00771EF4">
        <w:rPr>
          <w:spacing w:val="-1"/>
          <w:lang w:val="en-US"/>
        </w:rPr>
        <w:t xml:space="preserve"> </w:t>
      </w:r>
      <w:r w:rsidRPr="00771EF4">
        <w:rPr>
          <w:lang w:val="en-US"/>
        </w:rPr>
        <w:t>certain</w:t>
      </w:r>
      <w:r w:rsidRPr="00771EF4">
        <w:rPr>
          <w:spacing w:val="2"/>
          <w:lang w:val="en-US"/>
        </w:rPr>
        <w:t xml:space="preserve"> </w:t>
      </w:r>
      <w:r w:rsidRPr="00771EF4">
        <w:rPr>
          <w:lang w:val="en-US"/>
        </w:rPr>
        <w:t>countries,</w:t>
      </w:r>
      <w:r w:rsidRPr="00771EF4">
        <w:rPr>
          <w:spacing w:val="10"/>
          <w:lang w:val="en-US"/>
        </w:rPr>
        <w:t xml:space="preserve"> </w:t>
      </w:r>
      <w:r w:rsidRPr="00771EF4">
        <w:rPr>
          <w:lang w:val="en-US"/>
        </w:rPr>
        <w:t>in</w:t>
      </w:r>
      <w:r w:rsidRPr="00771EF4">
        <w:rPr>
          <w:spacing w:val="-3"/>
          <w:lang w:val="en-US"/>
        </w:rPr>
        <w:t xml:space="preserve"> </w:t>
      </w:r>
      <w:r w:rsidRPr="00771EF4">
        <w:rPr>
          <w:lang w:val="en-US"/>
        </w:rPr>
        <w:t>particular</w:t>
      </w:r>
      <w:r w:rsidRPr="00771EF4">
        <w:rPr>
          <w:spacing w:val="-7"/>
          <w:lang w:val="en-US"/>
        </w:rPr>
        <w:t xml:space="preserve"> </w:t>
      </w:r>
      <w:r w:rsidRPr="00771EF4">
        <w:rPr>
          <w:lang w:val="en-US"/>
        </w:rPr>
        <w:t>developing</w:t>
      </w:r>
      <w:r w:rsidRPr="00771EF4">
        <w:rPr>
          <w:spacing w:val="6"/>
          <w:lang w:val="en-US"/>
        </w:rPr>
        <w:t xml:space="preserve"> </w:t>
      </w:r>
      <w:r w:rsidRPr="00771EF4">
        <w:rPr>
          <w:lang w:val="en-US"/>
        </w:rPr>
        <w:t>countries,</w:t>
      </w:r>
      <w:r w:rsidRPr="00771EF4">
        <w:rPr>
          <w:spacing w:val="5"/>
          <w:lang w:val="en-US"/>
        </w:rPr>
        <w:t xml:space="preserve"> </w:t>
      </w:r>
      <w:r w:rsidRPr="00771EF4">
        <w:rPr>
          <w:lang w:val="en-US"/>
        </w:rPr>
        <w:t>such</w:t>
      </w:r>
      <w:r w:rsidRPr="00771EF4">
        <w:rPr>
          <w:spacing w:val="12"/>
          <w:lang w:val="en-US"/>
        </w:rPr>
        <w:t xml:space="preserve"> </w:t>
      </w:r>
      <w:r w:rsidRPr="00771EF4">
        <w:rPr>
          <w:lang w:val="en-US"/>
        </w:rPr>
        <w:t>needs</w:t>
      </w:r>
      <w:r w:rsidRPr="00771EF4">
        <w:rPr>
          <w:spacing w:val="-3"/>
          <w:lang w:val="en-US"/>
        </w:rPr>
        <w:t xml:space="preserve"> </w:t>
      </w:r>
      <w:r w:rsidRPr="00771EF4">
        <w:rPr>
          <w:lang w:val="en-US"/>
        </w:rPr>
        <w:t>are taken</w:t>
      </w:r>
      <w:r w:rsidRPr="00771EF4">
        <w:rPr>
          <w:spacing w:val="10"/>
          <w:lang w:val="en-US"/>
        </w:rPr>
        <w:t xml:space="preserve"> </w:t>
      </w:r>
      <w:r w:rsidRPr="00771EF4">
        <w:rPr>
          <w:lang w:val="en-US"/>
        </w:rPr>
        <w:t>into</w:t>
      </w:r>
      <w:r w:rsidRPr="00771EF4">
        <w:rPr>
          <w:spacing w:val="-1"/>
          <w:lang w:val="en-US"/>
        </w:rPr>
        <w:t xml:space="preserve"> </w:t>
      </w:r>
      <w:r w:rsidRPr="00771EF4">
        <w:rPr>
          <w:lang w:val="en-US"/>
        </w:rPr>
        <w:t>consideration</w:t>
      </w:r>
      <w:r w:rsidRPr="00771EF4">
        <w:rPr>
          <w:spacing w:val="28"/>
          <w:lang w:val="en-US"/>
        </w:rPr>
        <w:t xml:space="preserve"> </w:t>
      </w:r>
      <w:r w:rsidRPr="00771EF4">
        <w:rPr>
          <w:lang w:val="en-US"/>
        </w:rPr>
        <w:t>in</w:t>
      </w:r>
      <w:r w:rsidRPr="00771EF4">
        <w:rPr>
          <w:spacing w:val="-1"/>
          <w:lang w:val="en-US"/>
        </w:rPr>
        <w:t xml:space="preserve"> </w:t>
      </w:r>
      <w:r w:rsidRPr="00771EF4">
        <w:rPr>
          <w:lang w:val="en-US"/>
        </w:rPr>
        <w:t>developing</w:t>
      </w:r>
      <w:r w:rsidRPr="00771EF4">
        <w:rPr>
          <w:spacing w:val="2"/>
          <w:lang w:val="en-US"/>
        </w:rPr>
        <w:t xml:space="preserve"> </w:t>
      </w:r>
      <w:r w:rsidRPr="00771EF4">
        <w:rPr>
          <w:lang w:val="en-US"/>
        </w:rPr>
        <w:t>and</w:t>
      </w:r>
      <w:r w:rsidRPr="00771EF4">
        <w:rPr>
          <w:spacing w:val="3"/>
          <w:lang w:val="en-US"/>
        </w:rPr>
        <w:t xml:space="preserve"> </w:t>
      </w:r>
      <w:r w:rsidRPr="00771EF4">
        <w:rPr>
          <w:lang w:val="en-US"/>
        </w:rPr>
        <w:t>establishing</w:t>
      </w:r>
      <w:r w:rsidRPr="00771EF4">
        <w:rPr>
          <w:spacing w:val="3"/>
          <w:lang w:val="en-US"/>
        </w:rPr>
        <w:t xml:space="preserve"> </w:t>
      </w:r>
      <w:r w:rsidRPr="00771EF4">
        <w:rPr>
          <w:lang w:val="en-US"/>
        </w:rPr>
        <w:t>global</w:t>
      </w:r>
      <w:r w:rsidRPr="00771EF4">
        <w:rPr>
          <w:spacing w:val="18"/>
          <w:lang w:val="en-US"/>
        </w:rPr>
        <w:t xml:space="preserve"> </w:t>
      </w:r>
      <w:r w:rsidRPr="00771EF4">
        <w:rPr>
          <w:lang w:val="en-US"/>
        </w:rPr>
        <w:t>technical</w:t>
      </w:r>
      <w:r w:rsidRPr="00771EF4">
        <w:rPr>
          <w:spacing w:val="16"/>
          <w:lang w:val="en-US"/>
        </w:rPr>
        <w:t xml:space="preserve"> </w:t>
      </w:r>
      <w:r w:rsidRPr="00771EF4">
        <w:rPr>
          <w:lang w:val="en-US"/>
        </w:rPr>
        <w:t>regulations."</w:t>
      </w:r>
    </w:p>
    <w:p w:rsidR="00711C18" w:rsidRPr="00FD253B" w:rsidRDefault="00711C18" w:rsidP="00711C18">
      <w:pPr>
        <w:pStyle w:val="SingleTxtG"/>
        <w:rPr>
          <w:lang w:val="en-US"/>
        </w:rPr>
      </w:pPr>
      <w:r w:rsidRPr="00FD253B">
        <w:rPr>
          <w:lang w:val="en-US"/>
        </w:rPr>
        <w:t>5.</w:t>
      </w:r>
      <w:r w:rsidRPr="00FD253B">
        <w:rPr>
          <w:lang w:val="en-US"/>
        </w:rPr>
        <w:tab/>
        <w:t xml:space="preserve">Soon after the entry into force of the Agreement, the Executive Committee of the 1998 Agreement (AC.3) agreed to on initial </w:t>
      </w:r>
      <w:proofErr w:type="spellStart"/>
      <w:r w:rsidRPr="00FD253B">
        <w:rPr>
          <w:lang w:val="en-US"/>
        </w:rPr>
        <w:t>Programme</w:t>
      </w:r>
      <w:proofErr w:type="spellEnd"/>
      <w:r w:rsidRPr="00FD253B">
        <w:rPr>
          <w:lang w:val="en-US"/>
        </w:rPr>
        <w:t xml:space="preserve"> of Work (</w:t>
      </w:r>
      <w:proofErr w:type="spellStart"/>
      <w:r w:rsidRPr="00FD253B">
        <w:rPr>
          <w:lang w:val="en-US"/>
        </w:rPr>
        <w:t>PoW</w:t>
      </w:r>
      <w:proofErr w:type="spellEnd"/>
      <w:r w:rsidRPr="00FD253B">
        <w:rPr>
          <w:lang w:val="en-US"/>
        </w:rPr>
        <w:t xml:space="preserve">) consisting of existing national regulations that were perceived to be easily harmonized. Examples of these included vehicle safety regulations for door locks, lighting, glazing, and braking. These regulations were chosen primarily to give the Contracting Parties (CPs) an opportunity to gain some practical experience with the procedures of the new Agreement which calls for the use of a data-driven, analytically-based process for developing and establishing regulations. </w:t>
      </w:r>
    </w:p>
    <w:p w:rsidR="00711C18" w:rsidRPr="00771EF4" w:rsidRDefault="00711C18" w:rsidP="00711C18">
      <w:pPr>
        <w:pStyle w:val="SingleTxtG"/>
        <w:rPr>
          <w:lang w:val="en-US"/>
        </w:rPr>
      </w:pPr>
      <w:r w:rsidRPr="00771EF4">
        <w:rPr>
          <w:lang w:val="en-US"/>
        </w:rPr>
        <w:t>6.</w:t>
      </w:r>
      <w:r w:rsidRPr="00771EF4">
        <w:rPr>
          <w:lang w:val="en-US"/>
        </w:rPr>
        <w:tab/>
        <w:t xml:space="preserve">As of 2014, many of these regulations were successfully harmonized. However, several unanticipated difficulties were encountered over time. Many of the proposals in the initial </w:t>
      </w:r>
      <w:proofErr w:type="spellStart"/>
      <w:r w:rsidRPr="00771EF4">
        <w:rPr>
          <w:lang w:val="en-US"/>
        </w:rPr>
        <w:t>PoW</w:t>
      </w:r>
      <w:proofErr w:type="spellEnd"/>
      <w:r w:rsidRPr="00771EF4">
        <w:rPr>
          <w:lang w:val="en-US"/>
        </w:rPr>
        <w:t xml:space="preserve"> were based on longstanding national regulations whose requirements and test procedures were difficult to change in a cost-beneficial manner. In other cases, the proposals were not considered significant or particularly relevant to the evolving priorities of the CPs and were, therefore, not adequately resourced and supported. For these reasons, several of the items were either dropped or took many more years than originally planned to complete as listed below:</w:t>
      </w:r>
    </w:p>
    <w:p w:rsidR="00711C18" w:rsidRPr="00771EF4" w:rsidRDefault="00711C18" w:rsidP="00711C18">
      <w:pPr>
        <w:pStyle w:val="SingleTxtG"/>
        <w:rPr>
          <w:b/>
          <w:lang w:val="en-US"/>
        </w:rPr>
      </w:pPr>
      <w:r w:rsidRPr="00771EF4">
        <w:rPr>
          <w:b/>
          <w:lang w:val="en-US"/>
        </w:rPr>
        <w:t>Working Party on Lighting and Light-</w:t>
      </w:r>
      <w:proofErr w:type="spellStart"/>
      <w:r w:rsidRPr="00771EF4">
        <w:rPr>
          <w:b/>
          <w:lang w:val="en-US"/>
        </w:rPr>
        <w:t>Signalling</w:t>
      </w:r>
      <w:proofErr w:type="spellEnd"/>
      <w:r w:rsidRPr="00771EF4">
        <w:rPr>
          <w:b/>
          <w:lang w:val="en-US"/>
        </w:rPr>
        <w:t xml:space="preserve"> (GRE)</w:t>
      </w:r>
    </w:p>
    <w:p w:rsidR="00711C18" w:rsidRPr="00771EF4" w:rsidRDefault="00711C18" w:rsidP="00711C18">
      <w:pPr>
        <w:pStyle w:val="SingleTxtG"/>
        <w:rPr>
          <w:lang w:val="en-US"/>
        </w:rPr>
      </w:pPr>
      <w:r w:rsidRPr="00771EF4">
        <w:rPr>
          <w:lang w:val="en-US"/>
        </w:rPr>
        <w:t xml:space="preserve">Installation Lighting and Lighting-Signaling Devices – (Dropped from </w:t>
      </w:r>
      <w:proofErr w:type="spellStart"/>
      <w:r w:rsidRPr="00771EF4">
        <w:rPr>
          <w:lang w:val="en-US"/>
        </w:rPr>
        <w:t>PoW</w:t>
      </w:r>
      <w:proofErr w:type="spellEnd"/>
      <w:r w:rsidRPr="00771EF4">
        <w:rPr>
          <w:lang w:val="en-US"/>
        </w:rPr>
        <w:t>)</w:t>
      </w:r>
    </w:p>
    <w:p w:rsidR="00711C18" w:rsidRPr="00771EF4" w:rsidRDefault="00711C18" w:rsidP="00711C18">
      <w:pPr>
        <w:pStyle w:val="SingleTxtG"/>
        <w:rPr>
          <w:b/>
          <w:lang w:val="en-US"/>
        </w:rPr>
      </w:pPr>
      <w:r w:rsidRPr="00771EF4">
        <w:rPr>
          <w:b/>
          <w:lang w:val="en-US"/>
        </w:rPr>
        <w:t>Working Party on Brakes and Running Gear (GRRF)</w:t>
      </w:r>
    </w:p>
    <w:p w:rsidR="00711C18" w:rsidRPr="00771EF4" w:rsidRDefault="00711C18" w:rsidP="00711C18">
      <w:pPr>
        <w:pStyle w:val="SingleTxtG"/>
        <w:rPr>
          <w:lang w:val="en-US"/>
        </w:rPr>
      </w:pPr>
      <w:r w:rsidRPr="00771EF4">
        <w:rPr>
          <w:lang w:val="en-US"/>
        </w:rPr>
        <w:t xml:space="preserve">Motorcycle Brakes – Completed </w:t>
      </w:r>
      <w:bookmarkStart w:id="0" w:name="_GoBack"/>
      <w:bookmarkEnd w:id="0"/>
      <w:r w:rsidRPr="00771EF4">
        <w:rPr>
          <w:lang w:val="en-US"/>
        </w:rPr>
        <w:t>November 2006</w:t>
      </w:r>
    </w:p>
    <w:p w:rsidR="00711C18" w:rsidRPr="00771EF4" w:rsidRDefault="00711C18" w:rsidP="00711C18">
      <w:pPr>
        <w:pStyle w:val="SingleTxtG"/>
        <w:rPr>
          <w:lang w:val="en-US"/>
        </w:rPr>
      </w:pPr>
      <w:r w:rsidRPr="00771EF4">
        <w:rPr>
          <w:lang w:val="en-US"/>
        </w:rPr>
        <w:t xml:space="preserve">Passenger Vehicle Brakes – (Dropped from </w:t>
      </w:r>
      <w:proofErr w:type="spellStart"/>
      <w:r w:rsidRPr="00771EF4">
        <w:rPr>
          <w:lang w:val="en-US"/>
        </w:rPr>
        <w:t>PoW</w:t>
      </w:r>
      <w:proofErr w:type="spellEnd"/>
      <w:r w:rsidRPr="00771EF4">
        <w:rPr>
          <w:lang w:val="en-US"/>
        </w:rPr>
        <w:t>)</w:t>
      </w:r>
    </w:p>
    <w:p w:rsidR="00711C18" w:rsidRPr="00771EF4" w:rsidRDefault="00711C18" w:rsidP="00711C18">
      <w:pPr>
        <w:pStyle w:val="SingleTxtG"/>
        <w:rPr>
          <w:b/>
          <w:lang w:val="en-US"/>
        </w:rPr>
      </w:pPr>
      <w:r w:rsidRPr="00771EF4">
        <w:rPr>
          <w:b/>
          <w:lang w:val="en-US"/>
        </w:rPr>
        <w:lastRenderedPageBreak/>
        <w:t>Working Party on General Safety (GRSG)</w:t>
      </w:r>
    </w:p>
    <w:p w:rsidR="00711C18" w:rsidRPr="00771EF4" w:rsidRDefault="00711C18" w:rsidP="00711C18">
      <w:pPr>
        <w:pStyle w:val="SingleTxtG"/>
        <w:rPr>
          <w:lang w:val="en-US"/>
        </w:rPr>
      </w:pPr>
      <w:r w:rsidRPr="00771EF4">
        <w:rPr>
          <w:lang w:val="en-US"/>
        </w:rPr>
        <w:t>Safety Glazing – March 2008</w:t>
      </w:r>
    </w:p>
    <w:p w:rsidR="00711C18" w:rsidRPr="00771EF4" w:rsidRDefault="00711C18" w:rsidP="00711C18">
      <w:pPr>
        <w:pStyle w:val="SingleTxtG"/>
        <w:rPr>
          <w:lang w:val="en-US"/>
        </w:rPr>
      </w:pPr>
      <w:r w:rsidRPr="00771EF4">
        <w:rPr>
          <w:lang w:val="en-US"/>
        </w:rPr>
        <w:t xml:space="preserve">Controls and Displays – (Dropped from </w:t>
      </w:r>
      <w:proofErr w:type="spellStart"/>
      <w:r w:rsidRPr="00771EF4">
        <w:rPr>
          <w:lang w:val="en-US"/>
        </w:rPr>
        <w:t>PoW</w:t>
      </w:r>
      <w:proofErr w:type="spellEnd"/>
      <w:r w:rsidRPr="00771EF4">
        <w:rPr>
          <w:lang w:val="en-US"/>
        </w:rPr>
        <w:t>)</w:t>
      </w:r>
    </w:p>
    <w:p w:rsidR="00711C18" w:rsidRPr="00885868" w:rsidRDefault="00711C18" w:rsidP="00711C18">
      <w:pPr>
        <w:pStyle w:val="SingleTxtG"/>
      </w:pPr>
      <w:proofErr w:type="spellStart"/>
      <w:r w:rsidRPr="00885868">
        <w:t>Vehicle</w:t>
      </w:r>
      <w:proofErr w:type="spellEnd"/>
      <w:r w:rsidRPr="00885868">
        <w:t xml:space="preserve"> Classification, Ma</w:t>
      </w:r>
      <w:r>
        <w:t xml:space="preserve">sses and Dimensions – </w:t>
      </w:r>
      <w:proofErr w:type="spellStart"/>
      <w:r>
        <w:t>June</w:t>
      </w:r>
      <w:proofErr w:type="spellEnd"/>
      <w:r>
        <w:t xml:space="preserve"> 2005</w:t>
      </w:r>
    </w:p>
    <w:p w:rsidR="00711C18" w:rsidRPr="00771EF4" w:rsidRDefault="00711C18" w:rsidP="00711C18">
      <w:pPr>
        <w:pStyle w:val="SingleTxtG"/>
        <w:rPr>
          <w:b/>
          <w:lang w:val="en-US"/>
        </w:rPr>
      </w:pPr>
      <w:r w:rsidRPr="00771EF4">
        <w:rPr>
          <w:b/>
          <w:lang w:val="en-US"/>
        </w:rPr>
        <w:t>Working Party on Passive Safety (GRSP)</w:t>
      </w:r>
    </w:p>
    <w:p w:rsidR="00711C18" w:rsidRPr="00771EF4" w:rsidRDefault="00711C18" w:rsidP="00711C18">
      <w:pPr>
        <w:pStyle w:val="SingleTxtG"/>
        <w:rPr>
          <w:lang w:val="en-US"/>
        </w:rPr>
      </w:pPr>
      <w:r w:rsidRPr="00771EF4">
        <w:rPr>
          <w:lang w:val="en-US"/>
        </w:rPr>
        <w:t>Pedestrian Safety – November 2008</w:t>
      </w:r>
    </w:p>
    <w:p w:rsidR="00711C18" w:rsidRPr="00771EF4" w:rsidRDefault="00711C18" w:rsidP="00711C18">
      <w:pPr>
        <w:pStyle w:val="SingleTxtG"/>
        <w:rPr>
          <w:lang w:val="en-US"/>
        </w:rPr>
      </w:pPr>
      <w:r w:rsidRPr="00771EF4">
        <w:rPr>
          <w:lang w:val="en-US"/>
        </w:rPr>
        <w:t xml:space="preserve">Lower Anchorages and Tethers for Child Safety Seats – (Dropped from </w:t>
      </w:r>
      <w:proofErr w:type="spellStart"/>
      <w:r w:rsidRPr="00771EF4">
        <w:rPr>
          <w:lang w:val="en-US"/>
        </w:rPr>
        <w:t>PoW</w:t>
      </w:r>
      <w:proofErr w:type="spellEnd"/>
      <w:r w:rsidRPr="00771EF4">
        <w:rPr>
          <w:lang w:val="en-US"/>
        </w:rPr>
        <w:t>)</w:t>
      </w:r>
    </w:p>
    <w:p w:rsidR="00711C18" w:rsidRPr="00771EF4" w:rsidRDefault="00711C18" w:rsidP="00711C18">
      <w:pPr>
        <w:pStyle w:val="SingleTxtG"/>
        <w:rPr>
          <w:lang w:val="en-US"/>
        </w:rPr>
      </w:pPr>
      <w:r w:rsidRPr="00771EF4">
        <w:rPr>
          <w:lang w:val="en-US"/>
        </w:rPr>
        <w:t>Door Retention Components – November 2004</w:t>
      </w:r>
    </w:p>
    <w:p w:rsidR="00711C18" w:rsidRPr="00771EF4" w:rsidRDefault="00711C18" w:rsidP="00711C18">
      <w:pPr>
        <w:pStyle w:val="SingleTxtG"/>
        <w:rPr>
          <w:lang w:val="en-US"/>
        </w:rPr>
      </w:pPr>
      <w:r w:rsidRPr="00771EF4">
        <w:rPr>
          <w:lang w:val="en-US"/>
        </w:rPr>
        <w:t>Head Restraints – March 2008</w:t>
      </w:r>
    </w:p>
    <w:p w:rsidR="00711C18" w:rsidRPr="00771EF4" w:rsidRDefault="00711C18" w:rsidP="00711C18">
      <w:pPr>
        <w:pStyle w:val="SingleTxtG"/>
        <w:rPr>
          <w:b/>
          <w:lang w:val="en-US"/>
        </w:rPr>
      </w:pPr>
      <w:r w:rsidRPr="00771EF4">
        <w:rPr>
          <w:b/>
          <w:lang w:val="en-US"/>
        </w:rPr>
        <w:t>Working Party on Pollution and Energy (GRPE)</w:t>
      </w:r>
    </w:p>
    <w:p w:rsidR="00711C18" w:rsidRPr="00771EF4" w:rsidRDefault="00711C18" w:rsidP="00711C18">
      <w:pPr>
        <w:pStyle w:val="SingleTxtG"/>
        <w:rPr>
          <w:lang w:val="en-US"/>
        </w:rPr>
      </w:pPr>
      <w:r w:rsidRPr="00771EF4">
        <w:rPr>
          <w:lang w:val="en-US"/>
        </w:rPr>
        <w:t>Worldwide Heavy-Duty Certification Procedure (WHDC) – November 2006</w:t>
      </w:r>
    </w:p>
    <w:p w:rsidR="00711C18" w:rsidRPr="00771EF4" w:rsidRDefault="00711C18" w:rsidP="00711C18">
      <w:pPr>
        <w:pStyle w:val="SingleTxtG"/>
        <w:rPr>
          <w:lang w:val="en-US" w:eastAsia="ja-JP"/>
        </w:rPr>
      </w:pPr>
      <w:r w:rsidRPr="00771EF4">
        <w:rPr>
          <w:lang w:val="en-US"/>
        </w:rPr>
        <w:t xml:space="preserve">Worldwide Motorcycle Emission Test Cycle (WMTC) – June </w:t>
      </w:r>
      <w:r w:rsidR="00C63066" w:rsidRPr="00771EF4">
        <w:rPr>
          <w:rFonts w:hint="eastAsia"/>
          <w:lang w:val="en-US" w:eastAsia="ja-JP"/>
        </w:rPr>
        <w:t>2</w:t>
      </w:r>
      <w:r w:rsidR="00C63066" w:rsidRPr="00771EF4">
        <w:rPr>
          <w:lang w:val="en-US" w:eastAsia="ja-JP"/>
        </w:rPr>
        <w:t>005</w:t>
      </w:r>
    </w:p>
    <w:p w:rsidR="00711C18" w:rsidRPr="00771EF4" w:rsidRDefault="00711C18" w:rsidP="00711C18">
      <w:pPr>
        <w:pStyle w:val="SingleTxtG"/>
        <w:rPr>
          <w:lang w:val="en-US"/>
        </w:rPr>
      </w:pPr>
      <w:r w:rsidRPr="00771EF4">
        <w:rPr>
          <w:lang w:val="en-US"/>
        </w:rPr>
        <w:t>OBD (Heavy Duty) – November 2006</w:t>
      </w:r>
    </w:p>
    <w:p w:rsidR="00711C18" w:rsidRPr="00771EF4" w:rsidRDefault="00711C18" w:rsidP="00711C18">
      <w:pPr>
        <w:pStyle w:val="SingleTxtG"/>
        <w:rPr>
          <w:lang w:val="en-US"/>
        </w:rPr>
      </w:pPr>
      <w:r w:rsidRPr="00771EF4">
        <w:rPr>
          <w:lang w:val="en-US"/>
        </w:rPr>
        <w:t>Off-Cycle Emissions – June 2009</w:t>
      </w:r>
    </w:p>
    <w:p w:rsidR="00711C18" w:rsidRPr="00771EF4" w:rsidRDefault="00711C18" w:rsidP="00711C18">
      <w:pPr>
        <w:pStyle w:val="SingleTxtG"/>
        <w:rPr>
          <w:lang w:val="en-US"/>
        </w:rPr>
      </w:pPr>
      <w:r w:rsidRPr="00771EF4">
        <w:rPr>
          <w:lang w:val="en-US"/>
        </w:rPr>
        <w:t>Non-road Mobile Machinery (PM Test) – November 2009</w:t>
      </w:r>
    </w:p>
    <w:p w:rsidR="00711C18" w:rsidRPr="00771EF4" w:rsidRDefault="00711C18" w:rsidP="00711C18">
      <w:pPr>
        <w:pStyle w:val="SingleTxtG"/>
        <w:rPr>
          <w:lang w:val="en-US"/>
        </w:rPr>
      </w:pPr>
      <w:r w:rsidRPr="00771EF4">
        <w:rPr>
          <w:lang w:val="en-US"/>
        </w:rPr>
        <w:t xml:space="preserve">Around 2007, WP.29, having learned from the experience with the original items selected for the </w:t>
      </w:r>
      <w:proofErr w:type="spellStart"/>
      <w:r w:rsidRPr="00771EF4">
        <w:rPr>
          <w:lang w:val="en-US"/>
        </w:rPr>
        <w:t>PoW</w:t>
      </w:r>
      <w:proofErr w:type="spellEnd"/>
      <w:r w:rsidRPr="00771EF4">
        <w:rPr>
          <w:lang w:val="en-US"/>
        </w:rPr>
        <w:t>, began to add new items with the intent of avoiding similar difficulties and achieving better alignment with the current regulatory priorities of the CPs. They were:</w:t>
      </w:r>
    </w:p>
    <w:p w:rsidR="00711C18" w:rsidRPr="00771EF4" w:rsidRDefault="00711C18" w:rsidP="00711C18">
      <w:pPr>
        <w:pStyle w:val="SingleTxtG"/>
        <w:rPr>
          <w:b/>
          <w:lang w:val="en-US"/>
        </w:rPr>
      </w:pPr>
      <w:r w:rsidRPr="00771EF4">
        <w:rPr>
          <w:b/>
          <w:lang w:val="en-US"/>
        </w:rPr>
        <w:t>GRRF</w:t>
      </w:r>
    </w:p>
    <w:p w:rsidR="00711C18" w:rsidRPr="00771EF4" w:rsidRDefault="00711C18" w:rsidP="00711C18">
      <w:pPr>
        <w:pStyle w:val="SingleTxtG"/>
        <w:rPr>
          <w:lang w:val="en-US"/>
        </w:rPr>
      </w:pPr>
      <w:r w:rsidRPr="00771EF4">
        <w:rPr>
          <w:lang w:val="en-US"/>
        </w:rPr>
        <w:t>Electronic Stability Control – Added 2007, established June 2008</w:t>
      </w:r>
    </w:p>
    <w:p w:rsidR="00711C18" w:rsidRPr="00771EF4" w:rsidRDefault="00711C18" w:rsidP="00711C18">
      <w:pPr>
        <w:pStyle w:val="SingleTxtG"/>
        <w:rPr>
          <w:lang w:val="en-US"/>
        </w:rPr>
      </w:pPr>
      <w:r w:rsidRPr="00771EF4">
        <w:rPr>
          <w:lang w:val="en-US"/>
        </w:rPr>
        <w:t>Motorcycle Controls and Displays – Added 2009, established November 2011</w:t>
      </w:r>
    </w:p>
    <w:p w:rsidR="00711C18" w:rsidRPr="00771EF4" w:rsidRDefault="00711C18" w:rsidP="00711C18">
      <w:pPr>
        <w:pStyle w:val="SingleTxtG"/>
        <w:rPr>
          <w:b/>
          <w:lang w:val="en-US"/>
        </w:rPr>
      </w:pPr>
      <w:r w:rsidRPr="00771EF4">
        <w:rPr>
          <w:b/>
          <w:lang w:val="en-US"/>
        </w:rPr>
        <w:t>GRSP</w:t>
      </w:r>
    </w:p>
    <w:p w:rsidR="00711C18" w:rsidRPr="00771EF4" w:rsidRDefault="00711C18" w:rsidP="00711C18">
      <w:pPr>
        <w:pStyle w:val="SingleTxtG"/>
        <w:rPr>
          <w:lang w:val="en-US"/>
        </w:rPr>
      </w:pPr>
      <w:r w:rsidRPr="00771EF4">
        <w:rPr>
          <w:lang w:val="en-US"/>
        </w:rPr>
        <w:t>Hydrogen Vehicles – Added 2004, completed June 2013</w:t>
      </w:r>
    </w:p>
    <w:p w:rsidR="00711C18" w:rsidRPr="00771EF4" w:rsidRDefault="00711C18" w:rsidP="00711C18">
      <w:pPr>
        <w:pStyle w:val="SingleTxtG"/>
        <w:rPr>
          <w:lang w:val="en-US"/>
        </w:rPr>
      </w:pPr>
      <w:r w:rsidRPr="00771EF4">
        <w:rPr>
          <w:lang w:val="en-US"/>
        </w:rPr>
        <w:t>Pole Side Impact – Added 2010, completed November 2013</w:t>
      </w:r>
    </w:p>
    <w:p w:rsidR="00711C18" w:rsidRPr="00771EF4" w:rsidRDefault="00711C18" w:rsidP="00711C18">
      <w:pPr>
        <w:pStyle w:val="SingleTxtG"/>
        <w:rPr>
          <w:lang w:val="en-US"/>
        </w:rPr>
      </w:pPr>
      <w:r w:rsidRPr="00771EF4">
        <w:rPr>
          <w:lang w:val="en-US"/>
        </w:rPr>
        <w:t xml:space="preserve">Electric Vehicles – Added 2013, currently ongoing </w:t>
      </w:r>
    </w:p>
    <w:p w:rsidR="00711C18" w:rsidRPr="00771EF4" w:rsidRDefault="00711C18" w:rsidP="00711C18">
      <w:pPr>
        <w:pStyle w:val="SingleTxtG"/>
        <w:rPr>
          <w:lang w:val="en-US"/>
        </w:rPr>
      </w:pPr>
      <w:r w:rsidRPr="00771EF4">
        <w:rPr>
          <w:lang w:val="en-US"/>
        </w:rPr>
        <w:t>Head Restraints, Phase 2 – Currently ongoing</w:t>
      </w:r>
    </w:p>
    <w:p w:rsidR="00711C18" w:rsidRPr="00771EF4" w:rsidRDefault="00711C18" w:rsidP="00711C18">
      <w:pPr>
        <w:pStyle w:val="SingleTxtG"/>
        <w:rPr>
          <w:lang w:val="en-US"/>
        </w:rPr>
      </w:pPr>
      <w:r w:rsidRPr="00771EF4">
        <w:rPr>
          <w:lang w:val="en-US"/>
        </w:rPr>
        <w:t>Pedestrian Safety, Phase 2– Currently ongoing</w:t>
      </w:r>
    </w:p>
    <w:p w:rsidR="00711C18" w:rsidRPr="00771EF4" w:rsidRDefault="00711C18" w:rsidP="00711C18">
      <w:pPr>
        <w:pStyle w:val="SingleTxtG"/>
        <w:rPr>
          <w:b/>
          <w:lang w:val="en-US"/>
        </w:rPr>
      </w:pPr>
      <w:r w:rsidRPr="00771EF4">
        <w:rPr>
          <w:b/>
          <w:lang w:val="en-US"/>
        </w:rPr>
        <w:t>GRPE</w:t>
      </w:r>
    </w:p>
    <w:p w:rsidR="00711C18" w:rsidRPr="00771EF4" w:rsidRDefault="00711C18" w:rsidP="00711C18">
      <w:pPr>
        <w:pStyle w:val="SingleTxtG"/>
        <w:rPr>
          <w:lang w:val="en-US"/>
        </w:rPr>
      </w:pPr>
      <w:r w:rsidRPr="00771EF4">
        <w:rPr>
          <w:lang w:val="en-US"/>
        </w:rPr>
        <w:t>Worldwide Harmonized Light Vehicle Test procedure – Added 2007, completed March 2014</w:t>
      </w:r>
    </w:p>
    <w:p w:rsidR="00711C18" w:rsidRPr="00771EF4" w:rsidRDefault="00711C18" w:rsidP="00711C18">
      <w:pPr>
        <w:pStyle w:val="SingleTxtG"/>
        <w:rPr>
          <w:lang w:val="en-US"/>
        </w:rPr>
      </w:pPr>
      <w:r w:rsidRPr="00771EF4">
        <w:rPr>
          <w:lang w:val="en-US"/>
        </w:rPr>
        <w:t>Electric Vehicles (Environment) – Currently ongoing</w:t>
      </w:r>
    </w:p>
    <w:p w:rsidR="00711C18" w:rsidRPr="00771EF4" w:rsidRDefault="00711C18" w:rsidP="00711C18">
      <w:pPr>
        <w:pStyle w:val="SingleTxtG"/>
        <w:rPr>
          <w:lang w:val="en-US"/>
        </w:rPr>
      </w:pPr>
      <w:r w:rsidRPr="00771EF4">
        <w:rPr>
          <w:lang w:val="en-US"/>
        </w:rPr>
        <w:t>Three amendments to existing Environmental GTRs – Currently ongoing</w:t>
      </w:r>
    </w:p>
    <w:p w:rsidR="00711C18" w:rsidRPr="00771EF4" w:rsidRDefault="00711C18" w:rsidP="00711C18">
      <w:pPr>
        <w:pStyle w:val="SingleTxtG"/>
        <w:rPr>
          <w:b/>
          <w:lang w:val="en-US"/>
        </w:rPr>
      </w:pPr>
      <w:r w:rsidRPr="00771EF4">
        <w:rPr>
          <w:b/>
          <w:lang w:val="en-US"/>
        </w:rPr>
        <w:t>Working Party on Noise (GRB)</w:t>
      </w:r>
    </w:p>
    <w:p w:rsidR="00711C18" w:rsidRPr="00771EF4" w:rsidRDefault="00711C18" w:rsidP="00711C18">
      <w:pPr>
        <w:pStyle w:val="SingleTxtG"/>
        <w:rPr>
          <w:lang w:val="en-US"/>
        </w:rPr>
      </w:pPr>
      <w:r w:rsidRPr="00771EF4">
        <w:rPr>
          <w:lang w:val="en-US"/>
        </w:rPr>
        <w:t>Quiet Road Transport Vehicles – Added 2013, currently ongoing</w:t>
      </w:r>
    </w:p>
    <w:p w:rsidR="00711C18" w:rsidRPr="00771EF4" w:rsidRDefault="00711C18" w:rsidP="00711C18">
      <w:pPr>
        <w:pStyle w:val="SingleTxtG"/>
        <w:rPr>
          <w:lang w:val="en-US"/>
        </w:rPr>
      </w:pPr>
      <w:r w:rsidRPr="00771EF4">
        <w:rPr>
          <w:lang w:val="en-US"/>
        </w:rPr>
        <w:t>7.</w:t>
      </w:r>
      <w:r w:rsidRPr="00771EF4">
        <w:rPr>
          <w:lang w:val="en-US"/>
        </w:rPr>
        <w:tab/>
        <w:t xml:space="preserve">Despite the improvement in the pace of UN GTR development with the newer items selected for the </w:t>
      </w:r>
      <w:proofErr w:type="spellStart"/>
      <w:r w:rsidRPr="00771EF4">
        <w:rPr>
          <w:lang w:val="en-US"/>
        </w:rPr>
        <w:t>PoW</w:t>
      </w:r>
      <w:proofErr w:type="spellEnd"/>
      <w:r w:rsidRPr="00771EF4">
        <w:rPr>
          <w:lang w:val="en-US"/>
        </w:rPr>
        <w:t xml:space="preserve">, further progress is still needed. At present, after more than fifteen years following adoption of the 1998 Agreement, only sixteen UN GTRs have been established. In addition, as acknowledged at the WP.29 March 2014 session, the large majority of CPs to the Agreement do not fulfil their obligation to notify on how they have incorporated the UN </w:t>
      </w:r>
      <w:r w:rsidRPr="00771EF4">
        <w:rPr>
          <w:lang w:val="en-US"/>
        </w:rPr>
        <w:lastRenderedPageBreak/>
        <w:t>GTRs into their domestic legislation. This finding indicates that UN GTRs are in fact generally not incorporated into the domestic legislation of all Contracting Parties to the Agreement.</w:t>
      </w:r>
    </w:p>
    <w:p w:rsidR="00711C18" w:rsidRPr="00771EF4" w:rsidRDefault="00711C18" w:rsidP="00711C18">
      <w:pPr>
        <w:pStyle w:val="SingleTxtG"/>
        <w:rPr>
          <w:lang w:val="en-US"/>
        </w:rPr>
      </w:pPr>
      <w:r w:rsidRPr="00771EF4">
        <w:rPr>
          <w:lang w:val="en-US"/>
        </w:rPr>
        <w:t>8.</w:t>
      </w:r>
      <w:r w:rsidRPr="00771EF4">
        <w:rPr>
          <w:lang w:val="en-US"/>
        </w:rPr>
        <w:tab/>
        <w:t xml:space="preserve">This </w:t>
      </w:r>
      <w:r w:rsidR="00E86555" w:rsidRPr="00771EF4">
        <w:rPr>
          <w:lang w:val="en-US"/>
        </w:rPr>
        <w:t xml:space="preserve">Special Resolution </w:t>
      </w:r>
      <w:r w:rsidR="00A458A4" w:rsidRPr="00771EF4">
        <w:rPr>
          <w:lang w:val="en-US"/>
        </w:rPr>
        <w:t>offers ideas developed by the</w:t>
      </w:r>
      <w:r w:rsidRPr="00771EF4">
        <w:rPr>
          <w:lang w:val="en-US"/>
        </w:rPr>
        <w:t xml:space="preserve"> </w:t>
      </w:r>
      <w:r w:rsidR="00EA5776" w:rsidRPr="00771EF4">
        <w:rPr>
          <w:lang w:val="en-US"/>
        </w:rPr>
        <w:t xml:space="preserve">United States of America, Japan and the </w:t>
      </w:r>
      <w:proofErr w:type="spellStart"/>
      <w:r w:rsidR="00A458A4" w:rsidRPr="00771EF4">
        <w:rPr>
          <w:lang w:val="en-US"/>
        </w:rPr>
        <w:t>Europena</w:t>
      </w:r>
      <w:proofErr w:type="spellEnd"/>
      <w:r w:rsidR="00A458A4" w:rsidRPr="00771EF4">
        <w:rPr>
          <w:lang w:val="en-US"/>
        </w:rPr>
        <w:t xml:space="preserve"> Union </w:t>
      </w:r>
      <w:r w:rsidRPr="00771EF4">
        <w:rPr>
          <w:lang w:val="en-US"/>
        </w:rPr>
        <w:t>to promote discussion and elicit inputs from all interested stakeholders to achieve better progress in the implementation of the 1998 Global Agreement.</w:t>
      </w:r>
    </w:p>
    <w:p w:rsidR="00711C18" w:rsidRPr="00771EF4" w:rsidRDefault="00711C18" w:rsidP="00711C18">
      <w:pPr>
        <w:pStyle w:val="HChG"/>
        <w:rPr>
          <w:lang w:val="en-US"/>
        </w:rPr>
      </w:pPr>
      <w:r w:rsidRPr="00771EF4">
        <w:rPr>
          <w:lang w:val="en-US"/>
        </w:rPr>
        <w:tab/>
        <w:t>D.</w:t>
      </w:r>
      <w:r w:rsidRPr="00771EF4">
        <w:rPr>
          <w:lang w:val="en-US"/>
        </w:rPr>
        <w:tab/>
      </w:r>
      <w:r w:rsidRPr="00771EF4">
        <w:rPr>
          <w:rFonts w:eastAsia="Calibri"/>
          <w:sz w:val="24"/>
          <w:szCs w:val="24"/>
          <w:lang w:val="en-US"/>
        </w:rPr>
        <w:t>Improvement of the implementation of the 1998 Agreement</w:t>
      </w:r>
    </w:p>
    <w:p w:rsidR="00711C18" w:rsidRDefault="00711C18" w:rsidP="00711C18">
      <w:pPr>
        <w:pStyle w:val="SingleTxtG"/>
        <w:rPr>
          <w:lang w:val="en-US"/>
        </w:rPr>
      </w:pPr>
      <w:r>
        <w:rPr>
          <w:lang w:val="en-US"/>
        </w:rPr>
        <w:t>9.</w:t>
      </w:r>
      <w:r>
        <w:rPr>
          <w:lang w:val="en-US"/>
        </w:rPr>
        <w:tab/>
        <w:t>T</w:t>
      </w:r>
      <w:r w:rsidRPr="00C53826">
        <w:rPr>
          <w:lang w:val="en-US"/>
        </w:rPr>
        <w:t xml:space="preserve">he pace of </w:t>
      </w:r>
      <w:r w:rsidR="00E86555">
        <w:rPr>
          <w:lang w:val="en-US"/>
        </w:rPr>
        <w:t xml:space="preserve">UN </w:t>
      </w:r>
      <w:r w:rsidRPr="00C53826">
        <w:rPr>
          <w:lang w:val="en-US"/>
        </w:rPr>
        <w:t xml:space="preserve">GTR development </w:t>
      </w:r>
      <w:r>
        <w:rPr>
          <w:lang w:val="en-US"/>
        </w:rPr>
        <w:t xml:space="preserve">has been frustrating </w:t>
      </w:r>
      <w:r w:rsidRPr="00C53826">
        <w:rPr>
          <w:lang w:val="en-US"/>
        </w:rPr>
        <w:t>and at the failure of some CPs to move quickly to ad</w:t>
      </w:r>
      <w:r>
        <w:rPr>
          <w:lang w:val="en-US"/>
        </w:rPr>
        <w:t>opt UN GTRs at the national level.</w:t>
      </w:r>
      <w:r w:rsidRPr="00C53826">
        <w:rPr>
          <w:lang w:val="en-US"/>
        </w:rPr>
        <w:t xml:space="preserve"> At the same time, CPs are experiencing significant resource constraints with personnel available to work on </w:t>
      </w:r>
      <w:r>
        <w:rPr>
          <w:lang w:val="en-US"/>
        </w:rPr>
        <w:t xml:space="preserve">UN </w:t>
      </w:r>
      <w:r w:rsidRPr="00C53826">
        <w:rPr>
          <w:lang w:val="en-US"/>
        </w:rPr>
        <w:t xml:space="preserve">GTRs and travel funds needed to support related work.  One key seems to be to ensure a match between the WP.29 </w:t>
      </w:r>
      <w:proofErr w:type="spellStart"/>
      <w:r w:rsidRPr="00C53826">
        <w:rPr>
          <w:lang w:val="en-US"/>
        </w:rPr>
        <w:t>P</w:t>
      </w:r>
      <w:r>
        <w:rPr>
          <w:lang w:val="en-US"/>
        </w:rPr>
        <w:t>o</w:t>
      </w:r>
      <w:r w:rsidRPr="00C53826">
        <w:rPr>
          <w:lang w:val="en-US"/>
        </w:rPr>
        <w:t>W</w:t>
      </w:r>
      <w:proofErr w:type="spellEnd"/>
      <w:r w:rsidRPr="00C53826">
        <w:rPr>
          <w:lang w:val="en-US"/>
        </w:rPr>
        <w:t xml:space="preserve"> and the priorities and resource limitations of the CPs as well as increased compatibility between the domestic rule-making system a</w:t>
      </w:r>
      <w:r>
        <w:rPr>
          <w:lang w:val="en-US"/>
        </w:rPr>
        <w:t xml:space="preserve">nd the UN GTRs adoption process. </w:t>
      </w:r>
      <w:r w:rsidRPr="00C53826">
        <w:rPr>
          <w:lang w:val="en-US"/>
        </w:rPr>
        <w:t xml:space="preserve">In working toward improvement, it is important to recall that the Agreement seeks to </w:t>
      </w:r>
      <w:r>
        <w:rPr>
          <w:lang w:val="en-US"/>
        </w:rPr>
        <w:t>"</w:t>
      </w:r>
      <w:r w:rsidRPr="00C53826">
        <w:rPr>
          <w:lang w:val="en-US"/>
        </w:rPr>
        <w:t>achieve high levels of safety, environmental protection, energy efficiency, and anti-theft performance within the global community.</w:t>
      </w:r>
      <w:r>
        <w:rPr>
          <w:lang w:val="en-US"/>
        </w:rPr>
        <w:t>"</w:t>
      </w:r>
      <w:r w:rsidRPr="00C53826">
        <w:rPr>
          <w:lang w:val="en-US"/>
        </w:rPr>
        <w:t xml:space="preserve">  Further, there is a need to recognize that conditions in some CPs make it necessary for them to prioritize </w:t>
      </w:r>
      <w:r>
        <w:rPr>
          <w:lang w:val="en-US"/>
        </w:rPr>
        <w:t xml:space="preserve">UN </w:t>
      </w:r>
      <w:r w:rsidRPr="00C53826">
        <w:rPr>
          <w:lang w:val="en-US"/>
        </w:rPr>
        <w:t>GTRs that are likely to yield significant domestic safety and environmental benefits as well as the potential econo</w:t>
      </w:r>
      <w:r>
        <w:rPr>
          <w:lang w:val="en-US"/>
        </w:rPr>
        <w:t xml:space="preserve">mic benefits of harmonization. </w:t>
      </w:r>
      <w:r w:rsidRPr="00C53826">
        <w:rPr>
          <w:lang w:val="en-US"/>
        </w:rPr>
        <w:t xml:space="preserve">Achieving equilibrium between those priorities and available resources may necessitate </w:t>
      </w:r>
      <w:r>
        <w:rPr>
          <w:lang w:val="en-US"/>
        </w:rPr>
        <w:t xml:space="preserve">an </w:t>
      </w:r>
      <w:r w:rsidRPr="00C53826">
        <w:rPr>
          <w:lang w:val="en-US"/>
        </w:rPr>
        <w:t xml:space="preserve">agreement on a reduced </w:t>
      </w:r>
      <w:proofErr w:type="spellStart"/>
      <w:r w:rsidRPr="00C53826">
        <w:rPr>
          <w:lang w:val="en-US"/>
        </w:rPr>
        <w:t>P</w:t>
      </w:r>
      <w:r>
        <w:rPr>
          <w:lang w:val="en-US"/>
        </w:rPr>
        <w:t>o</w:t>
      </w:r>
      <w:r w:rsidRPr="00C53826">
        <w:rPr>
          <w:lang w:val="en-US"/>
        </w:rPr>
        <w:t>W</w:t>
      </w:r>
      <w:proofErr w:type="spellEnd"/>
      <w:r w:rsidRPr="00C53826">
        <w:rPr>
          <w:lang w:val="en-US"/>
        </w:rPr>
        <w:t xml:space="preserve"> that eliminates some current activities in return for a renewed focus on a small number of important areas.</w:t>
      </w:r>
    </w:p>
    <w:p w:rsidR="00711C18" w:rsidRPr="00771EF4" w:rsidRDefault="00711C18" w:rsidP="00711C18">
      <w:pPr>
        <w:pStyle w:val="SingleTxtG"/>
        <w:rPr>
          <w:lang w:val="en-US"/>
        </w:rPr>
      </w:pPr>
      <w:r w:rsidRPr="00771EF4">
        <w:rPr>
          <w:lang w:val="en-US"/>
        </w:rPr>
        <w:t>10.</w:t>
      </w:r>
      <w:r w:rsidRPr="00771EF4">
        <w:rPr>
          <w:lang w:val="en-US"/>
        </w:rPr>
        <w:tab/>
        <w:t xml:space="preserve">Three areas in particular need of improvement have been identified. Those areas, along with possible solutions, are identified and discussed below: </w:t>
      </w:r>
    </w:p>
    <w:p w:rsidR="00711C18" w:rsidRPr="00771EF4" w:rsidRDefault="00711C18" w:rsidP="00711C18">
      <w:pPr>
        <w:pStyle w:val="H1G"/>
        <w:rPr>
          <w:lang w:val="en-US"/>
        </w:rPr>
      </w:pPr>
      <w:r w:rsidRPr="00771EF4">
        <w:rPr>
          <w:lang w:val="en-US"/>
        </w:rPr>
        <w:tab/>
        <w:t>1.</w:t>
      </w:r>
      <w:r w:rsidRPr="00771EF4">
        <w:rPr>
          <w:lang w:val="en-US"/>
        </w:rPr>
        <w:tab/>
        <w:t xml:space="preserve">Improving the project selection strategy for the </w:t>
      </w:r>
      <w:proofErr w:type="spellStart"/>
      <w:r w:rsidRPr="00771EF4">
        <w:rPr>
          <w:lang w:val="en-US"/>
        </w:rPr>
        <w:t>PoW</w:t>
      </w:r>
      <w:proofErr w:type="spellEnd"/>
    </w:p>
    <w:p w:rsidR="00711C18" w:rsidRPr="00771EF4" w:rsidRDefault="00711C18" w:rsidP="00711C18">
      <w:pPr>
        <w:pStyle w:val="SingleTxtG"/>
        <w:ind w:firstLine="567"/>
        <w:rPr>
          <w:lang w:val="en-US"/>
        </w:rPr>
      </w:pPr>
      <w:r w:rsidRPr="00771EF4">
        <w:rPr>
          <w:lang w:val="en-US"/>
        </w:rPr>
        <w:t>(a)</w:t>
      </w:r>
      <w:r w:rsidRPr="00771EF4">
        <w:rPr>
          <w:lang w:val="en-US"/>
        </w:rPr>
        <w:tab/>
        <w:t xml:space="preserve">In adding items to the POW, focus on those that are of high priority to the CPs, based primarily on the amount of potential safety and environmental benefits; </w:t>
      </w:r>
    </w:p>
    <w:p w:rsidR="00711C18" w:rsidRPr="00771EF4" w:rsidRDefault="00711C18" w:rsidP="00711C18">
      <w:pPr>
        <w:pStyle w:val="SingleTxtG"/>
        <w:ind w:firstLine="567"/>
        <w:rPr>
          <w:lang w:val="en-US"/>
        </w:rPr>
      </w:pPr>
      <w:r w:rsidRPr="00771EF4">
        <w:rPr>
          <w:lang w:val="en-US"/>
        </w:rPr>
        <w:t>(b)</w:t>
      </w:r>
      <w:r w:rsidRPr="00771EF4">
        <w:rPr>
          <w:lang w:val="en-US"/>
        </w:rPr>
        <w:tab/>
      </w:r>
      <w:r w:rsidR="00A458A4" w:rsidRPr="00771EF4">
        <w:rPr>
          <w:lang w:val="en-US"/>
        </w:rPr>
        <w:t>in exchanging</w:t>
      </w:r>
      <w:r w:rsidRPr="00771EF4">
        <w:rPr>
          <w:lang w:val="en-US"/>
        </w:rPr>
        <w:t xml:space="preserve"> information among CPs on the respective domestic planning for the development of regulatory and research work programs in order to identify commonalities;</w:t>
      </w:r>
    </w:p>
    <w:p w:rsidR="00711C18" w:rsidRPr="00771EF4" w:rsidRDefault="00711C18" w:rsidP="00711C18">
      <w:pPr>
        <w:pStyle w:val="SingleTxtG"/>
        <w:ind w:firstLine="567"/>
        <w:rPr>
          <w:lang w:val="en-US"/>
        </w:rPr>
      </w:pPr>
      <w:r w:rsidRPr="00771EF4">
        <w:rPr>
          <w:lang w:val="en-US"/>
        </w:rPr>
        <w:t>(c)</w:t>
      </w:r>
      <w:r w:rsidRPr="00771EF4">
        <w:rPr>
          <w:lang w:val="en-US"/>
        </w:rPr>
        <w:tab/>
      </w:r>
      <w:r w:rsidR="00A458A4" w:rsidRPr="00771EF4">
        <w:rPr>
          <w:lang w:val="en-US"/>
        </w:rPr>
        <w:t>in organizing</w:t>
      </w:r>
      <w:r w:rsidRPr="00771EF4">
        <w:rPr>
          <w:lang w:val="en-US"/>
        </w:rPr>
        <w:t xml:space="preserve"> each year in the framework of one of the WP.29 sessions, an in depth discussion, involving all relevant stakeholders, specifically focused on the identification of medium and long term priorities;</w:t>
      </w:r>
    </w:p>
    <w:p w:rsidR="00711C18" w:rsidRPr="00771EF4" w:rsidRDefault="00711C18" w:rsidP="00711C18">
      <w:pPr>
        <w:pStyle w:val="SingleTxtG"/>
        <w:ind w:firstLine="567"/>
        <w:rPr>
          <w:lang w:val="en-US"/>
        </w:rPr>
      </w:pPr>
      <w:r w:rsidRPr="00771EF4">
        <w:rPr>
          <w:lang w:val="en-US"/>
        </w:rPr>
        <w:t>(d)</w:t>
      </w:r>
      <w:r w:rsidRPr="00771EF4">
        <w:rPr>
          <w:lang w:val="en-US"/>
        </w:rPr>
        <w:tab/>
      </w:r>
      <w:r w:rsidR="00A458A4" w:rsidRPr="00771EF4">
        <w:rPr>
          <w:lang w:val="en-US"/>
        </w:rPr>
        <w:t>in a</w:t>
      </w:r>
      <w:r w:rsidRPr="00771EF4">
        <w:rPr>
          <w:lang w:val="en-US"/>
        </w:rPr>
        <w:t>dd</w:t>
      </w:r>
      <w:r w:rsidR="00A458A4" w:rsidRPr="00771EF4">
        <w:rPr>
          <w:lang w:val="en-US"/>
        </w:rPr>
        <w:t>ing</w:t>
      </w:r>
      <w:r w:rsidRPr="00771EF4">
        <w:rPr>
          <w:lang w:val="en-US"/>
        </w:rPr>
        <w:t xml:space="preserve"> items that are in new areas of work, especially emerging safety and environmental protection technologies;</w:t>
      </w:r>
    </w:p>
    <w:p w:rsidR="00711C18" w:rsidRPr="00771EF4" w:rsidRDefault="00711C18" w:rsidP="00711C18">
      <w:pPr>
        <w:pStyle w:val="SingleTxtG"/>
        <w:ind w:firstLine="567"/>
        <w:rPr>
          <w:lang w:val="en-US"/>
        </w:rPr>
      </w:pPr>
      <w:r w:rsidRPr="00771EF4">
        <w:rPr>
          <w:lang w:val="en-US"/>
        </w:rPr>
        <w:t>(e)</w:t>
      </w:r>
      <w:r w:rsidRPr="00771EF4">
        <w:rPr>
          <w:lang w:val="en-US"/>
        </w:rPr>
        <w:tab/>
      </w:r>
      <w:r w:rsidR="00A458A4" w:rsidRPr="00771EF4">
        <w:rPr>
          <w:lang w:val="en-US"/>
        </w:rPr>
        <w:t>in ensuring</w:t>
      </w:r>
      <w:r w:rsidRPr="00771EF4">
        <w:rPr>
          <w:lang w:val="en-US"/>
        </w:rPr>
        <w:t xml:space="preserve"> that any underlying research needs are identified and research is completed prior to drafting regulatory text (Part B) for a UN GTR;</w:t>
      </w:r>
    </w:p>
    <w:p w:rsidR="00711C18" w:rsidRPr="00771EF4" w:rsidRDefault="00711C18" w:rsidP="00711C18">
      <w:pPr>
        <w:pStyle w:val="SingleTxtG"/>
        <w:ind w:firstLine="567"/>
        <w:rPr>
          <w:lang w:val="en-US"/>
        </w:rPr>
      </w:pPr>
      <w:r w:rsidRPr="00771EF4">
        <w:rPr>
          <w:lang w:val="en-US"/>
        </w:rPr>
        <w:t>(f)</w:t>
      </w:r>
      <w:r w:rsidRPr="00771EF4">
        <w:rPr>
          <w:lang w:val="en-US"/>
        </w:rPr>
        <w:tab/>
      </w:r>
      <w:r w:rsidR="00A458A4" w:rsidRPr="00771EF4">
        <w:rPr>
          <w:lang w:val="en-US"/>
        </w:rPr>
        <w:t>in a</w:t>
      </w:r>
      <w:r w:rsidRPr="00771EF4">
        <w:rPr>
          <w:lang w:val="en-US"/>
        </w:rPr>
        <w:t>void</w:t>
      </w:r>
      <w:r w:rsidR="00A458A4" w:rsidRPr="00771EF4">
        <w:rPr>
          <w:lang w:val="en-US"/>
        </w:rPr>
        <w:t>ing</w:t>
      </w:r>
      <w:r w:rsidRPr="00771EF4">
        <w:rPr>
          <w:lang w:val="en-US"/>
        </w:rPr>
        <w:t xml:space="preserve"> in general the initiation of work on UN GTRs that may have low benefits or otherwise be of low priority, that cannot be supported by one or more CPs due to resource limitations, or that are at risk of become less relevant in the short term;</w:t>
      </w:r>
    </w:p>
    <w:p w:rsidR="00711C18" w:rsidRPr="00771EF4" w:rsidRDefault="00711C18" w:rsidP="00711C18">
      <w:pPr>
        <w:pStyle w:val="SingleTxtG"/>
        <w:ind w:firstLine="567"/>
        <w:rPr>
          <w:lang w:val="en-US"/>
        </w:rPr>
      </w:pPr>
      <w:r w:rsidRPr="00771EF4">
        <w:rPr>
          <w:lang w:val="en-US"/>
        </w:rPr>
        <w:t>(g)</w:t>
      </w:r>
      <w:r w:rsidRPr="00771EF4">
        <w:rPr>
          <w:lang w:val="en-US"/>
        </w:rPr>
        <w:tab/>
        <w:t xml:space="preserve">Notwithstanding the foregoing, </w:t>
      </w:r>
      <w:r w:rsidR="00A458A4" w:rsidRPr="00771EF4">
        <w:rPr>
          <w:lang w:val="en-US"/>
        </w:rPr>
        <w:t>in recognizing</w:t>
      </w:r>
      <w:r w:rsidRPr="00771EF4">
        <w:rPr>
          <w:lang w:val="en-US"/>
        </w:rPr>
        <w:t xml:space="preserve"> the need to support and engage in work that may be of low priority to some CPs, but is of high importance to others.</w:t>
      </w:r>
    </w:p>
    <w:p w:rsidR="00711C18" w:rsidRPr="00771EF4" w:rsidRDefault="00711C18" w:rsidP="00711C18">
      <w:pPr>
        <w:pStyle w:val="H1G"/>
        <w:rPr>
          <w:lang w:val="en-US"/>
        </w:rPr>
      </w:pPr>
      <w:r w:rsidRPr="00771EF4">
        <w:rPr>
          <w:lang w:val="en-US"/>
        </w:rPr>
        <w:lastRenderedPageBreak/>
        <w:tab/>
        <w:t>2.</w:t>
      </w:r>
      <w:r w:rsidRPr="00771EF4">
        <w:rPr>
          <w:lang w:val="en-US"/>
        </w:rPr>
        <w:tab/>
        <w:t>Improving the management of the UN GTR development process</w:t>
      </w:r>
    </w:p>
    <w:p w:rsidR="00711C18" w:rsidRPr="00771EF4" w:rsidRDefault="00711C18" w:rsidP="00711C18">
      <w:pPr>
        <w:pStyle w:val="SingleTxtG"/>
        <w:ind w:firstLine="567"/>
        <w:rPr>
          <w:lang w:val="en-US"/>
        </w:rPr>
      </w:pPr>
      <w:r w:rsidRPr="00771EF4">
        <w:rPr>
          <w:lang w:val="en-US"/>
        </w:rPr>
        <w:t>(a)</w:t>
      </w:r>
      <w:r w:rsidRPr="00771EF4">
        <w:rPr>
          <w:lang w:val="en-US"/>
        </w:rPr>
        <w:tab/>
        <w:t>Establish clear and pre-agreed Terms of Reference (</w:t>
      </w:r>
      <w:proofErr w:type="spellStart"/>
      <w:r w:rsidRPr="00771EF4">
        <w:rPr>
          <w:lang w:val="en-US"/>
        </w:rPr>
        <w:t>ToRs</w:t>
      </w:r>
      <w:proofErr w:type="spellEnd"/>
      <w:r w:rsidRPr="00771EF4">
        <w:rPr>
          <w:lang w:val="en-US"/>
        </w:rPr>
        <w:t>), timelines, and deliverables;</w:t>
      </w:r>
    </w:p>
    <w:p w:rsidR="00711C18" w:rsidRPr="00771EF4" w:rsidRDefault="00711C18" w:rsidP="00711C18">
      <w:pPr>
        <w:pStyle w:val="SingleTxtG"/>
        <w:ind w:firstLine="567"/>
        <w:rPr>
          <w:lang w:val="en-US"/>
        </w:rPr>
      </w:pPr>
      <w:r w:rsidRPr="00771EF4">
        <w:rPr>
          <w:lang w:val="en-US"/>
        </w:rPr>
        <w:t>(b)</w:t>
      </w:r>
      <w:r w:rsidRPr="00771EF4">
        <w:rPr>
          <w:lang w:val="en-US"/>
        </w:rPr>
        <w:tab/>
        <w:t>Ensure that adequate resources are available to complete the work;</w:t>
      </w:r>
    </w:p>
    <w:p w:rsidR="00711C18" w:rsidRPr="00771EF4" w:rsidRDefault="00711C18" w:rsidP="00711C18">
      <w:pPr>
        <w:pStyle w:val="SingleTxtG"/>
        <w:ind w:firstLine="567"/>
        <w:rPr>
          <w:lang w:val="en-US"/>
        </w:rPr>
      </w:pPr>
      <w:r w:rsidRPr="00771EF4">
        <w:rPr>
          <w:lang w:val="en-US"/>
        </w:rPr>
        <w:t>(c)</w:t>
      </w:r>
      <w:r w:rsidRPr="00771EF4">
        <w:rPr>
          <w:lang w:val="en-US"/>
        </w:rPr>
        <w:tab/>
        <w:t>Take into account and agree on statutory restrictions on policy and/or timing;</w:t>
      </w:r>
    </w:p>
    <w:p w:rsidR="00711C18" w:rsidRPr="00771EF4" w:rsidRDefault="00711C18" w:rsidP="00711C18">
      <w:pPr>
        <w:pStyle w:val="SingleTxtG"/>
        <w:ind w:firstLine="567"/>
        <w:rPr>
          <w:lang w:val="en-US"/>
        </w:rPr>
      </w:pPr>
      <w:r w:rsidRPr="00771EF4">
        <w:rPr>
          <w:lang w:val="en-US"/>
        </w:rPr>
        <w:t>(d)</w:t>
      </w:r>
      <w:r w:rsidRPr="00771EF4">
        <w:rPr>
          <w:lang w:val="en-US"/>
        </w:rPr>
        <w:tab/>
        <w:t>Hold regular high level meetings (governmental and/or with stakeholder representatives) to assess progress and resolve issues;</w:t>
      </w:r>
    </w:p>
    <w:p w:rsidR="00711C18" w:rsidRPr="00771EF4" w:rsidRDefault="00711C18" w:rsidP="00711C18">
      <w:pPr>
        <w:pStyle w:val="SingleTxtG"/>
        <w:ind w:firstLine="567"/>
        <w:rPr>
          <w:lang w:val="en-US"/>
        </w:rPr>
      </w:pPr>
      <w:r w:rsidRPr="00771EF4">
        <w:rPr>
          <w:lang w:val="en-US"/>
        </w:rPr>
        <w:t>(e)</w:t>
      </w:r>
      <w:r w:rsidRPr="00771EF4">
        <w:rPr>
          <w:lang w:val="en-US"/>
        </w:rPr>
        <w:tab/>
        <w:t>Enforce requirements in the 1998 Agreement for data-driven, analytically-based preambles and robust supporting data/research and cost/benefit studies (while recognizing that for newer technologies, because these may not be available, alternative justifications may need to be developed);</w:t>
      </w:r>
    </w:p>
    <w:p w:rsidR="00711C18" w:rsidRPr="00771EF4" w:rsidRDefault="00711C18" w:rsidP="00711C18">
      <w:pPr>
        <w:pStyle w:val="SingleTxtG"/>
        <w:ind w:firstLine="567"/>
        <w:rPr>
          <w:lang w:val="en-US"/>
        </w:rPr>
      </w:pPr>
      <w:r w:rsidRPr="00771EF4">
        <w:rPr>
          <w:lang w:val="en-US"/>
        </w:rPr>
        <w:t>(f)</w:t>
      </w:r>
      <w:r w:rsidRPr="00771EF4">
        <w:rPr>
          <w:lang w:val="en-US"/>
        </w:rPr>
        <w:tab/>
        <w:t>Make special efforts to facilitate working group and expert meetings through video connectivity in order to reduce travel costs and time and expedite resolution of issues;</w:t>
      </w:r>
    </w:p>
    <w:p w:rsidR="00711C18" w:rsidRPr="00771EF4" w:rsidRDefault="00711C18" w:rsidP="00711C18">
      <w:pPr>
        <w:pStyle w:val="SingleTxtG"/>
        <w:ind w:firstLine="567"/>
        <w:rPr>
          <w:lang w:val="en-US"/>
        </w:rPr>
      </w:pPr>
      <w:r w:rsidRPr="00771EF4">
        <w:rPr>
          <w:lang w:val="en-US"/>
        </w:rPr>
        <w:t>(g)</w:t>
      </w:r>
      <w:r w:rsidRPr="00771EF4">
        <w:rPr>
          <w:lang w:val="en-US"/>
        </w:rPr>
        <w:tab/>
        <w:t>Seek agreement to suspend work on UN GTRs that have become low in priority, less relevant, or cannot be supported by CPs due to resource limitations;</w:t>
      </w:r>
    </w:p>
    <w:p w:rsidR="00711C18" w:rsidRPr="00771EF4" w:rsidRDefault="00711C18" w:rsidP="00711C18">
      <w:pPr>
        <w:pStyle w:val="SingleTxtG"/>
        <w:ind w:firstLine="567"/>
        <w:rPr>
          <w:lang w:val="en-US"/>
        </w:rPr>
      </w:pPr>
      <w:r w:rsidRPr="00771EF4">
        <w:rPr>
          <w:lang w:val="en-US"/>
        </w:rPr>
        <w:t>(h)</w:t>
      </w:r>
      <w:r w:rsidRPr="00771EF4">
        <w:rPr>
          <w:lang w:val="en-US"/>
        </w:rPr>
        <w:tab/>
        <w:t>Seek to minimize the use of options and/or modules in UN GTRs, with the aim of including the fewest possible compliance options, while recognizing the need for them in very limited cases, including accommodating differences in test equipment or facility availability. The term “Option” generally refers to alternative testing procedures for the same regulatory requirement.  “Modules” generally refers to additional regulatory requirements, beyond an agreed core group tha</w:t>
      </w:r>
      <w:r w:rsidR="00A458A4" w:rsidRPr="00771EF4">
        <w:rPr>
          <w:lang w:val="en-US"/>
        </w:rPr>
        <w:t>t may be adopted by CP</w:t>
      </w:r>
      <w:r w:rsidRPr="00771EF4">
        <w:rPr>
          <w:lang w:val="en-US"/>
        </w:rPr>
        <w:t>s.  Should other interpretations or situations related to the use of options or modules arise, they will be addressed in the same spirit as set forth in this paragraph or through additional harmonization development;</w:t>
      </w:r>
    </w:p>
    <w:p w:rsidR="00711C18" w:rsidRPr="00771EF4" w:rsidRDefault="00711C18" w:rsidP="00711C18">
      <w:pPr>
        <w:pStyle w:val="SingleTxtG"/>
        <w:ind w:firstLine="567"/>
        <w:rPr>
          <w:lang w:val="en-US"/>
        </w:rPr>
      </w:pPr>
      <w:r w:rsidRPr="00771EF4">
        <w:rPr>
          <w:lang w:val="en-US"/>
        </w:rPr>
        <w:t>(</w:t>
      </w:r>
      <w:proofErr w:type="spellStart"/>
      <w:r w:rsidRPr="00771EF4">
        <w:rPr>
          <w:lang w:val="en-US"/>
        </w:rPr>
        <w:t>i</w:t>
      </w:r>
      <w:proofErr w:type="spellEnd"/>
      <w:r w:rsidRPr="00771EF4">
        <w:rPr>
          <w:lang w:val="en-US"/>
        </w:rPr>
        <w:t>)</w:t>
      </w:r>
      <w:r w:rsidRPr="00771EF4">
        <w:rPr>
          <w:lang w:val="en-US"/>
        </w:rPr>
        <w:tab/>
        <w:t>Recognize the need for alternative levels of stringency.</w:t>
      </w:r>
    </w:p>
    <w:p w:rsidR="00711C18" w:rsidRPr="00771EF4" w:rsidRDefault="00711C18" w:rsidP="00711C18">
      <w:pPr>
        <w:pStyle w:val="H1G"/>
        <w:rPr>
          <w:lang w:val="en-US"/>
        </w:rPr>
      </w:pPr>
      <w:r w:rsidRPr="00771EF4">
        <w:rPr>
          <w:lang w:val="en-US"/>
        </w:rPr>
        <w:tab/>
        <w:t>3.</w:t>
      </w:r>
      <w:r w:rsidRPr="00771EF4">
        <w:rPr>
          <w:lang w:val="en-US"/>
        </w:rPr>
        <w:tab/>
        <w:t>Improving the adoption process of UN GTRs at the national/regional level</w:t>
      </w:r>
    </w:p>
    <w:p w:rsidR="00711C18" w:rsidRPr="00771EF4" w:rsidRDefault="00711C18" w:rsidP="00711C18">
      <w:pPr>
        <w:pStyle w:val="SingleTxtG"/>
        <w:ind w:firstLine="567"/>
        <w:rPr>
          <w:lang w:val="en-US"/>
        </w:rPr>
      </w:pPr>
      <w:r w:rsidRPr="00771EF4">
        <w:rPr>
          <w:lang w:val="en-US"/>
        </w:rPr>
        <w:t>(a)</w:t>
      </w:r>
      <w:r w:rsidRPr="00771EF4">
        <w:rPr>
          <w:lang w:val="en-US"/>
        </w:rPr>
        <w:tab/>
        <w:t>Involve all stakeholders (including the public) throughout the development of the UN GTR;</w:t>
      </w:r>
    </w:p>
    <w:p w:rsidR="00711C18" w:rsidRPr="00771EF4" w:rsidRDefault="00711C18" w:rsidP="00711C18">
      <w:pPr>
        <w:pStyle w:val="SingleTxtG"/>
        <w:ind w:firstLine="567"/>
        <w:rPr>
          <w:lang w:val="en-US"/>
        </w:rPr>
      </w:pPr>
      <w:r w:rsidRPr="00771EF4">
        <w:rPr>
          <w:lang w:val="en-US"/>
        </w:rPr>
        <w:t>(b)</w:t>
      </w:r>
      <w:r w:rsidRPr="00771EF4">
        <w:rPr>
          <w:lang w:val="en-US"/>
        </w:rPr>
        <w:tab/>
        <w:t>Allocate sufficient resources to complete the adoption;</w:t>
      </w:r>
    </w:p>
    <w:p w:rsidR="00711C18" w:rsidRPr="00771EF4" w:rsidRDefault="00711C18" w:rsidP="00711C18">
      <w:pPr>
        <w:pStyle w:val="SingleTxtG"/>
        <w:ind w:firstLine="567"/>
        <w:rPr>
          <w:lang w:val="en-US"/>
        </w:rPr>
      </w:pPr>
      <w:r w:rsidRPr="00771EF4">
        <w:rPr>
          <w:lang w:val="en-US"/>
        </w:rPr>
        <w:t>(c)</w:t>
      </w:r>
      <w:r w:rsidRPr="00771EF4">
        <w:rPr>
          <w:lang w:val="en-US"/>
        </w:rPr>
        <w:tab/>
        <w:t>Submit timely annual status reports, including descriptions of the steps taken to incorporate the UN GTRs into domestic legislation;</w:t>
      </w:r>
    </w:p>
    <w:p w:rsidR="00711C18" w:rsidRPr="00771EF4" w:rsidRDefault="00711C18" w:rsidP="00711C18">
      <w:pPr>
        <w:pStyle w:val="SingleTxtG"/>
        <w:ind w:firstLine="567"/>
        <w:rPr>
          <w:lang w:val="en-US"/>
        </w:rPr>
      </w:pPr>
      <w:r w:rsidRPr="00771EF4">
        <w:rPr>
          <w:lang w:val="en-US"/>
        </w:rPr>
        <w:t>(d)</w:t>
      </w:r>
      <w:r w:rsidRPr="00771EF4">
        <w:rPr>
          <w:lang w:val="en-US"/>
        </w:rPr>
        <w:tab/>
        <w:t>Agree on the general objective of achieving the maximum level of incorporation of GTRs and commit themselves to that objective;</w:t>
      </w:r>
    </w:p>
    <w:p w:rsidR="00711C18" w:rsidRPr="00771EF4" w:rsidRDefault="00711C18" w:rsidP="00711C18">
      <w:pPr>
        <w:pStyle w:val="SingleTxtG"/>
        <w:ind w:firstLine="567"/>
        <w:rPr>
          <w:lang w:val="en-US"/>
        </w:rPr>
      </w:pPr>
      <w:r w:rsidRPr="00771EF4">
        <w:rPr>
          <w:lang w:val="en-US"/>
        </w:rPr>
        <w:t>(e)</w:t>
      </w:r>
      <w:r w:rsidRPr="00771EF4">
        <w:rPr>
          <w:lang w:val="en-US"/>
        </w:rPr>
        <w:tab/>
        <w:t>Reflect on measures to make the domestic rulemaking system more compatible with the above mentioned objective;</w:t>
      </w:r>
    </w:p>
    <w:p w:rsidR="00711C18" w:rsidRPr="00771EF4" w:rsidRDefault="00711C18" w:rsidP="00711C18">
      <w:pPr>
        <w:pStyle w:val="SingleTxtG"/>
        <w:ind w:firstLine="567"/>
        <w:rPr>
          <w:lang w:val="en-US"/>
        </w:rPr>
      </w:pPr>
      <w:r w:rsidRPr="00771EF4">
        <w:rPr>
          <w:lang w:val="en-US"/>
        </w:rPr>
        <w:t>(f)</w:t>
      </w:r>
      <w:r w:rsidRPr="00771EF4">
        <w:rPr>
          <w:lang w:val="en-US"/>
        </w:rPr>
        <w:tab/>
        <w:t>Recognize the need for allowing alternative levels of stringency for domestic legislation</w:t>
      </w:r>
      <w:r w:rsidRPr="00771EF4">
        <w:rPr>
          <w:u w:val="single"/>
          <w:lang w:val="en-US"/>
        </w:rPr>
        <w:t>;</w:t>
      </w:r>
    </w:p>
    <w:p w:rsidR="00711C18" w:rsidRPr="00771EF4" w:rsidRDefault="00A458A4" w:rsidP="00711C18">
      <w:pPr>
        <w:pStyle w:val="SingleTxtG"/>
        <w:ind w:firstLine="567"/>
        <w:rPr>
          <w:lang w:val="en-US"/>
        </w:rPr>
      </w:pPr>
      <w:r w:rsidRPr="00771EF4">
        <w:rPr>
          <w:lang w:val="en-US"/>
        </w:rPr>
        <w:t>(g</w:t>
      </w:r>
      <w:r w:rsidR="00711C18" w:rsidRPr="00771EF4">
        <w:rPr>
          <w:lang w:val="en-US"/>
        </w:rPr>
        <w:t>)</w:t>
      </w:r>
      <w:r w:rsidR="00711C18" w:rsidRPr="00771EF4">
        <w:rPr>
          <w:lang w:val="en-US"/>
        </w:rPr>
        <w:tab/>
        <w:t xml:space="preserve">Periodically revisit the status of the national implementation of UN GTRs to increase, to the extent possible, their eventual adoption. </w:t>
      </w:r>
    </w:p>
    <w:p w:rsidR="0041067B" w:rsidRPr="005D114A" w:rsidRDefault="005D114A" w:rsidP="005D114A">
      <w:pPr>
        <w:pStyle w:val="HChG"/>
        <w:keepNext w:val="0"/>
        <w:keepLines w:val="0"/>
        <w:spacing w:before="240" w:after="0" w:line="240" w:lineRule="atLeast"/>
        <w:ind w:firstLine="0"/>
        <w:jc w:val="center"/>
        <w:rPr>
          <w:b w:val="0"/>
          <w:u w:val="single"/>
          <w:lang w:val="en-GB"/>
        </w:rPr>
      </w:pPr>
      <w:r w:rsidRPr="005D114A">
        <w:rPr>
          <w:b w:val="0"/>
          <w:u w:val="single"/>
          <w:lang w:val="en-GB"/>
        </w:rPr>
        <w:tab/>
      </w:r>
      <w:r w:rsidRPr="005D114A">
        <w:rPr>
          <w:b w:val="0"/>
          <w:u w:val="single"/>
          <w:lang w:val="en-GB"/>
        </w:rPr>
        <w:tab/>
      </w:r>
      <w:r w:rsidRPr="005D114A">
        <w:rPr>
          <w:b w:val="0"/>
          <w:u w:val="single"/>
          <w:lang w:val="en-GB"/>
        </w:rPr>
        <w:tab/>
      </w:r>
    </w:p>
    <w:sectPr w:rsidR="0041067B" w:rsidRPr="005D114A" w:rsidSect="00771EF4">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CC3" w:rsidRDefault="005F3CC3"/>
  </w:endnote>
  <w:endnote w:type="continuationSeparator" w:id="0">
    <w:p w:rsidR="005F3CC3" w:rsidRDefault="005F3CC3"/>
  </w:endnote>
  <w:endnote w:type="continuationNotice" w:id="1">
    <w:p w:rsidR="005F3CC3" w:rsidRDefault="005F3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771EF4">
      <w:rPr>
        <w:b/>
        <w:noProof/>
        <w:sz w:val="18"/>
      </w:rPr>
      <w:t>8</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771EF4">
      <w:rPr>
        <w:b/>
        <w:noProof/>
        <w:sz w:val="18"/>
      </w:rPr>
      <w:t>7</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CC3" w:rsidRPr="00D27D5E" w:rsidRDefault="005F3CC3" w:rsidP="00D27D5E">
      <w:pPr>
        <w:tabs>
          <w:tab w:val="right" w:pos="2155"/>
        </w:tabs>
        <w:spacing w:after="80"/>
        <w:ind w:left="680"/>
        <w:rPr>
          <w:u w:val="single"/>
        </w:rPr>
      </w:pPr>
      <w:r>
        <w:rPr>
          <w:u w:val="single"/>
        </w:rPr>
        <w:tab/>
      </w:r>
    </w:p>
  </w:footnote>
  <w:footnote w:type="continuationSeparator" w:id="0">
    <w:p w:rsidR="005F3CC3" w:rsidRDefault="005F3CC3">
      <w:r>
        <w:rPr>
          <w:u w:val="single"/>
        </w:rPr>
        <w:tab/>
      </w:r>
      <w:r>
        <w:rPr>
          <w:u w:val="single"/>
        </w:rPr>
        <w:tab/>
      </w:r>
      <w:r>
        <w:rPr>
          <w:u w:val="single"/>
        </w:rPr>
        <w:tab/>
      </w:r>
      <w:r>
        <w:rPr>
          <w:u w:val="single"/>
        </w:rPr>
        <w:tab/>
      </w:r>
    </w:p>
  </w:footnote>
  <w:footnote w:type="continuationNotice" w:id="1">
    <w:p w:rsidR="005F3CC3" w:rsidRDefault="005F3CC3"/>
  </w:footnote>
  <w:footnote w:id="2">
    <w:p w:rsidR="002B1577" w:rsidRPr="00706101" w:rsidRDefault="002B1577"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00771EF4">
        <w:rPr>
          <w:szCs w:val="18"/>
          <w:lang w:val="en-US"/>
        </w:rPr>
        <w:t xml:space="preserve">In accordance with the </w:t>
      </w:r>
      <w:proofErr w:type="spellStart"/>
      <w:r w:rsidR="00771EF4">
        <w:rPr>
          <w:szCs w:val="18"/>
          <w:lang w:val="en-US"/>
        </w:rPr>
        <w:t>programme</w:t>
      </w:r>
      <w:proofErr w:type="spellEnd"/>
      <w:r w:rsidR="00771EF4">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7" w:rsidRPr="00E02A4F" w:rsidRDefault="00AF54CD" w:rsidP="009556DB">
    <w:pPr>
      <w:pStyle w:val="Header"/>
      <w:rPr>
        <w:lang w:val="en-US"/>
      </w:rPr>
    </w:pPr>
    <w:r>
      <w:rPr>
        <w:lang w:val="en-US"/>
      </w:rPr>
      <w:t>ECE/TRANS/WP.29/2016</w:t>
    </w:r>
    <w:r w:rsidR="002B1577">
      <w:rPr>
        <w:lang w:val="en-US"/>
      </w:rPr>
      <w:t>/</w:t>
    </w:r>
    <w:r>
      <w:rPr>
        <w:lang w:val="en-US"/>
      </w:rPr>
      <w:t>65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7" w:rsidRPr="00E02A4F" w:rsidRDefault="002B1577" w:rsidP="009A6A9E">
    <w:pPr>
      <w:pStyle w:val="Header"/>
      <w:jc w:val="right"/>
      <w:rPr>
        <w:lang w:val="en-US"/>
      </w:rPr>
    </w:pPr>
    <w:r>
      <w:rPr>
        <w:lang w:val="en-US"/>
      </w:rPr>
      <w:t>ECE/TRANS/WP.29/201</w:t>
    </w:r>
    <w:r w:rsidR="00AF54CD">
      <w:rPr>
        <w:lang w:val="en-US"/>
      </w:rPr>
      <w:t>6</w:t>
    </w:r>
    <w:r>
      <w:rPr>
        <w:lang w:val="en-US"/>
      </w:rPr>
      <w:t>/</w:t>
    </w:r>
    <w:r w:rsidR="00AF54CD">
      <w:rPr>
        <w:lang w:val="en-US"/>
      </w:rPr>
      <w:t>65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ja-JP"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2BC9"/>
    <w:rsid w:val="00013231"/>
    <w:rsid w:val="00014959"/>
    <w:rsid w:val="00016AC5"/>
    <w:rsid w:val="00020252"/>
    <w:rsid w:val="00020AB9"/>
    <w:rsid w:val="00020CD4"/>
    <w:rsid w:val="000215B9"/>
    <w:rsid w:val="00022D47"/>
    <w:rsid w:val="00026B70"/>
    <w:rsid w:val="00026C25"/>
    <w:rsid w:val="0002741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3ECB"/>
    <w:rsid w:val="00056173"/>
    <w:rsid w:val="00056841"/>
    <w:rsid w:val="000571C0"/>
    <w:rsid w:val="00057396"/>
    <w:rsid w:val="00057CFF"/>
    <w:rsid w:val="00063D37"/>
    <w:rsid w:val="00066462"/>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C4D"/>
    <w:rsid w:val="000A2D72"/>
    <w:rsid w:val="000A500E"/>
    <w:rsid w:val="000A5442"/>
    <w:rsid w:val="000A59AC"/>
    <w:rsid w:val="000B016E"/>
    <w:rsid w:val="000B2475"/>
    <w:rsid w:val="000B422A"/>
    <w:rsid w:val="000B45D5"/>
    <w:rsid w:val="000B4C98"/>
    <w:rsid w:val="000B62BC"/>
    <w:rsid w:val="000B6A12"/>
    <w:rsid w:val="000B6BFB"/>
    <w:rsid w:val="000B6EE4"/>
    <w:rsid w:val="000B76AC"/>
    <w:rsid w:val="000C1D0F"/>
    <w:rsid w:val="000C1D17"/>
    <w:rsid w:val="000C376D"/>
    <w:rsid w:val="000C62A5"/>
    <w:rsid w:val="000C6349"/>
    <w:rsid w:val="000D0093"/>
    <w:rsid w:val="000D1046"/>
    <w:rsid w:val="000D22C8"/>
    <w:rsid w:val="000D2C26"/>
    <w:rsid w:val="000D4C4A"/>
    <w:rsid w:val="000E2333"/>
    <w:rsid w:val="000E40FD"/>
    <w:rsid w:val="000E4374"/>
    <w:rsid w:val="000E4DEA"/>
    <w:rsid w:val="000E5B23"/>
    <w:rsid w:val="000E7498"/>
    <w:rsid w:val="000F190F"/>
    <w:rsid w:val="000F1FA0"/>
    <w:rsid w:val="000F270F"/>
    <w:rsid w:val="000F27C2"/>
    <w:rsid w:val="000F2A46"/>
    <w:rsid w:val="000F3C75"/>
    <w:rsid w:val="000F41F2"/>
    <w:rsid w:val="000F6114"/>
    <w:rsid w:val="000F661E"/>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46A55"/>
    <w:rsid w:val="001509B1"/>
    <w:rsid w:val="001529E2"/>
    <w:rsid w:val="001534D0"/>
    <w:rsid w:val="00153756"/>
    <w:rsid w:val="00153BD5"/>
    <w:rsid w:val="00154296"/>
    <w:rsid w:val="001556F0"/>
    <w:rsid w:val="00160540"/>
    <w:rsid w:val="00161A5C"/>
    <w:rsid w:val="00162C1A"/>
    <w:rsid w:val="00163C07"/>
    <w:rsid w:val="00164B1E"/>
    <w:rsid w:val="00165489"/>
    <w:rsid w:val="0017009F"/>
    <w:rsid w:val="0017182C"/>
    <w:rsid w:val="001724D4"/>
    <w:rsid w:val="00172B48"/>
    <w:rsid w:val="00174AC2"/>
    <w:rsid w:val="00175458"/>
    <w:rsid w:val="001759CD"/>
    <w:rsid w:val="001768D4"/>
    <w:rsid w:val="00177007"/>
    <w:rsid w:val="0018055C"/>
    <w:rsid w:val="001808C0"/>
    <w:rsid w:val="00186C01"/>
    <w:rsid w:val="00186EE9"/>
    <w:rsid w:val="0018775C"/>
    <w:rsid w:val="001901A6"/>
    <w:rsid w:val="00191307"/>
    <w:rsid w:val="00192EEB"/>
    <w:rsid w:val="001930D6"/>
    <w:rsid w:val="00193D17"/>
    <w:rsid w:val="00193D41"/>
    <w:rsid w:val="00194601"/>
    <w:rsid w:val="001A05BB"/>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3B0C"/>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0B4F"/>
    <w:rsid w:val="002013C5"/>
    <w:rsid w:val="00207012"/>
    <w:rsid w:val="00207580"/>
    <w:rsid w:val="00210916"/>
    <w:rsid w:val="00210F1B"/>
    <w:rsid w:val="00214DDB"/>
    <w:rsid w:val="00215F7F"/>
    <w:rsid w:val="00216B0A"/>
    <w:rsid w:val="00217631"/>
    <w:rsid w:val="00217A86"/>
    <w:rsid w:val="00217C5A"/>
    <w:rsid w:val="00217FD9"/>
    <w:rsid w:val="00220B19"/>
    <w:rsid w:val="00220F01"/>
    <w:rsid w:val="00221FEE"/>
    <w:rsid w:val="0022213D"/>
    <w:rsid w:val="002232AF"/>
    <w:rsid w:val="002235DE"/>
    <w:rsid w:val="002235EB"/>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3F26"/>
    <w:rsid w:val="00244494"/>
    <w:rsid w:val="00244861"/>
    <w:rsid w:val="00244B9C"/>
    <w:rsid w:val="00246D93"/>
    <w:rsid w:val="00247143"/>
    <w:rsid w:val="00251356"/>
    <w:rsid w:val="00251FEA"/>
    <w:rsid w:val="002528D2"/>
    <w:rsid w:val="00255B35"/>
    <w:rsid w:val="00256BE1"/>
    <w:rsid w:val="00257EDD"/>
    <w:rsid w:val="0026002A"/>
    <w:rsid w:val="0026282B"/>
    <w:rsid w:val="0026323B"/>
    <w:rsid w:val="002642CC"/>
    <w:rsid w:val="00264ABF"/>
    <w:rsid w:val="002659F1"/>
    <w:rsid w:val="0026653D"/>
    <w:rsid w:val="00266AA5"/>
    <w:rsid w:val="00267552"/>
    <w:rsid w:val="002703CB"/>
    <w:rsid w:val="00271C7C"/>
    <w:rsid w:val="00273210"/>
    <w:rsid w:val="002736BC"/>
    <w:rsid w:val="00274B25"/>
    <w:rsid w:val="00275704"/>
    <w:rsid w:val="00275CE6"/>
    <w:rsid w:val="002804B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0F17"/>
    <w:rsid w:val="002A3620"/>
    <w:rsid w:val="002A49E3"/>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021F"/>
    <w:rsid w:val="002D1E85"/>
    <w:rsid w:val="002D25F8"/>
    <w:rsid w:val="002D2D6F"/>
    <w:rsid w:val="002D30C5"/>
    <w:rsid w:val="002D505E"/>
    <w:rsid w:val="002D7E40"/>
    <w:rsid w:val="002E07AF"/>
    <w:rsid w:val="002E130D"/>
    <w:rsid w:val="002E289D"/>
    <w:rsid w:val="002E36D6"/>
    <w:rsid w:val="002F03FC"/>
    <w:rsid w:val="002F149D"/>
    <w:rsid w:val="002F32A9"/>
    <w:rsid w:val="002F47EB"/>
    <w:rsid w:val="002F55CB"/>
    <w:rsid w:val="002F7163"/>
    <w:rsid w:val="00300FF7"/>
    <w:rsid w:val="003016B7"/>
    <w:rsid w:val="0030185D"/>
    <w:rsid w:val="003036F2"/>
    <w:rsid w:val="00303C28"/>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29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46B0"/>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06AE"/>
    <w:rsid w:val="003E121D"/>
    <w:rsid w:val="003E2DD0"/>
    <w:rsid w:val="003E4109"/>
    <w:rsid w:val="003E4A29"/>
    <w:rsid w:val="003E4C2C"/>
    <w:rsid w:val="003E4EFC"/>
    <w:rsid w:val="003E54DA"/>
    <w:rsid w:val="003E5FD6"/>
    <w:rsid w:val="003F143E"/>
    <w:rsid w:val="003F16C0"/>
    <w:rsid w:val="003F411D"/>
    <w:rsid w:val="003F4964"/>
    <w:rsid w:val="003F6314"/>
    <w:rsid w:val="00400B00"/>
    <w:rsid w:val="00400C93"/>
    <w:rsid w:val="004031C6"/>
    <w:rsid w:val="00403A3A"/>
    <w:rsid w:val="00403CAB"/>
    <w:rsid w:val="00405116"/>
    <w:rsid w:val="0040554A"/>
    <w:rsid w:val="00406D74"/>
    <w:rsid w:val="0040756C"/>
    <w:rsid w:val="0040778C"/>
    <w:rsid w:val="00407E5A"/>
    <w:rsid w:val="0041067B"/>
    <w:rsid w:val="004109F5"/>
    <w:rsid w:val="00411A77"/>
    <w:rsid w:val="00412F22"/>
    <w:rsid w:val="004130A2"/>
    <w:rsid w:val="004159D0"/>
    <w:rsid w:val="00415CB3"/>
    <w:rsid w:val="0042013F"/>
    <w:rsid w:val="004206C2"/>
    <w:rsid w:val="00420992"/>
    <w:rsid w:val="00421ACE"/>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37C2C"/>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309"/>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82A"/>
    <w:rsid w:val="00491A0E"/>
    <w:rsid w:val="00491EF7"/>
    <w:rsid w:val="004936E1"/>
    <w:rsid w:val="004951D5"/>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535"/>
    <w:rsid w:val="00510FAC"/>
    <w:rsid w:val="005121E5"/>
    <w:rsid w:val="005125B1"/>
    <w:rsid w:val="00514DBB"/>
    <w:rsid w:val="00515329"/>
    <w:rsid w:val="00517465"/>
    <w:rsid w:val="00520373"/>
    <w:rsid w:val="00520E3E"/>
    <w:rsid w:val="00521FA0"/>
    <w:rsid w:val="00524746"/>
    <w:rsid w:val="0052484D"/>
    <w:rsid w:val="00524975"/>
    <w:rsid w:val="005266E4"/>
    <w:rsid w:val="00527164"/>
    <w:rsid w:val="0053032B"/>
    <w:rsid w:val="00532F20"/>
    <w:rsid w:val="00533050"/>
    <w:rsid w:val="0053585A"/>
    <w:rsid w:val="005368BB"/>
    <w:rsid w:val="00536FEA"/>
    <w:rsid w:val="005374DB"/>
    <w:rsid w:val="005374EF"/>
    <w:rsid w:val="0054080E"/>
    <w:rsid w:val="00541F0E"/>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34EA"/>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2FB"/>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14A"/>
    <w:rsid w:val="005D1EB2"/>
    <w:rsid w:val="005D23D8"/>
    <w:rsid w:val="005D3C69"/>
    <w:rsid w:val="005D4546"/>
    <w:rsid w:val="005D4FDB"/>
    <w:rsid w:val="005D5CC7"/>
    <w:rsid w:val="005D7FAF"/>
    <w:rsid w:val="005E00E6"/>
    <w:rsid w:val="005E278D"/>
    <w:rsid w:val="005E2BE9"/>
    <w:rsid w:val="005E2FF0"/>
    <w:rsid w:val="005E590A"/>
    <w:rsid w:val="005E5D1F"/>
    <w:rsid w:val="005E70B7"/>
    <w:rsid w:val="005E7A0D"/>
    <w:rsid w:val="005F0D33"/>
    <w:rsid w:val="005F131D"/>
    <w:rsid w:val="005F3CC3"/>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6313"/>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5137"/>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4D6F"/>
    <w:rsid w:val="00685843"/>
    <w:rsid w:val="006863E9"/>
    <w:rsid w:val="0068710D"/>
    <w:rsid w:val="0069079F"/>
    <w:rsid w:val="0069173D"/>
    <w:rsid w:val="006919F2"/>
    <w:rsid w:val="006942B2"/>
    <w:rsid w:val="00696277"/>
    <w:rsid w:val="00696525"/>
    <w:rsid w:val="0069778A"/>
    <w:rsid w:val="006A12E1"/>
    <w:rsid w:val="006A4E46"/>
    <w:rsid w:val="006A57AE"/>
    <w:rsid w:val="006A5867"/>
    <w:rsid w:val="006A6BC9"/>
    <w:rsid w:val="006B0D40"/>
    <w:rsid w:val="006B0D9D"/>
    <w:rsid w:val="006B1399"/>
    <w:rsid w:val="006B289F"/>
    <w:rsid w:val="006B4590"/>
    <w:rsid w:val="006B4B33"/>
    <w:rsid w:val="006B59C7"/>
    <w:rsid w:val="006B606F"/>
    <w:rsid w:val="006B7504"/>
    <w:rsid w:val="006C0BC6"/>
    <w:rsid w:val="006C2A53"/>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55B2"/>
    <w:rsid w:val="006F707A"/>
    <w:rsid w:val="006F73F4"/>
    <w:rsid w:val="006F7CD1"/>
    <w:rsid w:val="006F7F03"/>
    <w:rsid w:val="0070249B"/>
    <w:rsid w:val="00702644"/>
    <w:rsid w:val="0070347C"/>
    <w:rsid w:val="00703CD1"/>
    <w:rsid w:val="00706101"/>
    <w:rsid w:val="00706385"/>
    <w:rsid w:val="007063B9"/>
    <w:rsid w:val="007077CC"/>
    <w:rsid w:val="00710302"/>
    <w:rsid w:val="00711C18"/>
    <w:rsid w:val="00712A3F"/>
    <w:rsid w:val="00712A77"/>
    <w:rsid w:val="007133A6"/>
    <w:rsid w:val="007133B7"/>
    <w:rsid w:val="007156AB"/>
    <w:rsid w:val="007156D8"/>
    <w:rsid w:val="00716D5A"/>
    <w:rsid w:val="007176C1"/>
    <w:rsid w:val="0072047B"/>
    <w:rsid w:val="00721699"/>
    <w:rsid w:val="00722EA0"/>
    <w:rsid w:val="00724DA7"/>
    <w:rsid w:val="0072656C"/>
    <w:rsid w:val="00726ACF"/>
    <w:rsid w:val="0072796F"/>
    <w:rsid w:val="007279A6"/>
    <w:rsid w:val="00730966"/>
    <w:rsid w:val="00732610"/>
    <w:rsid w:val="0073337E"/>
    <w:rsid w:val="007338CE"/>
    <w:rsid w:val="00735A4A"/>
    <w:rsid w:val="00736313"/>
    <w:rsid w:val="007365F5"/>
    <w:rsid w:val="00737C31"/>
    <w:rsid w:val="00740B9B"/>
    <w:rsid w:val="00741615"/>
    <w:rsid w:val="00742B2A"/>
    <w:rsid w:val="00746A27"/>
    <w:rsid w:val="00746F5E"/>
    <w:rsid w:val="00747AF0"/>
    <w:rsid w:val="007512D2"/>
    <w:rsid w:val="007521E4"/>
    <w:rsid w:val="00752303"/>
    <w:rsid w:val="00752869"/>
    <w:rsid w:val="00752E98"/>
    <w:rsid w:val="0075409D"/>
    <w:rsid w:val="00754D6F"/>
    <w:rsid w:val="00754FCB"/>
    <w:rsid w:val="00755E58"/>
    <w:rsid w:val="00756FE9"/>
    <w:rsid w:val="00760986"/>
    <w:rsid w:val="00760E48"/>
    <w:rsid w:val="00762229"/>
    <w:rsid w:val="00763454"/>
    <w:rsid w:val="00763866"/>
    <w:rsid w:val="00763C21"/>
    <w:rsid w:val="00764136"/>
    <w:rsid w:val="00765A25"/>
    <w:rsid w:val="00766D06"/>
    <w:rsid w:val="00766E2D"/>
    <w:rsid w:val="00766E50"/>
    <w:rsid w:val="0077044E"/>
    <w:rsid w:val="00770873"/>
    <w:rsid w:val="00771EF4"/>
    <w:rsid w:val="00772738"/>
    <w:rsid w:val="00773B1A"/>
    <w:rsid w:val="00773EDC"/>
    <w:rsid w:val="00774992"/>
    <w:rsid w:val="00774A6C"/>
    <w:rsid w:val="00775EF0"/>
    <w:rsid w:val="00776037"/>
    <w:rsid w:val="007761E5"/>
    <w:rsid w:val="00776213"/>
    <w:rsid w:val="00776D02"/>
    <w:rsid w:val="007774AE"/>
    <w:rsid w:val="007805D5"/>
    <w:rsid w:val="007817A0"/>
    <w:rsid w:val="007849BE"/>
    <w:rsid w:val="00785678"/>
    <w:rsid w:val="0078569B"/>
    <w:rsid w:val="00785D38"/>
    <w:rsid w:val="00790C1B"/>
    <w:rsid w:val="00790F2F"/>
    <w:rsid w:val="007911A6"/>
    <w:rsid w:val="007918DA"/>
    <w:rsid w:val="00791FAB"/>
    <w:rsid w:val="00792D70"/>
    <w:rsid w:val="00792EED"/>
    <w:rsid w:val="007944C3"/>
    <w:rsid w:val="007947B8"/>
    <w:rsid w:val="00794F5C"/>
    <w:rsid w:val="00796A95"/>
    <w:rsid w:val="007A4735"/>
    <w:rsid w:val="007A4C56"/>
    <w:rsid w:val="007A4F58"/>
    <w:rsid w:val="007A680D"/>
    <w:rsid w:val="007A6D5C"/>
    <w:rsid w:val="007B0442"/>
    <w:rsid w:val="007B262A"/>
    <w:rsid w:val="007B4780"/>
    <w:rsid w:val="007B55F9"/>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08DD"/>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1002F"/>
    <w:rsid w:val="008113EE"/>
    <w:rsid w:val="00811E60"/>
    <w:rsid w:val="00812C1A"/>
    <w:rsid w:val="00813409"/>
    <w:rsid w:val="00814573"/>
    <w:rsid w:val="008146CB"/>
    <w:rsid w:val="00814D60"/>
    <w:rsid w:val="0081503D"/>
    <w:rsid w:val="00815ED9"/>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02E7"/>
    <w:rsid w:val="00841310"/>
    <w:rsid w:val="00842FBE"/>
    <w:rsid w:val="00843097"/>
    <w:rsid w:val="00844750"/>
    <w:rsid w:val="0084488A"/>
    <w:rsid w:val="0084609A"/>
    <w:rsid w:val="008475EC"/>
    <w:rsid w:val="00852563"/>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95"/>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1B73"/>
    <w:rsid w:val="008A2F31"/>
    <w:rsid w:val="008A3266"/>
    <w:rsid w:val="008A3EB2"/>
    <w:rsid w:val="008A4653"/>
    <w:rsid w:val="008A51BA"/>
    <w:rsid w:val="008A6088"/>
    <w:rsid w:val="008B0FF5"/>
    <w:rsid w:val="008B29D8"/>
    <w:rsid w:val="008B2C53"/>
    <w:rsid w:val="008B44C4"/>
    <w:rsid w:val="008B623C"/>
    <w:rsid w:val="008B6473"/>
    <w:rsid w:val="008B755A"/>
    <w:rsid w:val="008B7879"/>
    <w:rsid w:val="008C2181"/>
    <w:rsid w:val="008C2F13"/>
    <w:rsid w:val="008C333E"/>
    <w:rsid w:val="008C3758"/>
    <w:rsid w:val="008C39AC"/>
    <w:rsid w:val="008C3FDA"/>
    <w:rsid w:val="008C52FB"/>
    <w:rsid w:val="008C726C"/>
    <w:rsid w:val="008C750E"/>
    <w:rsid w:val="008D1566"/>
    <w:rsid w:val="008D3919"/>
    <w:rsid w:val="008D633C"/>
    <w:rsid w:val="008D6B47"/>
    <w:rsid w:val="008E21DC"/>
    <w:rsid w:val="008E23EB"/>
    <w:rsid w:val="008E254C"/>
    <w:rsid w:val="008E421A"/>
    <w:rsid w:val="008E4410"/>
    <w:rsid w:val="008E4538"/>
    <w:rsid w:val="008E65BE"/>
    <w:rsid w:val="008E7FAE"/>
    <w:rsid w:val="008E7FF3"/>
    <w:rsid w:val="008F0631"/>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AB3"/>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2B3D"/>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A09FE"/>
    <w:rsid w:val="009A2F78"/>
    <w:rsid w:val="009A321F"/>
    <w:rsid w:val="009A6330"/>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48"/>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60B"/>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0E93"/>
    <w:rsid w:val="00A31E3F"/>
    <w:rsid w:val="00A326FA"/>
    <w:rsid w:val="00A33FE8"/>
    <w:rsid w:val="00A34891"/>
    <w:rsid w:val="00A34EA6"/>
    <w:rsid w:val="00A35E18"/>
    <w:rsid w:val="00A36FF4"/>
    <w:rsid w:val="00A372A5"/>
    <w:rsid w:val="00A40F0B"/>
    <w:rsid w:val="00A4200B"/>
    <w:rsid w:val="00A42CF3"/>
    <w:rsid w:val="00A43C91"/>
    <w:rsid w:val="00A44CBC"/>
    <w:rsid w:val="00A458A4"/>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49D1"/>
    <w:rsid w:val="00A85E2F"/>
    <w:rsid w:val="00A900EE"/>
    <w:rsid w:val="00A90EA8"/>
    <w:rsid w:val="00A91C44"/>
    <w:rsid w:val="00A92B70"/>
    <w:rsid w:val="00A92D2C"/>
    <w:rsid w:val="00A97264"/>
    <w:rsid w:val="00A97B3F"/>
    <w:rsid w:val="00AA03AE"/>
    <w:rsid w:val="00AA0F25"/>
    <w:rsid w:val="00AA1369"/>
    <w:rsid w:val="00AA477F"/>
    <w:rsid w:val="00AA4811"/>
    <w:rsid w:val="00AA4BE8"/>
    <w:rsid w:val="00AA5797"/>
    <w:rsid w:val="00AA596A"/>
    <w:rsid w:val="00AA6EED"/>
    <w:rsid w:val="00AB1023"/>
    <w:rsid w:val="00AB1261"/>
    <w:rsid w:val="00AB1F08"/>
    <w:rsid w:val="00AB21D5"/>
    <w:rsid w:val="00AB40A9"/>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350"/>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47"/>
    <w:rsid w:val="00AF357C"/>
    <w:rsid w:val="00AF5028"/>
    <w:rsid w:val="00AF53F8"/>
    <w:rsid w:val="00AF54CD"/>
    <w:rsid w:val="00AF5974"/>
    <w:rsid w:val="00AF5FC2"/>
    <w:rsid w:val="00AF6CD8"/>
    <w:rsid w:val="00AF7776"/>
    <w:rsid w:val="00B008E5"/>
    <w:rsid w:val="00B01D76"/>
    <w:rsid w:val="00B02185"/>
    <w:rsid w:val="00B054AC"/>
    <w:rsid w:val="00B05529"/>
    <w:rsid w:val="00B05C24"/>
    <w:rsid w:val="00B0624D"/>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6EB"/>
    <w:rsid w:val="00B60C1E"/>
    <w:rsid w:val="00B61990"/>
    <w:rsid w:val="00B62377"/>
    <w:rsid w:val="00B62A61"/>
    <w:rsid w:val="00B636C1"/>
    <w:rsid w:val="00B63E3C"/>
    <w:rsid w:val="00B640FD"/>
    <w:rsid w:val="00B648D1"/>
    <w:rsid w:val="00B64D5A"/>
    <w:rsid w:val="00B6578C"/>
    <w:rsid w:val="00B65F1A"/>
    <w:rsid w:val="00B67B2E"/>
    <w:rsid w:val="00B706B3"/>
    <w:rsid w:val="00B7082F"/>
    <w:rsid w:val="00B70BC8"/>
    <w:rsid w:val="00B70C46"/>
    <w:rsid w:val="00B70D0E"/>
    <w:rsid w:val="00B7109F"/>
    <w:rsid w:val="00B727FB"/>
    <w:rsid w:val="00B778BF"/>
    <w:rsid w:val="00B80BAB"/>
    <w:rsid w:val="00B82010"/>
    <w:rsid w:val="00B8212B"/>
    <w:rsid w:val="00B847AB"/>
    <w:rsid w:val="00B84A6F"/>
    <w:rsid w:val="00B84CF0"/>
    <w:rsid w:val="00B85683"/>
    <w:rsid w:val="00B85AC0"/>
    <w:rsid w:val="00B85D99"/>
    <w:rsid w:val="00B85F65"/>
    <w:rsid w:val="00B86747"/>
    <w:rsid w:val="00B90B75"/>
    <w:rsid w:val="00B93127"/>
    <w:rsid w:val="00B93E72"/>
    <w:rsid w:val="00B945F6"/>
    <w:rsid w:val="00B96072"/>
    <w:rsid w:val="00B97DD0"/>
    <w:rsid w:val="00BA070A"/>
    <w:rsid w:val="00BA38A9"/>
    <w:rsid w:val="00BA4CAC"/>
    <w:rsid w:val="00BA5929"/>
    <w:rsid w:val="00BB14FC"/>
    <w:rsid w:val="00BB1E2D"/>
    <w:rsid w:val="00BB572B"/>
    <w:rsid w:val="00BB71A7"/>
    <w:rsid w:val="00BC4943"/>
    <w:rsid w:val="00BC6718"/>
    <w:rsid w:val="00BC69AB"/>
    <w:rsid w:val="00BC6A32"/>
    <w:rsid w:val="00BD1058"/>
    <w:rsid w:val="00BD4063"/>
    <w:rsid w:val="00BD453D"/>
    <w:rsid w:val="00BD605A"/>
    <w:rsid w:val="00BD6524"/>
    <w:rsid w:val="00BD71C8"/>
    <w:rsid w:val="00BD7D09"/>
    <w:rsid w:val="00BE04D0"/>
    <w:rsid w:val="00BE1425"/>
    <w:rsid w:val="00BE1E8E"/>
    <w:rsid w:val="00BE258D"/>
    <w:rsid w:val="00BE757F"/>
    <w:rsid w:val="00BE7B88"/>
    <w:rsid w:val="00BF0556"/>
    <w:rsid w:val="00BF0787"/>
    <w:rsid w:val="00BF1FC8"/>
    <w:rsid w:val="00BF2655"/>
    <w:rsid w:val="00BF3AD2"/>
    <w:rsid w:val="00BF4401"/>
    <w:rsid w:val="00BF4DA3"/>
    <w:rsid w:val="00BF5007"/>
    <w:rsid w:val="00BF50C3"/>
    <w:rsid w:val="00BF5778"/>
    <w:rsid w:val="00BF7620"/>
    <w:rsid w:val="00BF7B79"/>
    <w:rsid w:val="00C000F3"/>
    <w:rsid w:val="00C02294"/>
    <w:rsid w:val="00C02CCE"/>
    <w:rsid w:val="00C031FD"/>
    <w:rsid w:val="00C04A87"/>
    <w:rsid w:val="00C05A00"/>
    <w:rsid w:val="00C061E3"/>
    <w:rsid w:val="00C06622"/>
    <w:rsid w:val="00C07F85"/>
    <w:rsid w:val="00C07FEE"/>
    <w:rsid w:val="00C10716"/>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511"/>
    <w:rsid w:val="00C33C9D"/>
    <w:rsid w:val="00C33CFF"/>
    <w:rsid w:val="00C344F9"/>
    <w:rsid w:val="00C36BA7"/>
    <w:rsid w:val="00C377E5"/>
    <w:rsid w:val="00C40B6A"/>
    <w:rsid w:val="00C40F37"/>
    <w:rsid w:val="00C4127C"/>
    <w:rsid w:val="00C43EE3"/>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066"/>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6F67"/>
    <w:rsid w:val="00C773AB"/>
    <w:rsid w:val="00C77729"/>
    <w:rsid w:val="00C80611"/>
    <w:rsid w:val="00C812E8"/>
    <w:rsid w:val="00C821B9"/>
    <w:rsid w:val="00C833D7"/>
    <w:rsid w:val="00C83515"/>
    <w:rsid w:val="00C8410B"/>
    <w:rsid w:val="00C84F05"/>
    <w:rsid w:val="00C86F0C"/>
    <w:rsid w:val="00C87E09"/>
    <w:rsid w:val="00C90C3B"/>
    <w:rsid w:val="00C91629"/>
    <w:rsid w:val="00C91F72"/>
    <w:rsid w:val="00C940E9"/>
    <w:rsid w:val="00C94120"/>
    <w:rsid w:val="00C95441"/>
    <w:rsid w:val="00C958F9"/>
    <w:rsid w:val="00CA095F"/>
    <w:rsid w:val="00CA0976"/>
    <w:rsid w:val="00CA1678"/>
    <w:rsid w:val="00CA185A"/>
    <w:rsid w:val="00CA49A6"/>
    <w:rsid w:val="00CA4C8D"/>
    <w:rsid w:val="00CA53AD"/>
    <w:rsid w:val="00CA6C08"/>
    <w:rsid w:val="00CB0FEF"/>
    <w:rsid w:val="00CB1F1C"/>
    <w:rsid w:val="00CB6267"/>
    <w:rsid w:val="00CC103C"/>
    <w:rsid w:val="00CC1082"/>
    <w:rsid w:val="00CC3D35"/>
    <w:rsid w:val="00CC4BD4"/>
    <w:rsid w:val="00CC4D91"/>
    <w:rsid w:val="00CC54DC"/>
    <w:rsid w:val="00CC671B"/>
    <w:rsid w:val="00CC7BAE"/>
    <w:rsid w:val="00CD1A71"/>
    <w:rsid w:val="00CD1FBB"/>
    <w:rsid w:val="00CD29C6"/>
    <w:rsid w:val="00CD548A"/>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808"/>
    <w:rsid w:val="00D17433"/>
    <w:rsid w:val="00D17C33"/>
    <w:rsid w:val="00D20C35"/>
    <w:rsid w:val="00D218F8"/>
    <w:rsid w:val="00D22106"/>
    <w:rsid w:val="00D23495"/>
    <w:rsid w:val="00D246FE"/>
    <w:rsid w:val="00D247EA"/>
    <w:rsid w:val="00D24F7F"/>
    <w:rsid w:val="00D26C4E"/>
    <w:rsid w:val="00D27D5E"/>
    <w:rsid w:val="00D301FC"/>
    <w:rsid w:val="00D30ABC"/>
    <w:rsid w:val="00D3293B"/>
    <w:rsid w:val="00D33093"/>
    <w:rsid w:val="00D33F2B"/>
    <w:rsid w:val="00D371F4"/>
    <w:rsid w:val="00D43775"/>
    <w:rsid w:val="00D47A16"/>
    <w:rsid w:val="00D50FEF"/>
    <w:rsid w:val="00D52038"/>
    <w:rsid w:val="00D52760"/>
    <w:rsid w:val="00D52B50"/>
    <w:rsid w:val="00D52F2A"/>
    <w:rsid w:val="00D544B1"/>
    <w:rsid w:val="00D55DE4"/>
    <w:rsid w:val="00D55E0F"/>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55D"/>
    <w:rsid w:val="00D6796C"/>
    <w:rsid w:val="00D67F98"/>
    <w:rsid w:val="00D70CC0"/>
    <w:rsid w:val="00D717A8"/>
    <w:rsid w:val="00D722EF"/>
    <w:rsid w:val="00D72950"/>
    <w:rsid w:val="00D72D55"/>
    <w:rsid w:val="00D74C4B"/>
    <w:rsid w:val="00D762B3"/>
    <w:rsid w:val="00D774C8"/>
    <w:rsid w:val="00D777A9"/>
    <w:rsid w:val="00D815A3"/>
    <w:rsid w:val="00D81761"/>
    <w:rsid w:val="00D84D21"/>
    <w:rsid w:val="00D85035"/>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6709"/>
    <w:rsid w:val="00DA7636"/>
    <w:rsid w:val="00DA7672"/>
    <w:rsid w:val="00DA76F2"/>
    <w:rsid w:val="00DA7D5F"/>
    <w:rsid w:val="00DA7F64"/>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728"/>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9BC"/>
    <w:rsid w:val="00E03D1D"/>
    <w:rsid w:val="00E04CA6"/>
    <w:rsid w:val="00E06B43"/>
    <w:rsid w:val="00E0727F"/>
    <w:rsid w:val="00E1103B"/>
    <w:rsid w:val="00E117DD"/>
    <w:rsid w:val="00E14106"/>
    <w:rsid w:val="00E1414F"/>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955"/>
    <w:rsid w:val="00E41CDF"/>
    <w:rsid w:val="00E42753"/>
    <w:rsid w:val="00E42D23"/>
    <w:rsid w:val="00E42F9B"/>
    <w:rsid w:val="00E4343C"/>
    <w:rsid w:val="00E43F62"/>
    <w:rsid w:val="00E4491D"/>
    <w:rsid w:val="00E44F2D"/>
    <w:rsid w:val="00E4543A"/>
    <w:rsid w:val="00E46429"/>
    <w:rsid w:val="00E467D9"/>
    <w:rsid w:val="00E46B92"/>
    <w:rsid w:val="00E46F65"/>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74901"/>
    <w:rsid w:val="00E773C6"/>
    <w:rsid w:val="00E80853"/>
    <w:rsid w:val="00E8089F"/>
    <w:rsid w:val="00E81887"/>
    <w:rsid w:val="00E81E94"/>
    <w:rsid w:val="00E82607"/>
    <w:rsid w:val="00E83B16"/>
    <w:rsid w:val="00E840F4"/>
    <w:rsid w:val="00E8441C"/>
    <w:rsid w:val="00E845F3"/>
    <w:rsid w:val="00E8491D"/>
    <w:rsid w:val="00E849D8"/>
    <w:rsid w:val="00E84BE7"/>
    <w:rsid w:val="00E84E79"/>
    <w:rsid w:val="00E8510B"/>
    <w:rsid w:val="00E86052"/>
    <w:rsid w:val="00E86555"/>
    <w:rsid w:val="00E86C0D"/>
    <w:rsid w:val="00E86D85"/>
    <w:rsid w:val="00E87079"/>
    <w:rsid w:val="00E90EA6"/>
    <w:rsid w:val="00E931D7"/>
    <w:rsid w:val="00EA1745"/>
    <w:rsid w:val="00EA230F"/>
    <w:rsid w:val="00EA233B"/>
    <w:rsid w:val="00EA31C2"/>
    <w:rsid w:val="00EA38AE"/>
    <w:rsid w:val="00EA49D4"/>
    <w:rsid w:val="00EA5630"/>
    <w:rsid w:val="00EA5776"/>
    <w:rsid w:val="00EA7714"/>
    <w:rsid w:val="00EB04A0"/>
    <w:rsid w:val="00EB0DE6"/>
    <w:rsid w:val="00EB187A"/>
    <w:rsid w:val="00EB5434"/>
    <w:rsid w:val="00EB66C4"/>
    <w:rsid w:val="00EB72C9"/>
    <w:rsid w:val="00EB79F3"/>
    <w:rsid w:val="00EB7C7C"/>
    <w:rsid w:val="00EC0910"/>
    <w:rsid w:val="00EC16D1"/>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02A"/>
    <w:rsid w:val="00EF1486"/>
    <w:rsid w:val="00EF2CAC"/>
    <w:rsid w:val="00EF369B"/>
    <w:rsid w:val="00EF37FC"/>
    <w:rsid w:val="00EF3A5B"/>
    <w:rsid w:val="00EF40A1"/>
    <w:rsid w:val="00EF6183"/>
    <w:rsid w:val="00EF73A7"/>
    <w:rsid w:val="00F00678"/>
    <w:rsid w:val="00F01516"/>
    <w:rsid w:val="00F049E2"/>
    <w:rsid w:val="00F0685A"/>
    <w:rsid w:val="00F06C2A"/>
    <w:rsid w:val="00F07B09"/>
    <w:rsid w:val="00F11975"/>
    <w:rsid w:val="00F145B6"/>
    <w:rsid w:val="00F15385"/>
    <w:rsid w:val="00F15C00"/>
    <w:rsid w:val="00F1612A"/>
    <w:rsid w:val="00F1644D"/>
    <w:rsid w:val="00F16AC6"/>
    <w:rsid w:val="00F16B81"/>
    <w:rsid w:val="00F20C8B"/>
    <w:rsid w:val="00F21980"/>
    <w:rsid w:val="00F22248"/>
    <w:rsid w:val="00F22E5C"/>
    <w:rsid w:val="00F2438C"/>
    <w:rsid w:val="00F24C9F"/>
    <w:rsid w:val="00F260DE"/>
    <w:rsid w:val="00F30372"/>
    <w:rsid w:val="00F30D47"/>
    <w:rsid w:val="00F31480"/>
    <w:rsid w:val="00F3201D"/>
    <w:rsid w:val="00F32F3E"/>
    <w:rsid w:val="00F36266"/>
    <w:rsid w:val="00F427FB"/>
    <w:rsid w:val="00F43193"/>
    <w:rsid w:val="00F437B8"/>
    <w:rsid w:val="00F44CBD"/>
    <w:rsid w:val="00F456C0"/>
    <w:rsid w:val="00F45C81"/>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67D5C"/>
    <w:rsid w:val="00F704DB"/>
    <w:rsid w:val="00F70BDE"/>
    <w:rsid w:val="00F72E0C"/>
    <w:rsid w:val="00F72F89"/>
    <w:rsid w:val="00F739E6"/>
    <w:rsid w:val="00F74474"/>
    <w:rsid w:val="00F745CA"/>
    <w:rsid w:val="00F766CB"/>
    <w:rsid w:val="00F76F68"/>
    <w:rsid w:val="00F775DA"/>
    <w:rsid w:val="00F80AD3"/>
    <w:rsid w:val="00F822AD"/>
    <w:rsid w:val="00F838E8"/>
    <w:rsid w:val="00F83AD4"/>
    <w:rsid w:val="00F83B50"/>
    <w:rsid w:val="00F848D3"/>
    <w:rsid w:val="00F856CE"/>
    <w:rsid w:val="00F870FA"/>
    <w:rsid w:val="00F87BC6"/>
    <w:rsid w:val="00F913A0"/>
    <w:rsid w:val="00F938CC"/>
    <w:rsid w:val="00F94F56"/>
    <w:rsid w:val="00F96B3F"/>
    <w:rsid w:val="00FA1873"/>
    <w:rsid w:val="00FA4E0E"/>
    <w:rsid w:val="00FA5A79"/>
    <w:rsid w:val="00FA6733"/>
    <w:rsid w:val="00FA6E4F"/>
    <w:rsid w:val="00FB00CB"/>
    <w:rsid w:val="00FB0BFE"/>
    <w:rsid w:val="00FB122F"/>
    <w:rsid w:val="00FB43DE"/>
    <w:rsid w:val="00FB4C51"/>
    <w:rsid w:val="00FB72C1"/>
    <w:rsid w:val="00FB786B"/>
    <w:rsid w:val="00FC0F63"/>
    <w:rsid w:val="00FC2A5A"/>
    <w:rsid w:val="00FC3500"/>
    <w:rsid w:val="00FD0726"/>
    <w:rsid w:val="00FD2100"/>
    <w:rsid w:val="00FD253B"/>
    <w:rsid w:val="00FD42A0"/>
    <w:rsid w:val="00FD4CEE"/>
    <w:rsid w:val="00FD6596"/>
    <w:rsid w:val="00FD67A5"/>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4:docId w14:val="315FAB21"/>
  <w15:docId w15:val="{018C6361-F92C-4B33-9BFA-C319F874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character" w:customStyle="1" w:styleId="H23GChar">
    <w:name w:val="_ H_2/3_G Char"/>
    <w:link w:val="H23G"/>
    <w:locked/>
    <w:rsid w:val="00726ACF"/>
    <w:rPr>
      <w:b/>
      <w:lang w:val="fr-CH" w:eastAsia="en-US"/>
    </w:rPr>
  </w:style>
  <w:style w:type="character" w:customStyle="1" w:styleId="NumerazioneCar">
    <w:name w:val="Numerazione Car"/>
    <w:link w:val="Numerazione"/>
    <w:locked/>
    <w:rsid w:val="00726ACF"/>
    <w:rPr>
      <w:rFonts w:ascii="Arial" w:eastAsia="Calibri" w:hAnsi="Arial" w:cs="Arial"/>
      <w:sz w:val="24"/>
      <w:szCs w:val="24"/>
      <w:lang w:eastAsia="ja-JP"/>
    </w:rPr>
  </w:style>
  <w:style w:type="paragraph" w:customStyle="1" w:styleId="Numerazione">
    <w:name w:val="Numerazione"/>
    <w:basedOn w:val="Normal"/>
    <w:link w:val="NumerazioneCar"/>
    <w:qFormat/>
    <w:rsid w:val="00726ACF"/>
    <w:pPr>
      <w:numPr>
        <w:numId w:val="7"/>
      </w:numPr>
      <w:suppressAutoHyphens w:val="0"/>
      <w:spacing w:line="360" w:lineRule="auto"/>
    </w:pPr>
    <w:rPr>
      <w:rFonts w:ascii="Arial" w:eastAsia="Calibri" w:hAnsi="Arial" w:cs="Arial"/>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427">
      <w:bodyDiv w:val="1"/>
      <w:marLeft w:val="0"/>
      <w:marRight w:val="0"/>
      <w:marTop w:val="0"/>
      <w:marBottom w:val="0"/>
      <w:divBdr>
        <w:top w:val="none" w:sz="0" w:space="0" w:color="auto"/>
        <w:left w:val="none" w:sz="0" w:space="0" w:color="auto"/>
        <w:bottom w:val="none" w:sz="0" w:space="0" w:color="auto"/>
        <w:right w:val="none" w:sz="0" w:space="0" w:color="auto"/>
      </w:divBdr>
      <w:divsChild>
        <w:div w:id="999383942">
          <w:marLeft w:val="0"/>
          <w:marRight w:val="0"/>
          <w:marTop w:val="0"/>
          <w:marBottom w:val="0"/>
          <w:divBdr>
            <w:top w:val="none" w:sz="0" w:space="0" w:color="auto"/>
            <w:left w:val="none" w:sz="0" w:space="0" w:color="auto"/>
            <w:bottom w:val="none" w:sz="0" w:space="0" w:color="auto"/>
            <w:right w:val="none" w:sz="0" w:space="0" w:color="auto"/>
          </w:divBdr>
        </w:div>
        <w:div w:id="1014378085">
          <w:marLeft w:val="0"/>
          <w:marRight w:val="0"/>
          <w:marTop w:val="0"/>
          <w:marBottom w:val="0"/>
          <w:divBdr>
            <w:top w:val="none" w:sz="0" w:space="0" w:color="auto"/>
            <w:left w:val="none" w:sz="0" w:space="0" w:color="auto"/>
            <w:bottom w:val="none" w:sz="0" w:space="0" w:color="auto"/>
            <w:right w:val="none" w:sz="0" w:space="0" w:color="auto"/>
          </w:divBdr>
        </w:div>
        <w:div w:id="2054191079">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46576607">
      <w:bodyDiv w:val="1"/>
      <w:marLeft w:val="0"/>
      <w:marRight w:val="0"/>
      <w:marTop w:val="0"/>
      <w:marBottom w:val="0"/>
      <w:divBdr>
        <w:top w:val="none" w:sz="0" w:space="0" w:color="auto"/>
        <w:left w:val="none" w:sz="0" w:space="0" w:color="auto"/>
        <w:bottom w:val="none" w:sz="0" w:space="0" w:color="auto"/>
        <w:right w:val="none" w:sz="0" w:space="0" w:color="auto"/>
      </w:divBdr>
    </w:div>
    <w:div w:id="1312097168">
      <w:bodyDiv w:val="1"/>
      <w:marLeft w:val="0"/>
      <w:marRight w:val="0"/>
      <w:marTop w:val="0"/>
      <w:marBottom w:val="0"/>
      <w:divBdr>
        <w:top w:val="none" w:sz="0" w:space="0" w:color="auto"/>
        <w:left w:val="none" w:sz="0" w:space="0" w:color="auto"/>
        <w:bottom w:val="none" w:sz="0" w:space="0" w:color="auto"/>
        <w:right w:val="none" w:sz="0" w:space="0" w:color="auto"/>
      </w:divBdr>
    </w:div>
    <w:div w:id="1574967116">
      <w:bodyDiv w:val="1"/>
      <w:marLeft w:val="0"/>
      <w:marRight w:val="0"/>
      <w:marTop w:val="0"/>
      <w:marBottom w:val="0"/>
      <w:divBdr>
        <w:top w:val="none" w:sz="0" w:space="0" w:color="auto"/>
        <w:left w:val="none" w:sz="0" w:space="0" w:color="auto"/>
        <w:bottom w:val="none" w:sz="0" w:space="0" w:color="auto"/>
        <w:right w:val="none" w:sz="0" w:space="0" w:color="auto"/>
      </w:divBdr>
    </w:div>
    <w:div w:id="17432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1BB14-D444-4D5F-9056-DE6031EF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2604</Words>
  <Characters>14844</Characters>
  <Application>Microsoft Office Word</Application>
  <DocSecurity>0</DocSecurity>
  <Lines>123</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ECE/TRANS/WP.29/2009/...</vt:lpstr>
      <vt:lpstr>ECE/TRANS/WP.29/2009/...</vt:lpstr>
    </vt:vector>
  </TitlesOfParts>
  <Company>CSD</Company>
  <LinksUpToDate>false</LinksUpToDate>
  <CharactersWithSpaces>17414</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3</cp:revision>
  <cp:lastPrinted>2016-04-08T02:00:00Z</cp:lastPrinted>
  <dcterms:created xsi:type="dcterms:W3CDTF">2016-04-12T08:34:00Z</dcterms:created>
  <dcterms:modified xsi:type="dcterms:W3CDTF">2016-04-12T08:37:00Z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