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B710DD">
                <w:t>TRANS/WP.29/2016/60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4274A3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B710DD">
                <w:t>6 April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4274A3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B52F2" w:rsidRPr="00A90FAA" w:rsidRDefault="006B52F2" w:rsidP="006B52F2">
      <w:pPr>
        <w:pStyle w:val="HChGR"/>
        <w:spacing w:before="120" w:after="0"/>
        <w:rPr>
          <w:b w:val="0"/>
        </w:rPr>
      </w:pPr>
      <w:r w:rsidRPr="00A90FAA">
        <w:rPr>
          <w:b w:val="0"/>
        </w:rPr>
        <w:t>Комитет по внутреннему транспорту</w:t>
      </w:r>
    </w:p>
    <w:p w:rsidR="006B52F2" w:rsidRPr="001052D4" w:rsidRDefault="006B52F2" w:rsidP="006B52F2">
      <w:pPr>
        <w:spacing w:before="120" w:line="240" w:lineRule="auto"/>
        <w:rPr>
          <w:b/>
          <w:sz w:val="24"/>
          <w:szCs w:val="24"/>
        </w:rPr>
      </w:pPr>
      <w:r w:rsidRPr="001052D4">
        <w:rPr>
          <w:b/>
          <w:sz w:val="24"/>
          <w:szCs w:val="24"/>
        </w:rPr>
        <w:t>Всемирный форум для согласования правил</w:t>
      </w:r>
      <w:r w:rsidRPr="001052D4">
        <w:rPr>
          <w:b/>
          <w:sz w:val="24"/>
          <w:szCs w:val="24"/>
        </w:rPr>
        <w:br/>
        <w:t>в области транспортных средств</w:t>
      </w:r>
    </w:p>
    <w:p w:rsidR="006B52F2" w:rsidRPr="00A90FAA" w:rsidRDefault="006B52F2" w:rsidP="006B52F2">
      <w:pPr>
        <w:spacing w:before="120" w:line="240" w:lineRule="auto"/>
        <w:rPr>
          <w:b/>
        </w:rPr>
      </w:pPr>
      <w:r w:rsidRPr="00B35DEF">
        <w:rPr>
          <w:b/>
          <w:bCs/>
        </w:rPr>
        <w:t>169-</w:t>
      </w:r>
      <w:r>
        <w:rPr>
          <w:b/>
          <w:bCs/>
        </w:rPr>
        <w:t>я</w:t>
      </w:r>
      <w:r w:rsidRPr="00A90FAA">
        <w:rPr>
          <w:b/>
          <w:bCs/>
        </w:rPr>
        <w:t xml:space="preserve"> сессия</w:t>
      </w:r>
    </w:p>
    <w:p w:rsidR="006B52F2" w:rsidRPr="00A90FAA" w:rsidRDefault="006B52F2" w:rsidP="006B52F2">
      <w:pPr>
        <w:spacing w:line="240" w:lineRule="auto"/>
      </w:pPr>
      <w:r w:rsidRPr="00A90FAA">
        <w:t xml:space="preserve">Женева, </w:t>
      </w:r>
      <w:r>
        <w:t>21–24 июня</w:t>
      </w:r>
      <w:r w:rsidRPr="00A90FAA">
        <w:t xml:space="preserve"> 201</w:t>
      </w:r>
      <w:r>
        <w:t>6</w:t>
      </w:r>
      <w:r w:rsidRPr="00A90FAA">
        <w:t xml:space="preserve"> года</w:t>
      </w:r>
    </w:p>
    <w:p w:rsidR="006B52F2" w:rsidRDefault="006B52F2" w:rsidP="006B52F2">
      <w:pPr>
        <w:spacing w:line="240" w:lineRule="auto"/>
      </w:pPr>
      <w:r w:rsidRPr="00A90FAA">
        <w:t xml:space="preserve">Пункт </w:t>
      </w:r>
      <w:r>
        <w:t>4.9.12</w:t>
      </w:r>
      <w:r w:rsidRPr="00A90FAA">
        <w:t xml:space="preserve"> предварительной повестки дня</w:t>
      </w:r>
    </w:p>
    <w:p w:rsidR="006B52F2" w:rsidRPr="00B35DEF" w:rsidRDefault="006B52F2" w:rsidP="006B52F2">
      <w:pPr>
        <w:spacing w:line="240" w:lineRule="auto"/>
        <w:rPr>
          <w:b/>
        </w:rPr>
      </w:pPr>
      <w:r w:rsidRPr="00B35DEF">
        <w:rPr>
          <w:b/>
        </w:rPr>
        <w:t xml:space="preserve">Соглашение 1958 года – Рассмотрение проектов поправок </w:t>
      </w:r>
      <w:r>
        <w:rPr>
          <w:b/>
        </w:rPr>
        <w:br/>
      </w:r>
      <w:r w:rsidRPr="00B35DEF">
        <w:rPr>
          <w:b/>
        </w:rPr>
        <w:t xml:space="preserve">к действующим правилам, представленных </w:t>
      </w:r>
      <w:r w:rsidRPr="00B35DEF">
        <w:rPr>
          <w:b/>
          <w:lang w:val="en-US"/>
        </w:rPr>
        <w:t>GRRF</w:t>
      </w:r>
    </w:p>
    <w:p w:rsidR="006B52F2" w:rsidRPr="00A90FAA" w:rsidRDefault="006B52F2" w:rsidP="006B52F2">
      <w:pPr>
        <w:pStyle w:val="HChGR"/>
      </w:pPr>
      <w:r w:rsidRPr="00A90FAA">
        <w:tab/>
      </w:r>
      <w:r w:rsidRPr="00A90FAA">
        <w:tab/>
        <w:t xml:space="preserve">Предложение по </w:t>
      </w:r>
      <w:r w:rsidR="00897971">
        <w:t>дополнению 9</w:t>
      </w:r>
      <w:r w:rsidR="00897971" w:rsidRPr="00A90FAA">
        <w:t xml:space="preserve"> к </w:t>
      </w:r>
      <w:r w:rsidR="00897971">
        <w:t xml:space="preserve">поправкам серии 02 к </w:t>
      </w:r>
      <w:r w:rsidR="00897971" w:rsidRPr="00A90FAA">
        <w:t xml:space="preserve">Правилам № </w:t>
      </w:r>
      <w:r w:rsidR="00897971">
        <w:t>117</w:t>
      </w:r>
      <w:r w:rsidR="00897971" w:rsidRPr="00A90FAA">
        <w:t xml:space="preserve"> (шины</w:t>
      </w:r>
      <w:r w:rsidR="00897971">
        <w:t>, сопротивление при качении, издаваемый при качении звук и сцепление на мокрых поверхностях</w:t>
      </w:r>
      <w:r w:rsidR="00897971" w:rsidRPr="00A90FAA">
        <w:t>)</w:t>
      </w:r>
    </w:p>
    <w:p w:rsidR="006B52F2" w:rsidRPr="00A90FAA" w:rsidRDefault="006B52F2" w:rsidP="006B52F2">
      <w:pPr>
        <w:pStyle w:val="H1GR"/>
      </w:pPr>
      <w:r w:rsidRPr="00A90FAA">
        <w:tab/>
      </w:r>
      <w:r w:rsidRPr="00A90FAA">
        <w:tab/>
        <w:t xml:space="preserve">Представлено </w:t>
      </w:r>
      <w:r>
        <w:t>Рабочей группой по вопросам торможения и</w:t>
      </w:r>
      <w:r>
        <w:rPr>
          <w:lang w:val="en-US"/>
        </w:rPr>
        <w:t> </w:t>
      </w:r>
      <w:r>
        <w:t>ходовой части</w:t>
      </w:r>
      <w:r w:rsidRPr="00F42326">
        <w:rPr>
          <w:b w:val="0"/>
          <w:sz w:val="20"/>
        </w:rPr>
        <w:footnoteReference w:customMarkFollows="1" w:id="1"/>
        <w:t>*</w:t>
      </w:r>
    </w:p>
    <w:p w:rsidR="006B52F2" w:rsidRPr="00A90FAA" w:rsidRDefault="006B52F2" w:rsidP="00897971">
      <w:pPr>
        <w:pStyle w:val="SingleTxtGR"/>
      </w:pPr>
      <w:r w:rsidRPr="00A90FAA">
        <w:tab/>
        <w:t xml:space="preserve">Воспроизведенный ниже текст был </w:t>
      </w:r>
      <w:r>
        <w:t>принят Рабочей группой по вопросам торможения и ходовой части (</w:t>
      </w:r>
      <w:r>
        <w:rPr>
          <w:lang w:val="en-US"/>
        </w:rPr>
        <w:t>GRRF</w:t>
      </w:r>
      <w:r w:rsidRPr="00C248B9">
        <w:t>)</w:t>
      </w:r>
      <w:r>
        <w:t xml:space="preserve"> на ее восемьдесят первой сессии (</w:t>
      </w:r>
      <w:r w:rsidRPr="00C248B9">
        <w:rPr>
          <w:bCs/>
          <w:lang w:val="en-US"/>
        </w:rPr>
        <w:t>ECE</w:t>
      </w:r>
      <w:r w:rsidRPr="00C248B9">
        <w:rPr>
          <w:bCs/>
        </w:rPr>
        <w:t>/</w:t>
      </w:r>
      <w:r w:rsidRPr="00C248B9">
        <w:rPr>
          <w:bCs/>
          <w:lang w:val="en-US"/>
        </w:rPr>
        <w:t>TRANS</w:t>
      </w:r>
      <w:r w:rsidRPr="00C248B9">
        <w:rPr>
          <w:bCs/>
        </w:rPr>
        <w:t>/</w:t>
      </w:r>
      <w:r w:rsidRPr="00C248B9">
        <w:rPr>
          <w:bCs/>
          <w:lang w:val="en-US"/>
        </w:rPr>
        <w:t>WP</w:t>
      </w:r>
      <w:r w:rsidRPr="00C248B9">
        <w:rPr>
          <w:bCs/>
        </w:rPr>
        <w:t>.29/</w:t>
      </w:r>
      <w:r w:rsidRPr="00C248B9">
        <w:rPr>
          <w:bCs/>
          <w:lang w:val="en-US"/>
        </w:rPr>
        <w:t>GRRF</w:t>
      </w:r>
      <w:r w:rsidRPr="00C248B9">
        <w:rPr>
          <w:bCs/>
        </w:rPr>
        <w:t>/8</w:t>
      </w:r>
      <w:r w:rsidR="00897971">
        <w:rPr>
          <w:bCs/>
        </w:rPr>
        <w:t>1</w:t>
      </w:r>
      <w:r w:rsidRPr="00C248B9">
        <w:rPr>
          <w:bCs/>
        </w:rPr>
        <w:t xml:space="preserve">, </w:t>
      </w:r>
      <w:r>
        <w:rPr>
          <w:bCs/>
        </w:rPr>
        <w:t>пункт</w:t>
      </w:r>
      <w:r w:rsidRPr="00C248B9">
        <w:rPr>
          <w:bCs/>
        </w:rPr>
        <w:t xml:space="preserve"> 4</w:t>
      </w:r>
      <w:r w:rsidR="00897971">
        <w:rPr>
          <w:bCs/>
        </w:rPr>
        <w:t>0</w:t>
      </w:r>
      <w:r>
        <w:rPr>
          <w:bCs/>
        </w:rPr>
        <w:t>). В его основу положен</w:t>
      </w:r>
      <w:r w:rsidR="00897971">
        <w:rPr>
          <w:bCs/>
        </w:rPr>
        <w:t>ы</w:t>
      </w:r>
      <w:r>
        <w:rPr>
          <w:bCs/>
        </w:rPr>
        <w:t xml:space="preserve"> документ</w:t>
      </w:r>
      <w:r w:rsidR="00897971">
        <w:rPr>
          <w:bCs/>
        </w:rPr>
        <w:t>ы</w:t>
      </w:r>
      <w:r>
        <w:rPr>
          <w:bCs/>
        </w:rPr>
        <w:t xml:space="preserve"> </w:t>
      </w:r>
      <w:r w:rsidR="00897971" w:rsidRPr="00897971">
        <w:rPr>
          <w:bCs/>
        </w:rPr>
        <w:t>ECE/TRANS/WP.29/GRRF/2016/12</w:t>
      </w:r>
      <w:r w:rsidR="00897971">
        <w:rPr>
          <w:bCs/>
        </w:rPr>
        <w:t xml:space="preserve">, а также </w:t>
      </w:r>
      <w:r w:rsidR="00897971" w:rsidRPr="00897971">
        <w:rPr>
          <w:bCs/>
          <w:lang w:val="en-US"/>
        </w:rPr>
        <w:t>ECE</w:t>
      </w:r>
      <w:r w:rsidR="00897971" w:rsidRPr="00897971">
        <w:rPr>
          <w:bCs/>
        </w:rPr>
        <w:t>/</w:t>
      </w:r>
      <w:r w:rsidR="00897971" w:rsidRPr="00897971">
        <w:rPr>
          <w:bCs/>
          <w:lang w:val="en-US"/>
        </w:rPr>
        <w:t>TRANS</w:t>
      </w:r>
      <w:r w:rsidR="00897971" w:rsidRPr="00897971">
        <w:rPr>
          <w:bCs/>
        </w:rPr>
        <w:t>/</w:t>
      </w:r>
      <w:r w:rsidR="00897971" w:rsidRPr="00897971">
        <w:rPr>
          <w:bCs/>
          <w:lang w:val="en-US"/>
        </w:rPr>
        <w:t>WP</w:t>
      </w:r>
      <w:r w:rsidR="00897971" w:rsidRPr="00897971">
        <w:rPr>
          <w:bCs/>
        </w:rPr>
        <w:t>.29/</w:t>
      </w:r>
      <w:r w:rsidR="00897971" w:rsidRPr="00897971">
        <w:rPr>
          <w:bCs/>
          <w:lang w:val="en-US"/>
        </w:rPr>
        <w:t>GRRF</w:t>
      </w:r>
      <w:r w:rsidR="00897971" w:rsidRPr="00897971">
        <w:rPr>
          <w:bCs/>
        </w:rPr>
        <w:t>/2016/14.</w:t>
      </w:r>
      <w:r w:rsidRPr="00897971">
        <w:rPr>
          <w:bCs/>
        </w:rPr>
        <w:t xml:space="preserve"> </w:t>
      </w:r>
      <w:r>
        <w:rPr>
          <w:bCs/>
        </w:rPr>
        <w:t>Настоящий текст представлен Всемирному форуму для согласования правил в области транспортных средств (</w:t>
      </w:r>
      <w:r>
        <w:rPr>
          <w:bCs/>
          <w:lang w:val="en-US"/>
        </w:rPr>
        <w:t>WP</w:t>
      </w:r>
      <w:r w:rsidRPr="00C248B9">
        <w:rPr>
          <w:bCs/>
        </w:rPr>
        <w:t>.29)</w:t>
      </w:r>
      <w:r>
        <w:rPr>
          <w:bCs/>
        </w:rPr>
        <w:t xml:space="preserve"> и Административному комитету АС.1 для рассмотрения на их сессиях в июне 2016 года.</w:t>
      </w:r>
    </w:p>
    <w:p w:rsidR="006B52F2" w:rsidRDefault="006B52F2" w:rsidP="00BA320C">
      <w:pPr>
        <w:pStyle w:val="HChGR"/>
      </w:pPr>
      <w:r w:rsidRPr="00A90FAA">
        <w:br w:type="page"/>
      </w:r>
      <w:r w:rsidR="00BA320C">
        <w:lastRenderedPageBreak/>
        <w:tab/>
      </w:r>
      <w:r w:rsidR="00BA320C">
        <w:tab/>
      </w:r>
      <w:r w:rsidR="00897971">
        <w:t>Дополнение 9</w:t>
      </w:r>
      <w:r w:rsidR="00897971" w:rsidRPr="00A90FAA">
        <w:t xml:space="preserve"> к </w:t>
      </w:r>
      <w:r w:rsidR="00897971">
        <w:t>поправкам серии 02 к</w:t>
      </w:r>
      <w:r w:rsidR="00BA320C">
        <w:t> </w:t>
      </w:r>
      <w:r w:rsidR="00897971" w:rsidRPr="00A90FAA">
        <w:t>Правилам</w:t>
      </w:r>
      <w:r w:rsidR="00BA320C">
        <w:t> </w:t>
      </w:r>
      <w:r w:rsidR="00897971" w:rsidRPr="00A90FAA">
        <w:t>№</w:t>
      </w:r>
      <w:r w:rsidR="00BA320C">
        <w:t> </w:t>
      </w:r>
      <w:r w:rsidR="00897971">
        <w:t>117</w:t>
      </w:r>
      <w:r w:rsidR="00897971" w:rsidRPr="00A90FAA">
        <w:t xml:space="preserve"> (шины</w:t>
      </w:r>
      <w:r w:rsidR="00897971">
        <w:t>, сопротивление при</w:t>
      </w:r>
      <w:r w:rsidR="00BA320C">
        <w:t> </w:t>
      </w:r>
      <w:r w:rsidR="00897971">
        <w:t>качении, издаваемый при качении звук и</w:t>
      </w:r>
      <w:r w:rsidR="00BA320C">
        <w:t> </w:t>
      </w:r>
      <w:r w:rsidR="00897971">
        <w:t>сцепление на мокрых поверхностях</w:t>
      </w:r>
      <w:r w:rsidR="00897971" w:rsidRPr="00A90FAA">
        <w:t>)</w:t>
      </w:r>
    </w:p>
    <w:p w:rsidR="00600599" w:rsidRPr="00600599" w:rsidRDefault="00600599" w:rsidP="00600599">
      <w:pPr>
        <w:pStyle w:val="SingleTxtGR"/>
        <w:rPr>
          <w:lang w:eastAsia="ru-RU"/>
        </w:rPr>
      </w:pPr>
      <w:r w:rsidRPr="00600599">
        <w:rPr>
          <w:i/>
          <w:lang w:eastAsia="ru-RU"/>
        </w:rPr>
        <w:t xml:space="preserve">Пункт 1.1 </w:t>
      </w:r>
      <w:r w:rsidRPr="00600599">
        <w:rPr>
          <w:iCs/>
          <w:lang w:eastAsia="ru-RU"/>
        </w:rPr>
        <w:t>изменить следующим образом</w:t>
      </w:r>
      <w:r w:rsidRPr="00600599">
        <w:rPr>
          <w:lang w:eastAsia="ru-RU"/>
        </w:rPr>
        <w:t>:</w:t>
      </w:r>
    </w:p>
    <w:p w:rsidR="00600599" w:rsidRPr="00600599" w:rsidRDefault="00600599" w:rsidP="00600599">
      <w:pPr>
        <w:pStyle w:val="SingleTxtGR"/>
        <w:ind w:left="2268" w:hanging="1134"/>
        <w:rPr>
          <w:lang w:eastAsia="ru-RU"/>
        </w:rPr>
      </w:pPr>
      <w:bookmarkStart w:id="3" w:name="A0_S1_1_"/>
      <w:bookmarkStart w:id="4" w:name="_Toc340666205"/>
      <w:bookmarkStart w:id="5" w:name="_Toc340745068"/>
      <w:r w:rsidRPr="00600599">
        <w:rPr>
          <w:lang w:eastAsia="ru-RU"/>
        </w:rPr>
        <w:t>«1.1</w:t>
      </w:r>
      <w:bookmarkEnd w:id="3"/>
      <w:r w:rsidRPr="00600599">
        <w:rPr>
          <w:lang w:eastAsia="ru-RU"/>
        </w:rPr>
        <w:tab/>
      </w:r>
      <w:r w:rsidRPr="00600599">
        <w:rPr>
          <w:lang w:eastAsia="ru-RU"/>
        </w:rPr>
        <w:tab/>
        <w:t>Настоящие Правила применяются к новым пневматическим шинам</w:t>
      </w:r>
      <w:r w:rsidRPr="00600599">
        <w:rPr>
          <w:b/>
          <w:lang w:eastAsia="ru-RU"/>
        </w:rPr>
        <w:t xml:space="preserve">* </w:t>
      </w:r>
      <w:r w:rsidRPr="00600599">
        <w:rPr>
          <w:lang w:eastAsia="ru-RU"/>
        </w:rPr>
        <w:t xml:space="preserve">классов </w:t>
      </w:r>
      <w:r w:rsidRPr="00600599">
        <w:rPr>
          <w:lang w:val="en-GB" w:eastAsia="ru-RU"/>
        </w:rPr>
        <w:t>C</w:t>
      </w:r>
      <w:r w:rsidRPr="00600599">
        <w:rPr>
          <w:lang w:eastAsia="ru-RU"/>
        </w:rPr>
        <w:t xml:space="preserve">1, </w:t>
      </w:r>
      <w:r w:rsidRPr="00600599">
        <w:rPr>
          <w:lang w:val="en-GB" w:eastAsia="ru-RU"/>
        </w:rPr>
        <w:t>C</w:t>
      </w:r>
      <w:r w:rsidRPr="00600599">
        <w:rPr>
          <w:lang w:eastAsia="ru-RU"/>
        </w:rPr>
        <w:t xml:space="preserve">2 и </w:t>
      </w:r>
      <w:r w:rsidRPr="00600599">
        <w:rPr>
          <w:lang w:val="en-GB" w:eastAsia="ru-RU"/>
        </w:rPr>
        <w:t>C</w:t>
      </w:r>
      <w:r w:rsidRPr="00600599">
        <w:rPr>
          <w:lang w:eastAsia="ru-RU"/>
        </w:rPr>
        <w:t>3 в отношении издаваемого ими звука, сопротивления качению, а также в отношении характеристик сцепления на мокрых поверхностях (сцепления с мокрым дорожным покрытием). Однако они не применяются к:</w:t>
      </w:r>
    </w:p>
    <w:p w:rsidR="00600599" w:rsidRPr="00255DED" w:rsidRDefault="00600599" w:rsidP="00600599">
      <w:pPr>
        <w:pStyle w:val="SingleTxtGR"/>
        <w:rPr>
          <w:u w:val="single"/>
          <w:lang w:eastAsia="ru-RU"/>
        </w:rPr>
      </w:pPr>
      <w:r w:rsidRPr="00255DED">
        <w:rPr>
          <w:u w:val="single"/>
          <w:lang w:eastAsia="ru-RU"/>
        </w:rPr>
        <w:tab/>
      </w:r>
      <w:r w:rsidRPr="00255DED">
        <w:rPr>
          <w:u w:val="single"/>
          <w:lang w:eastAsia="ru-RU"/>
        </w:rPr>
        <w:tab/>
      </w:r>
      <w:r w:rsidRPr="00255DED">
        <w:rPr>
          <w:u w:val="single"/>
          <w:lang w:eastAsia="ru-RU"/>
        </w:rPr>
        <w:tab/>
      </w:r>
    </w:p>
    <w:p w:rsidR="00600599" w:rsidRPr="003147B7" w:rsidRDefault="00600599" w:rsidP="00600599">
      <w:pPr>
        <w:pStyle w:val="SingleTxtGR"/>
        <w:rPr>
          <w:sz w:val="18"/>
          <w:szCs w:val="18"/>
          <w:lang w:eastAsia="ru-RU"/>
        </w:rPr>
      </w:pPr>
      <w:r w:rsidRPr="003147B7">
        <w:rPr>
          <w:sz w:val="18"/>
          <w:szCs w:val="18"/>
          <w:lang w:eastAsia="ru-RU"/>
        </w:rPr>
        <w:t>*  Для целей настоящих Правил "шины" означают "пневматические шины"»</w:t>
      </w:r>
      <w:r w:rsidRPr="003147B7">
        <w:rPr>
          <w:bCs/>
          <w:sz w:val="18"/>
          <w:szCs w:val="18"/>
          <w:lang w:eastAsia="ru-RU"/>
        </w:rPr>
        <w:t>.</w:t>
      </w:r>
    </w:p>
    <w:bookmarkEnd w:id="4"/>
    <w:bookmarkEnd w:id="5"/>
    <w:p w:rsidR="00600599" w:rsidRPr="00600599" w:rsidRDefault="00600599" w:rsidP="00600599">
      <w:pPr>
        <w:pStyle w:val="SingleTxtGR"/>
        <w:rPr>
          <w:lang w:eastAsia="ru-RU"/>
        </w:rPr>
      </w:pPr>
      <w:r w:rsidRPr="00600599">
        <w:rPr>
          <w:i/>
          <w:lang w:eastAsia="ru-RU"/>
        </w:rPr>
        <w:t xml:space="preserve">Пункт 2.1 </w:t>
      </w:r>
      <w:r w:rsidRPr="00600599">
        <w:rPr>
          <w:iCs/>
          <w:lang w:eastAsia="ru-RU"/>
        </w:rPr>
        <w:t>изменить следующим образом</w:t>
      </w:r>
      <w:r w:rsidRPr="00600599">
        <w:rPr>
          <w:lang w:eastAsia="ru-RU"/>
        </w:rPr>
        <w:t>:</w:t>
      </w:r>
    </w:p>
    <w:p w:rsidR="00600599" w:rsidRPr="00600599" w:rsidRDefault="00600599" w:rsidP="003D034A">
      <w:pPr>
        <w:pStyle w:val="SingleTxtGR"/>
        <w:ind w:left="2268" w:hanging="1134"/>
        <w:rPr>
          <w:lang w:eastAsia="ru-RU"/>
        </w:rPr>
      </w:pPr>
      <w:r w:rsidRPr="00600599">
        <w:rPr>
          <w:lang w:eastAsia="ru-RU"/>
        </w:rPr>
        <w:t xml:space="preserve">«2.1 </w:t>
      </w:r>
      <w:r w:rsidRPr="00600599">
        <w:rPr>
          <w:lang w:eastAsia="ru-RU"/>
        </w:rPr>
        <w:tab/>
      </w:r>
      <w:r w:rsidR="003D034A">
        <w:rPr>
          <w:lang w:eastAsia="ru-RU"/>
        </w:rPr>
        <w:tab/>
      </w:r>
      <w:r w:rsidRPr="00600599">
        <w:rPr>
          <w:lang w:eastAsia="ru-RU"/>
        </w:rPr>
        <w:t>"</w:t>
      </w:r>
      <w:r w:rsidRPr="00600599">
        <w:rPr>
          <w:i/>
          <w:iCs/>
          <w:lang w:eastAsia="ru-RU"/>
        </w:rPr>
        <w:t>Тип шины</w:t>
      </w:r>
      <w:r w:rsidRPr="00600599">
        <w:rPr>
          <w:lang w:eastAsia="ru-RU"/>
        </w:rPr>
        <w:t xml:space="preserve">" означает шины, </w:t>
      </w:r>
      <w:r w:rsidRPr="003D034A">
        <w:rPr>
          <w:lang w:eastAsia="ru-RU"/>
        </w:rPr>
        <w:t>которые не различаются</w:t>
      </w:r>
      <w:r w:rsidRPr="00600599">
        <w:rPr>
          <w:lang w:eastAsia="ru-RU"/>
        </w:rPr>
        <w:t xml:space="preserve"> между собой с точки зрения таких важных характеристик, как:</w:t>
      </w:r>
    </w:p>
    <w:p w:rsidR="00600599" w:rsidRPr="00600599" w:rsidRDefault="00600599" w:rsidP="00600599">
      <w:pPr>
        <w:pStyle w:val="SingleTxtGR"/>
        <w:rPr>
          <w:lang w:eastAsia="ru-RU"/>
        </w:rPr>
      </w:pPr>
      <w:r w:rsidRPr="00600599">
        <w:rPr>
          <w:lang w:eastAsia="ru-RU"/>
        </w:rPr>
        <w:tab/>
      </w:r>
      <w:r w:rsidRPr="00600599">
        <w:rPr>
          <w:lang w:eastAsia="ru-RU"/>
        </w:rPr>
        <w:tab/>
        <w:t>а)</w:t>
      </w:r>
      <w:r w:rsidRPr="00600599">
        <w:rPr>
          <w:lang w:eastAsia="ru-RU"/>
        </w:rPr>
        <w:tab/>
        <w:t>наименование изготовителя;</w:t>
      </w:r>
    </w:p>
    <w:p w:rsidR="00600599" w:rsidRPr="00255DED" w:rsidRDefault="00600599" w:rsidP="00600599">
      <w:pPr>
        <w:pStyle w:val="SingleTxtGR"/>
        <w:rPr>
          <w:lang w:eastAsia="ru-RU"/>
        </w:rPr>
      </w:pPr>
      <w:r w:rsidRPr="00600599">
        <w:rPr>
          <w:b/>
          <w:lang w:eastAsia="ru-RU"/>
        </w:rPr>
        <w:tab/>
      </w:r>
      <w:r w:rsidRPr="00600599">
        <w:rPr>
          <w:b/>
          <w:lang w:eastAsia="ru-RU"/>
        </w:rPr>
        <w:tab/>
      </w:r>
      <w:r w:rsidRPr="00600599">
        <w:rPr>
          <w:bCs/>
          <w:lang w:val="en-GB" w:eastAsia="ru-RU"/>
        </w:rPr>
        <w:t>b</w:t>
      </w:r>
      <w:r w:rsidRPr="00600599">
        <w:rPr>
          <w:bCs/>
          <w:lang w:eastAsia="ru-RU"/>
        </w:rPr>
        <w:t>)</w:t>
      </w:r>
      <w:r w:rsidRPr="00600599">
        <w:rPr>
          <w:b/>
          <w:lang w:eastAsia="ru-RU"/>
        </w:rPr>
        <w:tab/>
      </w:r>
      <w:r w:rsidRPr="00600599">
        <w:rPr>
          <w:lang w:eastAsia="ru-RU"/>
        </w:rPr>
        <w:t>….»</w:t>
      </w:r>
      <w:r w:rsidR="00255DED">
        <w:rPr>
          <w:lang w:eastAsia="ru-RU"/>
        </w:rPr>
        <w:t>.</w:t>
      </w:r>
    </w:p>
    <w:p w:rsidR="00600599" w:rsidRPr="00600599" w:rsidRDefault="00600599" w:rsidP="00600599">
      <w:pPr>
        <w:pStyle w:val="SingleTxtGR"/>
        <w:rPr>
          <w:lang w:eastAsia="ru-RU"/>
        </w:rPr>
      </w:pPr>
      <w:r w:rsidRPr="00600599">
        <w:rPr>
          <w:i/>
          <w:lang w:eastAsia="ru-RU"/>
        </w:rPr>
        <w:t xml:space="preserve">Включить новый пункт 2.2 </w:t>
      </w:r>
      <w:r w:rsidRPr="00600599">
        <w:rPr>
          <w:lang w:eastAsia="ru-RU"/>
        </w:rPr>
        <w:t>следующего содержания:</w:t>
      </w:r>
    </w:p>
    <w:p w:rsidR="00600599" w:rsidRPr="003D034A" w:rsidRDefault="00600599" w:rsidP="00F864C2">
      <w:pPr>
        <w:pStyle w:val="SingleTxtGR"/>
        <w:ind w:left="2268" w:hanging="1134"/>
        <w:rPr>
          <w:lang w:eastAsia="ru-RU"/>
        </w:rPr>
      </w:pPr>
      <w:r w:rsidRPr="003D034A">
        <w:rPr>
          <w:lang w:eastAsia="ru-RU"/>
        </w:rPr>
        <w:t xml:space="preserve">«2.2 </w:t>
      </w:r>
      <w:r w:rsidRPr="003D034A">
        <w:rPr>
          <w:lang w:eastAsia="ru-RU"/>
        </w:rPr>
        <w:tab/>
      </w:r>
      <w:r w:rsidR="003D034A" w:rsidRPr="003D034A">
        <w:tab/>
      </w:r>
      <w:r w:rsidRPr="003D034A">
        <w:rPr>
          <w:lang w:eastAsia="ru-RU"/>
        </w:rPr>
        <w:t>"</w:t>
      </w:r>
      <w:r w:rsidRPr="003D034A">
        <w:rPr>
          <w:i/>
          <w:lang w:eastAsia="ru-RU"/>
        </w:rPr>
        <w:t>Изготовитель</w:t>
      </w:r>
      <w:r w:rsidRPr="003D034A">
        <w:rPr>
          <w:lang w:eastAsia="ru-RU"/>
        </w:rPr>
        <w:t>" означает лицо или организацию, отвечающие перед органом по официальному утверждению типа (ООУТ) за все аспекты официального утверждения типа и за обеспечение соответствия производства».</w:t>
      </w:r>
    </w:p>
    <w:p w:rsidR="00600599" w:rsidRPr="00600599" w:rsidRDefault="00600599" w:rsidP="00600599">
      <w:pPr>
        <w:pStyle w:val="SingleTxtGR"/>
        <w:rPr>
          <w:lang w:eastAsia="ru-RU"/>
        </w:rPr>
      </w:pPr>
      <w:r w:rsidRPr="00600599">
        <w:rPr>
          <w:i/>
          <w:lang w:eastAsia="ru-RU"/>
        </w:rPr>
        <w:t>Пункт 2.</w:t>
      </w:r>
      <w:r w:rsidR="00255DED">
        <w:rPr>
          <w:i/>
          <w:lang w:eastAsia="ru-RU"/>
        </w:rPr>
        <w:t>3</w:t>
      </w:r>
      <w:r w:rsidRPr="00600599">
        <w:rPr>
          <w:i/>
          <w:lang w:eastAsia="ru-RU"/>
        </w:rPr>
        <w:t xml:space="preserve"> </w:t>
      </w:r>
      <w:r w:rsidRPr="00600599">
        <w:rPr>
          <w:iCs/>
          <w:lang w:eastAsia="ru-RU"/>
        </w:rPr>
        <w:t>изменить следующим образом</w:t>
      </w:r>
      <w:r w:rsidRPr="00600599">
        <w:rPr>
          <w:lang w:eastAsia="ru-RU"/>
        </w:rPr>
        <w:t>:</w:t>
      </w:r>
    </w:p>
    <w:p w:rsidR="00600599" w:rsidRPr="003D034A" w:rsidRDefault="00600599" w:rsidP="003D034A">
      <w:pPr>
        <w:pStyle w:val="SingleTxtGR"/>
        <w:ind w:left="2268" w:hanging="1134"/>
        <w:rPr>
          <w:lang w:eastAsia="ru-RU"/>
        </w:rPr>
      </w:pPr>
      <w:r w:rsidRPr="003D034A">
        <w:rPr>
          <w:lang w:eastAsia="ru-RU"/>
        </w:rPr>
        <w:t>«2.</w:t>
      </w:r>
      <w:r w:rsidR="003D034A" w:rsidRPr="003D034A">
        <w:t>3</w:t>
      </w:r>
      <w:r w:rsidR="003D034A" w:rsidRPr="003D034A">
        <w:tab/>
      </w:r>
      <w:r w:rsidRPr="003D034A">
        <w:rPr>
          <w:lang w:eastAsia="ru-RU"/>
        </w:rPr>
        <w:tab/>
        <w:t>"</w:t>
      </w:r>
      <w:r w:rsidRPr="003D034A">
        <w:rPr>
          <w:i/>
          <w:lang w:eastAsia="ru-RU"/>
        </w:rPr>
        <w:t>Фирменное название/товарный знак</w:t>
      </w:r>
      <w:r w:rsidRPr="003D034A">
        <w:rPr>
          <w:lang w:eastAsia="ru-RU"/>
        </w:rPr>
        <w:t>" означает указание на марку или товарный знак, как они определены изготовителем шины, проставляемое на боковине(ах) шины. Фирменное название/товарный знак может совпадать с фирменным названием/товарным знаком изготовителя».</w:t>
      </w:r>
    </w:p>
    <w:p w:rsidR="00600599" w:rsidRPr="00600599" w:rsidRDefault="00600599" w:rsidP="00600599">
      <w:pPr>
        <w:pStyle w:val="SingleTxtGR"/>
        <w:rPr>
          <w:i/>
          <w:lang w:eastAsia="ru-RU"/>
        </w:rPr>
      </w:pPr>
      <w:r w:rsidRPr="00600599">
        <w:rPr>
          <w:i/>
          <w:lang w:eastAsia="ru-RU"/>
        </w:rPr>
        <w:t>Пункт 2.3, изменить нумерацию на 2.5.</w:t>
      </w:r>
    </w:p>
    <w:p w:rsidR="00600599" w:rsidRPr="00600599" w:rsidRDefault="00600599" w:rsidP="00600599">
      <w:pPr>
        <w:pStyle w:val="SingleTxtGR"/>
        <w:rPr>
          <w:lang w:eastAsia="ru-RU"/>
        </w:rPr>
      </w:pPr>
      <w:r w:rsidRPr="00600599">
        <w:rPr>
          <w:i/>
          <w:lang w:eastAsia="ru-RU"/>
        </w:rPr>
        <w:t xml:space="preserve">Включить новый пункт 2.4 </w:t>
      </w:r>
      <w:r w:rsidRPr="00600599">
        <w:rPr>
          <w:lang w:eastAsia="ru-RU"/>
        </w:rPr>
        <w:t>следующего содержания:</w:t>
      </w:r>
    </w:p>
    <w:p w:rsidR="00600599" w:rsidRPr="00F864C2" w:rsidRDefault="00600599" w:rsidP="00F864C2">
      <w:pPr>
        <w:pStyle w:val="SingleTxtGR"/>
        <w:ind w:left="2268" w:hanging="1134"/>
        <w:rPr>
          <w:lang w:eastAsia="ru-RU"/>
        </w:rPr>
      </w:pPr>
      <w:r w:rsidRPr="00F864C2">
        <w:rPr>
          <w:lang w:eastAsia="ru-RU"/>
        </w:rPr>
        <w:t>«2.4</w:t>
      </w:r>
      <w:r w:rsidRPr="00F864C2">
        <w:rPr>
          <w:lang w:eastAsia="ru-RU"/>
        </w:rPr>
        <w:tab/>
      </w:r>
      <w:r w:rsidR="00F864C2" w:rsidRPr="00F864C2">
        <w:tab/>
      </w:r>
      <w:r w:rsidRPr="00F864C2">
        <w:rPr>
          <w:lang w:eastAsia="ru-RU"/>
        </w:rPr>
        <w:t>"</w:t>
      </w:r>
      <w:r w:rsidRPr="00F864C2">
        <w:rPr>
          <w:i/>
          <w:lang w:eastAsia="ru-RU"/>
        </w:rPr>
        <w:t>Торговое обозначение/коммерческое наименование</w:t>
      </w:r>
      <w:r w:rsidRPr="00F864C2">
        <w:rPr>
          <w:lang w:eastAsia="ru-RU"/>
        </w:rPr>
        <w:t>" означает указание ассортимента шин, определенное изготовителем шины. Оно может совпадать с фирменным названием/товарным знаком».</w:t>
      </w:r>
    </w:p>
    <w:p w:rsidR="00600599" w:rsidRPr="00600599" w:rsidRDefault="00600599" w:rsidP="00600599">
      <w:pPr>
        <w:pStyle w:val="SingleTxtGR"/>
        <w:rPr>
          <w:i/>
          <w:lang w:eastAsia="ru-RU"/>
        </w:rPr>
      </w:pPr>
      <w:r w:rsidRPr="00600599">
        <w:rPr>
          <w:i/>
          <w:lang w:eastAsia="ru-RU"/>
        </w:rPr>
        <w:t>Пункты 2.4−2.8, изменить нумерацию на 2.6−2.10.</w:t>
      </w:r>
    </w:p>
    <w:p w:rsidR="00600599" w:rsidRPr="00600599" w:rsidRDefault="00600599" w:rsidP="00600599">
      <w:pPr>
        <w:pStyle w:val="SingleTxtGR"/>
        <w:rPr>
          <w:lang w:eastAsia="ru-RU"/>
        </w:rPr>
      </w:pPr>
      <w:r w:rsidRPr="00600599">
        <w:rPr>
          <w:i/>
          <w:lang w:eastAsia="ru-RU"/>
        </w:rPr>
        <w:t>Пункт 2.9</w:t>
      </w:r>
      <w:r w:rsidR="009419E8">
        <w:rPr>
          <w:i/>
          <w:lang w:eastAsia="ru-RU"/>
        </w:rPr>
        <w:t xml:space="preserve"> (прежний)</w:t>
      </w:r>
      <w:r w:rsidRPr="00600599">
        <w:rPr>
          <w:i/>
          <w:lang w:eastAsia="ru-RU"/>
        </w:rPr>
        <w:t xml:space="preserve"> </w:t>
      </w:r>
      <w:r w:rsidRPr="00600599">
        <w:rPr>
          <w:iCs/>
          <w:lang w:eastAsia="ru-RU"/>
        </w:rPr>
        <w:t>изменить следующим образом</w:t>
      </w:r>
      <w:r w:rsidRPr="00600599">
        <w:rPr>
          <w:lang w:eastAsia="ru-RU"/>
        </w:rPr>
        <w:t>:</w:t>
      </w:r>
    </w:p>
    <w:p w:rsidR="00600599" w:rsidRPr="00600599" w:rsidRDefault="00600599" w:rsidP="00F864C2">
      <w:pPr>
        <w:pStyle w:val="SingleTxtGR"/>
        <w:ind w:left="2268" w:hanging="1134"/>
        <w:rPr>
          <w:lang w:eastAsia="ru-RU"/>
        </w:rPr>
      </w:pPr>
      <w:r w:rsidRPr="00600599">
        <w:rPr>
          <w:lang w:eastAsia="ru-RU"/>
        </w:rPr>
        <w:t>«</w:t>
      </w:r>
      <w:r w:rsidRPr="00F864C2">
        <w:rPr>
          <w:lang w:eastAsia="ru-RU"/>
        </w:rPr>
        <w:t>2.11</w:t>
      </w:r>
      <w:r w:rsidR="00F864C2">
        <w:rPr>
          <w:lang w:eastAsia="ru-RU"/>
        </w:rPr>
        <w:tab/>
      </w:r>
      <w:r w:rsidRPr="00600599">
        <w:rPr>
          <w:lang w:eastAsia="ru-RU"/>
        </w:rPr>
        <w:tab/>
        <w:t>"</w:t>
      </w:r>
      <w:r w:rsidRPr="00F864C2">
        <w:rPr>
          <w:i/>
          <w:lang w:eastAsia="ru-RU"/>
        </w:rPr>
        <w:t>Усиленная шина</w:t>
      </w:r>
      <w:r w:rsidRPr="00600599">
        <w:rPr>
          <w:lang w:eastAsia="ru-RU"/>
        </w:rPr>
        <w:t>" или "</w:t>
      </w:r>
      <w:r w:rsidRPr="003147B7">
        <w:rPr>
          <w:i/>
          <w:lang w:eastAsia="ru-RU"/>
        </w:rPr>
        <w:t>шина с повышенной несущей способностью</w:t>
      </w:r>
      <w:r w:rsidRPr="00600599">
        <w:rPr>
          <w:lang w:eastAsia="ru-RU"/>
        </w:rPr>
        <w:t>" класса С1 означает конструкцию шины, предназначенной…»</w:t>
      </w:r>
      <w:r w:rsidR="00255DED">
        <w:rPr>
          <w:lang w:eastAsia="ru-RU"/>
        </w:rPr>
        <w:t>.</w:t>
      </w:r>
    </w:p>
    <w:p w:rsidR="00600599" w:rsidRPr="00600599" w:rsidRDefault="00600599" w:rsidP="00600599">
      <w:pPr>
        <w:pStyle w:val="SingleTxtGR"/>
        <w:rPr>
          <w:i/>
          <w:lang w:eastAsia="ru-RU"/>
        </w:rPr>
      </w:pPr>
      <w:r w:rsidRPr="00600599">
        <w:rPr>
          <w:i/>
          <w:lang w:eastAsia="ru-RU"/>
        </w:rPr>
        <w:t>Пункты 2.10−2.18, изменить нумерацию на 2.12−2.20.</w:t>
      </w:r>
    </w:p>
    <w:p w:rsidR="00600599" w:rsidRPr="00600599" w:rsidRDefault="00600599" w:rsidP="00F864C2">
      <w:pPr>
        <w:pStyle w:val="SingleTxtGR"/>
        <w:keepNext/>
        <w:rPr>
          <w:lang w:eastAsia="ru-RU"/>
        </w:rPr>
      </w:pPr>
      <w:r w:rsidRPr="00600599">
        <w:rPr>
          <w:i/>
          <w:lang w:eastAsia="ru-RU"/>
        </w:rPr>
        <w:lastRenderedPageBreak/>
        <w:t xml:space="preserve">Пункт 3.1.2 </w:t>
      </w:r>
      <w:r w:rsidRPr="00600599">
        <w:rPr>
          <w:iCs/>
          <w:lang w:eastAsia="ru-RU"/>
        </w:rPr>
        <w:t>изменить следующим образом (к тексту на русском языке не относится)</w:t>
      </w:r>
      <w:r w:rsidRPr="00600599">
        <w:rPr>
          <w:lang w:eastAsia="ru-RU"/>
        </w:rPr>
        <w:t>:</w:t>
      </w:r>
    </w:p>
    <w:p w:rsidR="00600599" w:rsidRPr="00600599" w:rsidRDefault="00600599" w:rsidP="00600599">
      <w:pPr>
        <w:pStyle w:val="SingleTxtGR"/>
        <w:rPr>
          <w:lang w:eastAsia="ru-RU"/>
        </w:rPr>
      </w:pPr>
      <w:r w:rsidRPr="00600599">
        <w:rPr>
          <w:lang w:eastAsia="ru-RU"/>
        </w:rPr>
        <w:t>«3.1.2</w:t>
      </w:r>
      <w:r w:rsidRPr="00600599">
        <w:rPr>
          <w:lang w:eastAsia="ru-RU"/>
        </w:rPr>
        <w:tab/>
      </w:r>
      <w:r w:rsidR="00F864C2">
        <w:rPr>
          <w:lang w:eastAsia="ru-RU"/>
        </w:rPr>
        <w:tab/>
      </w:r>
      <w:r w:rsidRPr="00600599">
        <w:rPr>
          <w:lang w:eastAsia="ru-RU"/>
        </w:rPr>
        <w:t>наименование изготовителя;»</w:t>
      </w:r>
      <w:r w:rsidR="00255DED">
        <w:rPr>
          <w:lang w:eastAsia="ru-RU"/>
        </w:rPr>
        <w:t>.</w:t>
      </w:r>
    </w:p>
    <w:p w:rsidR="00600599" w:rsidRPr="00600599" w:rsidRDefault="00600599" w:rsidP="00600599">
      <w:pPr>
        <w:pStyle w:val="SingleTxtGR"/>
        <w:rPr>
          <w:lang w:eastAsia="ru-RU"/>
        </w:rPr>
      </w:pPr>
      <w:r w:rsidRPr="00600599">
        <w:rPr>
          <w:i/>
          <w:lang w:eastAsia="ru-RU"/>
        </w:rPr>
        <w:t xml:space="preserve">Пункт 3.1.5 </w:t>
      </w:r>
      <w:r w:rsidRPr="00600599">
        <w:rPr>
          <w:iCs/>
          <w:lang w:eastAsia="ru-RU"/>
        </w:rPr>
        <w:t>изменить следующим образом</w:t>
      </w:r>
      <w:r w:rsidRPr="00600599">
        <w:rPr>
          <w:lang w:eastAsia="ru-RU"/>
        </w:rPr>
        <w:t>:</w:t>
      </w:r>
    </w:p>
    <w:p w:rsidR="00600599" w:rsidRPr="00F864C2" w:rsidRDefault="00600599" w:rsidP="00F864C2">
      <w:pPr>
        <w:pStyle w:val="SingleTxtGR"/>
        <w:ind w:left="2268" w:hanging="1134"/>
        <w:rPr>
          <w:lang w:eastAsia="ru-RU"/>
        </w:rPr>
      </w:pPr>
      <w:r w:rsidRPr="00F864C2">
        <w:rPr>
          <w:lang w:eastAsia="ru-RU"/>
        </w:rPr>
        <w:t>«3.1.5</w:t>
      </w:r>
      <w:r w:rsidRPr="00F864C2">
        <w:rPr>
          <w:lang w:eastAsia="ru-RU"/>
        </w:rPr>
        <w:tab/>
      </w:r>
      <w:r w:rsidR="00F864C2" w:rsidRPr="00F864C2">
        <w:tab/>
      </w:r>
      <w:r w:rsidRPr="00F864C2">
        <w:rPr>
          <w:lang w:eastAsia="ru-RU"/>
        </w:rPr>
        <w:t>фирменное(ые) название(я)/товарный(е) знак(и), торговое(ые) обозначение(я)/коммерческое(ие) наименование(я);»</w:t>
      </w:r>
      <w:r w:rsidR="00255DED">
        <w:rPr>
          <w:lang w:eastAsia="ru-RU"/>
        </w:rPr>
        <w:t>.</w:t>
      </w:r>
    </w:p>
    <w:p w:rsidR="00600599" w:rsidRPr="00600599" w:rsidRDefault="00600599" w:rsidP="00600599">
      <w:pPr>
        <w:pStyle w:val="SingleTxtGR"/>
        <w:rPr>
          <w:i/>
          <w:lang w:eastAsia="ru-RU"/>
        </w:rPr>
      </w:pPr>
      <w:r w:rsidRPr="00600599">
        <w:rPr>
          <w:i/>
          <w:lang w:eastAsia="ru-RU"/>
        </w:rPr>
        <w:t>Пункт 3.5</w:t>
      </w:r>
      <w:r w:rsidRPr="00600599">
        <w:rPr>
          <w:lang w:eastAsia="ru-RU"/>
        </w:rPr>
        <w:t xml:space="preserve"> исключить.</w:t>
      </w:r>
    </w:p>
    <w:p w:rsidR="00600599" w:rsidRPr="00600599" w:rsidRDefault="00600599" w:rsidP="00600599">
      <w:pPr>
        <w:pStyle w:val="SingleTxtGR"/>
        <w:rPr>
          <w:lang w:eastAsia="ru-RU"/>
        </w:rPr>
      </w:pPr>
      <w:r w:rsidRPr="00600599">
        <w:rPr>
          <w:i/>
          <w:lang w:eastAsia="ru-RU"/>
        </w:rPr>
        <w:t xml:space="preserve">Пункт 4.2.1 </w:t>
      </w:r>
      <w:r w:rsidRPr="00600599">
        <w:rPr>
          <w:iCs/>
          <w:lang w:eastAsia="ru-RU"/>
        </w:rPr>
        <w:t>изменить следующим образом</w:t>
      </w:r>
      <w:r w:rsidRPr="00600599">
        <w:rPr>
          <w:lang w:eastAsia="ru-RU"/>
        </w:rPr>
        <w:t>:</w:t>
      </w:r>
    </w:p>
    <w:p w:rsidR="00600599" w:rsidRPr="008D4972" w:rsidRDefault="00600599" w:rsidP="008D4972">
      <w:pPr>
        <w:pStyle w:val="SingleTxtGR"/>
        <w:ind w:left="2268" w:hanging="1134"/>
        <w:rPr>
          <w:lang w:eastAsia="ru-RU"/>
        </w:rPr>
      </w:pPr>
      <w:r w:rsidRPr="008D4972">
        <w:rPr>
          <w:lang w:eastAsia="ru-RU"/>
        </w:rPr>
        <w:t>«4.2.1</w:t>
      </w:r>
      <w:r w:rsidRPr="008D4972">
        <w:rPr>
          <w:lang w:eastAsia="ru-RU"/>
        </w:rPr>
        <w:tab/>
      </w:r>
      <w:r w:rsidR="008D4972" w:rsidRPr="008D4972">
        <w:tab/>
      </w:r>
      <w:r w:rsidRPr="008D4972">
        <w:rPr>
          <w:lang w:eastAsia="ru-RU"/>
        </w:rPr>
        <w:t>наименование изготовителя или фирменное название/товарный знак;»</w:t>
      </w:r>
      <w:r w:rsidR="00255DED">
        <w:rPr>
          <w:lang w:eastAsia="ru-RU"/>
        </w:rPr>
        <w:t>.</w:t>
      </w:r>
    </w:p>
    <w:p w:rsidR="00600599" w:rsidRPr="00600599" w:rsidRDefault="00600599" w:rsidP="00600599">
      <w:pPr>
        <w:pStyle w:val="SingleTxtGR"/>
        <w:rPr>
          <w:lang w:eastAsia="ru-RU"/>
        </w:rPr>
      </w:pPr>
      <w:r w:rsidRPr="00600599">
        <w:rPr>
          <w:i/>
          <w:lang w:eastAsia="ru-RU"/>
        </w:rPr>
        <w:t xml:space="preserve">Пункт 4.2.2 </w:t>
      </w:r>
      <w:r w:rsidRPr="00600599">
        <w:rPr>
          <w:iCs/>
          <w:lang w:eastAsia="ru-RU"/>
        </w:rPr>
        <w:t>изменить следующим образом</w:t>
      </w:r>
      <w:r w:rsidRPr="00600599">
        <w:rPr>
          <w:lang w:eastAsia="ru-RU"/>
        </w:rPr>
        <w:t>:</w:t>
      </w:r>
    </w:p>
    <w:p w:rsidR="00600599" w:rsidRPr="008D4972" w:rsidRDefault="00600599" w:rsidP="008D4972">
      <w:pPr>
        <w:pStyle w:val="SingleTxtGR"/>
        <w:ind w:left="2268" w:hanging="1134"/>
        <w:rPr>
          <w:lang w:eastAsia="ru-RU"/>
        </w:rPr>
      </w:pPr>
      <w:r w:rsidRPr="008D4972">
        <w:rPr>
          <w:lang w:eastAsia="ru-RU"/>
        </w:rPr>
        <w:t>«4.2.2</w:t>
      </w:r>
      <w:r w:rsidRPr="008D4972">
        <w:rPr>
          <w:lang w:eastAsia="ru-RU"/>
        </w:rPr>
        <w:tab/>
      </w:r>
      <w:r w:rsidR="008D4972" w:rsidRPr="008D4972">
        <w:tab/>
      </w:r>
      <w:r w:rsidRPr="008D4972">
        <w:rPr>
          <w:lang w:eastAsia="ru-RU"/>
        </w:rPr>
        <w:t>торговое обозначение/коммерческое наименование (см. пункт 2.4 настоящих Правил). Вместе с тем торговое обозначение не требуется, если оно совпадает с фирменным названием/товарным знаком;»</w:t>
      </w:r>
      <w:r w:rsidR="00255DED">
        <w:rPr>
          <w:lang w:eastAsia="ru-RU"/>
        </w:rPr>
        <w:t>.</w:t>
      </w:r>
    </w:p>
    <w:p w:rsidR="00600599" w:rsidRPr="00600599" w:rsidRDefault="00600599" w:rsidP="00600599">
      <w:pPr>
        <w:pStyle w:val="SingleTxtGR"/>
        <w:rPr>
          <w:lang w:eastAsia="ru-RU"/>
        </w:rPr>
      </w:pPr>
      <w:r w:rsidRPr="00600599">
        <w:rPr>
          <w:i/>
          <w:lang w:eastAsia="ru-RU"/>
        </w:rPr>
        <w:t xml:space="preserve">Пункт 7 </w:t>
      </w:r>
      <w:r w:rsidRPr="00600599">
        <w:rPr>
          <w:iCs/>
          <w:lang w:eastAsia="ru-RU"/>
        </w:rPr>
        <w:t>изменить следующим образом</w:t>
      </w:r>
      <w:r w:rsidRPr="00600599">
        <w:rPr>
          <w:lang w:eastAsia="ru-RU"/>
        </w:rPr>
        <w:t>:</w:t>
      </w:r>
    </w:p>
    <w:p w:rsidR="00600599" w:rsidRPr="008D4972" w:rsidRDefault="00600599" w:rsidP="008D4972">
      <w:pPr>
        <w:pStyle w:val="SingleTxtGR"/>
        <w:suppressAutoHyphens/>
        <w:ind w:left="2276" w:right="1138" w:hanging="1138"/>
        <w:jc w:val="left"/>
        <w:rPr>
          <w:b/>
          <w:bCs/>
          <w:sz w:val="24"/>
          <w:szCs w:val="24"/>
          <w:lang w:eastAsia="ru-RU"/>
        </w:rPr>
      </w:pPr>
      <w:r w:rsidRPr="00255DED">
        <w:t>«</w:t>
      </w:r>
      <w:r w:rsidRPr="008D4972">
        <w:rPr>
          <w:b/>
          <w:bCs/>
          <w:sz w:val="24"/>
          <w:szCs w:val="24"/>
          <w:lang w:eastAsia="ru-RU"/>
        </w:rPr>
        <w:t>7.</w:t>
      </w:r>
      <w:r w:rsidRPr="008D4972">
        <w:rPr>
          <w:b/>
          <w:bCs/>
          <w:sz w:val="24"/>
          <w:szCs w:val="24"/>
          <w:lang w:eastAsia="ru-RU"/>
        </w:rPr>
        <w:tab/>
      </w:r>
      <w:r w:rsidR="008D4972" w:rsidRPr="008D4972">
        <w:rPr>
          <w:b/>
          <w:bCs/>
          <w:sz w:val="24"/>
          <w:szCs w:val="24"/>
          <w:lang w:eastAsia="ru-RU"/>
        </w:rPr>
        <w:tab/>
      </w:r>
      <w:r w:rsidRPr="008D4972">
        <w:rPr>
          <w:b/>
          <w:bCs/>
          <w:sz w:val="24"/>
          <w:szCs w:val="24"/>
          <w:lang w:eastAsia="ru-RU"/>
        </w:rPr>
        <w:t>Модификация типа пневматической шины и</w:t>
      </w:r>
      <w:r w:rsidR="00D54062">
        <w:rPr>
          <w:b/>
          <w:bCs/>
          <w:sz w:val="24"/>
          <w:szCs w:val="24"/>
          <w:lang w:val="en-US" w:eastAsia="ru-RU"/>
        </w:rPr>
        <w:t> </w:t>
      </w:r>
      <w:r w:rsidRPr="008D4972">
        <w:rPr>
          <w:b/>
          <w:bCs/>
          <w:sz w:val="24"/>
          <w:szCs w:val="24"/>
          <w:lang w:eastAsia="ru-RU"/>
        </w:rPr>
        <w:t>распространение официального утверждения</w:t>
      </w:r>
      <w:r w:rsidRPr="00255DED">
        <w:t>»</w:t>
      </w:r>
      <w:r w:rsidR="00255DED" w:rsidRPr="00255DED">
        <w:t>.</w:t>
      </w:r>
    </w:p>
    <w:p w:rsidR="00600599" w:rsidRPr="00600599" w:rsidRDefault="00600599" w:rsidP="00600599">
      <w:pPr>
        <w:pStyle w:val="SingleTxtGR"/>
        <w:rPr>
          <w:lang w:eastAsia="ru-RU"/>
        </w:rPr>
      </w:pPr>
      <w:r w:rsidRPr="00600599">
        <w:rPr>
          <w:i/>
          <w:lang w:eastAsia="ru-RU"/>
        </w:rPr>
        <w:t xml:space="preserve">Пункт 10 </w:t>
      </w:r>
      <w:r w:rsidRPr="00600599">
        <w:rPr>
          <w:iCs/>
          <w:lang w:eastAsia="ru-RU"/>
        </w:rPr>
        <w:t>изменить следующим образом</w:t>
      </w:r>
      <w:r w:rsidRPr="00600599">
        <w:rPr>
          <w:lang w:eastAsia="ru-RU"/>
        </w:rPr>
        <w:t>:</w:t>
      </w:r>
    </w:p>
    <w:p w:rsidR="00600599" w:rsidRPr="008D4972" w:rsidRDefault="00600599" w:rsidP="008D4972">
      <w:pPr>
        <w:pStyle w:val="SingleTxtGR"/>
        <w:suppressAutoHyphens/>
        <w:ind w:left="2276" w:right="1138" w:hanging="1138"/>
        <w:jc w:val="left"/>
        <w:rPr>
          <w:b/>
          <w:bCs/>
          <w:sz w:val="24"/>
          <w:szCs w:val="24"/>
          <w:lang w:eastAsia="ru-RU"/>
        </w:rPr>
      </w:pPr>
      <w:r w:rsidRPr="00255DED">
        <w:t>«</w:t>
      </w:r>
      <w:r w:rsidRPr="008D4972">
        <w:rPr>
          <w:b/>
          <w:bCs/>
          <w:sz w:val="24"/>
          <w:szCs w:val="24"/>
          <w:lang w:eastAsia="ru-RU"/>
        </w:rPr>
        <w:t>10.</w:t>
      </w:r>
      <w:r w:rsidRPr="008D4972">
        <w:rPr>
          <w:b/>
          <w:bCs/>
          <w:sz w:val="24"/>
          <w:szCs w:val="24"/>
          <w:lang w:eastAsia="ru-RU"/>
        </w:rPr>
        <w:tab/>
      </w:r>
      <w:r w:rsidR="00255DED">
        <w:rPr>
          <w:b/>
          <w:bCs/>
          <w:sz w:val="24"/>
          <w:szCs w:val="24"/>
          <w:lang w:eastAsia="ru-RU"/>
        </w:rPr>
        <w:tab/>
      </w:r>
      <w:r w:rsidRPr="008D4972">
        <w:rPr>
          <w:b/>
          <w:bCs/>
          <w:sz w:val="24"/>
          <w:szCs w:val="24"/>
          <w:lang w:eastAsia="ru-RU"/>
        </w:rPr>
        <w:t>Окончательное прекращение производства</w:t>
      </w:r>
    </w:p>
    <w:p w:rsidR="00600599" w:rsidRPr="00600599" w:rsidRDefault="00600599" w:rsidP="008D4972">
      <w:pPr>
        <w:pStyle w:val="SingleTxtGR"/>
        <w:ind w:left="2268"/>
        <w:rPr>
          <w:lang w:eastAsia="ru-RU"/>
        </w:rPr>
      </w:pPr>
      <w:r w:rsidRPr="00600599">
        <w:rPr>
          <w:lang w:eastAsia="ru-RU"/>
        </w:rPr>
        <w:t>Если держатель официального утверждения полностью прекращает производство типа шины, официально утвержденного на основании…»</w:t>
      </w:r>
      <w:r w:rsidR="00255DED">
        <w:rPr>
          <w:lang w:eastAsia="ru-RU"/>
        </w:rPr>
        <w:t>.</w:t>
      </w:r>
    </w:p>
    <w:p w:rsidR="00600599" w:rsidRPr="00600599" w:rsidRDefault="00600599" w:rsidP="00600599">
      <w:pPr>
        <w:pStyle w:val="SingleTxtGR"/>
        <w:rPr>
          <w:i/>
          <w:lang w:eastAsia="ru-RU"/>
        </w:rPr>
      </w:pPr>
      <w:r w:rsidRPr="00600599">
        <w:rPr>
          <w:i/>
          <w:lang w:eastAsia="ru-RU"/>
        </w:rPr>
        <w:t>Добавить в первом абзаце номер пункта и изменить следующим образом:</w:t>
      </w:r>
    </w:p>
    <w:p w:rsidR="00600599" w:rsidRPr="00D6656E" w:rsidRDefault="00600599" w:rsidP="00D6656E">
      <w:pPr>
        <w:pStyle w:val="SingleTxtGR"/>
        <w:ind w:left="2268" w:hanging="1134"/>
        <w:rPr>
          <w:lang w:eastAsia="ru-RU"/>
        </w:rPr>
      </w:pPr>
      <w:r w:rsidRPr="00D6656E">
        <w:rPr>
          <w:lang w:eastAsia="ru-RU"/>
        </w:rPr>
        <w:t>«11.1</w:t>
      </w:r>
      <w:r w:rsidRPr="00D6656E">
        <w:rPr>
          <w:lang w:eastAsia="ru-RU"/>
        </w:rPr>
        <w:tab/>
      </w:r>
      <w:r w:rsidR="00D6656E">
        <w:rPr>
          <w:lang w:eastAsia="ru-RU"/>
        </w:rPr>
        <w:tab/>
      </w:r>
      <w:r w:rsidRPr="00D6656E">
        <w:rPr>
          <w:lang w:eastAsia="ru-RU"/>
        </w:rPr>
        <w:t xml:space="preserve">Стороны Соглашения 1958 года, применяющие настоящие Правила, сообщают в Секретариат Организации Объединенных Наций названия и адреса технических служб, ответственных за проведение испытаний </w:t>
      </w:r>
      <w:r w:rsidR="00D6656E">
        <w:rPr>
          <w:lang w:eastAsia="ru-RU"/>
        </w:rPr>
        <w:t xml:space="preserve">на </w:t>
      </w:r>
      <w:r w:rsidRPr="00D6656E">
        <w:rPr>
          <w:lang w:eastAsia="ru-RU"/>
        </w:rPr>
        <w:t>официально</w:t>
      </w:r>
      <w:r w:rsidR="00D6656E">
        <w:rPr>
          <w:lang w:eastAsia="ru-RU"/>
        </w:rPr>
        <w:t>е</w:t>
      </w:r>
      <w:r w:rsidRPr="00D6656E">
        <w:rPr>
          <w:lang w:eastAsia="ru-RU"/>
        </w:rPr>
        <w:t xml:space="preserve"> утверждени</w:t>
      </w:r>
      <w:r w:rsidR="00D6656E">
        <w:rPr>
          <w:lang w:eastAsia="ru-RU"/>
        </w:rPr>
        <w:t>е</w:t>
      </w:r>
      <w:r w:rsidRPr="00D6656E">
        <w:rPr>
          <w:lang w:eastAsia="ru-RU"/>
        </w:rPr>
        <w:t>, и, когда это применимо, уполномоченных испытательных лабораторий, а также органов по официальному утверждению типа, которые предоставляют официальное утверждение и которым надлежит направлять выдаваемые в других странах карточки официального утверждения, распространения официального утверждения, отказа в официальном утверждении, отмены официального утверждения или окончательного прекращения производства».</w:t>
      </w:r>
    </w:p>
    <w:p w:rsidR="00600599" w:rsidRPr="00600599" w:rsidRDefault="00600599" w:rsidP="00600599">
      <w:pPr>
        <w:pStyle w:val="SingleTxtGR"/>
        <w:rPr>
          <w:lang w:eastAsia="ru-RU"/>
        </w:rPr>
      </w:pPr>
      <w:r w:rsidRPr="00600599">
        <w:rPr>
          <w:i/>
          <w:lang w:eastAsia="ru-RU"/>
        </w:rPr>
        <w:t xml:space="preserve">Включить новый пункт 11.2 </w:t>
      </w:r>
      <w:r w:rsidRPr="00600599">
        <w:rPr>
          <w:lang w:eastAsia="ru-RU"/>
        </w:rPr>
        <w:t>следующего содержания:</w:t>
      </w:r>
    </w:p>
    <w:p w:rsidR="00600599" w:rsidRPr="00D6656E" w:rsidRDefault="00600599" w:rsidP="00D6656E">
      <w:pPr>
        <w:pStyle w:val="SingleTxtGR"/>
        <w:ind w:left="2268" w:hanging="1134"/>
        <w:rPr>
          <w:lang w:eastAsia="ru-RU"/>
        </w:rPr>
      </w:pPr>
      <w:r w:rsidRPr="00D6656E">
        <w:rPr>
          <w:lang w:eastAsia="ru-RU"/>
        </w:rPr>
        <w:t>«11.2</w:t>
      </w:r>
      <w:r w:rsidRPr="00D6656E">
        <w:rPr>
          <w:lang w:eastAsia="ru-RU"/>
        </w:rPr>
        <w:tab/>
      </w:r>
      <w:r w:rsidR="00D6656E">
        <w:rPr>
          <w:lang w:eastAsia="ru-RU"/>
        </w:rPr>
        <w:tab/>
        <w:t>Договаривающиеся с</w:t>
      </w:r>
      <w:r w:rsidRPr="00D6656E">
        <w:rPr>
          <w:lang w:eastAsia="ru-RU"/>
        </w:rPr>
        <w:t>тороны Соглашения 1958 года, применяющие настоящие Правила, могут назначать лаборатории изготовителей шин в качестве лабораторий, уполномоченных проводить испытания».</w:t>
      </w:r>
    </w:p>
    <w:p w:rsidR="00600599" w:rsidRPr="00600599" w:rsidRDefault="00600599" w:rsidP="00D6656E">
      <w:pPr>
        <w:pStyle w:val="SingleTxtGR"/>
        <w:keepNext/>
        <w:rPr>
          <w:lang w:eastAsia="ru-RU"/>
        </w:rPr>
      </w:pPr>
      <w:r w:rsidRPr="00600599">
        <w:rPr>
          <w:i/>
          <w:lang w:eastAsia="ru-RU"/>
        </w:rPr>
        <w:t xml:space="preserve">Включить новый пункт 11.3 </w:t>
      </w:r>
      <w:r w:rsidRPr="00600599">
        <w:rPr>
          <w:lang w:eastAsia="ru-RU"/>
        </w:rPr>
        <w:t>следующего содержания:</w:t>
      </w:r>
    </w:p>
    <w:p w:rsidR="00600599" w:rsidRPr="00D6656E" w:rsidRDefault="00600599" w:rsidP="00D6656E">
      <w:pPr>
        <w:pStyle w:val="SingleTxtGR"/>
        <w:keepLines/>
        <w:ind w:left="2268" w:hanging="1134"/>
        <w:rPr>
          <w:lang w:eastAsia="ru-RU"/>
        </w:rPr>
      </w:pPr>
      <w:r w:rsidRPr="00D6656E">
        <w:rPr>
          <w:lang w:eastAsia="ru-RU"/>
        </w:rPr>
        <w:t>«11.3</w:t>
      </w:r>
      <w:r w:rsidRPr="00D6656E">
        <w:rPr>
          <w:lang w:eastAsia="ru-RU"/>
        </w:rPr>
        <w:tab/>
      </w:r>
      <w:r w:rsidR="00D6656E">
        <w:rPr>
          <w:lang w:eastAsia="ru-RU"/>
        </w:rPr>
        <w:tab/>
      </w:r>
      <w:r w:rsidRPr="00D6656E">
        <w:rPr>
          <w:lang w:eastAsia="ru-RU"/>
        </w:rPr>
        <w:t xml:space="preserve">Если какая-либо </w:t>
      </w:r>
      <w:r w:rsidR="00D6656E">
        <w:rPr>
          <w:lang w:eastAsia="ru-RU"/>
        </w:rPr>
        <w:t>Договаривающаяся с</w:t>
      </w:r>
      <w:r w:rsidRPr="00D6656E">
        <w:rPr>
          <w:lang w:eastAsia="ru-RU"/>
        </w:rPr>
        <w:t>торона Соглашения 1958 года применяет пункт 11.2 выше, то она может при желании направить на испытания одного или нескольких представителей по собственному усмотрению».</w:t>
      </w:r>
    </w:p>
    <w:p w:rsidR="00600599" w:rsidRPr="00600599" w:rsidRDefault="00600599" w:rsidP="00600599">
      <w:pPr>
        <w:pStyle w:val="SingleTxtGR"/>
        <w:rPr>
          <w:i/>
          <w:lang w:eastAsia="ru-RU"/>
        </w:rPr>
      </w:pPr>
      <w:r w:rsidRPr="00600599">
        <w:rPr>
          <w:i/>
          <w:lang w:eastAsia="ru-RU"/>
        </w:rPr>
        <w:t>Приложение 1</w:t>
      </w:r>
    </w:p>
    <w:p w:rsidR="00600599" w:rsidRPr="00600599" w:rsidRDefault="00600599" w:rsidP="00600599">
      <w:pPr>
        <w:pStyle w:val="SingleTxtGR"/>
        <w:rPr>
          <w:lang w:eastAsia="ru-RU"/>
        </w:rPr>
      </w:pPr>
      <w:r w:rsidRPr="00600599">
        <w:rPr>
          <w:i/>
          <w:lang w:eastAsia="ru-RU"/>
        </w:rPr>
        <w:t xml:space="preserve">Пункт 1 </w:t>
      </w:r>
      <w:r w:rsidRPr="00600599">
        <w:rPr>
          <w:iCs/>
          <w:lang w:eastAsia="ru-RU"/>
        </w:rPr>
        <w:t>изменить следующим образом</w:t>
      </w:r>
      <w:r w:rsidRPr="00600599">
        <w:rPr>
          <w:lang w:eastAsia="ru-RU"/>
        </w:rPr>
        <w:t>:</w:t>
      </w:r>
    </w:p>
    <w:p w:rsidR="00600599" w:rsidRPr="00600599" w:rsidRDefault="00600599" w:rsidP="00600599">
      <w:pPr>
        <w:pStyle w:val="SingleTxtGR"/>
        <w:rPr>
          <w:lang w:eastAsia="ru-RU"/>
        </w:rPr>
      </w:pPr>
      <w:r w:rsidRPr="00600599">
        <w:rPr>
          <w:lang w:eastAsia="ru-RU"/>
        </w:rPr>
        <w:t>«1.</w:t>
      </w:r>
      <w:r w:rsidRPr="00600599">
        <w:rPr>
          <w:lang w:eastAsia="ru-RU"/>
        </w:rPr>
        <w:tab/>
      </w:r>
      <w:r w:rsidR="0074109D" w:rsidRPr="00255DED">
        <w:rPr>
          <w:lang w:eastAsia="ru-RU"/>
        </w:rPr>
        <w:tab/>
      </w:r>
      <w:r w:rsidRPr="00600599">
        <w:rPr>
          <w:lang w:eastAsia="ru-RU"/>
        </w:rPr>
        <w:t>Наименование и адрес изготовителя:»</w:t>
      </w:r>
      <w:r w:rsidR="00255DED">
        <w:rPr>
          <w:lang w:eastAsia="ru-RU"/>
        </w:rPr>
        <w:t>.</w:t>
      </w:r>
    </w:p>
    <w:p w:rsidR="00600599" w:rsidRPr="00600599" w:rsidRDefault="00600599" w:rsidP="00600599">
      <w:pPr>
        <w:pStyle w:val="SingleTxtGR"/>
        <w:rPr>
          <w:lang w:eastAsia="ru-RU"/>
        </w:rPr>
      </w:pPr>
      <w:r w:rsidRPr="00600599">
        <w:rPr>
          <w:i/>
          <w:lang w:eastAsia="ru-RU"/>
        </w:rPr>
        <w:t xml:space="preserve">Пункт 4 </w:t>
      </w:r>
      <w:r w:rsidRPr="00600599">
        <w:rPr>
          <w:iCs/>
          <w:lang w:eastAsia="ru-RU"/>
        </w:rPr>
        <w:t>изменить следующим образом</w:t>
      </w:r>
      <w:r w:rsidRPr="00600599">
        <w:rPr>
          <w:lang w:eastAsia="ru-RU"/>
        </w:rPr>
        <w:t>:</w:t>
      </w:r>
    </w:p>
    <w:p w:rsidR="00600599" w:rsidRPr="00FF1DFA" w:rsidRDefault="00600599" w:rsidP="0074109D">
      <w:pPr>
        <w:pStyle w:val="SingleTxtGR"/>
        <w:ind w:left="2268" w:hanging="1134"/>
        <w:rPr>
          <w:lang w:eastAsia="ru-RU"/>
        </w:rPr>
      </w:pPr>
      <w:r w:rsidRPr="00FF1DFA">
        <w:rPr>
          <w:lang w:eastAsia="ru-RU"/>
        </w:rPr>
        <w:t>«4.</w:t>
      </w:r>
      <w:r w:rsidRPr="00FF1DFA">
        <w:rPr>
          <w:lang w:eastAsia="ru-RU"/>
        </w:rPr>
        <w:tab/>
      </w:r>
      <w:r w:rsidR="0074109D">
        <w:rPr>
          <w:lang w:val="en-US" w:eastAsia="ru-RU"/>
        </w:rPr>
        <w:tab/>
      </w:r>
      <w:r w:rsidRPr="00FF1DFA">
        <w:rPr>
          <w:lang w:eastAsia="ru-RU"/>
        </w:rPr>
        <w:t>Обозначение типа шины:</w:t>
      </w:r>
    </w:p>
    <w:p w:rsidR="00600599" w:rsidRPr="00FF1DFA" w:rsidRDefault="00600599" w:rsidP="0074109D">
      <w:pPr>
        <w:pStyle w:val="SingleTxtGR"/>
        <w:ind w:left="2268" w:hanging="1134"/>
        <w:rPr>
          <w:lang w:eastAsia="ru-RU"/>
        </w:rPr>
      </w:pPr>
      <w:r w:rsidRPr="00FF1DFA">
        <w:rPr>
          <w:lang w:eastAsia="ru-RU"/>
        </w:rPr>
        <w:t>4.1</w:t>
      </w:r>
      <w:r w:rsidRPr="00FF1DFA">
        <w:rPr>
          <w:lang w:eastAsia="ru-RU"/>
        </w:rPr>
        <w:tab/>
      </w:r>
      <w:r w:rsidR="0074109D" w:rsidRPr="0074109D">
        <w:rPr>
          <w:lang w:eastAsia="ru-RU"/>
        </w:rPr>
        <w:tab/>
      </w:r>
      <w:r w:rsidRPr="00FF1DFA">
        <w:rPr>
          <w:lang w:eastAsia="ru-RU"/>
        </w:rPr>
        <w:t>Фирменное(ые) название(я)/товарный(е) знак(и) типа шины:</w:t>
      </w:r>
    </w:p>
    <w:p w:rsidR="00600599" w:rsidRPr="00FF1DFA" w:rsidRDefault="00600599" w:rsidP="0074109D">
      <w:pPr>
        <w:pStyle w:val="SingleTxtGR"/>
        <w:ind w:left="2268" w:hanging="1134"/>
        <w:rPr>
          <w:lang w:eastAsia="ru-RU"/>
        </w:rPr>
      </w:pPr>
      <w:r w:rsidRPr="00FF1DFA">
        <w:rPr>
          <w:lang w:eastAsia="ru-RU"/>
        </w:rPr>
        <w:t>4.2</w:t>
      </w:r>
      <w:r w:rsidRPr="00FF1DFA">
        <w:rPr>
          <w:lang w:eastAsia="ru-RU"/>
        </w:rPr>
        <w:tab/>
      </w:r>
      <w:r w:rsidR="0074109D" w:rsidRPr="0074109D">
        <w:rPr>
          <w:lang w:eastAsia="ru-RU"/>
        </w:rPr>
        <w:tab/>
      </w:r>
      <w:r w:rsidRPr="00FF1DFA">
        <w:rPr>
          <w:lang w:eastAsia="ru-RU"/>
        </w:rPr>
        <w:t>Торговое(ые) обозначение(я)/коммерческое(ие) наименование(я) типа шины:»</w:t>
      </w:r>
      <w:r w:rsidR="00255DED">
        <w:rPr>
          <w:lang w:eastAsia="ru-RU"/>
        </w:rPr>
        <w:t>.</w:t>
      </w:r>
    </w:p>
    <w:p w:rsidR="00600599" w:rsidRPr="00600599" w:rsidRDefault="00600599" w:rsidP="00600599">
      <w:pPr>
        <w:pStyle w:val="SingleTxtGR"/>
        <w:rPr>
          <w:lang w:eastAsia="ru-RU"/>
        </w:rPr>
      </w:pPr>
      <w:r w:rsidRPr="00600599">
        <w:rPr>
          <w:i/>
          <w:lang w:eastAsia="ru-RU"/>
        </w:rPr>
        <w:t xml:space="preserve">Пункт 5 </w:t>
      </w:r>
      <w:r w:rsidRPr="00600599">
        <w:rPr>
          <w:iCs/>
          <w:lang w:eastAsia="ru-RU"/>
        </w:rPr>
        <w:t>изменить следующим образом</w:t>
      </w:r>
      <w:r w:rsidRPr="00600599">
        <w:rPr>
          <w:lang w:eastAsia="ru-RU"/>
        </w:rPr>
        <w:t>:</w:t>
      </w:r>
    </w:p>
    <w:p w:rsidR="00600599" w:rsidRPr="00FF1DFA" w:rsidRDefault="00600599" w:rsidP="0074109D">
      <w:pPr>
        <w:pStyle w:val="SingleTxtGR"/>
        <w:ind w:left="2268" w:hanging="1134"/>
        <w:rPr>
          <w:lang w:eastAsia="ru-RU"/>
        </w:rPr>
      </w:pPr>
      <w:r w:rsidRPr="00FF1DFA">
        <w:rPr>
          <w:lang w:eastAsia="ru-RU"/>
        </w:rPr>
        <w:t>«5.</w:t>
      </w:r>
      <w:r w:rsidRPr="00FF1DFA">
        <w:rPr>
          <w:lang w:eastAsia="ru-RU"/>
        </w:rPr>
        <w:tab/>
      </w:r>
      <w:r w:rsidR="0074109D" w:rsidRPr="00255DED">
        <w:rPr>
          <w:lang w:eastAsia="ru-RU"/>
        </w:rPr>
        <w:tab/>
      </w:r>
      <w:r w:rsidRPr="00FF1DFA">
        <w:rPr>
          <w:lang w:eastAsia="ru-RU"/>
        </w:rPr>
        <w:t>Техническая служба и, когда это применимо, испытательная лаборатория, уполномоченная проводить испытания для целей официального утверждения или проверки соответствия:»</w:t>
      </w:r>
      <w:r w:rsidR="00255DED">
        <w:rPr>
          <w:lang w:eastAsia="ru-RU"/>
        </w:rPr>
        <w:t>.</w:t>
      </w:r>
    </w:p>
    <w:p w:rsidR="00600599" w:rsidRPr="00600599" w:rsidRDefault="00600599" w:rsidP="00600599">
      <w:pPr>
        <w:pStyle w:val="SingleTxtGR"/>
        <w:rPr>
          <w:lang w:eastAsia="ru-RU"/>
        </w:rPr>
      </w:pPr>
      <w:r w:rsidRPr="00600599">
        <w:rPr>
          <w:i/>
          <w:lang w:eastAsia="ru-RU"/>
        </w:rPr>
        <w:t xml:space="preserve">Пункт 14.2 </w:t>
      </w:r>
      <w:r w:rsidRPr="00600599">
        <w:rPr>
          <w:iCs/>
          <w:lang w:eastAsia="ru-RU"/>
        </w:rPr>
        <w:t>изменить следующим образом</w:t>
      </w:r>
      <w:r w:rsidRPr="00600599">
        <w:rPr>
          <w:lang w:eastAsia="ru-RU"/>
        </w:rPr>
        <w:t>:</w:t>
      </w:r>
    </w:p>
    <w:p w:rsidR="00600599" w:rsidRPr="00FF1DFA" w:rsidRDefault="00600599" w:rsidP="0074109D">
      <w:pPr>
        <w:pStyle w:val="SingleTxtGR"/>
        <w:ind w:left="2268" w:hanging="1134"/>
        <w:rPr>
          <w:lang w:eastAsia="ru-RU"/>
        </w:rPr>
      </w:pPr>
      <w:r w:rsidRPr="00FF1DFA">
        <w:rPr>
          <w:lang w:eastAsia="ru-RU"/>
        </w:rPr>
        <w:t>«14.2</w:t>
      </w:r>
      <w:r w:rsidRPr="00FF1DFA">
        <w:rPr>
          <w:lang w:eastAsia="ru-RU"/>
        </w:rPr>
        <w:tab/>
      </w:r>
      <w:r w:rsidR="0074109D" w:rsidRPr="0074109D">
        <w:rPr>
          <w:lang w:eastAsia="ru-RU"/>
        </w:rPr>
        <w:tab/>
      </w:r>
      <w:r w:rsidRPr="00FF1DFA">
        <w:rPr>
          <w:lang w:eastAsia="ru-RU"/>
        </w:rPr>
        <w:t>Перечень обозначений размера шины: для каждого фирменного названия/товарного знака и/или каждого торгового обозначения/коммерческого наименования указывают перечень обозначений размеров шины с добавлением…»</w:t>
      </w:r>
      <w:r w:rsidR="00255DED">
        <w:rPr>
          <w:lang w:eastAsia="ru-RU"/>
        </w:rPr>
        <w:t>.</w:t>
      </w:r>
    </w:p>
    <w:p w:rsidR="00600599" w:rsidRPr="00600599" w:rsidRDefault="00600599" w:rsidP="00600599">
      <w:pPr>
        <w:pStyle w:val="SingleTxtGR"/>
        <w:rPr>
          <w:lang w:eastAsia="ru-RU"/>
        </w:rPr>
      </w:pPr>
      <w:r w:rsidRPr="00600599">
        <w:rPr>
          <w:i/>
          <w:lang w:eastAsia="ru-RU"/>
        </w:rPr>
        <w:t>Приложение 2, добавление 1, пример 1</w:t>
      </w:r>
      <w:r w:rsidRPr="00600599">
        <w:rPr>
          <w:lang w:eastAsia="ru-RU"/>
        </w:rPr>
        <w:t xml:space="preserve"> </w:t>
      </w:r>
      <w:r w:rsidRPr="00600599">
        <w:rPr>
          <w:iCs/>
          <w:lang w:eastAsia="ru-RU"/>
        </w:rPr>
        <w:t>изменить следующим образом</w:t>
      </w:r>
      <w:r w:rsidRPr="00600599">
        <w:rPr>
          <w:lang w:eastAsia="ru-RU"/>
        </w:rPr>
        <w:t>:</w:t>
      </w:r>
    </w:p>
    <w:p w:rsidR="00600599" w:rsidRPr="00600599" w:rsidRDefault="00600599" w:rsidP="0074109D">
      <w:pPr>
        <w:pStyle w:val="SingleTxtGR"/>
        <w:ind w:left="2268"/>
        <w:rPr>
          <w:lang w:eastAsia="ru-RU"/>
        </w:rPr>
      </w:pPr>
      <w:r w:rsidRPr="00600599">
        <w:rPr>
          <w:lang w:eastAsia="ru-RU"/>
        </w:rPr>
        <w:t>«Приведенный выше знак официального утверждения, проставленный на пневматической шине, указывает, что данная шина…»</w:t>
      </w:r>
      <w:r w:rsidR="00255DED">
        <w:rPr>
          <w:lang w:eastAsia="ru-RU"/>
        </w:rPr>
        <w:t>.</w:t>
      </w:r>
    </w:p>
    <w:p w:rsidR="00600599" w:rsidRPr="00FF1DFA" w:rsidRDefault="00FF1DFA" w:rsidP="00600599">
      <w:pPr>
        <w:pStyle w:val="SingleTxtGR"/>
        <w:rPr>
          <w:lang w:eastAsia="ru-RU"/>
        </w:rPr>
      </w:pPr>
      <w:r w:rsidRPr="00FF1DFA">
        <w:rPr>
          <w:i/>
        </w:rPr>
        <w:t>Приложение 3, пункт 2.5.3</w:t>
      </w:r>
      <w:r w:rsidRPr="00FF1DFA">
        <w:t xml:space="preserve"> изменить следующим образом:</w:t>
      </w:r>
    </w:p>
    <w:p w:rsidR="00151A60" w:rsidRPr="007A217B" w:rsidRDefault="00151A60" w:rsidP="00394853">
      <w:pPr>
        <w:pStyle w:val="SingleTxtGR"/>
        <w:tabs>
          <w:tab w:val="clear" w:pos="1701"/>
        </w:tabs>
        <w:ind w:right="1138"/>
      </w:pPr>
      <w:r>
        <w:t>«2.5.3</w:t>
      </w:r>
      <w:r w:rsidRPr="007A217B">
        <w:tab/>
        <w:t>Давление воздуха в шине</w:t>
      </w:r>
    </w:p>
    <w:p w:rsidR="00151A60" w:rsidRDefault="00151A60" w:rsidP="00394853">
      <w:pPr>
        <w:pStyle w:val="SingleTxtGR"/>
        <w:tabs>
          <w:tab w:val="clear" w:pos="1701"/>
          <w:tab w:val="left" w:pos="11077"/>
        </w:tabs>
        <w:ind w:left="2268" w:right="1138" w:hanging="1134"/>
      </w:pPr>
      <w:r w:rsidRPr="007A217B">
        <w:tab/>
        <w:t>Каждая шина, установленная на испытательном транспортном средстве, должна иметь испытательное давление P</w:t>
      </w:r>
      <w:r w:rsidRPr="007A217B">
        <w:rPr>
          <w:vertAlign w:val="subscript"/>
        </w:rPr>
        <w:t>t</w:t>
      </w:r>
      <w:r w:rsidRPr="007A217B">
        <w:t>, не превышающее контрольного давления P</w:t>
      </w:r>
      <w:r w:rsidRPr="007A217B">
        <w:rPr>
          <w:vertAlign w:val="subscript"/>
        </w:rPr>
        <w:t>r</w:t>
      </w:r>
      <w:r w:rsidRPr="007A217B">
        <w:t>, в пределах:</w:t>
      </w:r>
    </w:p>
    <w:p w:rsidR="00AC3504" w:rsidRPr="00BC709C" w:rsidRDefault="004274A3" w:rsidP="00AC3504">
      <w:pPr>
        <w:spacing w:after="120"/>
        <w:ind w:left="2268" w:right="1134"/>
        <w:rPr>
          <w:bCs/>
          <w:lang w:eastAsia="fr-BE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Cs/>
                  <w:i/>
                  <w:lang w:eastAsia="fr-BE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eastAsia="fr-BE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fr-BE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eastAsia="fr-BE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lang w:eastAsia="fr-BE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lang w:eastAsia="fr-BE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lang w:eastAsia="fr-BE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eastAsia="fr-BE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fr-BE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fr-BE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eastAsia="fr-BE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fr-BE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fr-BE"/>
                            </w:rPr>
                            <m:t>r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eastAsia="fr-BE"/>
                </w:rPr>
                <m:t>1,25</m:t>
              </m:r>
            </m:sup>
          </m:sSup>
          <m:r>
            <w:rPr>
              <w:rFonts w:ascii="Cambria Math" w:hAnsi="Cambria Math"/>
              <w:lang w:eastAsia="fr-BE"/>
            </w:rPr>
            <m:t>≤</m:t>
          </m:r>
          <m:sSub>
            <m:sSubPr>
              <m:ctrlPr>
                <w:rPr>
                  <w:rFonts w:ascii="Cambria Math" w:hAnsi="Cambria Math"/>
                  <w:bCs/>
                  <w:i/>
                  <w:lang w:eastAsia="fr-BE"/>
                </w:rPr>
              </m:ctrlPr>
            </m:sSubPr>
            <m:e>
              <m:r>
                <w:rPr>
                  <w:rFonts w:ascii="Cambria Math" w:hAnsi="Cambria Math"/>
                  <w:lang w:eastAsia="fr-BE"/>
                </w:rPr>
                <m:t>P</m:t>
              </m:r>
            </m:e>
            <m:sub>
              <m:r>
                <w:rPr>
                  <w:rFonts w:ascii="Cambria Math" w:hAnsi="Cambria Math"/>
                  <w:lang w:eastAsia="fr-BE"/>
                </w:rPr>
                <m:t>t</m:t>
              </m:r>
            </m:sub>
          </m:sSub>
          <m:r>
            <w:rPr>
              <w:rFonts w:ascii="Cambria Math" w:hAnsi="Cambria Math"/>
              <w:lang w:eastAsia="fr-BE"/>
            </w:rPr>
            <m:t>≤1,1∙</m:t>
          </m:r>
          <m:sSub>
            <m:sSubPr>
              <m:ctrlPr>
                <w:rPr>
                  <w:rFonts w:ascii="Cambria Math" w:hAnsi="Cambria Math"/>
                  <w:bCs/>
                  <w:i/>
                  <w:lang w:eastAsia="fr-BE"/>
                </w:rPr>
              </m:ctrlPr>
            </m:sSubPr>
            <m:e>
              <m:r>
                <w:rPr>
                  <w:rFonts w:ascii="Cambria Math" w:hAnsi="Cambria Math"/>
                  <w:lang w:eastAsia="fr-BE"/>
                </w:rPr>
                <m:t>P</m:t>
              </m:r>
            </m:e>
            <m:sub>
              <m:r>
                <w:rPr>
                  <w:rFonts w:ascii="Cambria Math" w:hAnsi="Cambria Math"/>
                  <w:lang w:eastAsia="fr-BE"/>
                </w:rPr>
                <m:t>r</m:t>
              </m:r>
            </m:sub>
          </m:sSub>
          <m:r>
            <w:rPr>
              <w:rFonts w:ascii="Cambria Math" w:hAnsi="Cambria Math"/>
              <w:lang w:eastAsia="fr-BE"/>
            </w:rPr>
            <m:t>∙</m:t>
          </m:r>
          <m:sSup>
            <m:sSupPr>
              <m:ctrlPr>
                <w:rPr>
                  <w:rFonts w:ascii="Cambria Math" w:hAnsi="Cambria Math"/>
                  <w:bCs/>
                  <w:i/>
                  <w:lang w:eastAsia="fr-BE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lang w:eastAsia="fr-BE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lang w:eastAsia="fr-BE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eastAsia="fr-BE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fr-BE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fr-BE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eastAsia="fr-BE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fr-BE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fr-BE"/>
                            </w:rPr>
                            <m:t>r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eastAsia="fr-BE"/>
                </w:rPr>
                <m:t>1,25</m:t>
              </m:r>
            </m:sup>
          </m:sSup>
        </m:oMath>
      </m:oMathPara>
    </w:p>
    <w:p w:rsidR="00151A60" w:rsidRPr="007A217B" w:rsidRDefault="00151A60" w:rsidP="00151A60">
      <w:pPr>
        <w:pStyle w:val="SingleTxtGR"/>
        <w:tabs>
          <w:tab w:val="clear" w:pos="1701"/>
        </w:tabs>
        <w:ind w:left="2268" w:hanging="1134"/>
      </w:pPr>
      <w:r w:rsidRPr="007A217B">
        <w:tab/>
        <w:t>Для шин классов C2 и C3 контрольным давлением P</w:t>
      </w:r>
      <w:r w:rsidRPr="007A217B">
        <w:rPr>
          <w:vertAlign w:val="subscript"/>
        </w:rPr>
        <w:t>r</w:t>
      </w:r>
      <w:r w:rsidRPr="007A217B">
        <w:t xml:space="preserve"> является давление, соответствующее индексу давления, </w:t>
      </w:r>
      <w:r>
        <w:t>указанному</w:t>
      </w:r>
      <w:r w:rsidRPr="007A217B">
        <w:t xml:space="preserve"> на боковине шины.</w:t>
      </w:r>
    </w:p>
    <w:p w:rsidR="00151A60" w:rsidRPr="007A217B" w:rsidRDefault="00151A60" w:rsidP="00151A60">
      <w:pPr>
        <w:pStyle w:val="SingleTxtGR"/>
        <w:tabs>
          <w:tab w:val="clear" w:pos="1701"/>
        </w:tabs>
        <w:ind w:left="2268" w:hanging="1134"/>
      </w:pPr>
      <w:r w:rsidRPr="007A217B">
        <w:tab/>
        <w:t>Для шин класса C1 контрольное давление P</w:t>
      </w:r>
      <w:r w:rsidRPr="007A217B">
        <w:rPr>
          <w:vertAlign w:val="subscript"/>
        </w:rPr>
        <w:t>r</w:t>
      </w:r>
      <w:r w:rsidRPr="007A217B">
        <w:t xml:space="preserve"> = 250 кПа в случае "стандартных" шин и 290 кПа в случае "усиленных" шин или шин "с повышенной несущей способностью"; минимальное испытательное давление должно быть P</w:t>
      </w:r>
      <w:r w:rsidRPr="007A217B">
        <w:rPr>
          <w:vertAlign w:val="subscript"/>
        </w:rPr>
        <w:t>t</w:t>
      </w:r>
      <w:r w:rsidRPr="007A217B">
        <w:t xml:space="preserve"> = 150 кПа</w:t>
      </w:r>
      <w:r>
        <w:t>»</w:t>
      </w:r>
      <w:r w:rsidRPr="007A217B">
        <w:t>.</w:t>
      </w:r>
    </w:p>
    <w:p w:rsidR="00A658DB" w:rsidRPr="006B52F2" w:rsidRDefault="006B52F2" w:rsidP="006B52F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6B52F2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0DD" w:rsidRDefault="00B710DD" w:rsidP="00B471C5">
      <w:r>
        <w:separator/>
      </w:r>
    </w:p>
  </w:endnote>
  <w:endnote w:type="continuationSeparator" w:id="0">
    <w:p w:rsidR="00B710DD" w:rsidRDefault="00B710DD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4274A3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</w:t>
    </w:r>
    <w:r w:rsidR="004C6B14">
      <w:rPr>
        <w:lang w:val="en-US"/>
      </w:rPr>
      <w:t>16-</w:t>
    </w:r>
    <w:r w:rsidR="004C6B14" w:rsidRPr="00EA45D5">
      <w:rPr>
        <w:lang w:val="en-US"/>
      </w:rPr>
      <w:t>05579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EA45D5" w:rsidRPr="00EA45D5">
      <w:rPr>
        <w:lang w:val="en-US"/>
      </w:rPr>
      <w:t>05579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4274A3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EA45D5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EA45D5" w:rsidRPr="00EA45D5">
            <w:rPr>
              <w:lang w:val="en-US"/>
            </w:rPr>
            <w:t>05579</w:t>
          </w:r>
          <w:r w:rsidRPr="001C3ABC">
            <w:rPr>
              <w:lang w:val="en-US"/>
            </w:rPr>
            <w:t xml:space="preserve"> (R)</w:t>
          </w:r>
          <w:r w:rsidR="00EA45D5">
            <w:t xml:space="preserve">   </w:t>
          </w:r>
          <w:r w:rsidR="00EA45D5">
            <w:rPr>
              <w:lang w:val="en-US"/>
            </w:rPr>
            <w:t>190416   190416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EA45D5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6/60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undocs.org/m2/QRCode.ashx?DS=ECE/TRANS/WP.29/2016/60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EA45D5" w:rsidRDefault="00EA45D5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A45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A45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A45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A45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EA45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EA45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EA45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EA45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EA45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0DD" w:rsidRPr="009141DC" w:rsidRDefault="00B710DD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B710DD" w:rsidRPr="00D1261C" w:rsidRDefault="00B710DD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B52F2" w:rsidRPr="008D4B19" w:rsidRDefault="006B52F2" w:rsidP="006B52F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ru-RU"/>
        </w:rPr>
      </w:pPr>
      <w:r>
        <w:rPr>
          <w:lang w:val="ru-RU"/>
        </w:rPr>
        <w:tab/>
      </w:r>
      <w:r w:rsidRPr="008D4B19">
        <w:rPr>
          <w:lang w:val="ru-RU"/>
        </w:rPr>
        <w:tab/>
      </w:r>
      <w:r>
        <w:rPr>
          <w:lang w:val="ru-RU"/>
        </w:rPr>
        <w:t>*</w:t>
      </w:r>
      <w:r>
        <w:rPr>
          <w:lang w:val="ru-RU"/>
        </w:rPr>
        <w:tab/>
      </w:r>
      <w:r w:rsidRPr="00A90FAA">
        <w:rPr>
          <w:lang w:val="ru-RU"/>
        </w:rPr>
        <w:t>В соответствии с программой работы Комитета по внутреннему транспорту на</w:t>
      </w:r>
      <w:r w:rsidR="003147B7">
        <w:rPr>
          <w:lang w:val="en-US"/>
        </w:rPr>
        <w:t> </w:t>
      </w:r>
      <w:r w:rsidRPr="00A90FAA">
        <w:rPr>
          <w:lang w:val="ru-RU"/>
        </w:rPr>
        <w:t>20</w:t>
      </w:r>
      <w:r>
        <w:rPr>
          <w:lang w:val="ru-RU"/>
        </w:rPr>
        <w:t>16</w:t>
      </w:r>
      <w:r w:rsidRPr="00A90FAA">
        <w:rPr>
          <w:lang w:val="ru-RU"/>
        </w:rPr>
        <w:t>−201</w:t>
      </w:r>
      <w:r>
        <w:rPr>
          <w:lang w:val="ru-RU"/>
        </w:rPr>
        <w:t>7</w:t>
      </w:r>
      <w:r w:rsidRPr="00A90FAA">
        <w:rPr>
          <w:lang w:val="ru-RU"/>
        </w:rPr>
        <w:t xml:space="preserve"> годы (</w:t>
      </w:r>
      <w:r>
        <w:rPr>
          <w:lang w:val="en-US"/>
        </w:rPr>
        <w:t>ECE</w:t>
      </w:r>
      <w:r w:rsidRPr="00A90FAA">
        <w:rPr>
          <w:lang w:val="ru-RU"/>
        </w:rPr>
        <w:t>/</w:t>
      </w:r>
      <w:r>
        <w:rPr>
          <w:lang w:val="en-US"/>
        </w:rPr>
        <w:t>TRANS</w:t>
      </w:r>
      <w:r w:rsidRPr="00A90FAA">
        <w:rPr>
          <w:lang w:val="ru-RU"/>
        </w:rPr>
        <w:t>/2</w:t>
      </w:r>
      <w:r>
        <w:rPr>
          <w:lang w:val="ru-RU"/>
        </w:rPr>
        <w:t>5</w:t>
      </w:r>
      <w:r w:rsidRPr="00A90FAA">
        <w:rPr>
          <w:lang w:val="ru-RU"/>
        </w:rPr>
        <w:t xml:space="preserve">4, пункт </w:t>
      </w:r>
      <w:r>
        <w:rPr>
          <w:lang w:val="ru-RU"/>
        </w:rPr>
        <w:t>159</w:t>
      </w:r>
      <w:r w:rsidRPr="00A90FAA">
        <w:rPr>
          <w:lang w:val="ru-RU"/>
        </w:rPr>
        <w:t xml:space="preserve">, и </w:t>
      </w:r>
      <w:r>
        <w:rPr>
          <w:lang w:val="en-US"/>
        </w:rPr>
        <w:t>ECE</w:t>
      </w:r>
      <w:r w:rsidRPr="00A90FAA">
        <w:rPr>
          <w:lang w:val="ru-RU"/>
        </w:rPr>
        <w:t>/</w:t>
      </w:r>
      <w:r>
        <w:rPr>
          <w:lang w:val="en-US"/>
        </w:rPr>
        <w:t>TRANS</w:t>
      </w:r>
      <w:r w:rsidRPr="00A90FAA">
        <w:rPr>
          <w:lang w:val="ru-RU"/>
        </w:rPr>
        <w:t>/201</w:t>
      </w:r>
      <w:r>
        <w:rPr>
          <w:lang w:val="ru-RU"/>
        </w:rPr>
        <w:t>6</w:t>
      </w:r>
      <w:r w:rsidRPr="00A90FAA">
        <w:rPr>
          <w:lang w:val="ru-RU"/>
        </w:rPr>
        <w:t>/</w:t>
      </w:r>
      <w:r>
        <w:rPr>
          <w:lang w:val="ru-RU"/>
        </w:rPr>
        <w:t>28</w:t>
      </w:r>
      <w:r w:rsidRPr="008D4B19">
        <w:rPr>
          <w:lang w:val="ru-RU"/>
        </w:rPr>
        <w:t>/</w:t>
      </w:r>
      <w:r>
        <w:rPr>
          <w:lang w:val="en-US"/>
        </w:rPr>
        <w:t>Add</w:t>
      </w:r>
      <w:r w:rsidRPr="008D4B19">
        <w:rPr>
          <w:lang w:val="ru-RU"/>
        </w:rPr>
        <w:t>.1</w:t>
      </w:r>
      <w:r w:rsidRPr="00A90FAA">
        <w:rPr>
          <w:lang w:val="ru-RU"/>
        </w:rPr>
        <w:t xml:space="preserve">, </w:t>
      </w:r>
      <w:r>
        <w:rPr>
          <w:lang w:val="ru-RU"/>
        </w:rPr>
        <w:t>направление деятельности 3.1</w:t>
      </w:r>
      <w:r w:rsidRPr="00A90FAA">
        <w:rPr>
          <w:lang w:val="ru-RU"/>
        </w:rPr>
        <w:t xml:space="preserve">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8D4B19"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EA45D5">
    <w:pPr>
      <w:pStyle w:val="Header"/>
      <w:rPr>
        <w:lang w:val="en-US"/>
      </w:rPr>
    </w:pPr>
    <w:r w:rsidRPr="00EA45D5">
      <w:rPr>
        <w:lang w:val="en-US"/>
      </w:rPr>
      <w:t>ECE/TRANS/WP.29/2016/60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EA45D5" w:rsidP="007005EE">
    <w:pPr>
      <w:pStyle w:val="Header"/>
      <w:jc w:val="right"/>
      <w:rPr>
        <w:lang w:val="en-US"/>
      </w:rPr>
    </w:pPr>
    <w:r w:rsidRPr="00EA45D5">
      <w:rPr>
        <w:lang w:val="en-US"/>
      </w:rPr>
      <w:t>ECE/TRANS/WP.29/2016/60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DD"/>
    <w:rsid w:val="000450D1"/>
    <w:rsid w:val="000B1FD5"/>
    <w:rsid w:val="000F2A4F"/>
    <w:rsid w:val="00151A60"/>
    <w:rsid w:val="00203F84"/>
    <w:rsid w:val="00255DED"/>
    <w:rsid w:val="00275188"/>
    <w:rsid w:val="0028687D"/>
    <w:rsid w:val="002B091C"/>
    <w:rsid w:val="002B3D40"/>
    <w:rsid w:val="002D0CCB"/>
    <w:rsid w:val="003147B7"/>
    <w:rsid w:val="0031771C"/>
    <w:rsid w:val="00345C79"/>
    <w:rsid w:val="00366A39"/>
    <w:rsid w:val="00394853"/>
    <w:rsid w:val="003D034A"/>
    <w:rsid w:val="004274A3"/>
    <w:rsid w:val="0048005C"/>
    <w:rsid w:val="004C6B14"/>
    <w:rsid w:val="004D639B"/>
    <w:rsid w:val="004E242B"/>
    <w:rsid w:val="00544379"/>
    <w:rsid w:val="00566944"/>
    <w:rsid w:val="005D56BF"/>
    <w:rsid w:val="00600599"/>
    <w:rsid w:val="0062027E"/>
    <w:rsid w:val="00643644"/>
    <w:rsid w:val="00665D8D"/>
    <w:rsid w:val="006A7A3B"/>
    <w:rsid w:val="006B52F2"/>
    <w:rsid w:val="006B6B57"/>
    <w:rsid w:val="006F49F1"/>
    <w:rsid w:val="007005EE"/>
    <w:rsid w:val="00705394"/>
    <w:rsid w:val="0074109D"/>
    <w:rsid w:val="00743F62"/>
    <w:rsid w:val="00760D3A"/>
    <w:rsid w:val="00773BA8"/>
    <w:rsid w:val="007A1F42"/>
    <w:rsid w:val="007D76DD"/>
    <w:rsid w:val="008717E8"/>
    <w:rsid w:val="00897971"/>
    <w:rsid w:val="008D01AE"/>
    <w:rsid w:val="008D4972"/>
    <w:rsid w:val="008E0423"/>
    <w:rsid w:val="009141DC"/>
    <w:rsid w:val="009174A1"/>
    <w:rsid w:val="009419E8"/>
    <w:rsid w:val="0098674D"/>
    <w:rsid w:val="00997ACA"/>
    <w:rsid w:val="00A03FB7"/>
    <w:rsid w:val="00A23438"/>
    <w:rsid w:val="00A55C56"/>
    <w:rsid w:val="00A658DB"/>
    <w:rsid w:val="00A75A11"/>
    <w:rsid w:val="00A9606E"/>
    <w:rsid w:val="00AC3504"/>
    <w:rsid w:val="00AD7EAD"/>
    <w:rsid w:val="00B35A32"/>
    <w:rsid w:val="00B432C6"/>
    <w:rsid w:val="00B471C5"/>
    <w:rsid w:val="00B6474A"/>
    <w:rsid w:val="00B710DD"/>
    <w:rsid w:val="00B76FB3"/>
    <w:rsid w:val="00BA320C"/>
    <w:rsid w:val="00BE1742"/>
    <w:rsid w:val="00D1261C"/>
    <w:rsid w:val="00D26030"/>
    <w:rsid w:val="00D54062"/>
    <w:rsid w:val="00D6656E"/>
    <w:rsid w:val="00D75DCE"/>
    <w:rsid w:val="00DD35AC"/>
    <w:rsid w:val="00DD479F"/>
    <w:rsid w:val="00E15E48"/>
    <w:rsid w:val="00EA45D5"/>
    <w:rsid w:val="00EB0723"/>
    <w:rsid w:val="00EB2957"/>
    <w:rsid w:val="00EE6F37"/>
    <w:rsid w:val="00F1599F"/>
    <w:rsid w:val="00F31EF2"/>
    <w:rsid w:val="00F864C2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200BD83-16B0-4150-A418-A3644CC7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R0">
    <w:name w:val="_ Single Txt_GR Знак"/>
    <w:basedOn w:val="DefaultParagraphFont"/>
    <w:link w:val="SingleTxtGR"/>
    <w:rsid w:val="00151A60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9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E8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B2D03-313C-47AC-9E91-25A3FE9E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Maykov</dc:creator>
  <cp:lastModifiedBy>02</cp:lastModifiedBy>
  <cp:revision>2</cp:revision>
  <cp:lastPrinted>2016-04-19T13:19:00Z</cp:lastPrinted>
  <dcterms:created xsi:type="dcterms:W3CDTF">2016-04-29T13:17:00Z</dcterms:created>
  <dcterms:modified xsi:type="dcterms:W3CDTF">2016-04-29T13:17:00Z</dcterms:modified>
</cp:coreProperties>
</file>