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6D6A48">
                <w:t>TRANS/WP.29/2016/56</w:t>
              </w:r>
            </w:fldSimple>
            <w:r w:rsidR="006D6A48" w:rsidRPr="007978A9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7692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6D6A48">
                <w:t>6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7692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978A9" w:rsidRPr="00CA0AAD" w:rsidRDefault="007978A9" w:rsidP="007978A9">
      <w:pPr>
        <w:spacing w:before="120" w:after="120"/>
        <w:rPr>
          <w:sz w:val="28"/>
          <w:szCs w:val="28"/>
        </w:rPr>
      </w:pPr>
      <w:r w:rsidRPr="00CA0AAD">
        <w:rPr>
          <w:sz w:val="28"/>
          <w:szCs w:val="28"/>
        </w:rPr>
        <w:t>Комитет по внутреннему транспорту</w:t>
      </w:r>
    </w:p>
    <w:p w:rsidR="007978A9" w:rsidRPr="00CA0AAD" w:rsidRDefault="007978A9" w:rsidP="007978A9">
      <w:pPr>
        <w:spacing w:before="120" w:after="120"/>
        <w:rPr>
          <w:b/>
          <w:sz w:val="24"/>
          <w:szCs w:val="24"/>
        </w:rPr>
      </w:pPr>
      <w:r w:rsidRPr="00CA0AAD">
        <w:rPr>
          <w:b/>
          <w:sz w:val="24"/>
          <w:szCs w:val="24"/>
        </w:rPr>
        <w:t xml:space="preserve">Всемирный форум для согласования правил </w:t>
      </w:r>
      <w:r w:rsidRPr="00CA0AAD">
        <w:rPr>
          <w:b/>
          <w:sz w:val="24"/>
          <w:szCs w:val="24"/>
        </w:rPr>
        <w:br/>
        <w:t>в области транспортных средств</w:t>
      </w:r>
    </w:p>
    <w:p w:rsidR="007978A9" w:rsidRPr="00CA0AAD" w:rsidRDefault="007978A9" w:rsidP="007978A9">
      <w:pPr>
        <w:rPr>
          <w:b/>
        </w:rPr>
      </w:pPr>
      <w:r w:rsidRPr="00CA0AAD">
        <w:rPr>
          <w:b/>
        </w:rPr>
        <w:t>169-я сессия</w:t>
      </w:r>
    </w:p>
    <w:p w:rsidR="007978A9" w:rsidRPr="00CA0AAD" w:rsidRDefault="007978A9" w:rsidP="007978A9">
      <w:r w:rsidRPr="00CA0AAD">
        <w:t>Женева, 21</w:t>
      </w:r>
      <w:r w:rsidRPr="00226306">
        <w:t>–</w:t>
      </w:r>
      <w:r w:rsidRPr="00CA0AAD">
        <w:t>24 июня 2016 года</w:t>
      </w:r>
    </w:p>
    <w:p w:rsidR="007978A9" w:rsidRPr="00CA0AAD" w:rsidRDefault="007978A9" w:rsidP="007978A9">
      <w:r w:rsidRPr="00CA0AAD">
        <w:t>Пункт 4.9.8 предварительной повестки дня</w:t>
      </w:r>
    </w:p>
    <w:p w:rsidR="007978A9" w:rsidRPr="003C16DE" w:rsidRDefault="007978A9" w:rsidP="007978A9">
      <w:pPr>
        <w:rPr>
          <w:b/>
        </w:rPr>
      </w:pPr>
      <w:r w:rsidRPr="003C16DE">
        <w:rPr>
          <w:b/>
        </w:rPr>
        <w:t>Соглашение 1958 года – Рассмотрение проектов поправок</w:t>
      </w:r>
      <w:r w:rsidRPr="003C16DE">
        <w:rPr>
          <w:b/>
        </w:rPr>
        <w:br/>
        <w:t>к существующим правилам, представленных GRRF</w:t>
      </w:r>
    </w:p>
    <w:p w:rsidR="007978A9" w:rsidRPr="00CA0AAD" w:rsidRDefault="007978A9" w:rsidP="007978A9">
      <w:pPr>
        <w:pStyle w:val="HChGR"/>
      </w:pPr>
      <w:r w:rsidRPr="00226306">
        <w:tab/>
      </w:r>
      <w:r w:rsidRPr="00226306">
        <w:tab/>
      </w:r>
      <w:r w:rsidRPr="00CA0AAD">
        <w:t>Предложение по дополнению 3 к поправкам серии 03 к Правилам № 78 (торможение транспортных средств категории L)</w:t>
      </w:r>
    </w:p>
    <w:p w:rsidR="007978A9" w:rsidRPr="007839D1" w:rsidRDefault="007978A9" w:rsidP="007978A9">
      <w:pPr>
        <w:pStyle w:val="H1GR"/>
      </w:pPr>
      <w:r w:rsidRPr="00226306">
        <w:tab/>
      </w:r>
      <w:r w:rsidRPr="00226306">
        <w:tab/>
      </w:r>
      <w:r w:rsidRPr="00CA0AAD">
        <w:t>Представлено Рабочей группой по вопросам торможения и</w:t>
      </w:r>
      <w:r>
        <w:rPr>
          <w:lang w:val="en-US"/>
        </w:rPr>
        <w:t> </w:t>
      </w:r>
      <w:r w:rsidRPr="00CA0AAD">
        <w:t>ходовой части</w:t>
      </w:r>
      <w:r w:rsidRPr="003C16DE">
        <w:rPr>
          <w:b w:val="0"/>
          <w:sz w:val="20"/>
        </w:rPr>
        <w:footnoteReference w:customMarkFollows="1" w:id="2"/>
        <w:t>*</w:t>
      </w:r>
      <w:r w:rsidR="007839D1" w:rsidRPr="007839D1">
        <w:rPr>
          <w:b w:val="0"/>
          <w:sz w:val="20"/>
        </w:rPr>
        <w:t>*</w:t>
      </w:r>
    </w:p>
    <w:p w:rsidR="007978A9" w:rsidRPr="00CA0AAD" w:rsidRDefault="007978A9" w:rsidP="007978A9">
      <w:pPr>
        <w:pStyle w:val="SingleTxtGR"/>
      </w:pPr>
      <w:r w:rsidRPr="00226306">
        <w:tab/>
      </w:r>
      <w:r w:rsidRPr="00CA0AAD">
        <w:t>Воспроизведенный ниже текст был принят Рабочей группой по вопросам торможения и ходовой части (GRRF) на ее восьмидесятой сессии (ECE/TRANS/</w:t>
      </w:r>
      <w:r w:rsidR="007839D1" w:rsidRPr="007839D1">
        <w:br/>
      </w:r>
      <w:r w:rsidRPr="00CA0AAD">
        <w:t>WP.29/GRRF/80, пункт 21) и на ее восемьдесят первой сессии (ECE/TRANS/</w:t>
      </w:r>
      <w:r w:rsidR="007839D1" w:rsidRPr="007839D1">
        <w:br/>
      </w:r>
      <w:r w:rsidRPr="00CA0AAD">
        <w:t>WP.29/GRRF/81, пункты 21</w:t>
      </w:r>
      <w:r>
        <w:t>–</w:t>
      </w:r>
      <w:r w:rsidRPr="00CA0AAD">
        <w:t>23). В его основу положено приложение IV к докладу о работе восьмидесятой сессии и приложение III к докладу о работе восьмидесяти первой сессии, документы ECE/TRANS/WP.29/GRRF/2015/42 и ECE/TRANS/WP.29/GRRF/2016/23 с поправками, указанными в пункте 23 доклада о работе соответствующей сессии.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2016 года.</w:t>
      </w:r>
    </w:p>
    <w:p w:rsidR="007978A9" w:rsidRPr="00CA0AAD" w:rsidRDefault="007978A9" w:rsidP="007978A9">
      <w:pPr>
        <w:pStyle w:val="HChGR"/>
        <w:pageBreakBefore/>
        <w:ind w:left="1138" w:right="1138" w:hanging="1138"/>
      </w:pPr>
      <w:r w:rsidRPr="00CA0AAD">
        <w:lastRenderedPageBreak/>
        <w:tab/>
      </w:r>
      <w:r w:rsidRPr="00CA0AAD">
        <w:tab/>
        <w:t>Дополнение 3 к поправкам серии 03 к Правилам № 78 (торможение транспортных средств категории L)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1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rPr>
          <w:iCs/>
        </w:rPr>
      </w:pPr>
      <w:r w:rsidRPr="00CA0AAD">
        <w:t>"1</w:t>
      </w:r>
      <w:r>
        <w:t>.</w:t>
      </w:r>
      <w:r w:rsidRPr="00CA0AAD">
        <w:tab/>
        <w:t>…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Pr="00CA0AAD">
        <w:t>Настоящие Правила применяются к транспортным средствам категории L</w:t>
      </w:r>
      <w:r w:rsidRPr="00CA0AAD">
        <w:rPr>
          <w:vertAlign w:val="superscript"/>
        </w:rPr>
        <w:t>1</w:t>
      </w:r>
      <w:r w:rsidRPr="00CA0AAD">
        <w:t>.</w:t>
      </w:r>
    </w:p>
    <w:p w:rsidR="007978A9" w:rsidRPr="00CA0AAD" w:rsidRDefault="007978A9" w:rsidP="007978A9">
      <w:pPr>
        <w:pStyle w:val="SingleTxtGR"/>
        <w:tabs>
          <w:tab w:val="clear" w:pos="1701"/>
        </w:tabs>
        <w:rPr>
          <w:iCs/>
        </w:rPr>
      </w:pPr>
      <w:r>
        <w:tab/>
      </w:r>
      <w:r w:rsidRPr="00CA0AAD">
        <w:t>…"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2.6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>"2.6</w:t>
      </w:r>
      <w:r w:rsidRPr="00CA0AAD">
        <w:tab/>
        <w:t>"</w:t>
      </w:r>
      <w:r w:rsidRPr="00CA0AAD">
        <w:rPr>
          <w:i/>
        </w:rPr>
        <w:t>Комбинированная тормозная система (КТС)</w:t>
      </w:r>
      <w:r w:rsidRPr="00CA0AAD">
        <w:t>" означает: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ab/>
        <w:t>для транспортных средств категорий L</w:t>
      </w:r>
      <w:r w:rsidRPr="00CA0AAD">
        <w:rPr>
          <w:vertAlign w:val="subscript"/>
        </w:rPr>
        <w:t xml:space="preserve">1 </w:t>
      </w:r>
      <w:r w:rsidRPr="00CA0AAD">
        <w:t>и L</w:t>
      </w:r>
      <w:r w:rsidRPr="00CA0AAD">
        <w:rPr>
          <w:vertAlign w:val="subscript"/>
        </w:rPr>
        <w:t xml:space="preserve">3 </w:t>
      </w:r>
      <w:r w:rsidRPr="00CA0AAD">
        <w:t>– систему рабочего тормоза, в которой не менее двух тормозов на разных колесах приводятся в действие с помощью одного органа управления.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ab/>
        <w:t>для транспортных средств категорий L</w:t>
      </w:r>
      <w:r w:rsidRPr="00CA0AAD">
        <w:rPr>
          <w:vertAlign w:val="subscript"/>
        </w:rPr>
        <w:t>2</w:t>
      </w:r>
      <w:r w:rsidRPr="00CA0AAD">
        <w:t>, L</w:t>
      </w:r>
      <w:r w:rsidRPr="00CA0AAD">
        <w:rPr>
          <w:vertAlign w:val="subscript"/>
        </w:rPr>
        <w:t>5</w:t>
      </w:r>
      <w:r w:rsidRPr="00CA0AAD">
        <w:t>, L</w:t>
      </w:r>
      <w:r w:rsidRPr="00CA0AAD">
        <w:rPr>
          <w:vertAlign w:val="subscript"/>
        </w:rPr>
        <w:t>6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 xml:space="preserve"> </w:t>
      </w:r>
      <w:r>
        <w:t>–</w:t>
      </w:r>
      <w:r w:rsidRPr="00CA0AAD">
        <w:t xml:space="preserve"> систему рабочего тормоза, в которой тормоза на всех колесах приводятся в действие с помощью одного органа управления;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ab/>
        <w:t>…"</w:t>
      </w:r>
    </w:p>
    <w:p w:rsidR="007978A9" w:rsidRPr="00CA0AAD" w:rsidRDefault="007978A9" w:rsidP="007978A9">
      <w:pPr>
        <w:pStyle w:val="SingleTxtGR"/>
      </w:pPr>
      <w:r w:rsidRPr="00CA0AAD">
        <w:rPr>
          <w:i/>
        </w:rPr>
        <w:t xml:space="preserve">Включить новый пункт 2.30 </w:t>
      </w:r>
      <w:r w:rsidRPr="00CA0AAD">
        <w:t>следующего содержания: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"2.30</w:t>
      </w:r>
      <w:r w:rsidRPr="00CA0AAD">
        <w:tab/>
        <w:t>"</w:t>
      </w:r>
      <w:r w:rsidRPr="00CA0AAD">
        <w:rPr>
          <w:i/>
        </w:rPr>
        <w:t>Сигнал экстренного торможения</w:t>
      </w:r>
      <w:r w:rsidRPr="00CA0AAD">
        <w:t>" означает логический сигнал, указывающий на экстренное торможение, определенное в пункте</w:t>
      </w:r>
      <w:r>
        <w:t> </w:t>
      </w:r>
      <w:r w:rsidRPr="00CA0AAD">
        <w:t>5.1.15–5.1.15.2 настоящих Правил".</w:t>
      </w:r>
    </w:p>
    <w:p w:rsidR="007978A9" w:rsidRPr="00CA0AAD" w:rsidRDefault="007978A9" w:rsidP="007978A9">
      <w:pPr>
        <w:pStyle w:val="SingleTxtGR"/>
        <w:rPr>
          <w:b/>
          <w:bCs/>
        </w:rPr>
      </w:pPr>
      <w:r w:rsidRPr="00CA0AAD">
        <w:rPr>
          <w:i/>
        </w:rPr>
        <w:t xml:space="preserve">Пункт 5.1.4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"5.1.4</w:t>
      </w:r>
      <w:r w:rsidRPr="00CA0AAD">
        <w:tab/>
        <w:t>Система стояночного тормоза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При наличии системы стояночного тормоза она должна удерживать транспортное средство в неподвижном положении на поверхности с уклоном, предписанным в пункте 1.1.4 приложения 3.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Система стояночного тормоза должна: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a) </w:t>
      </w:r>
      <w:r>
        <w:tab/>
      </w:r>
      <w:r w:rsidRPr="00CA0AAD">
        <w:t>иметь орган управления, отдельный от органов управления системой рабочего тормоза; и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b) </w:t>
      </w:r>
      <w:r>
        <w:tab/>
      </w:r>
      <w:r w:rsidRPr="00CA0AAD">
        <w:t>удерживаться в заблокированном состоянии только механическими средствами.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Конфигурация транспортного средства должна быть такой, чтобы мотоциклист мог приводить в действие систему стояночного тормоза из нормального для вождения положения.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>
        <w:tab/>
      </w:r>
      <w:r w:rsidRPr="00CA0AAD">
        <w:t>В случае транспортных средств категорий L</w:t>
      </w:r>
      <w:r w:rsidRPr="00CA0AAD">
        <w:rPr>
          <w:vertAlign w:val="subscript"/>
        </w:rPr>
        <w:t>2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>, L</w:t>
      </w:r>
      <w:r w:rsidRPr="00CA0AAD">
        <w:rPr>
          <w:vertAlign w:val="subscript"/>
        </w:rPr>
        <w:t>6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 xml:space="preserve"> испытание системы стояночного тормоза проводится в соответствии с пунктом 8 приложения 3".</w:t>
      </w:r>
    </w:p>
    <w:p w:rsidR="007978A9" w:rsidRPr="00CA0AAD" w:rsidRDefault="007978A9" w:rsidP="007978A9">
      <w:pPr>
        <w:pStyle w:val="SingleTxtGR"/>
        <w:keepNext/>
        <w:rPr>
          <w:iCs/>
        </w:rPr>
      </w:pPr>
      <w:r w:rsidRPr="00CA0AAD">
        <w:rPr>
          <w:i/>
        </w:rPr>
        <w:lastRenderedPageBreak/>
        <w:t xml:space="preserve">Пункт 5.1.7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keepNext/>
        <w:tabs>
          <w:tab w:val="clear" w:pos="1701"/>
        </w:tabs>
        <w:ind w:left="2268" w:hanging="1134"/>
      </w:pPr>
      <w:r w:rsidRPr="00CA0AAD">
        <w:t>"5.1.7</w:t>
      </w:r>
      <w:r w:rsidRPr="00CA0AAD">
        <w:tab/>
        <w:t>Трехколесные транспортные средства категории L</w:t>
      </w:r>
      <w:r w:rsidRPr="00CA0AAD">
        <w:rPr>
          <w:vertAlign w:val="subscript"/>
        </w:rPr>
        <w:t xml:space="preserve">2 </w:t>
      </w:r>
      <w:r w:rsidRPr="00CA0AAD">
        <w:t>и четырехколесные транспортные средства категории L</w:t>
      </w:r>
      <w:r w:rsidRPr="00CA0AAD">
        <w:rPr>
          <w:vertAlign w:val="subscript"/>
        </w:rPr>
        <w:t xml:space="preserve">6 </w:t>
      </w:r>
      <w:r w:rsidRPr="00CA0AAD">
        <w:t>должны быть оборудованы системой стояночного тормоза, а также одной из следующих систем рабочего тормоза:</w:t>
      </w:r>
    </w:p>
    <w:p w:rsidR="007978A9" w:rsidRPr="00CA0AAD" w:rsidRDefault="007978A9" w:rsidP="007978A9">
      <w:pPr>
        <w:pStyle w:val="SingleTxtGR"/>
        <w:tabs>
          <w:tab w:val="clear" w:pos="1701"/>
        </w:tabs>
      </w:pPr>
      <w:r>
        <w:tab/>
      </w:r>
      <w:r w:rsidRPr="00CA0AAD">
        <w:t>…"</w:t>
      </w:r>
    </w:p>
    <w:p w:rsidR="007978A9" w:rsidRPr="00CA0AAD" w:rsidRDefault="007978A9" w:rsidP="007978A9">
      <w:pPr>
        <w:pStyle w:val="SingleTxtGR"/>
      </w:pPr>
      <w:r w:rsidRPr="00CA0AAD">
        <w:rPr>
          <w:i/>
        </w:rPr>
        <w:t xml:space="preserve">Пункт 5.1.8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"5.1.8</w:t>
      </w:r>
      <w:r w:rsidRPr="00CA0AAD">
        <w:tab/>
        <w:t>Транспортные средства категории L</w:t>
      </w:r>
      <w:r w:rsidRPr="00CA0AAD">
        <w:rPr>
          <w:vertAlign w:val="subscript"/>
        </w:rPr>
        <w:t xml:space="preserve">5 </w:t>
      </w:r>
      <w:r w:rsidRPr="00CA0AAD">
        <w:t>и транспортные средства категории L</w:t>
      </w:r>
      <w:r w:rsidRPr="00CA0AAD">
        <w:rPr>
          <w:vertAlign w:val="subscript"/>
        </w:rPr>
        <w:t xml:space="preserve">7 </w:t>
      </w:r>
      <w:r w:rsidRPr="00CA0AAD">
        <w:t>должны быть оборудованы:".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Включить новый пункт 5.1.14 </w:t>
      </w:r>
      <w:r w:rsidRPr="00CA0AAD">
        <w:t>следующего содержания: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"5.1.14</w:t>
      </w:r>
      <w:r w:rsidRPr="00CA0AAD">
        <w:rPr>
          <w:b/>
        </w:rPr>
        <w:tab/>
      </w:r>
      <w:r w:rsidRPr="00CA0AAD">
        <w:t>Магнитные или электрические поля не должны снижать эффективности тормозных систем, включая антиблокировочную систему. Это требование считают выполненным, если соблюдаются технические требования и выполняются переходные положения Правил</w:t>
      </w:r>
      <w:r w:rsidR="00157227">
        <w:t> </w:t>
      </w:r>
      <w:r w:rsidRPr="00CA0AAD">
        <w:t>№ 10 посредством применения: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a) </w:t>
      </w:r>
      <w:r>
        <w:tab/>
      </w:r>
      <w:r w:rsidRPr="00CA0AAD">
        <w:t>поправок серии 03 для транспортных средств без соединительной системы для зарядки перезаряжаемой энергоаккумулирующей системы (тяговых батарей);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b) </w:t>
      </w:r>
      <w:r>
        <w:tab/>
      </w:r>
      <w:r w:rsidRPr="00CA0AAD">
        <w:t>поправок серии 04 для транспортных средств с соединительной системой для зарядки перезаряжаемой энергоаккумулирующей системы (тяговых батарей)".</w:t>
      </w:r>
    </w:p>
    <w:p w:rsidR="007978A9" w:rsidRPr="00CA0AAD" w:rsidRDefault="007978A9" w:rsidP="007978A9">
      <w:pPr>
        <w:pStyle w:val="SingleTxtGR"/>
      </w:pPr>
      <w:r w:rsidRPr="00CA0AAD">
        <w:rPr>
          <w:i/>
        </w:rPr>
        <w:t xml:space="preserve">Включить пункты 5.1.15–5.1.15.2 и сноску </w:t>
      </w:r>
      <w:r w:rsidRPr="00CA0AAD">
        <w:t>следующего содержания: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"5.1.15</w:t>
      </w:r>
      <w:r w:rsidRPr="00CA0AAD">
        <w:tab/>
        <w:t>Когда транспортное средство оснащено средствами для предупреждения об экстренном торможении, включение и выключение сигнала экстренного торможения должно производиться только в результате задействования рабочей тормозной системы при соблюдении следующих условий*: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5.1.15.1</w:t>
      </w:r>
      <w:r w:rsidRPr="00CA0AAD">
        <w:tab/>
        <w:t>сигнал не включается при значениях замедления транспортного средства менее 6 м/c</w:t>
      </w:r>
      <w:r w:rsidRPr="00CA0AAD">
        <w:rPr>
          <w:vertAlign w:val="superscript"/>
        </w:rPr>
        <w:t>2</w:t>
      </w:r>
      <w:r w:rsidRPr="00CA0AAD">
        <w:t>, однако он может приводиться в действие при любом замедлении не менее этого значения, фактическая величина которого определяется изготовителем транспортного средства.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ab/>
        <w:t>Сигнал деактивируется не позднее того момента, когда замедление снижается до значения менее 2,5 м/c</w:t>
      </w:r>
      <w:r w:rsidRPr="00CA0AAD">
        <w:rPr>
          <w:vertAlign w:val="superscript"/>
        </w:rPr>
        <w:t>2</w:t>
      </w:r>
      <w:r w:rsidRPr="00CA0AAD">
        <w:t>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5.1.15.2</w:t>
      </w:r>
      <w:r w:rsidRPr="00CA0AAD">
        <w:tab/>
        <w:t>Могут также применяться следующие условия: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а) </w:t>
      </w:r>
      <w:r>
        <w:tab/>
      </w:r>
      <w:r w:rsidRPr="00CA0AAD">
        <w:t>сигнал может приводиться в действие в условиях предполагаемого замедления транспортного средства в результате запроса на торможение с соблюдением пороговых значений включения и выключения, определенных в пункте 5.1.15.1 выше;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или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b) </w:t>
      </w:r>
      <w:r>
        <w:tab/>
      </w:r>
      <w:r w:rsidRPr="00CA0AAD">
        <w:t xml:space="preserve">сигнал может включаться при скорости более </w:t>
      </w:r>
      <w:smartTag w:uri="urn:schemas-microsoft-com:office:smarttags" w:element="metricconverter">
        <w:smartTagPr>
          <w:attr w:name="ProductID" w:val="50 км/ч"/>
        </w:smartTagPr>
        <w:r w:rsidRPr="00CA0AAD">
          <w:t>50 км/ч</w:t>
        </w:r>
      </w:smartTag>
      <w:r w:rsidRPr="00CA0AAD">
        <w:t>, когда антиблокировочная система работает в режиме непрерывной цикличности (как определено в пункте 9.1 приложения 3), и замедлении, по крайней мере, 2,5 м/c</w:t>
      </w:r>
      <w:r w:rsidRPr="00CA0AAD">
        <w:rPr>
          <w:vertAlign w:val="superscript"/>
        </w:rPr>
        <w:t>2</w:t>
      </w:r>
      <w:r w:rsidRPr="00CA0AAD">
        <w:t>. Замедление может происходить исходя из предположения, указанного в подпункте а). Сигнал деактивируется, когда антиблокировочная система прекращает работать в режиме непрерывной цикличности.</w:t>
      </w:r>
    </w:p>
    <w:p w:rsidR="007978A9" w:rsidRDefault="007978A9" w:rsidP="007978A9">
      <w:pPr>
        <w:pStyle w:val="SingleTxtG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78A9" w:rsidRPr="00CC7415" w:rsidRDefault="007978A9" w:rsidP="007978A9">
      <w:pPr>
        <w:pStyle w:val="SingleTxtGR"/>
        <w:tabs>
          <w:tab w:val="clear" w:pos="1701"/>
          <w:tab w:val="left" w:pos="1440"/>
        </w:tabs>
        <w:suppressAutoHyphens/>
        <w:spacing w:line="240" w:lineRule="auto"/>
        <w:ind w:left="1440" w:right="1138" w:hanging="180"/>
        <w:jc w:val="left"/>
        <w:rPr>
          <w:sz w:val="18"/>
          <w:szCs w:val="18"/>
        </w:rPr>
      </w:pPr>
      <w:r w:rsidRPr="00CC7415">
        <w:rPr>
          <w:sz w:val="18"/>
          <w:szCs w:val="18"/>
        </w:rPr>
        <w:t>*</w:t>
      </w:r>
      <w:r w:rsidRPr="00CC7415">
        <w:rPr>
          <w:sz w:val="18"/>
          <w:szCs w:val="18"/>
        </w:rPr>
        <w:tab/>
        <w:t>В момент предоставления официального утверждения типа соответствие этому требованию должно быть подтверждено изготовителем транспортного средства</w:t>
      </w:r>
      <w:r w:rsidRPr="00CA0AAD">
        <w:t>"</w:t>
      </w:r>
      <w:r w:rsidRPr="00CC7415">
        <w:rPr>
          <w:sz w:val="18"/>
          <w:szCs w:val="18"/>
        </w:rPr>
        <w:t>.</w:t>
      </w:r>
    </w:p>
    <w:p w:rsidR="007978A9" w:rsidRPr="00CA0AAD" w:rsidRDefault="007978A9" w:rsidP="007978A9">
      <w:pPr>
        <w:pStyle w:val="SingleTxtGR"/>
      </w:pPr>
      <w:r w:rsidRPr="00CA0AAD">
        <w:rPr>
          <w:i/>
        </w:rPr>
        <w:t xml:space="preserve">Включить новый пункт 05.01.2016 </w:t>
      </w:r>
      <w:r w:rsidRPr="00CA0AAD">
        <w:t>следующего содержания: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bCs/>
        </w:rPr>
      </w:pPr>
      <w:r w:rsidRPr="00CA0AAD">
        <w:t xml:space="preserve">"5.1.16 </w:t>
      </w:r>
      <w:r w:rsidRPr="00CA0AAD">
        <w:tab/>
        <w:t>Орган управления для дезактивации антиблокировочной тормозной системы не допускается.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bCs/>
        </w:rPr>
      </w:pPr>
      <w:r w:rsidRPr="00CA0AAD">
        <w:tab/>
        <w:t>В отступление от этого положения транспортные средства, которые подходят для внедорожного вождения и оснащены переключателем режимов езды, позволяющим переходить на режим "вне дороги" или "повышенной проходимости", могут оснащаться каким-либо одним органом управления (например, переключателем, рычагом, кнопкой, позицией меню) для дезактивации функции антиблокировочной тормозной системы, которая допускается только в следующих условиях: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 w:rsidRPr="00CA0AAD">
        <w:t>a)</w:t>
      </w:r>
      <w:r w:rsidRPr="00CA0AAD">
        <w:tab/>
        <w:t>транспортное средство находится в неподвижном состоянии; и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 w:rsidRPr="00CA0AAD">
        <w:t xml:space="preserve">b) </w:t>
      </w:r>
      <w:r>
        <w:tab/>
      </w:r>
      <w:r w:rsidRPr="00CA0AAD">
        <w:t>дезактивация функции антиблокировочной тормозной системы является результатом преднамеренного действия со стороны водителя в соответствии с одним из следующих методов: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3402" w:hanging="2268"/>
        <w:rPr>
          <w:bCs/>
        </w:rPr>
      </w:pPr>
      <w:r>
        <w:tab/>
      </w:r>
      <w:r>
        <w:tab/>
      </w:r>
      <w:r w:rsidRPr="00CA0AAD">
        <w:t xml:space="preserve">i) </w:t>
      </w:r>
      <w:r>
        <w:tab/>
      </w:r>
      <w:r w:rsidRPr="00CA0AAD">
        <w:t>одновременное приведение в действие переключателя антиблокировочной тормозной системы и органа управления (рычага тормоза или педали) системы передних или задних тормозов или комбинированной тормозной системы; или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3402" w:hanging="2268"/>
        <w:rPr>
          <w:bCs/>
        </w:rPr>
      </w:pPr>
      <w:r>
        <w:tab/>
      </w:r>
      <w:r>
        <w:tab/>
      </w:r>
      <w:r w:rsidRPr="00CA0AAD">
        <w:t xml:space="preserve">ii) </w:t>
      </w:r>
      <w:r>
        <w:tab/>
      </w:r>
      <w:r w:rsidRPr="00CA0AAD">
        <w:t>приведение в действие переключателя антиблокировочной тормозной системы в течение не менее 2 секунд; или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3402" w:hanging="2268"/>
        <w:rPr>
          <w:bCs/>
        </w:rPr>
      </w:pPr>
      <w:r>
        <w:tab/>
      </w:r>
      <w:r>
        <w:tab/>
      </w:r>
      <w:r w:rsidRPr="00CA0AAD">
        <w:t>iii)</w:t>
      </w:r>
      <w:r w:rsidRPr="00CA0AAD">
        <w:tab/>
        <w:t>переход не менее чем через 2 деления или уровня регулировки режима работы с помощью поворотной кнопки, переключателя на сенсорной панели или селектора позиции меню;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 w:rsidRPr="00CA0AAD">
        <w:t>c)</w:t>
      </w:r>
      <w:r w:rsidRPr="00CA0AAD">
        <w:tab/>
        <w:t>дезактивация функции антиблокировочной тормозной системы допускается только в том случае, когда переключатель режимов езды находится в положении "вне дороги" или "повышенной проходимости"; и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 w:rsidRPr="00CA0AAD">
        <w:t xml:space="preserve">d) </w:t>
      </w:r>
      <w:r>
        <w:tab/>
      </w:r>
      <w:r w:rsidRPr="00CA0AAD">
        <w:t>функция антиблокировочной тормозной системы активируется автоматически после каждого запуска двигателя транспортного средства, за исключением повторного запуска после непреднамеренной остановки двигателя; и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 w:rsidRPr="00CA0AAD">
        <w:t xml:space="preserve">e) </w:t>
      </w:r>
      <w:r>
        <w:tab/>
      </w:r>
      <w:r w:rsidRPr="00CA0AAD">
        <w:t>дезактивация функции антиблокировочной тормозной системы сигнализируется путем активации индекса B.18, указанного в стандарте ISO 2575:2010/Amd1:2011 (ISO 7000-2623), или с помощью любого иного эквивалентного способа однозначной индикации, указывающей на то, что антиблокировочная тормозная система дезактивирована. В качестве варианта, световой сигнализатор, указанный в пункте 3.1.13, должен работать непрерывно (в режиме постоянного свечения или мигания); и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 w:rsidRPr="00CA0AAD">
        <w:t xml:space="preserve">f) </w:t>
      </w:r>
      <w:r>
        <w:tab/>
      </w:r>
      <w:r w:rsidRPr="00CA0AAD">
        <w:t>запрет на любое программное обеспечение и/или блокирующее устройство, нарушающее или позволяющее обойти одно или более требований, изложенных в пунктах a)–f); и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  <w:rPr>
          <w:bCs/>
        </w:rPr>
      </w:pPr>
      <w:r>
        <w:tab/>
      </w:r>
      <w:r w:rsidRPr="00CA0AAD">
        <w:t xml:space="preserve">g) </w:t>
      </w:r>
      <w:r>
        <w:tab/>
      </w:r>
      <w:r w:rsidRPr="00CA0AAD">
        <w:t>мгновенная реактивация функционального состояния антиблокировочной тормозной системы, которое соответствует требованиям к официальному утверждению антиблокировочной тормозной системы, во всех режимах работы должна гарантироваться и подтверждаться к удовлетворению сертификационного органа (например, посредством простого нажатия кнопки)".</w:t>
      </w:r>
    </w:p>
    <w:p w:rsidR="007978A9" w:rsidRPr="00CA0AAD" w:rsidRDefault="007978A9" w:rsidP="007978A9">
      <w:pPr>
        <w:pStyle w:val="SingleTxtGR"/>
      </w:pPr>
      <w:r w:rsidRPr="00CA0AAD">
        <w:rPr>
          <w:i/>
        </w:rPr>
        <w:t xml:space="preserve">Пункт 9 </w:t>
      </w:r>
      <w:r w:rsidRPr="00CA0AAD">
        <w:t>изменить следующим образом:</w:t>
      </w:r>
    </w:p>
    <w:p w:rsidR="007978A9" w:rsidRPr="009110C7" w:rsidRDefault="007978A9" w:rsidP="007978A9">
      <w:pPr>
        <w:pStyle w:val="SingleTxtGR"/>
        <w:spacing w:before="240" w:after="240"/>
        <w:ind w:left="1138" w:right="1138"/>
        <w:rPr>
          <w:b/>
          <w:sz w:val="24"/>
          <w:szCs w:val="24"/>
        </w:rPr>
      </w:pPr>
      <w:r w:rsidRPr="009110C7">
        <w:t>"</w:t>
      </w:r>
      <w:r w:rsidRPr="009110C7">
        <w:rPr>
          <w:b/>
          <w:sz w:val="24"/>
          <w:szCs w:val="24"/>
        </w:rPr>
        <w:t>9.</w:t>
      </w:r>
      <w:r w:rsidRPr="009110C7">
        <w:rPr>
          <w:b/>
          <w:sz w:val="24"/>
          <w:szCs w:val="24"/>
        </w:rPr>
        <w:tab/>
      </w:r>
      <w:r w:rsidRPr="009110C7">
        <w:rPr>
          <w:b/>
          <w:sz w:val="24"/>
          <w:szCs w:val="24"/>
        </w:rPr>
        <w:tab/>
        <w:t>Переходные положения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9.1</w:t>
      </w:r>
      <w:r w:rsidRPr="00CA0AAD">
        <w:tab/>
        <w:t xml:space="preserve">Начиная с даты официального вступления в силу поправок серии 04 к настоящим Правилам ООН ни одна из Договаривающихся сторон, применяющих настоящие Правила ООН, не отказывает в предоставлении или признании официальных утверждений типа ООН на основании настоящих Правил ООН с внесенными в них поправками серии 04.  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9.2</w:t>
      </w:r>
      <w:r w:rsidRPr="00CA0AAD">
        <w:tab/>
        <w:t>Начиная с 1 сентября 2018 года Договаривающиеся стороны, применяющие настоящие Правила ООН, предоставляют официальные утверждения только в том случае, если тип транспортного средства отвечает требованиям настоящих Правил ООН с внесенными в них поправками серии 04.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9.3</w:t>
      </w:r>
      <w:r w:rsidRPr="00CA0AAD">
        <w:tab/>
        <w:t>Начиная с 1 сентября 2021 года Договаривающиеся стороны, применяющие настоящие Правила, не обязаны принимать − для целей национального или регионального официального утверждения типа</w:t>
      </w:r>
      <w:r>
        <w:t> </w:t>
      </w:r>
      <w:r w:rsidRPr="00CA0AAD">
        <w:t>− транспортные средства, тип которых официально утвержден на основании предыдущих серий поправок к настоящим Правилам.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9.4</w:t>
      </w:r>
      <w:r w:rsidRPr="00CA0AAD">
        <w:tab/>
        <w:t>Независимо от переходных положений, приведенных выше, Договаривающиеся стороны, в которых настоящие Правила ООН вступают в силу после даты вступления в силу самой последней серии поправок, не обязаны признавать официальные утверждения типа ООН, которые были предоставлены на основании настоящих Правил ООН с внесенными в них поправками любой предыдущей серии".</w:t>
      </w:r>
    </w:p>
    <w:p w:rsidR="007978A9" w:rsidRDefault="007978A9" w:rsidP="007978A9">
      <w:pPr>
        <w:spacing w:line="240" w:lineRule="auto"/>
        <w:rPr>
          <w:i/>
        </w:rPr>
      </w:pPr>
      <w:r>
        <w:rPr>
          <w:i/>
        </w:rPr>
        <w:br w:type="page"/>
      </w:r>
    </w:p>
    <w:p w:rsidR="007978A9" w:rsidRPr="00CA0AAD" w:rsidRDefault="007978A9" w:rsidP="007978A9">
      <w:pPr>
        <w:pStyle w:val="SingleTxtGR"/>
        <w:rPr>
          <w:i/>
          <w:iCs/>
        </w:rPr>
      </w:pPr>
      <w:r w:rsidRPr="00CA0AAD">
        <w:rPr>
          <w:i/>
        </w:rPr>
        <w:t xml:space="preserve">Приложение 3 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1.1.5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"1.1.5</w:t>
      </w:r>
      <w:r w:rsidRPr="00CA0AAD">
        <w:tab/>
        <w:t>Ширина испытательной полосы: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Для двухколесных транспортных средств (транспортных средств категорий L</w:t>
      </w:r>
      <w:r w:rsidRPr="00CA0AAD">
        <w:rPr>
          <w:vertAlign w:val="subscript"/>
        </w:rPr>
        <w:t xml:space="preserve">1 </w:t>
      </w:r>
      <w:r w:rsidRPr="00CA0AAD">
        <w:t>и L</w:t>
      </w:r>
      <w:r w:rsidRPr="00CA0AAD">
        <w:rPr>
          <w:vertAlign w:val="subscript"/>
        </w:rPr>
        <w:t>3</w:t>
      </w:r>
      <w:r w:rsidRPr="00CA0AAD">
        <w:t>) ширина испытательной полосы должна составлять 2,5 м.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Pr="00CA0AAD">
        <w:t>Для трехколесных и четырехколесных транспортных средств (транспортных средств категорий L</w:t>
      </w:r>
      <w:r w:rsidRPr="00CA0AAD">
        <w:rPr>
          <w:vertAlign w:val="subscript"/>
        </w:rPr>
        <w:t>2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>, L</w:t>
      </w:r>
      <w:r w:rsidRPr="00CA0AAD">
        <w:rPr>
          <w:vertAlign w:val="subscript"/>
        </w:rPr>
        <w:t>6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) ширина испытательной полосы должна составлять 2,5 м плюс ширина транспортного средства".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3.2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"3.2</w:t>
      </w:r>
      <w:r w:rsidRPr="00CA0AAD">
        <w:tab/>
        <w:t>Условия и процедура испытания: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a) </w:t>
      </w:r>
      <w:r>
        <w:tab/>
      </w:r>
      <w:r w:rsidRPr="00CA0AAD">
        <w:t>Начальная температура тормоза:</w:t>
      </w:r>
      <w:r w:rsidRPr="00CA0AAD">
        <w:tab/>
        <w:t>≥55 °C и ≤100 °C;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b) </w:t>
      </w:r>
      <w:r>
        <w:tab/>
      </w:r>
      <w:r w:rsidRPr="00CA0AAD">
        <w:t>Испытательная скорость: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3402" w:hanging="2268"/>
      </w:pPr>
      <w:r>
        <w:tab/>
      </w:r>
      <w:r>
        <w:tab/>
      </w:r>
      <w:r w:rsidRPr="00CA0AAD">
        <w:t>i)</w:t>
      </w:r>
      <w:r w:rsidRPr="00CA0AAD">
        <w:tab/>
        <w:t>Транспортные средства категорий L</w:t>
      </w:r>
      <w:r w:rsidRPr="00CA0AAD">
        <w:rPr>
          <w:vertAlign w:val="subscript"/>
        </w:rPr>
        <w:t>1</w:t>
      </w:r>
      <w:r w:rsidRPr="00CA0AAD">
        <w:t>, L</w:t>
      </w:r>
      <w:r w:rsidRPr="00CA0AAD">
        <w:rPr>
          <w:vertAlign w:val="subscript"/>
        </w:rPr>
        <w:t>2</w:t>
      </w:r>
      <w:r w:rsidRPr="00CA0AAD">
        <w:t xml:space="preserve"> и L</w:t>
      </w:r>
      <w:r w:rsidRPr="00CA0AAD">
        <w:rPr>
          <w:vertAlign w:val="subscript"/>
        </w:rPr>
        <w:t>6</w:t>
      </w:r>
      <w:r w:rsidRPr="00CA0AAD">
        <w:t>: 40 км/ч или 0,9</w:t>
      </w:r>
      <w:r>
        <w:t> </w:t>
      </w:r>
      <w:r w:rsidRPr="00CA0AAD">
        <w:t>Vmax в зависимости от того, какая из этих величин меньше;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3402" w:hanging="2268"/>
      </w:pPr>
      <w:r>
        <w:tab/>
      </w:r>
      <w:r>
        <w:tab/>
      </w:r>
      <w:r w:rsidRPr="00CA0AAD">
        <w:t>ii)</w:t>
      </w:r>
      <w:r w:rsidRPr="00CA0AAD">
        <w:tab/>
        <w:t>Транспортные средства категорий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: 60</w:t>
      </w:r>
      <w:r>
        <w:rPr>
          <w:lang w:val="en-US"/>
        </w:rPr>
        <w:t> </w:t>
      </w:r>
      <w:r w:rsidRPr="00CA0AAD">
        <w:t>км/ч или 0,9</w:t>
      </w:r>
      <w:r>
        <w:t> </w:t>
      </w:r>
      <w:r w:rsidRPr="00CA0AAD">
        <w:t>Vmax в зависимости от того, какая из этих величин меньше.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c) </w:t>
      </w:r>
      <w:r>
        <w:tab/>
      </w:r>
      <w:r w:rsidRPr="00CA0AAD">
        <w:t>Применение тормозов: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3402" w:hanging="2268"/>
      </w:pPr>
      <w:r>
        <w:tab/>
      </w:r>
      <w:r>
        <w:tab/>
      </w:r>
      <w:r w:rsidRPr="00CA0AAD">
        <w:t xml:space="preserve">i) </w:t>
      </w:r>
      <w:r>
        <w:tab/>
      </w:r>
      <w:r w:rsidRPr="00CA0AAD">
        <w:t>каждый орган управления системой рабочего тормоза приводят в действие раздельно;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d) </w:t>
      </w:r>
      <w:r>
        <w:tab/>
      </w:r>
      <w:r w:rsidRPr="00CA0AAD">
        <w:t>Тормозное усилие: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3402" w:hanging="2268"/>
      </w:pPr>
      <w:r>
        <w:tab/>
      </w:r>
      <w:r>
        <w:tab/>
      </w:r>
      <w:r w:rsidRPr="00CA0AAD">
        <w:t xml:space="preserve">i) </w:t>
      </w:r>
      <w:r>
        <w:tab/>
      </w:r>
      <w:r w:rsidRPr="00CA0AAD">
        <w:t>Ручное управление:</w:t>
      </w:r>
      <w:r w:rsidRPr="00CA0AAD">
        <w:tab/>
        <w:t>≤200 Н;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5670" w:hanging="4536"/>
      </w:pPr>
      <w:r>
        <w:tab/>
      </w:r>
      <w:r>
        <w:tab/>
      </w:r>
      <w:r w:rsidRPr="00CA0AAD">
        <w:t xml:space="preserve">ii) </w:t>
      </w:r>
      <w:r>
        <w:tab/>
      </w:r>
      <w:r w:rsidRPr="00CA0AAD">
        <w:t>ножное управление:</w:t>
      </w:r>
      <w:r w:rsidRPr="00CA0AAD">
        <w:tab/>
        <w:t>≤ 350 N</w:t>
      </w:r>
      <w:r>
        <w:t> </w:t>
      </w:r>
      <w:r w:rsidRPr="00CA0AAD">
        <w:t>≤</w:t>
      </w:r>
      <w:r>
        <w:t> </w:t>
      </w:r>
      <w:r w:rsidRPr="00CA0AAD">
        <w:t>350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>1</w:t>
      </w:r>
      <w:r w:rsidRPr="00CA0AAD">
        <w:t>, L</w:t>
      </w:r>
      <w:r w:rsidRPr="00CA0AAD">
        <w:rPr>
          <w:vertAlign w:val="subscript"/>
        </w:rPr>
        <w:t>2</w:t>
      </w:r>
      <w:r w:rsidRPr="00CA0AAD">
        <w:t>,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 xml:space="preserve"> и L</w:t>
      </w:r>
      <w:r w:rsidRPr="00CA0AAD">
        <w:rPr>
          <w:vertAlign w:val="subscript"/>
        </w:rPr>
        <w:t>6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5670" w:hanging="4536"/>
      </w:pPr>
      <w:r w:rsidRPr="00CA0AAD">
        <w:tab/>
      </w:r>
      <w:r w:rsidRPr="00CA0AAD">
        <w:tab/>
      </w:r>
      <w:r w:rsidRPr="00CA0AAD">
        <w:tab/>
      </w:r>
      <w:r w:rsidRPr="00CA0AAD">
        <w:tab/>
      </w:r>
      <w:r>
        <w:tab/>
      </w:r>
      <w:r w:rsidRPr="00CA0AAD">
        <w:t>≤</w:t>
      </w:r>
      <w:r>
        <w:t> </w:t>
      </w:r>
      <w:r w:rsidRPr="00CA0AAD">
        <w:t>500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 xml:space="preserve">5 </w:t>
      </w:r>
      <w:r w:rsidRPr="00CA0AAD">
        <w:t>и L</w:t>
      </w:r>
      <w:r w:rsidRPr="00CA0AAD">
        <w:rPr>
          <w:vertAlign w:val="subscript"/>
        </w:rPr>
        <w:t>7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ab/>
        <w:t>…"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3.3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"3.3</w:t>
      </w:r>
      <w:r w:rsidRPr="00CA0AAD">
        <w:tab/>
        <w:t>Требования к эффективности</w:t>
      </w:r>
    </w:p>
    <w:p w:rsidR="007978A9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ab/>
        <w:t>При проведении испытания тормозов согласно процедуре испытания, изложенной в пункте 3.2, тормозной путь должен соответствовать показателю, предусмотренному в колонке 2, или СЗПЗ должен соответствовать показателю, указанному в колонке 3 нижеследующей таблицы:</w:t>
      </w:r>
    </w:p>
    <w:p w:rsidR="007978A9" w:rsidRDefault="007978A9" w:rsidP="007978A9">
      <w:pPr>
        <w:spacing w:line="240" w:lineRule="auto"/>
      </w:pPr>
      <w:r>
        <w:br w:type="page"/>
      </w:r>
    </w:p>
    <w:p w:rsidR="007978A9" w:rsidRDefault="007978A9" w:rsidP="007978A9">
      <w:pPr>
        <w:pStyle w:val="SingleTxtGR"/>
        <w:tabs>
          <w:tab w:val="clear" w:pos="1701"/>
        </w:tabs>
        <w:ind w:left="2268" w:hanging="1134"/>
      </w:pPr>
    </w:p>
    <w:tbl>
      <w:tblPr>
        <w:tblW w:w="8559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4770"/>
        <w:gridCol w:w="270"/>
        <w:gridCol w:w="1917"/>
      </w:tblGrid>
      <w:tr w:rsidR="007978A9" w:rsidRPr="00EB1516" w:rsidTr="00E04B36">
        <w:trPr>
          <w:tblHeader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1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2</w:t>
            </w:r>
          </w:p>
        </w:tc>
        <w:tc>
          <w:tcPr>
            <w:tcW w:w="2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3</w:t>
            </w:r>
          </w:p>
        </w:tc>
      </w:tr>
      <w:tr w:rsidR="007978A9" w:rsidRPr="00EB1516" w:rsidTr="00E04B36">
        <w:trPr>
          <w:tblHeader/>
        </w:trPr>
        <w:tc>
          <w:tcPr>
            <w:tcW w:w="1602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Транспортное средство</w:t>
            </w:r>
          </w:p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Категория</w:t>
            </w: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ТОРМОЗНОЙ ПУТЬ (S)</w:t>
            </w:r>
          </w:p>
          <w:p w:rsidR="007978A9" w:rsidRPr="00EB1516" w:rsidRDefault="007978A9" w:rsidP="00E04B36">
            <w:pPr>
              <w:tabs>
                <w:tab w:val="left" w:pos="34"/>
                <w:tab w:val="left" w:pos="1701"/>
              </w:tabs>
              <w:suppressAutoHyphens/>
              <w:spacing w:before="60" w:after="60" w:line="240" w:lineRule="auto"/>
              <w:ind w:left="22" w:firstLine="12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(где V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t>–</w:t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 заданная испытательная скорость в км/ч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br/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и S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t>–</w:t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 предписанный тормозной путь в метрах)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СЗПЗ</w:t>
            </w:r>
          </w:p>
        </w:tc>
      </w:tr>
      <w:tr w:rsidR="007978A9" w:rsidRPr="00EB1516" w:rsidTr="00E04B36">
        <w:tc>
          <w:tcPr>
            <w:tcW w:w="8559" w:type="dxa"/>
            <w:gridSpan w:val="4"/>
            <w:tcBorders>
              <w:top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Отдельная тормозная система, торможение только при помощи тормоза переднего (передних) колеса (колес):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1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+ 0,0111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3,4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vertAlign w:val="subscript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2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6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+ 0,0143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2,7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3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+ 0,0087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4,4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vertAlign w:val="subscript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5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7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Не применяется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Не применяется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4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+ 0,0105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nil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3,6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c>
          <w:tcPr>
            <w:tcW w:w="8559" w:type="dxa"/>
            <w:gridSpan w:val="4"/>
          </w:tcPr>
          <w:p w:rsidR="007978A9" w:rsidRPr="00EB1516" w:rsidRDefault="007978A9" w:rsidP="00E04B36">
            <w:pPr>
              <w:tabs>
                <w:tab w:val="left" w:pos="1104"/>
                <w:tab w:val="left" w:pos="1701"/>
              </w:tabs>
              <w:suppressAutoHyphens/>
              <w:spacing w:before="60" w:after="60" w:line="240" w:lineRule="auto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Отдельная тормозная система, торможение только при помощи тормоза</w:t>
            </w:r>
            <w:r>
              <w:rPr>
                <w:spacing w:val="0"/>
                <w:w w:val="100"/>
                <w:kern w:val="0"/>
                <w:lang w:eastAsia="ru-RU"/>
              </w:rPr>
              <w:t xml:space="preserve"> </w:t>
            </w:r>
            <w:r w:rsidRPr="00E27BCD">
              <w:rPr>
                <w:rFonts w:eastAsia="TimesNewRoman"/>
                <w:b/>
                <w:spacing w:val="0"/>
                <w:w w:val="100"/>
                <w:kern w:val="0"/>
                <w:lang w:eastAsia="ja-JP"/>
              </w:rPr>
              <w:t>заднего (задних) колеса (колес):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1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+ 0,0143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 w:val="restart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2,7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2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6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+ 0,0143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2,7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3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+ 0,0133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2,9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5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7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Не применяется</w:t>
            </w:r>
          </w:p>
        </w:tc>
        <w:tc>
          <w:tcPr>
            <w:tcW w:w="270" w:type="dxa"/>
            <w:vMerge/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Не применяется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4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+ 0,0105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3,6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c>
          <w:tcPr>
            <w:tcW w:w="8559" w:type="dxa"/>
            <w:gridSpan w:val="4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Транспортные средства с КТС или раздельными системами рабочего тормоза: </w:t>
            </w:r>
            <w:r>
              <w:rPr>
                <w:spacing w:val="0"/>
                <w:w w:val="100"/>
                <w:kern w:val="0"/>
                <w:lang w:eastAsia="ru-RU"/>
              </w:rPr>
              <w:br/>
            </w:r>
            <w:r w:rsidRPr="00EB1516">
              <w:rPr>
                <w:spacing w:val="0"/>
                <w:w w:val="100"/>
                <w:kern w:val="0"/>
                <w:lang w:eastAsia="ru-RU"/>
              </w:rPr>
              <w:t>груженое и легкогруженое транспортное средство: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1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2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6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+ 0,0087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 w:val="restart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4,4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3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+ 0,0076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</w:t>
            </w:r>
          </w:p>
        </w:tc>
        <w:tc>
          <w:tcPr>
            <w:tcW w:w="270" w:type="dxa"/>
            <w:vMerge/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5,1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5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7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+ 0,0077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5,0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4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+ 0,0071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5,4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7978A9" w:rsidRPr="00EB1516" w:rsidTr="00E04B36">
        <w:tc>
          <w:tcPr>
            <w:tcW w:w="8559" w:type="dxa"/>
            <w:gridSpan w:val="4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Транспортные средства с КТС </w:t>
            </w:r>
            <w:r>
              <w:rPr>
                <w:spacing w:val="0"/>
                <w:w w:val="100"/>
                <w:kern w:val="0"/>
                <w:lang w:eastAsia="ru-RU"/>
              </w:rPr>
              <w:t>–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системы вспомогательного рабочего тормоза:</w:t>
            </w:r>
          </w:p>
        </w:tc>
      </w:tr>
      <w:tr w:rsidR="007978A9" w:rsidRPr="00EB1516" w:rsidTr="00E04B36">
        <w:tc>
          <w:tcPr>
            <w:tcW w:w="1602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ВСЕ</w:t>
            </w: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+ 0,0154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2,5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</w:tbl>
    <w:p w:rsidR="007978A9" w:rsidRDefault="007978A9" w:rsidP="007978A9">
      <w:pPr>
        <w:pStyle w:val="SingleTxtGR"/>
        <w:spacing w:before="240"/>
        <w:ind w:left="1138" w:right="98"/>
        <w:jc w:val="right"/>
        <w:rPr>
          <w:lang w:val="en-US"/>
        </w:rPr>
      </w:pPr>
      <w:r w:rsidRPr="00CA0AAD">
        <w:t>"</w:t>
      </w:r>
    </w:p>
    <w:p w:rsidR="007978A9" w:rsidRPr="00CA0AAD" w:rsidRDefault="007978A9" w:rsidP="007978A9">
      <w:pPr>
        <w:pStyle w:val="SingleTxtGR"/>
        <w:spacing w:before="240"/>
        <w:ind w:left="1138" w:right="1138"/>
        <w:rPr>
          <w:iCs/>
        </w:rPr>
      </w:pPr>
      <w:r w:rsidRPr="00CA0AAD">
        <w:rPr>
          <w:i/>
        </w:rPr>
        <w:t>Пункт 4.1</w:t>
      </w:r>
      <w:r w:rsidRPr="00CA0AAD">
        <w:t xml:space="preserve"> 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"4.1</w:t>
      </w:r>
      <w:r w:rsidRPr="00CA0AAD">
        <w:tab/>
        <w:t>Состояние транспортного средства: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>a)</w:t>
      </w:r>
      <w:r w:rsidRPr="00CA0AAD">
        <w:tab/>
        <w:t>Испытание применяют для транспортных средств категорий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Pr="00CA0AAD">
        <w:t xml:space="preserve">…" </w:t>
      </w:r>
    </w:p>
    <w:p w:rsidR="007978A9" w:rsidRDefault="007978A9" w:rsidP="007978A9">
      <w:pPr>
        <w:spacing w:line="240" w:lineRule="auto"/>
        <w:rPr>
          <w:i/>
        </w:rPr>
      </w:pPr>
      <w:r>
        <w:rPr>
          <w:i/>
        </w:rPr>
        <w:br w:type="page"/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>Пункт 4.2</w:t>
      </w:r>
      <w:r w:rsidRPr="00CA0AAD">
        <w:t xml:space="preserve"> 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>"4.2</w:t>
      </w:r>
      <w:r w:rsidRPr="00CA0AAD">
        <w:tab/>
        <w:t>Условия и процедура испытания: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Pr="00CA0AAD">
        <w:t>…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d) </w:t>
      </w:r>
      <w:r>
        <w:tab/>
      </w:r>
      <w:r w:rsidRPr="00CA0AAD">
        <w:t>Тормозное усилие: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>
        <w:tab/>
      </w:r>
      <w:r w:rsidRPr="00CA0AAD">
        <w:t>Ручное управление:</w:t>
      </w:r>
      <w:r w:rsidRPr="00CA0AAD">
        <w:tab/>
        <w:t>≤ 250 Н;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5103" w:hanging="3969"/>
      </w:pPr>
      <w:r w:rsidRPr="00CA0AAD">
        <w:tab/>
      </w:r>
      <w:r>
        <w:tab/>
      </w:r>
      <w:r w:rsidRPr="00CA0AAD">
        <w:t>Ножное управление:</w:t>
      </w:r>
      <w:r w:rsidRPr="00CA0AAD">
        <w:tab/>
        <w:t>≤</w:t>
      </w:r>
      <w:r>
        <w:t> </w:t>
      </w:r>
      <w:r w:rsidRPr="00CA0AAD">
        <w:t>400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>3</w:t>
      </w:r>
      <w:r w:rsidRPr="00CA0AAD">
        <w:t xml:space="preserve"> и L</w:t>
      </w:r>
      <w:r w:rsidRPr="00CA0AAD">
        <w:rPr>
          <w:vertAlign w:val="subscript"/>
        </w:rPr>
        <w:t>4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5103" w:hanging="3969"/>
      </w:pPr>
      <w:r w:rsidRPr="00CA0AAD">
        <w:tab/>
      </w:r>
      <w:r w:rsidRPr="00CA0AAD">
        <w:tab/>
      </w:r>
      <w:r w:rsidRPr="00CA0AAD">
        <w:tab/>
      </w:r>
      <w:r>
        <w:tab/>
      </w:r>
      <w:r>
        <w:tab/>
      </w:r>
      <w:r>
        <w:tab/>
      </w:r>
      <w:r w:rsidRPr="00CA0AAD">
        <w:t>≤</w:t>
      </w:r>
      <w:r>
        <w:t> </w:t>
      </w:r>
      <w:r w:rsidRPr="00CA0AAD">
        <w:t>500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ab/>
        <w:t>…"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5.1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"5.1</w:t>
      </w:r>
      <w:r w:rsidRPr="00CA0AAD">
        <w:tab/>
        <w:t>Состояние транспортного средства: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>a)</w:t>
      </w:r>
      <w:r w:rsidRPr="00CA0AAD">
        <w:tab/>
        <w:t>Испытание применяют для транспортных средств категорий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…"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5.2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"5.2</w:t>
      </w:r>
      <w:r w:rsidRPr="00CA0AAD">
        <w:tab/>
        <w:t>Условия и процедура испытания: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ab/>
        <w:t>…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d) </w:t>
      </w:r>
      <w:r>
        <w:tab/>
      </w:r>
      <w:r w:rsidRPr="00CA0AAD">
        <w:t>Тормозное усилие: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ab/>
      </w:r>
      <w:r w:rsidRPr="00CA0AAD">
        <w:tab/>
        <w:t>Ручное управление:</w:t>
      </w:r>
      <w:r w:rsidRPr="00CA0AAD">
        <w:tab/>
        <w:t>≤</w:t>
      </w:r>
      <w:r>
        <w:t> </w:t>
      </w:r>
      <w:r w:rsidRPr="00CA0AAD">
        <w:t>200 Н;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5103" w:hanging="3969"/>
      </w:pPr>
      <w:r w:rsidRPr="00CA0AAD">
        <w:tab/>
      </w:r>
      <w:r w:rsidRPr="00CA0AAD">
        <w:tab/>
        <w:t>Ножное управление:</w:t>
      </w:r>
      <w:r w:rsidRPr="00CA0AAD">
        <w:tab/>
        <w:t>≤</w:t>
      </w:r>
      <w:r>
        <w:t> </w:t>
      </w:r>
      <w:r w:rsidRPr="00CA0AAD">
        <w:t>350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>3</w:t>
      </w:r>
      <w:r w:rsidRPr="00CA0AAD">
        <w:t xml:space="preserve"> и L</w:t>
      </w:r>
      <w:r w:rsidRPr="00CA0AAD">
        <w:rPr>
          <w:vertAlign w:val="subscript"/>
        </w:rPr>
        <w:t>4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5103" w:hanging="3969"/>
      </w:pPr>
      <w:r w:rsidRPr="00CA0AAD">
        <w:tab/>
      </w:r>
      <w:r w:rsidRPr="00CA0AAD">
        <w:tab/>
      </w:r>
      <w:r w:rsidRPr="00CA0AAD">
        <w:tab/>
      </w:r>
      <w:r w:rsidRPr="00CA0AAD">
        <w:tab/>
      </w:r>
      <w:r>
        <w:tab/>
      </w:r>
      <w:r w:rsidRPr="00CA0AAD">
        <w:t>≤</w:t>
      </w:r>
      <w:r>
        <w:t> </w:t>
      </w:r>
      <w:r w:rsidRPr="00CA0AAD">
        <w:t>500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 xml:space="preserve">5 </w:t>
      </w:r>
      <w:r w:rsidRPr="00CA0AAD">
        <w:t>и L</w:t>
      </w:r>
      <w:r w:rsidRPr="00CA0AAD">
        <w:rPr>
          <w:vertAlign w:val="subscript"/>
        </w:rPr>
        <w:t>7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rPr>
          <w:i/>
        </w:rPr>
        <w:tab/>
      </w:r>
      <w:r w:rsidRPr="00CA0AAD">
        <w:t>…"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7.1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>"7.1</w:t>
      </w:r>
      <w:r w:rsidRPr="00CA0AAD">
        <w:tab/>
        <w:t xml:space="preserve">Общие меры: 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ab/>
        <w:t>…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>b)</w:t>
      </w:r>
      <w:r w:rsidRPr="00CA0AAD">
        <w:tab/>
        <w:t>Испытание применяют для транспортных средств категорий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ab/>
        <w:t>…"</w:t>
      </w:r>
    </w:p>
    <w:p w:rsidR="007978A9" w:rsidRDefault="007978A9" w:rsidP="007978A9">
      <w:pPr>
        <w:spacing w:line="240" w:lineRule="auto"/>
        <w:rPr>
          <w:i/>
        </w:rPr>
      </w:pPr>
      <w:r>
        <w:rPr>
          <w:i/>
        </w:rPr>
        <w:br w:type="page"/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7.2.2 </w:t>
      </w:r>
      <w:r w:rsidRPr="00CA0AAD">
        <w:t xml:space="preserve">изменить следующим образом: 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"7.2.2</w:t>
      </w:r>
      <w:r w:rsidRPr="00CA0AAD">
        <w:tab/>
        <w:t>Условия и процедура испытания: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ab/>
        <w:t>…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d) </w:t>
      </w:r>
      <w:r>
        <w:tab/>
      </w:r>
      <w:r w:rsidRPr="00CA0AAD">
        <w:t>Тормозное усилие: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ab/>
      </w:r>
      <w:r w:rsidRPr="00CA0AAD">
        <w:tab/>
        <w:t>Ручное управление:</w:t>
      </w:r>
      <w:r w:rsidRPr="00CA0AAD">
        <w:tab/>
        <w:t>≤ 200 Н;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5103" w:hanging="3969"/>
      </w:pPr>
      <w:r w:rsidRPr="00CA0AAD">
        <w:tab/>
      </w:r>
      <w:r w:rsidRPr="00CA0AAD">
        <w:tab/>
        <w:t>Ножное управление:</w:t>
      </w:r>
      <w:r w:rsidRPr="00CA0AAD">
        <w:tab/>
        <w:t>≤</w:t>
      </w:r>
      <w:r>
        <w:t> </w:t>
      </w:r>
      <w:r w:rsidRPr="00CA0AAD">
        <w:t>350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>3</w:t>
      </w:r>
      <w:r w:rsidRPr="00CA0AAD">
        <w:t xml:space="preserve"> и L</w:t>
      </w:r>
      <w:r w:rsidRPr="00CA0AAD">
        <w:rPr>
          <w:vertAlign w:val="subscript"/>
        </w:rPr>
        <w:t>4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5103" w:hanging="3969"/>
      </w:pPr>
      <w:r w:rsidRPr="00CA0AAD">
        <w:tab/>
      </w:r>
      <w:r w:rsidRPr="00CA0AAD">
        <w:tab/>
      </w:r>
      <w:r w:rsidRPr="00CA0AAD">
        <w:tab/>
      </w:r>
      <w:r w:rsidRPr="00CA0AAD">
        <w:tab/>
      </w:r>
      <w:r>
        <w:tab/>
      </w:r>
      <w:r>
        <w:tab/>
      </w:r>
      <w:r w:rsidRPr="00CA0AAD">
        <w:t>≤</w:t>
      </w:r>
      <w:r>
        <w:t> </w:t>
      </w:r>
      <w:r w:rsidRPr="00CA0AAD">
        <w:t>500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…"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8.1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"8.1</w:t>
      </w:r>
      <w:r w:rsidRPr="00CA0AAD">
        <w:tab/>
        <w:t>Состояние транспортного средства: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>a)</w:t>
      </w:r>
      <w:r w:rsidRPr="00CA0AAD">
        <w:tab/>
        <w:t>Испытание применяют для транспортных средств категорий L</w:t>
      </w:r>
      <w:r w:rsidRPr="00CA0AAD">
        <w:rPr>
          <w:vertAlign w:val="subscript"/>
        </w:rPr>
        <w:t>2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Pr="00CA0AAD">
        <w:t>…"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9.1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>"9.1</w:t>
      </w:r>
      <w:r w:rsidRPr="00CA0AAD">
        <w:tab/>
        <w:t>Общие меры: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  <w:rPr>
          <w:iCs/>
        </w:rPr>
      </w:pPr>
      <w:r>
        <w:tab/>
      </w:r>
      <w:r w:rsidRPr="00CA0AAD">
        <w:t xml:space="preserve">a) </w:t>
      </w:r>
      <w:r>
        <w:tab/>
      </w:r>
      <w:r w:rsidRPr="00CA0AAD">
        <w:t>Испытания применяют только к АБС, если они установлены на транспортных средствах.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Pr="00CA0AAD">
        <w:t>…"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10.2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"10.2</w:t>
      </w:r>
      <w:r w:rsidRPr="00CA0AAD">
        <w:tab/>
        <w:t>Состояние транспортного средства: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>a)</w:t>
      </w:r>
      <w:r w:rsidRPr="00CA0AAD">
        <w:tab/>
        <w:t>Испытание применяют для транспортных средств категорий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…"</w:t>
      </w:r>
    </w:p>
    <w:p w:rsidR="007978A9" w:rsidRDefault="007978A9" w:rsidP="007978A9">
      <w:pPr>
        <w:spacing w:line="240" w:lineRule="auto"/>
        <w:rPr>
          <w:i/>
        </w:rPr>
      </w:pPr>
      <w:r>
        <w:rPr>
          <w:i/>
        </w:rPr>
        <w:br w:type="page"/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11.3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t>"11.3</w:t>
      </w:r>
      <w:r w:rsidRPr="00CA0AAD">
        <w:tab/>
      </w:r>
      <w:r w:rsidRPr="00CA0AAD">
        <w:tab/>
        <w:t>Требования к эффективности</w:t>
      </w:r>
    </w:p>
    <w:p w:rsidR="007978A9" w:rsidRDefault="007978A9" w:rsidP="007978A9">
      <w:pPr>
        <w:pStyle w:val="SingleTxtGR"/>
      </w:pPr>
      <w:r w:rsidRPr="00CA0AAD">
        <w:rPr>
          <w:i/>
        </w:rPr>
        <w:tab/>
      </w:r>
      <w:r w:rsidRPr="00CA0AAD">
        <w:rPr>
          <w:i/>
        </w:rPr>
        <w:tab/>
      </w:r>
      <w:r w:rsidRPr="00CA0AAD">
        <w:t>…</w:t>
      </w:r>
    </w:p>
    <w:tbl>
      <w:tblPr>
        <w:tblW w:w="8541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770"/>
        <w:gridCol w:w="270"/>
        <w:gridCol w:w="1917"/>
      </w:tblGrid>
      <w:tr w:rsidR="007978A9" w:rsidRPr="00C22577" w:rsidTr="00E04B36">
        <w:tc>
          <w:tcPr>
            <w:tcW w:w="1584" w:type="dxa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435F8B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5" w:hanging="29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Колонка 1</w:t>
            </w:r>
          </w:p>
        </w:tc>
        <w:tc>
          <w:tcPr>
            <w:tcW w:w="4770" w:type="dxa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57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Колонка 2</w:t>
            </w:r>
          </w:p>
        </w:tc>
        <w:tc>
          <w:tcPr>
            <w:tcW w:w="270" w:type="dxa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454"/>
              <w:rPr>
                <w:i/>
                <w:sz w:val="16"/>
                <w:szCs w:val="16"/>
              </w:rPr>
            </w:pPr>
          </w:p>
        </w:tc>
        <w:tc>
          <w:tcPr>
            <w:tcW w:w="1917" w:type="dxa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firstLine="39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Колонка 3</w:t>
            </w:r>
          </w:p>
        </w:tc>
      </w:tr>
      <w:tr w:rsidR="007978A9" w:rsidRPr="00F464F8" w:rsidTr="00E04B36">
        <w:tc>
          <w:tcPr>
            <w:tcW w:w="1584" w:type="dxa"/>
            <w:tcBorders>
              <w:top w:val="single" w:sz="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24"/>
              <w:rPr>
                <w:i/>
                <w:sz w:val="16"/>
              </w:rPr>
            </w:pPr>
            <w:r>
              <w:rPr>
                <w:i/>
                <w:sz w:val="16"/>
              </w:rPr>
              <w:t>Транспортное средство</w:t>
            </w:r>
          </w:p>
          <w:p w:rsidR="007978A9" w:rsidRPr="00F464F8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24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Категория</w:t>
            </w:r>
          </w:p>
        </w:tc>
        <w:tc>
          <w:tcPr>
            <w:tcW w:w="4770" w:type="dxa"/>
            <w:tcBorders>
              <w:top w:val="single" w:sz="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F464F8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78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ТОРМОЗНОЙ ПУТЬ (S)</w:t>
            </w:r>
          </w:p>
          <w:p w:rsidR="007978A9" w:rsidRPr="00807709" w:rsidRDefault="007978A9" w:rsidP="00E04B36">
            <w:pPr>
              <w:pStyle w:val="FootnoteText"/>
              <w:keepNext/>
              <w:keepLines/>
              <w:tabs>
                <w:tab w:val="clear" w:pos="1021"/>
                <w:tab w:val="left" w:pos="1701"/>
              </w:tabs>
              <w:spacing w:before="60" w:after="60" w:line="240" w:lineRule="auto"/>
              <w:ind w:left="35" w:right="114" w:hanging="22"/>
              <w:rPr>
                <w:i/>
                <w:sz w:val="16"/>
                <w:szCs w:val="16"/>
                <w:lang w:val="ru-RU"/>
              </w:rPr>
            </w:pPr>
            <w:r w:rsidRPr="00807709">
              <w:rPr>
                <w:i/>
                <w:sz w:val="16"/>
                <w:lang w:val="ru-RU"/>
              </w:rPr>
              <w:t xml:space="preserve">(где </w:t>
            </w:r>
            <w:r>
              <w:rPr>
                <w:i/>
                <w:sz w:val="16"/>
              </w:rPr>
              <w:t>V</w:t>
            </w:r>
            <w:r w:rsidRPr="00807709">
              <w:rPr>
                <w:i/>
                <w:sz w:val="16"/>
                <w:lang w:val="ru-RU"/>
              </w:rPr>
              <w:t xml:space="preserve"> </w:t>
            </w:r>
            <w:r>
              <w:rPr>
                <w:i/>
                <w:sz w:val="16"/>
                <w:lang w:val="ru-RU"/>
              </w:rPr>
              <w:t>–</w:t>
            </w:r>
            <w:r w:rsidRPr="00807709">
              <w:rPr>
                <w:i/>
                <w:sz w:val="16"/>
                <w:lang w:val="ru-RU"/>
              </w:rPr>
              <w:t xml:space="preserve"> заданная испытательная скорость в км/ч </w:t>
            </w:r>
            <w:r>
              <w:rPr>
                <w:i/>
                <w:sz w:val="16"/>
                <w:lang w:val="ru-RU"/>
              </w:rPr>
              <w:br/>
            </w:r>
            <w:r w:rsidRPr="00807709">
              <w:rPr>
                <w:i/>
                <w:sz w:val="16"/>
                <w:lang w:val="ru-RU"/>
              </w:rPr>
              <w:t xml:space="preserve">и </w:t>
            </w:r>
            <w:r>
              <w:rPr>
                <w:i/>
                <w:sz w:val="16"/>
              </w:rPr>
              <w:t>S</w:t>
            </w:r>
            <w:r w:rsidRPr="00807709">
              <w:rPr>
                <w:i/>
                <w:sz w:val="16"/>
                <w:lang w:val="ru-RU"/>
              </w:rPr>
              <w:t xml:space="preserve"> </w:t>
            </w:r>
            <w:r>
              <w:rPr>
                <w:i/>
                <w:sz w:val="16"/>
                <w:lang w:val="ru-RU"/>
              </w:rPr>
              <w:t>–</w:t>
            </w:r>
            <w:r w:rsidRPr="00807709">
              <w:rPr>
                <w:i/>
                <w:sz w:val="16"/>
                <w:lang w:val="ru-RU"/>
              </w:rPr>
              <w:t xml:space="preserve"> предписанный тормозной путь в метрах)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F464F8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1134"/>
              <w:rPr>
                <w:i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F464F8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3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СЗПЗ</w:t>
            </w:r>
          </w:p>
        </w:tc>
      </w:tr>
      <w:tr w:rsidR="007978A9" w:rsidRPr="00C22577" w:rsidTr="00E04B36">
        <w:tc>
          <w:tcPr>
            <w:tcW w:w="8541" w:type="dxa"/>
            <w:gridSpan w:val="4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Единая тормозная система</w:t>
            </w:r>
          </w:p>
        </w:tc>
      </w:tr>
      <w:tr w:rsidR="007978A9" w:rsidRPr="00C22577" w:rsidTr="00E04B36">
        <w:trPr>
          <w:cantSplit/>
        </w:trPr>
        <w:tc>
          <w:tcPr>
            <w:tcW w:w="15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47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S ≤ 0,1 V + 0,0143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60" w:after="60" w:line="240" w:lineRule="auto"/>
            </w:pPr>
          </w:p>
        </w:tc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60" w:after="60" w:line="240" w:lineRule="auto"/>
              <w:ind w:left="152"/>
            </w:pPr>
            <w:r>
              <w:t>≥ 2,7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C22577" w:rsidTr="00E04B36">
        <w:trPr>
          <w:cantSplit/>
        </w:trPr>
        <w:tc>
          <w:tcPr>
            <w:tcW w:w="15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2</w:t>
            </w:r>
            <w:r>
              <w:t xml:space="preserve"> и L</w:t>
            </w:r>
            <w:r>
              <w:rPr>
                <w:vertAlign w:val="subscript"/>
              </w:rPr>
              <w:t>6</w:t>
            </w:r>
          </w:p>
        </w:tc>
        <w:tc>
          <w:tcPr>
            <w:tcW w:w="47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S ≤ 0,1 V + 0,0143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7978A9" w:rsidRPr="00C22577" w:rsidRDefault="007978A9" w:rsidP="00E04B36">
            <w:pPr>
              <w:spacing w:before="60" w:after="60" w:line="240" w:lineRule="auto"/>
            </w:pPr>
          </w:p>
        </w:tc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60" w:after="60" w:line="240" w:lineRule="auto"/>
              <w:ind w:left="152"/>
            </w:pPr>
            <w:r>
              <w:t>≥ 2,7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C22577" w:rsidTr="00E04B36">
        <w:trPr>
          <w:cantSplit/>
        </w:trPr>
        <w:tc>
          <w:tcPr>
            <w:tcW w:w="15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47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S ≤ 0,1 V + 0,0133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7978A9" w:rsidRPr="00C22577" w:rsidRDefault="007978A9" w:rsidP="00E04B36">
            <w:pPr>
              <w:spacing w:before="60" w:after="60" w:line="240" w:lineRule="auto"/>
            </w:pPr>
          </w:p>
        </w:tc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60" w:after="60" w:line="240" w:lineRule="auto"/>
              <w:ind w:left="152"/>
            </w:pPr>
            <w:r>
              <w:t>≥ 2,9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C22577" w:rsidTr="00E04B36">
        <w:trPr>
          <w:cantSplit/>
        </w:trPr>
        <w:tc>
          <w:tcPr>
            <w:tcW w:w="15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L</w:t>
            </w:r>
            <w:r>
              <w:rPr>
                <w:vertAlign w:val="subscript"/>
              </w:rPr>
              <w:t>4</w:t>
            </w:r>
          </w:p>
        </w:tc>
        <w:tc>
          <w:tcPr>
            <w:tcW w:w="47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S ≤ 0,1 V + 0,0105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60" w:after="60" w:line="240" w:lineRule="auto"/>
            </w:pPr>
          </w:p>
        </w:tc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60" w:after="60" w:line="240" w:lineRule="auto"/>
              <w:ind w:left="152"/>
            </w:pPr>
            <w:r>
              <w:t>≥ 3,6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8D2E40" w:rsidTr="00E04B36">
        <w:tc>
          <w:tcPr>
            <w:tcW w:w="854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 xml:space="preserve">Транспортные средства, оснащенные комбинированной тормозной системой или раздельной системой рабочего тормоза </w:t>
            </w:r>
          </w:p>
        </w:tc>
      </w:tr>
      <w:tr w:rsidR="007978A9" w:rsidRPr="00C22577" w:rsidTr="00E04B36">
        <w:tc>
          <w:tcPr>
            <w:tcW w:w="158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ВСЕ</w:t>
            </w:r>
          </w:p>
        </w:tc>
        <w:tc>
          <w:tcPr>
            <w:tcW w:w="477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S ≤ 0,1 V + 0,0154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60" w:after="60" w:line="240" w:lineRule="auto"/>
            </w:pPr>
          </w:p>
        </w:tc>
        <w:tc>
          <w:tcPr>
            <w:tcW w:w="1917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60" w:after="60" w:line="240" w:lineRule="auto"/>
              <w:ind w:left="152"/>
            </w:pPr>
            <w:r>
              <w:t>≥ 2,5 м/c</w:t>
            </w:r>
            <w:r>
              <w:rPr>
                <w:vertAlign w:val="superscript"/>
              </w:rPr>
              <w:t>2</w:t>
            </w:r>
          </w:p>
        </w:tc>
      </w:tr>
    </w:tbl>
    <w:p w:rsidR="007978A9" w:rsidRPr="00CA0AAD" w:rsidRDefault="007978A9" w:rsidP="007978A9">
      <w:pPr>
        <w:pStyle w:val="SingleTxtGR"/>
        <w:spacing w:before="120"/>
        <w:ind w:left="1138" w:right="1138"/>
        <w:rPr>
          <w:iCs/>
        </w:rPr>
      </w:pPr>
      <w:r w:rsidRPr="00CA0AAD">
        <w:tab/>
      </w:r>
      <w:r w:rsidRPr="00CA0AAD">
        <w:tab/>
        <w:t>…"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12.3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t>"12.3</w:t>
      </w:r>
      <w:r w:rsidRPr="00CA0AAD">
        <w:tab/>
      </w:r>
      <w:r w:rsidRPr="00CA0AAD">
        <w:tab/>
        <w:t>Требования к эффективности</w:t>
      </w:r>
    </w:p>
    <w:p w:rsidR="007978A9" w:rsidRDefault="007978A9" w:rsidP="007978A9">
      <w:pPr>
        <w:pStyle w:val="SingleTxtGR"/>
      </w:pPr>
      <w:r w:rsidRPr="00CA0AAD">
        <w:rPr>
          <w:i/>
        </w:rPr>
        <w:tab/>
      </w:r>
      <w:r w:rsidRPr="00CA0AAD">
        <w:rPr>
          <w:i/>
        </w:rPr>
        <w:tab/>
      </w:r>
      <w:r w:rsidRPr="00CA0AAD">
        <w:t>…</w:t>
      </w:r>
    </w:p>
    <w:tbl>
      <w:tblPr>
        <w:tblW w:w="8559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4770"/>
        <w:gridCol w:w="270"/>
        <w:gridCol w:w="1917"/>
      </w:tblGrid>
      <w:tr w:rsidR="007978A9" w:rsidRPr="00EB1516" w:rsidTr="00E04B36">
        <w:trPr>
          <w:tblHeader/>
        </w:trPr>
        <w:tc>
          <w:tcPr>
            <w:tcW w:w="1602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1</w:t>
            </w:r>
          </w:p>
        </w:tc>
        <w:tc>
          <w:tcPr>
            <w:tcW w:w="47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2</w:t>
            </w:r>
          </w:p>
        </w:tc>
        <w:tc>
          <w:tcPr>
            <w:tcW w:w="2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3</w:t>
            </w:r>
          </w:p>
        </w:tc>
      </w:tr>
      <w:tr w:rsidR="007978A9" w:rsidRPr="00EB1516" w:rsidTr="00E04B36">
        <w:trPr>
          <w:tblHeader/>
        </w:trPr>
        <w:tc>
          <w:tcPr>
            <w:tcW w:w="1602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Транспортное средство</w:t>
            </w:r>
          </w:p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Категория</w:t>
            </w: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ТОРМОЗНОЙ ПУТЬ (S)</w:t>
            </w:r>
          </w:p>
          <w:p w:rsidR="007978A9" w:rsidRPr="00EB1516" w:rsidRDefault="007978A9" w:rsidP="00E04B36">
            <w:pPr>
              <w:tabs>
                <w:tab w:val="left" w:pos="34"/>
                <w:tab w:val="left" w:pos="1701"/>
              </w:tabs>
              <w:suppressAutoHyphens/>
              <w:spacing w:before="60" w:after="60" w:line="240" w:lineRule="auto"/>
              <w:ind w:left="22" w:firstLine="12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(где V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t>–</w:t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 заданная испытательная скорость в км/ч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br/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и S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t>–</w:t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 предписанный тормозной путь в метрах)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СЗПЗ</w:t>
            </w:r>
          </w:p>
        </w:tc>
      </w:tr>
      <w:tr w:rsidR="007978A9" w:rsidRPr="00EB1516" w:rsidTr="00E04B36">
        <w:tc>
          <w:tcPr>
            <w:tcW w:w="8559" w:type="dxa"/>
            <w:gridSpan w:val="4"/>
            <w:tcBorders>
              <w:top w:val="single" w:sz="12" w:space="0" w:color="auto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jc w:val="both"/>
              <w:rPr>
                <w:spacing w:val="0"/>
                <w:w w:val="100"/>
                <w:kern w:val="0"/>
                <w:lang w:eastAsia="ru-RU"/>
              </w:rPr>
            </w:pPr>
            <w:r>
              <w:t>Торможение только переднего(их) колеса (колес)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: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4770" w:type="dxa"/>
          </w:tcPr>
          <w:p w:rsidR="007978A9" w:rsidRPr="00C22577" w:rsidRDefault="007978A9" w:rsidP="00E04B36">
            <w:pPr>
              <w:spacing w:before="40" w:after="40"/>
              <w:ind w:left="57"/>
              <w:jc w:val="both"/>
            </w:pPr>
            <w:r>
              <w:t>S ≤ 0,1 V + 0,0111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 3,4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2</w:t>
            </w:r>
            <w:r>
              <w:t xml:space="preserve"> и L</w:t>
            </w:r>
            <w:r>
              <w:rPr>
                <w:vertAlign w:val="subscript"/>
              </w:rPr>
              <w:t>6</w:t>
            </w:r>
          </w:p>
        </w:tc>
        <w:tc>
          <w:tcPr>
            <w:tcW w:w="4770" w:type="dxa"/>
          </w:tcPr>
          <w:p w:rsidR="007978A9" w:rsidRPr="00C22577" w:rsidRDefault="007978A9" w:rsidP="00E04B36">
            <w:pPr>
              <w:spacing w:before="40" w:after="40"/>
              <w:ind w:left="57"/>
              <w:jc w:val="both"/>
            </w:pPr>
            <w:r>
              <w:t>S ≤ 0,1 V + 0,0143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123B63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72"/>
              <w:rPr>
                <w:lang w:val="en-US"/>
              </w:rPr>
            </w:pPr>
            <w:r>
              <w:t>≥ 2,7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4770" w:type="dxa"/>
          </w:tcPr>
          <w:p w:rsidR="007978A9" w:rsidRPr="00C22577" w:rsidRDefault="007978A9" w:rsidP="00E04B36">
            <w:pPr>
              <w:spacing w:before="40" w:after="40"/>
              <w:ind w:left="57"/>
              <w:jc w:val="both"/>
            </w:pPr>
            <w:r>
              <w:t>S ≤ 0,1 V + 0,0087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 4,4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4</w:t>
            </w:r>
          </w:p>
        </w:tc>
        <w:tc>
          <w:tcPr>
            <w:tcW w:w="4770" w:type="dxa"/>
          </w:tcPr>
          <w:p w:rsidR="007978A9" w:rsidRPr="00C22577" w:rsidRDefault="007978A9" w:rsidP="00E04B36">
            <w:pPr>
              <w:spacing w:before="40" w:after="40"/>
              <w:ind w:left="57"/>
              <w:jc w:val="both"/>
            </w:pPr>
            <w:r>
              <w:t>S ≤ 0,1 V + 0,0105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 3,6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5</w:t>
            </w:r>
            <w:r>
              <w:t xml:space="preserve"> и L</w:t>
            </w:r>
            <w:r>
              <w:rPr>
                <w:vertAlign w:val="subscript"/>
              </w:rPr>
              <w:t>7</w:t>
            </w:r>
          </w:p>
        </w:tc>
        <w:tc>
          <w:tcPr>
            <w:tcW w:w="4770" w:type="dxa"/>
          </w:tcPr>
          <w:p w:rsidR="007978A9" w:rsidRPr="00C22577" w:rsidRDefault="007978A9" w:rsidP="00E04B36">
            <w:pPr>
              <w:spacing w:before="40" w:after="40"/>
              <w:ind w:left="57"/>
              <w:jc w:val="both"/>
            </w:pPr>
            <w:r>
              <w:t>S ≤ 0,1 V + 0,0117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nil"/>
            </w:tcBorders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 3,3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EB1516" w:rsidTr="00E04B36">
        <w:tc>
          <w:tcPr>
            <w:tcW w:w="8559" w:type="dxa"/>
            <w:gridSpan w:val="4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>
              <w:t>Торможение только заднего(их) колеса (колес)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: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4770" w:type="dxa"/>
          </w:tcPr>
          <w:p w:rsidR="007978A9" w:rsidRPr="00C22577" w:rsidRDefault="007978A9" w:rsidP="00E04B36">
            <w:pPr>
              <w:spacing w:before="40" w:after="40"/>
              <w:ind w:left="57"/>
              <w:jc w:val="both"/>
            </w:pPr>
            <w:r>
              <w:t>S ≤ 0,1 V + 0,0143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 w:val="restart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 2,7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2</w:t>
            </w:r>
            <w:r>
              <w:t xml:space="preserve"> и L</w:t>
            </w:r>
            <w:r>
              <w:rPr>
                <w:vertAlign w:val="subscript"/>
              </w:rPr>
              <w:t>6</w:t>
            </w:r>
          </w:p>
        </w:tc>
        <w:tc>
          <w:tcPr>
            <w:tcW w:w="4770" w:type="dxa"/>
          </w:tcPr>
          <w:p w:rsidR="007978A9" w:rsidRPr="00C22577" w:rsidRDefault="007978A9" w:rsidP="00E04B36">
            <w:pPr>
              <w:spacing w:before="40" w:after="40"/>
              <w:ind w:left="57"/>
              <w:jc w:val="both"/>
            </w:pPr>
            <w:r>
              <w:t>S ≤ 0,1 V + 0,0143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 2,7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4770" w:type="dxa"/>
          </w:tcPr>
          <w:p w:rsidR="007978A9" w:rsidRPr="00C22577" w:rsidRDefault="007978A9" w:rsidP="00E04B36">
            <w:pPr>
              <w:spacing w:before="40" w:after="40"/>
              <w:ind w:left="57"/>
              <w:jc w:val="both"/>
            </w:pPr>
            <w:r>
              <w:t>S ≤ 0,1 V + 0,0133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 2,9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4</w:t>
            </w:r>
          </w:p>
        </w:tc>
        <w:tc>
          <w:tcPr>
            <w:tcW w:w="4770" w:type="dxa"/>
          </w:tcPr>
          <w:p w:rsidR="007978A9" w:rsidRPr="00C22577" w:rsidRDefault="007978A9" w:rsidP="00E04B36">
            <w:pPr>
              <w:spacing w:before="40" w:after="40"/>
              <w:ind w:left="57"/>
              <w:jc w:val="both"/>
            </w:pPr>
            <w:r>
              <w:t>S ≤ 0,1 V + 0,0105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7978A9" w:rsidRPr="00EB1516" w:rsidRDefault="007978A9" w:rsidP="00E04B36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 3,6 м/c</w:t>
            </w:r>
            <w:r>
              <w:rPr>
                <w:vertAlign w:val="superscript"/>
              </w:rPr>
              <w:t>2</w:t>
            </w:r>
          </w:p>
        </w:tc>
      </w:tr>
      <w:tr w:rsidR="007978A9" w:rsidRPr="00EB1516" w:rsidTr="00E04B36">
        <w:trPr>
          <w:cantSplit/>
        </w:trPr>
        <w:tc>
          <w:tcPr>
            <w:tcW w:w="1602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5</w:t>
            </w:r>
            <w:r>
              <w:t xml:space="preserve"> и L</w:t>
            </w:r>
            <w:r>
              <w:rPr>
                <w:vertAlign w:val="subscript"/>
              </w:rPr>
              <w:t>7</w:t>
            </w:r>
          </w:p>
        </w:tc>
        <w:tc>
          <w:tcPr>
            <w:tcW w:w="4770" w:type="dxa"/>
          </w:tcPr>
          <w:p w:rsidR="007978A9" w:rsidRPr="00C22577" w:rsidRDefault="007978A9" w:rsidP="00E04B36">
            <w:pPr>
              <w:spacing w:before="40" w:after="40"/>
              <w:ind w:left="57"/>
              <w:jc w:val="both"/>
            </w:pPr>
            <w:r>
              <w:t>S ≤ 0,1 V + 0,0117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</w:tcPr>
          <w:p w:rsidR="007978A9" w:rsidRPr="00EB1516" w:rsidRDefault="007978A9" w:rsidP="00E04B36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7978A9" w:rsidRPr="00C22577" w:rsidRDefault="007978A9" w:rsidP="00E04B36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 3,3 м/c</w:t>
            </w:r>
            <w:r>
              <w:rPr>
                <w:vertAlign w:val="superscript"/>
              </w:rPr>
              <w:t>2</w:t>
            </w:r>
          </w:p>
        </w:tc>
      </w:tr>
    </w:tbl>
    <w:p w:rsidR="007978A9" w:rsidRPr="00CA0AAD" w:rsidRDefault="007978A9" w:rsidP="007978A9">
      <w:pPr>
        <w:pStyle w:val="SingleTxtGR"/>
        <w:spacing w:before="120"/>
        <w:ind w:left="1138" w:right="8"/>
        <w:jc w:val="right"/>
      </w:pPr>
      <w:r w:rsidRPr="00CA0AAD">
        <w:t>"</w:t>
      </w:r>
    </w:p>
    <w:p w:rsidR="007978A9" w:rsidRDefault="007978A9" w:rsidP="007978A9">
      <w:pPr>
        <w:spacing w:line="240" w:lineRule="auto"/>
        <w:rPr>
          <w:i/>
        </w:rPr>
      </w:pPr>
      <w:r>
        <w:rPr>
          <w:i/>
        </w:rPr>
        <w:br w:type="page"/>
      </w:r>
    </w:p>
    <w:p w:rsidR="007978A9" w:rsidRPr="00CA0AAD" w:rsidRDefault="007978A9" w:rsidP="007978A9">
      <w:pPr>
        <w:pStyle w:val="SingleTxtGR"/>
        <w:rPr>
          <w:i/>
          <w:iCs/>
        </w:rPr>
      </w:pPr>
      <w:r w:rsidRPr="00CA0AAD">
        <w:rPr>
          <w:i/>
        </w:rPr>
        <w:t xml:space="preserve">Добавление 1 </w:t>
      </w:r>
    </w:p>
    <w:p w:rsidR="007978A9" w:rsidRPr="00CA0AAD" w:rsidRDefault="007978A9" w:rsidP="007978A9">
      <w:pPr>
        <w:pStyle w:val="SingleTxtGR"/>
        <w:rPr>
          <w:iCs/>
        </w:rPr>
      </w:pPr>
      <w:r w:rsidRPr="00CA0AAD">
        <w:rPr>
          <w:i/>
        </w:rPr>
        <w:t xml:space="preserve">Пункт 1.2 </w:t>
      </w:r>
      <w:r w:rsidRPr="00CA0AAD">
        <w:t>изменить следующим образом: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268" w:hanging="1134"/>
      </w:pPr>
      <w:r w:rsidRPr="00CA0AAD">
        <w:t>"1.2</w:t>
      </w:r>
      <w:r w:rsidRPr="00CA0AAD">
        <w:tab/>
        <w:t>Состояние транспортного средства:</w:t>
      </w:r>
    </w:p>
    <w:p w:rsidR="007978A9" w:rsidRPr="00CA0AAD" w:rsidRDefault="007978A9" w:rsidP="007978A9">
      <w:pPr>
        <w:pStyle w:val="SingleTxtGR"/>
        <w:tabs>
          <w:tab w:val="clear" w:pos="1701"/>
        </w:tabs>
        <w:ind w:left="2835" w:hanging="1701"/>
      </w:pPr>
      <w:r w:rsidRPr="00CA0AAD">
        <w:tab/>
        <w:t xml:space="preserve">a) </w:t>
      </w:r>
      <w:r>
        <w:tab/>
      </w:r>
      <w:r w:rsidRPr="00CA0AAD">
        <w:t>испытание применяют к транспортным средствам всех категорий;</w:t>
      </w:r>
    </w:p>
    <w:p w:rsidR="007978A9" w:rsidRDefault="007978A9" w:rsidP="007978A9">
      <w:pPr>
        <w:pStyle w:val="SingleTxtGR"/>
        <w:tabs>
          <w:tab w:val="clear" w:pos="1701"/>
        </w:tabs>
        <w:ind w:left="2268" w:hanging="1134"/>
        <w:rPr>
          <w:lang w:val="en-US"/>
        </w:rPr>
      </w:pPr>
      <w:r>
        <w:tab/>
      </w:r>
      <w:r w:rsidRPr="00CA0AAD">
        <w:t>…"</w:t>
      </w:r>
    </w:p>
    <w:p w:rsidR="00A658DB" w:rsidRPr="007978A9" w:rsidRDefault="007978A9" w:rsidP="007978A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7978A9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48" w:rsidRDefault="006D6A48" w:rsidP="00B471C5">
      <w:r>
        <w:separator/>
      </w:r>
    </w:p>
  </w:endnote>
  <w:endnote w:type="continuationSeparator" w:id="0">
    <w:p w:rsidR="006D6A48" w:rsidRDefault="006D6A4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B57C07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7692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57C07">
      <w:rPr>
        <w:lang w:val="ru-RU"/>
      </w:rPr>
      <w:t>05574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57C07">
      <w:rPr>
        <w:lang w:val="ru-RU"/>
      </w:rPr>
      <w:t>05574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7692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57C07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B57C07">
            <w:t>05574</w:t>
          </w:r>
          <w:r w:rsidRPr="001C3ABC">
            <w:rPr>
              <w:lang w:val="en-US"/>
            </w:rPr>
            <w:t xml:space="preserve"> (R)</w:t>
          </w:r>
          <w:r w:rsidR="00B57C07">
            <w:t xml:space="preserve">  130616  130616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57C07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5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5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57C07" w:rsidRDefault="00B57C0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57C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57C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7C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57C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57C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57C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57C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57C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57C0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48" w:rsidRPr="009141DC" w:rsidRDefault="006D6A4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D6A48" w:rsidRPr="00D1261C" w:rsidRDefault="006D6A4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D6A48" w:rsidRPr="007978A9" w:rsidRDefault="006D6A48">
      <w:pPr>
        <w:pStyle w:val="FootnoteText"/>
        <w:rPr>
          <w:rFonts w:eastAsiaTheme="minorEastAsia"/>
          <w:lang w:val="ru-RU" w:eastAsia="zh-CN"/>
        </w:rPr>
      </w:pPr>
      <w:r>
        <w:rPr>
          <w:rFonts w:eastAsiaTheme="minorEastAsia" w:hint="eastAsia"/>
          <w:lang w:eastAsia="zh-CN"/>
        </w:rPr>
        <w:tab/>
      </w:r>
      <w:r w:rsidRPr="007978A9">
        <w:rPr>
          <w:rStyle w:val="FootnoteReference"/>
          <w:sz w:val="20"/>
          <w:vertAlign w:val="baseline"/>
          <w:lang w:val="ru-RU"/>
        </w:rPr>
        <w:t>*</w:t>
      </w:r>
      <w:r w:rsidRPr="007978A9">
        <w:rPr>
          <w:rFonts w:eastAsiaTheme="minorEastAsia" w:hint="eastAsia"/>
          <w:lang w:val="ru-RU" w:eastAsia="zh-CN"/>
        </w:rPr>
        <w:tab/>
      </w:r>
      <w:r w:rsidR="007978A9">
        <w:rPr>
          <w:rFonts w:eastAsiaTheme="minorEastAsia"/>
          <w:lang w:val="ru-RU" w:eastAsia="zh-CN"/>
        </w:rPr>
        <w:t>Переиздан</w:t>
      </w:r>
      <w:r w:rsidR="007839D1">
        <w:rPr>
          <w:rFonts w:eastAsiaTheme="minorEastAsia"/>
          <w:lang w:val="ru-RU" w:eastAsia="zh-CN"/>
        </w:rPr>
        <w:t>о</w:t>
      </w:r>
      <w:r w:rsidR="007978A9">
        <w:rPr>
          <w:rFonts w:eastAsiaTheme="minorEastAsia"/>
          <w:lang w:val="ru-RU" w:eastAsia="zh-CN"/>
        </w:rPr>
        <w:t xml:space="preserve"> по техническим причинам 13 июня 2016 года.</w:t>
      </w:r>
    </w:p>
  </w:footnote>
  <w:footnote w:id="2">
    <w:p w:rsidR="007978A9" w:rsidRPr="007839D1" w:rsidRDefault="007978A9" w:rsidP="007978A9">
      <w:pPr>
        <w:pStyle w:val="FootnoteText"/>
        <w:rPr>
          <w:lang w:val="ru-RU"/>
        </w:rPr>
      </w:pPr>
      <w:r w:rsidRPr="007839D1">
        <w:rPr>
          <w:lang w:val="ru-RU"/>
        </w:rPr>
        <w:tab/>
      </w:r>
      <w:r w:rsidRPr="004C467F">
        <w:rPr>
          <w:sz w:val="20"/>
          <w:lang w:val="ru-RU"/>
        </w:rPr>
        <w:t>*</w:t>
      </w:r>
      <w:r w:rsidR="007839D1" w:rsidRPr="004C467F">
        <w:rPr>
          <w:sz w:val="20"/>
          <w:lang w:val="ru-RU"/>
        </w:rPr>
        <w:t>*</w:t>
      </w:r>
      <w:r w:rsidRPr="00CA0AAD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3C16DE">
        <w:rPr>
          <w:lang w:val="ru-RU"/>
        </w:rPr>
        <w:br/>
      </w:r>
      <w:r w:rsidRPr="00CA0AAD">
        <w:rPr>
          <w:lang w:val="ru-RU"/>
        </w:rPr>
        <w:t>на 2016</w:t>
      </w:r>
      <w:r w:rsidRPr="003C16DE">
        <w:rPr>
          <w:lang w:val="ru-RU"/>
        </w:rPr>
        <w:t>–</w:t>
      </w:r>
      <w:r w:rsidRPr="00CA0AAD">
        <w:rPr>
          <w:lang w:val="ru-RU"/>
        </w:rPr>
        <w:t>2017 годы (</w:t>
      </w:r>
      <w:r w:rsidRPr="000826B2">
        <w:rPr>
          <w:lang w:val="en-US"/>
        </w:rPr>
        <w:t>ECE</w:t>
      </w:r>
      <w:r w:rsidRPr="00CA0AAD">
        <w:rPr>
          <w:lang w:val="ru-RU"/>
        </w:rPr>
        <w:t>/</w:t>
      </w:r>
      <w:r w:rsidRPr="000826B2">
        <w:rPr>
          <w:lang w:val="en-US"/>
        </w:rPr>
        <w:t>TRANS</w:t>
      </w:r>
      <w:r w:rsidRPr="00CA0AAD">
        <w:rPr>
          <w:lang w:val="ru-RU"/>
        </w:rPr>
        <w:t xml:space="preserve">/254, пункт 159, и </w:t>
      </w:r>
      <w:r w:rsidRPr="000826B2">
        <w:rPr>
          <w:lang w:val="en-US"/>
        </w:rPr>
        <w:t>ECE</w:t>
      </w:r>
      <w:r w:rsidRPr="00CA0AAD">
        <w:rPr>
          <w:lang w:val="ru-RU"/>
        </w:rPr>
        <w:t>/</w:t>
      </w:r>
      <w:r w:rsidRPr="000826B2">
        <w:rPr>
          <w:lang w:val="en-US"/>
        </w:rPr>
        <w:t>TRANS</w:t>
      </w:r>
      <w:r w:rsidRPr="00CA0AAD">
        <w:rPr>
          <w:lang w:val="ru-RU"/>
        </w:rPr>
        <w:t>/2016/28/</w:t>
      </w:r>
      <w:r w:rsidRPr="000826B2">
        <w:rPr>
          <w:lang w:val="en-US"/>
        </w:rPr>
        <w:t>Add</w:t>
      </w:r>
      <w:r w:rsidRPr="00CA0AAD">
        <w:rPr>
          <w:lang w:val="ru-RU"/>
        </w:rPr>
        <w:t>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 w:rsidRPr="00CA0AAD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3C16DE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B57C07" w:rsidRPr="00B57C07">
      <w:rPr>
        <w:lang w:val="en-US"/>
      </w:rPr>
      <w:t>TRANS/WP.29/2016/56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B57C07" w:rsidRPr="00B57C07">
      <w:rPr>
        <w:lang w:val="en-US"/>
      </w:rPr>
      <w:t>TRANS/WP.29/2016/56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48"/>
    <w:rsid w:val="000450D1"/>
    <w:rsid w:val="000B1FD5"/>
    <w:rsid w:val="000F2A4F"/>
    <w:rsid w:val="00157227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C467F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D6A48"/>
    <w:rsid w:val="006F49F1"/>
    <w:rsid w:val="007005EE"/>
    <w:rsid w:val="00705394"/>
    <w:rsid w:val="00743F62"/>
    <w:rsid w:val="00760D3A"/>
    <w:rsid w:val="00773BA8"/>
    <w:rsid w:val="007839D1"/>
    <w:rsid w:val="007978A9"/>
    <w:rsid w:val="007A1F42"/>
    <w:rsid w:val="007D76DD"/>
    <w:rsid w:val="008717E8"/>
    <w:rsid w:val="008B46A0"/>
    <w:rsid w:val="008D01AE"/>
    <w:rsid w:val="008E0423"/>
    <w:rsid w:val="009141DC"/>
    <w:rsid w:val="009174A1"/>
    <w:rsid w:val="0098674D"/>
    <w:rsid w:val="00997ACA"/>
    <w:rsid w:val="00A03FB7"/>
    <w:rsid w:val="00A23279"/>
    <w:rsid w:val="00A55C56"/>
    <w:rsid w:val="00A658DB"/>
    <w:rsid w:val="00A75A11"/>
    <w:rsid w:val="00A9606E"/>
    <w:rsid w:val="00AD7EAD"/>
    <w:rsid w:val="00B35A32"/>
    <w:rsid w:val="00B432C6"/>
    <w:rsid w:val="00B471C5"/>
    <w:rsid w:val="00B57C07"/>
    <w:rsid w:val="00B6474A"/>
    <w:rsid w:val="00BE1742"/>
    <w:rsid w:val="00C21513"/>
    <w:rsid w:val="00D1261C"/>
    <w:rsid w:val="00D26030"/>
    <w:rsid w:val="00D75DCE"/>
    <w:rsid w:val="00D7692F"/>
    <w:rsid w:val="00DD35AC"/>
    <w:rsid w:val="00DD479F"/>
    <w:rsid w:val="00E15E48"/>
    <w:rsid w:val="00E27BCD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5:docId w15:val="{642DC49A-6CDA-435E-A8A2-08423E96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uiPriority w:val="99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uiPriority w:val="99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uiPriority w:val="99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4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DDA1-5013-4187-AFD2-DD557F3D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2344</Words>
  <Characters>13365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02</cp:lastModifiedBy>
  <cp:revision>2</cp:revision>
  <cp:lastPrinted>2016-06-13T13:31:00Z</cp:lastPrinted>
  <dcterms:created xsi:type="dcterms:W3CDTF">2016-06-14T16:32:00Z</dcterms:created>
  <dcterms:modified xsi:type="dcterms:W3CDTF">2016-06-14T16:32:00Z</dcterms:modified>
</cp:coreProperties>
</file>