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C43F62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D17398">
              <w:rPr>
                <w:lang w:val="en-GB"/>
              </w:rPr>
              <w:t>6</w:t>
            </w:r>
            <w:r w:rsidRPr="00AF2205">
              <w:rPr>
                <w:lang w:val="en-GB"/>
              </w:rPr>
              <w:t>/</w:t>
            </w:r>
            <w:r w:rsidR="00C43F62">
              <w:rPr>
                <w:lang w:val="en-GB"/>
              </w:rPr>
              <w:t>15</w:t>
            </w:r>
          </w:p>
        </w:tc>
      </w:tr>
      <w:tr w:rsidR="00AF2205" w:rsidRPr="00752CCF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7133ED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09930" cy="579755"/>
                  <wp:effectExtent l="0" t="0" r="0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F846E1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23</w:t>
            </w:r>
            <w:r w:rsidR="004E7423">
              <w:rPr>
                <w:lang w:val="en-GB"/>
              </w:rPr>
              <w:t xml:space="preserve"> </w:t>
            </w:r>
            <w:r w:rsidR="00D17398">
              <w:rPr>
                <w:lang w:val="en-GB"/>
              </w:rPr>
              <w:t>December</w:t>
            </w:r>
            <w:r w:rsidR="00CA1678" w:rsidRPr="00CA1678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D70CB9">
              <w:rPr>
                <w:lang w:val="en-GB"/>
              </w:rPr>
              <w:t>5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16</w:t>
      </w:r>
      <w:r w:rsidR="00D17398">
        <w:rPr>
          <w:b/>
          <w:lang w:val="en-US"/>
        </w:rPr>
        <w:t>8</w:t>
      </w:r>
      <w:r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D17398">
        <w:rPr>
          <w:lang w:val="en-US"/>
        </w:rPr>
        <w:t>8-11</w:t>
      </w:r>
      <w:r w:rsidR="004E7423">
        <w:rPr>
          <w:lang w:val="en-US"/>
        </w:rPr>
        <w:t xml:space="preserve"> </w:t>
      </w:r>
      <w:r w:rsidR="00D17398">
        <w:rPr>
          <w:lang w:val="en-US"/>
        </w:rPr>
        <w:t>March</w:t>
      </w:r>
      <w:r w:rsidR="004E7423">
        <w:rPr>
          <w:lang w:val="en-US"/>
        </w:rPr>
        <w:t xml:space="preserve"> 201</w:t>
      </w:r>
      <w:r w:rsidR="00D17398">
        <w:rPr>
          <w:lang w:val="en-US"/>
        </w:rPr>
        <w:t>6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D17398">
        <w:rPr>
          <w:lang w:val="en-GB"/>
        </w:rPr>
        <w:t>8</w:t>
      </w:r>
      <w:r w:rsidR="00A90EA8">
        <w:rPr>
          <w:lang w:val="en-GB"/>
        </w:rPr>
        <w:t>.</w:t>
      </w:r>
      <w:r w:rsidR="000047BC">
        <w:rPr>
          <w:lang w:val="en-GB"/>
        </w:rPr>
        <w:t>8</w:t>
      </w:r>
      <w:r w:rsidRPr="00AF2205">
        <w:rPr>
          <w:lang w:val="en-GB"/>
        </w:rPr>
        <w:t xml:space="preserve"> of the provisional agenda</w:t>
      </w:r>
    </w:p>
    <w:p w:rsidR="008001FE" w:rsidRDefault="00AF2205" w:rsidP="0055705C">
      <w:pPr>
        <w:rPr>
          <w:b/>
          <w:lang w:val="en-GB"/>
        </w:rPr>
      </w:pPr>
      <w:r w:rsidRPr="00AF2205">
        <w:rPr>
          <w:b/>
          <w:lang w:val="en-GB"/>
        </w:rPr>
        <w:t xml:space="preserve">1958 Agreement – </w:t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>o existing Regulations submitted by GRSG</w:t>
      </w:r>
    </w:p>
    <w:p w:rsidR="002873BA" w:rsidRPr="00A90EA8" w:rsidRDefault="003A06A0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 w:rsidRPr="00AF2205">
        <w:rPr>
          <w:lang w:val="en-GB"/>
        </w:rPr>
        <w:t xml:space="preserve">Proposal </w:t>
      </w:r>
      <w:r w:rsidR="00021FBB">
        <w:rPr>
          <w:lang w:val="en-GB"/>
        </w:rPr>
        <w:t xml:space="preserve">for </w:t>
      </w:r>
      <w:r w:rsidR="00D03076">
        <w:rPr>
          <w:lang w:val="en-GB"/>
        </w:rPr>
        <w:t xml:space="preserve">Supplement </w:t>
      </w:r>
      <w:r w:rsidR="000047BC">
        <w:rPr>
          <w:lang w:val="en-GB"/>
        </w:rPr>
        <w:t>1</w:t>
      </w:r>
      <w:r w:rsidR="00D03076">
        <w:rPr>
          <w:lang w:val="en-GB"/>
        </w:rPr>
        <w:t xml:space="preserve"> to </w:t>
      </w:r>
      <w:r w:rsidR="00041ECD">
        <w:rPr>
          <w:lang w:val="en-GB"/>
        </w:rPr>
        <w:t>the 0</w:t>
      </w:r>
      <w:r w:rsidR="000047BC">
        <w:rPr>
          <w:lang w:val="en-GB"/>
        </w:rPr>
        <w:t>1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series of amendments to Regulation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No.</w:t>
      </w:r>
      <w:r w:rsidR="00041ECD">
        <w:rPr>
          <w:lang w:val="en-GB"/>
        </w:rPr>
        <w:t xml:space="preserve"> </w:t>
      </w:r>
      <w:r w:rsidR="000047BC">
        <w:rPr>
          <w:lang w:val="en-GB"/>
        </w:rPr>
        <w:t>125</w:t>
      </w:r>
      <w:r w:rsidR="00041ECD">
        <w:rPr>
          <w:lang w:val="en-GB"/>
        </w:rPr>
        <w:t xml:space="preserve"> (</w:t>
      </w:r>
      <w:r w:rsidR="000047BC" w:rsidRPr="000047BC">
        <w:rPr>
          <w:bCs/>
          <w:lang w:val="en-GB"/>
        </w:rPr>
        <w:t>Forward field of vision of drivers</w:t>
      </w:r>
      <w:r w:rsidR="00041ECD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>the Working Party on General Safety Provisions</w:t>
      </w:r>
      <w:r w:rsidRPr="00A90EA8">
        <w:rPr>
          <w:vertAlign w:val="superscript"/>
          <w:lang w:val="en-GB"/>
        </w:rPr>
        <w:footnoteReference w:customMarkFollows="1" w:id="2"/>
        <w:t>*</w:t>
      </w:r>
    </w:p>
    <w:p w:rsidR="00A90EA8" w:rsidRDefault="00A90EA8" w:rsidP="002C20C9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>The text reproduced below was adopted by the Working Party on General Safety Provisions (GRSG) at its 10</w:t>
      </w:r>
      <w:r w:rsidR="00572229">
        <w:rPr>
          <w:lang w:val="en-GB"/>
        </w:rPr>
        <w:t>9</w:t>
      </w:r>
      <w:r w:rsidRPr="00A90EA8">
        <w:rPr>
          <w:vertAlign w:val="superscript"/>
          <w:lang w:val="en-GB"/>
        </w:rPr>
        <w:t xml:space="preserve">th </w:t>
      </w:r>
      <w:r w:rsidRPr="00A90EA8">
        <w:rPr>
          <w:lang w:val="en-GB"/>
        </w:rPr>
        <w:t>session (ECE/TRANS/WP.29/GRSG/</w:t>
      </w:r>
      <w:r w:rsidR="004E7423">
        <w:rPr>
          <w:lang w:val="en-GB"/>
        </w:rPr>
        <w:t>8</w:t>
      </w:r>
      <w:r w:rsidR="00572229">
        <w:rPr>
          <w:lang w:val="en-GB"/>
        </w:rPr>
        <w:t>8</w:t>
      </w:r>
      <w:r w:rsidRPr="00A90EA8">
        <w:rPr>
          <w:lang w:val="en-GB"/>
        </w:rPr>
        <w:t xml:space="preserve">, para. </w:t>
      </w:r>
      <w:r w:rsidR="00ED7291">
        <w:rPr>
          <w:lang w:val="en-GB"/>
        </w:rPr>
        <w:t>45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mainly</w:t>
      </w:r>
      <w:r w:rsidRPr="00A90EA8">
        <w:rPr>
          <w:lang w:val="en-GB" w:eastAsia="ja-JP"/>
        </w:rPr>
        <w:t xml:space="preserve"> </w:t>
      </w:r>
      <w:r w:rsidRPr="00A90EA8">
        <w:rPr>
          <w:lang w:val="en-GB"/>
        </w:rPr>
        <w:t xml:space="preserve">based on </w:t>
      </w:r>
      <w:r w:rsidR="000047BC" w:rsidRPr="000047BC">
        <w:rPr>
          <w:bCs/>
          <w:lang w:val="en-GB"/>
        </w:rPr>
        <w:t>ECE/TRANS/WP.29/GRSG/2015/8 as reproduced in Annex VII to the report</w:t>
      </w:r>
      <w:r w:rsidR="00D03076" w:rsidRPr="00D03076">
        <w:rPr>
          <w:bCs/>
          <w:lang w:val="en-GB"/>
        </w:rPr>
        <w:t>.</w:t>
      </w:r>
      <w:r w:rsidR="007D499C">
        <w:rPr>
          <w:lang w:val="en-GB"/>
        </w:rPr>
        <w:t xml:space="preserve">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605AD4">
        <w:rPr>
          <w:lang w:val="en-GB"/>
        </w:rPr>
        <w:t>March</w:t>
      </w:r>
      <w:r w:rsidR="000A2C0C">
        <w:rPr>
          <w:lang w:val="en-GB"/>
        </w:rPr>
        <w:t xml:space="preserve"> 201</w:t>
      </w:r>
      <w:r w:rsidR="00605AD4">
        <w:rPr>
          <w:lang w:val="en-GB"/>
        </w:rPr>
        <w:t>6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A31525" w:rsidRDefault="00A31525" w:rsidP="00A31525">
      <w:pPr>
        <w:pStyle w:val="SingleTxtG"/>
        <w:rPr>
          <w:b/>
          <w:lang w:val="en-GB"/>
        </w:rPr>
      </w:pPr>
    </w:p>
    <w:p w:rsidR="000047BC" w:rsidRPr="000047BC" w:rsidRDefault="00293F81" w:rsidP="00EB384C">
      <w:pPr>
        <w:suppressAutoHyphens w:val="0"/>
        <w:spacing w:before="120" w:after="120" w:line="240" w:lineRule="auto"/>
        <w:ind w:left="1134" w:right="1140"/>
        <w:jc w:val="both"/>
        <w:rPr>
          <w:rFonts w:eastAsia="MS Mincho"/>
          <w:kern w:val="2"/>
          <w:lang w:val="en-US" w:eastAsia="ar-SA"/>
        </w:rPr>
      </w:pPr>
      <w:r w:rsidRPr="00AF2205">
        <w:rPr>
          <w:lang w:val="en-GB"/>
        </w:rPr>
        <w:br w:type="page"/>
      </w:r>
      <w:r w:rsidR="000047BC" w:rsidRPr="000047BC">
        <w:rPr>
          <w:rFonts w:eastAsia="MS Mincho"/>
          <w:i/>
          <w:kern w:val="2"/>
          <w:lang w:val="en-US" w:eastAsia="ar-SA"/>
        </w:rPr>
        <w:lastRenderedPageBreak/>
        <w:t xml:space="preserve">Paragraph 5.1.3., </w:t>
      </w:r>
      <w:r w:rsidR="000047BC" w:rsidRPr="000047BC">
        <w:rPr>
          <w:rFonts w:eastAsia="MS Mincho"/>
          <w:kern w:val="2"/>
          <w:lang w:val="en-US" w:eastAsia="ar-SA"/>
        </w:rPr>
        <w:t>amend to read:</w:t>
      </w:r>
    </w:p>
    <w:p w:rsidR="000047BC" w:rsidRPr="000047BC" w:rsidRDefault="000047BC" w:rsidP="000047BC">
      <w:pPr>
        <w:widowControl w:val="0"/>
        <w:tabs>
          <w:tab w:val="left" w:pos="2835"/>
          <w:tab w:val="left" w:pos="8505"/>
        </w:tabs>
        <w:suppressAutoHyphens w:val="0"/>
        <w:spacing w:before="120" w:after="120" w:line="240" w:lineRule="auto"/>
        <w:ind w:left="2268" w:right="422" w:hanging="1134"/>
        <w:jc w:val="both"/>
        <w:rPr>
          <w:rFonts w:eastAsia="MS Mincho"/>
          <w:kern w:val="2"/>
          <w:lang w:val="en-US" w:eastAsia="ja-JP"/>
        </w:rPr>
      </w:pPr>
      <w:r w:rsidRPr="000047BC">
        <w:rPr>
          <w:rFonts w:eastAsia="MS Mincho"/>
          <w:kern w:val="2"/>
          <w:lang w:val="en-US" w:eastAsia="ja-JP"/>
        </w:rPr>
        <w:t>"5.1.3.</w:t>
      </w:r>
      <w:r w:rsidRPr="000047BC">
        <w:rPr>
          <w:rFonts w:eastAsia="MS Mincho"/>
          <w:kern w:val="2"/>
          <w:lang w:val="en-US" w:eastAsia="ja-JP"/>
        </w:rPr>
        <w:tab/>
        <w:t xml:space="preserve">Except as provided in paragraph 5.1.3.3. or 5.1.3.4. below, other than the obstructions created by the </w:t>
      </w:r>
      <w:r w:rsidR="00C51114">
        <w:rPr>
          <w:rFonts w:eastAsia="MS Mincho"/>
          <w:kern w:val="2"/>
          <w:lang w:val="en-US" w:eastAsia="ja-JP"/>
        </w:rPr>
        <w:t>"</w:t>
      </w:r>
      <w:r w:rsidRPr="000047BC">
        <w:rPr>
          <w:rFonts w:eastAsia="MS Mincho"/>
          <w:kern w:val="2"/>
          <w:lang w:val="en-US" w:eastAsia="ja-JP"/>
        </w:rPr>
        <w:t>A</w:t>
      </w:r>
      <w:r w:rsidR="00C51114">
        <w:rPr>
          <w:rFonts w:eastAsia="MS Mincho"/>
          <w:kern w:val="2"/>
          <w:lang w:val="en-US" w:eastAsia="ja-JP"/>
        </w:rPr>
        <w:t>"</w:t>
      </w:r>
      <w:r w:rsidRPr="000047BC">
        <w:rPr>
          <w:rFonts w:eastAsia="MS Mincho"/>
          <w:kern w:val="2"/>
          <w:lang w:val="en-US" w:eastAsia="ja-JP"/>
        </w:rPr>
        <w:t xml:space="preserve"> pillars, the fixed or movable vent or side window division bars, outside radio aerials, devices for indirect vision, covering the mandatory field of indirect vision, and windscreen wipers, there sh</w:t>
      </w:r>
      <w:r w:rsidR="00F32CEA">
        <w:rPr>
          <w:rFonts w:eastAsia="MS Mincho"/>
          <w:kern w:val="2"/>
          <w:lang w:val="en-US" w:eastAsia="ja-JP"/>
        </w:rPr>
        <w:t>all</w:t>
      </w:r>
      <w:r w:rsidRPr="000047BC">
        <w:rPr>
          <w:rFonts w:eastAsia="MS Mincho"/>
          <w:kern w:val="2"/>
          <w:lang w:val="en-US" w:eastAsia="ja-JP"/>
        </w:rPr>
        <w:t xml:space="preserve"> be …</w:t>
      </w:r>
    </w:p>
    <w:p w:rsidR="000047BC" w:rsidRPr="000047BC" w:rsidRDefault="000047BC" w:rsidP="000047BC">
      <w:pPr>
        <w:widowControl w:val="0"/>
        <w:tabs>
          <w:tab w:val="left" w:pos="2835"/>
          <w:tab w:val="left" w:pos="8505"/>
        </w:tabs>
        <w:suppressAutoHyphens w:val="0"/>
        <w:spacing w:before="120" w:after="120" w:line="240" w:lineRule="auto"/>
        <w:ind w:left="2268" w:right="422" w:hanging="1134"/>
        <w:jc w:val="both"/>
        <w:rPr>
          <w:rFonts w:eastAsia="MS Mincho"/>
          <w:kern w:val="2"/>
          <w:lang w:val="en-US" w:eastAsia="ja-JP"/>
        </w:rPr>
      </w:pPr>
      <w:r w:rsidRPr="000047BC">
        <w:rPr>
          <w:rFonts w:eastAsia="MS Mincho"/>
          <w:kern w:val="2"/>
          <w:lang w:val="en-US" w:eastAsia="ja-JP"/>
        </w:rPr>
        <w:tab/>
        <w:t>…"</w:t>
      </w:r>
    </w:p>
    <w:p w:rsidR="000047BC" w:rsidRPr="000047BC" w:rsidRDefault="000047BC" w:rsidP="000047BC">
      <w:pPr>
        <w:widowControl w:val="0"/>
        <w:tabs>
          <w:tab w:val="left" w:pos="2835"/>
          <w:tab w:val="left" w:pos="8505"/>
        </w:tabs>
        <w:suppressAutoHyphens w:val="0"/>
        <w:spacing w:before="120" w:after="120" w:line="240" w:lineRule="auto"/>
        <w:ind w:left="2268" w:right="422" w:hanging="1134"/>
        <w:jc w:val="both"/>
        <w:rPr>
          <w:rFonts w:eastAsia="MS Mincho"/>
          <w:kern w:val="2"/>
          <w:lang w:val="en-US" w:eastAsia="ja-JP"/>
        </w:rPr>
      </w:pPr>
      <w:r w:rsidRPr="000047BC">
        <w:rPr>
          <w:rFonts w:eastAsia="MS Mincho"/>
          <w:i/>
          <w:kern w:val="2"/>
          <w:lang w:val="en-US" w:eastAsia="ar-SA"/>
        </w:rPr>
        <w:t xml:space="preserve">Insert new </w:t>
      </w:r>
      <w:r w:rsidRPr="000047BC">
        <w:rPr>
          <w:rFonts w:eastAsia="MS Mincho"/>
          <w:i/>
          <w:kern w:val="2"/>
          <w:lang w:val="en-US" w:eastAsia="ja-JP"/>
        </w:rPr>
        <w:t>paragraphs 5.1.3.1. and 5.1.3.2.,</w:t>
      </w:r>
      <w:r w:rsidRPr="000047BC">
        <w:rPr>
          <w:rFonts w:eastAsia="MS Mincho"/>
          <w:kern w:val="2"/>
          <w:lang w:val="en-US" w:eastAsia="ja-JP"/>
        </w:rPr>
        <w:t xml:space="preserve"> to read (including a new footnote </w:t>
      </w:r>
      <w:r w:rsidR="001645E6">
        <w:rPr>
          <w:rFonts w:eastAsia="MS Mincho"/>
          <w:kern w:val="2"/>
          <w:vertAlign w:val="superscript"/>
          <w:lang w:val="en-US" w:eastAsia="ja-JP"/>
        </w:rPr>
        <w:t>6</w:t>
      </w:r>
      <w:r w:rsidRPr="000047BC">
        <w:rPr>
          <w:rFonts w:eastAsia="MS Mincho"/>
          <w:kern w:val="2"/>
          <w:lang w:val="en-US" w:eastAsia="ja-JP"/>
        </w:rPr>
        <w:t>):</w:t>
      </w:r>
    </w:p>
    <w:p w:rsidR="000047BC" w:rsidRPr="000047BC" w:rsidRDefault="000047BC" w:rsidP="000047BC">
      <w:pPr>
        <w:widowControl w:val="0"/>
        <w:tabs>
          <w:tab w:val="left" w:pos="2835"/>
          <w:tab w:val="left" w:pos="8505"/>
        </w:tabs>
        <w:suppressAutoHyphens w:val="0"/>
        <w:spacing w:before="120" w:after="120" w:line="240" w:lineRule="auto"/>
        <w:ind w:left="2268" w:right="422" w:hanging="1134"/>
        <w:jc w:val="both"/>
        <w:rPr>
          <w:rFonts w:eastAsia="MS Mincho"/>
          <w:kern w:val="2"/>
          <w:lang w:val="en-US" w:eastAsia="ja-JP"/>
        </w:rPr>
      </w:pPr>
      <w:r w:rsidRPr="000047BC">
        <w:rPr>
          <w:rFonts w:eastAsia="MS Mincho"/>
          <w:kern w:val="2"/>
          <w:lang w:val="en-US" w:eastAsia="ja-JP"/>
        </w:rPr>
        <w:t>"5.1.3.1.</w:t>
      </w:r>
      <w:r w:rsidRPr="000047BC">
        <w:rPr>
          <w:rFonts w:eastAsia="MS Mincho"/>
          <w:kern w:val="2"/>
          <w:lang w:val="en-US" w:eastAsia="ja-JP"/>
        </w:rPr>
        <w:tab/>
        <w:t>In case of camera monitor devices, the exemptions of paragraph 5.1.3. apply to cameras including their holders and housings which are mounted to the vehicle exterior. The camera-monitor system replacing a rear-view Class I mirror shall have the same exemption.</w:t>
      </w:r>
    </w:p>
    <w:p w:rsidR="000047BC" w:rsidRPr="000047BC" w:rsidRDefault="000047BC" w:rsidP="000047BC">
      <w:pPr>
        <w:widowControl w:val="0"/>
        <w:tabs>
          <w:tab w:val="left" w:pos="2835"/>
          <w:tab w:val="left" w:pos="8505"/>
        </w:tabs>
        <w:suppressAutoHyphens w:val="0"/>
        <w:spacing w:before="120" w:after="120" w:line="240" w:lineRule="auto"/>
        <w:ind w:left="2268" w:right="422" w:hanging="1134"/>
        <w:jc w:val="both"/>
        <w:rPr>
          <w:rFonts w:eastAsia="MS Mincho"/>
          <w:kern w:val="2"/>
          <w:lang w:val="en-US" w:eastAsia="ja-JP"/>
        </w:rPr>
      </w:pPr>
      <w:r w:rsidRPr="000047BC">
        <w:rPr>
          <w:rFonts w:eastAsia="MS Mincho"/>
          <w:kern w:val="2"/>
          <w:lang w:val="en-US" w:eastAsia="ja-JP"/>
        </w:rPr>
        <w:t>5.1.3.2.</w:t>
      </w:r>
      <w:r w:rsidRPr="000047BC">
        <w:rPr>
          <w:rFonts w:eastAsia="MS Mincho"/>
          <w:kern w:val="2"/>
          <w:lang w:val="en-US" w:eastAsia="ja-JP"/>
        </w:rPr>
        <w:tab/>
        <w:t xml:space="preserve">For vehicles, which are equipped as standard with approved rear-view mirrors that are optionally replaced by camera-monitor devices, the exemptions of paragraph 5.1.3. apply also to monitors, provided: </w:t>
      </w:r>
      <w:r w:rsidR="001645E6">
        <w:rPr>
          <w:rFonts w:eastAsia="MS Mincho"/>
          <w:kern w:val="2"/>
          <w:vertAlign w:val="superscript"/>
          <w:lang w:val="en-US" w:eastAsia="ja-JP"/>
        </w:rPr>
        <w:t>6</w:t>
      </w:r>
    </w:p>
    <w:p w:rsidR="000047BC" w:rsidRPr="000047BC" w:rsidRDefault="000047BC" w:rsidP="00EB384C">
      <w:pPr>
        <w:widowControl w:val="0"/>
        <w:tabs>
          <w:tab w:val="left" w:pos="2835"/>
          <w:tab w:val="left" w:pos="8505"/>
        </w:tabs>
        <w:suppressAutoHyphens w:val="0"/>
        <w:spacing w:before="120" w:after="120" w:line="240" w:lineRule="auto"/>
        <w:ind w:left="2835" w:right="422" w:hanging="567"/>
        <w:jc w:val="both"/>
        <w:rPr>
          <w:rFonts w:eastAsia="MS Mincho"/>
          <w:kern w:val="2"/>
          <w:lang w:val="en-US" w:eastAsia="ja-JP"/>
        </w:rPr>
      </w:pPr>
      <w:r w:rsidRPr="000047BC">
        <w:rPr>
          <w:rFonts w:eastAsia="MS Mincho"/>
          <w:kern w:val="2"/>
          <w:lang w:val="en-US" w:eastAsia="ja-JP"/>
        </w:rPr>
        <w:t>(a)</w:t>
      </w:r>
      <w:r w:rsidRPr="000047BC">
        <w:rPr>
          <w:rFonts w:eastAsia="MS Mincho"/>
          <w:kern w:val="2"/>
          <w:lang w:val="en-US" w:eastAsia="ja-JP"/>
        </w:rPr>
        <w:tab/>
      </w:r>
      <w:r w:rsidR="00EB384C">
        <w:rPr>
          <w:rFonts w:eastAsia="MS Mincho"/>
          <w:kern w:val="2"/>
          <w:lang w:val="en-US" w:eastAsia="ja-JP"/>
        </w:rPr>
        <w:t>T</w:t>
      </w:r>
      <w:r w:rsidRPr="000047BC">
        <w:rPr>
          <w:rFonts w:eastAsia="MS Mincho"/>
          <w:kern w:val="2"/>
          <w:lang w:val="en-US" w:eastAsia="ja-JP"/>
        </w:rPr>
        <w:t>heir obstruction of the direct view does not exceed the level of obstruction of the corresponding exterior rear-view mirror including its housing and holder, and</w:t>
      </w:r>
      <w:r w:rsidR="00EB384C">
        <w:rPr>
          <w:rFonts w:eastAsia="MS Mincho"/>
          <w:kern w:val="2"/>
          <w:lang w:val="en-US" w:eastAsia="ja-JP"/>
        </w:rPr>
        <w:t>;</w:t>
      </w:r>
    </w:p>
    <w:p w:rsidR="000047BC" w:rsidRPr="000047BC" w:rsidRDefault="000047BC" w:rsidP="00EB384C">
      <w:pPr>
        <w:widowControl w:val="0"/>
        <w:tabs>
          <w:tab w:val="left" w:pos="2835"/>
          <w:tab w:val="left" w:pos="8505"/>
        </w:tabs>
        <w:suppressAutoHyphens w:val="0"/>
        <w:spacing w:before="120" w:after="120" w:line="240" w:lineRule="auto"/>
        <w:ind w:left="2835" w:right="422" w:hanging="567"/>
        <w:jc w:val="both"/>
        <w:rPr>
          <w:rFonts w:eastAsia="MS Mincho"/>
          <w:kern w:val="2"/>
          <w:lang w:val="en-US" w:eastAsia="ja-JP"/>
        </w:rPr>
      </w:pPr>
      <w:r w:rsidRPr="000047BC">
        <w:rPr>
          <w:rFonts w:eastAsia="MS Mincho"/>
          <w:kern w:val="2"/>
          <w:lang w:val="en-US" w:eastAsia="ja-JP"/>
        </w:rPr>
        <w:t>(b)</w:t>
      </w:r>
      <w:r w:rsidRPr="000047BC">
        <w:rPr>
          <w:rFonts w:eastAsia="MS Mincho"/>
          <w:kern w:val="2"/>
          <w:lang w:val="en-US" w:eastAsia="ja-JP"/>
        </w:rPr>
        <w:tab/>
      </w:r>
      <w:r w:rsidR="00EB384C">
        <w:rPr>
          <w:rFonts w:eastAsia="MS Mincho"/>
          <w:kern w:val="2"/>
          <w:lang w:val="en-US" w:eastAsia="ja-JP"/>
        </w:rPr>
        <w:t>T</w:t>
      </w:r>
      <w:r w:rsidRPr="000047BC">
        <w:rPr>
          <w:rFonts w:eastAsia="MS Mincho"/>
          <w:kern w:val="2"/>
          <w:lang w:val="en-US" w:eastAsia="ja-JP"/>
        </w:rPr>
        <w:t>he position of the monitor is as close as practicable to the position of the rear-view mirror it replaces.</w:t>
      </w:r>
    </w:p>
    <w:p w:rsidR="000047BC" w:rsidRPr="000047BC" w:rsidRDefault="000047BC" w:rsidP="00EB384C">
      <w:pPr>
        <w:widowControl w:val="0"/>
        <w:tabs>
          <w:tab w:val="left" w:pos="1701"/>
          <w:tab w:val="left" w:pos="2835"/>
          <w:tab w:val="left" w:pos="8505"/>
        </w:tabs>
        <w:suppressAutoHyphens w:val="0"/>
        <w:spacing w:before="120" w:after="120" w:line="240" w:lineRule="auto"/>
        <w:ind w:left="567" w:right="422"/>
        <w:jc w:val="both"/>
        <w:rPr>
          <w:rFonts w:eastAsia="MS Mincho"/>
          <w:kern w:val="2"/>
          <w:vertAlign w:val="superscript"/>
          <w:lang w:val="en-US" w:eastAsia="ja-JP"/>
        </w:rPr>
      </w:pPr>
      <w:r w:rsidRPr="000047BC">
        <w:rPr>
          <w:rFonts w:eastAsia="MS Mincho"/>
          <w:kern w:val="2"/>
          <w:vertAlign w:val="superscript"/>
          <w:lang w:val="en-US" w:eastAsia="ja-JP"/>
        </w:rPr>
        <w:t>________________</w:t>
      </w:r>
    </w:p>
    <w:p w:rsidR="000047BC" w:rsidRPr="00752CCF" w:rsidRDefault="00EB384C" w:rsidP="00EB384C">
      <w:pPr>
        <w:pStyle w:val="FootnoteText"/>
        <w:rPr>
          <w:rStyle w:val="EndnoteReference"/>
          <w:rFonts w:eastAsia="MS Mincho"/>
          <w:vertAlign w:val="baseline"/>
          <w:lang w:val="en-GB"/>
        </w:rPr>
      </w:pPr>
      <w:r w:rsidRPr="00752CCF">
        <w:rPr>
          <w:rFonts w:eastAsia="MS Mincho"/>
          <w:lang w:val="en-GB"/>
        </w:rPr>
        <w:tab/>
      </w:r>
      <w:r w:rsidR="001645E6" w:rsidRPr="00752CCF">
        <w:rPr>
          <w:rStyle w:val="EndnoteReference"/>
          <w:rFonts w:eastAsia="MS Mincho"/>
          <w:lang w:val="en-GB"/>
        </w:rPr>
        <w:t>6</w:t>
      </w:r>
      <w:r w:rsidR="000047BC" w:rsidRPr="00752CCF">
        <w:rPr>
          <w:rStyle w:val="EndnoteReference"/>
          <w:rFonts w:eastAsia="MS Mincho"/>
          <w:vertAlign w:val="baseline"/>
          <w:lang w:val="en-GB"/>
        </w:rPr>
        <w:tab/>
        <w:t xml:space="preserve">See report </w:t>
      </w:r>
      <w:r w:rsidR="000047BC" w:rsidRPr="00EB384C">
        <w:rPr>
          <w:szCs w:val="18"/>
          <w:lang w:val="en-US"/>
        </w:rPr>
        <w:t>ECE</w:t>
      </w:r>
      <w:r w:rsidR="000047BC" w:rsidRPr="00752CCF">
        <w:rPr>
          <w:rStyle w:val="EndnoteReference"/>
          <w:rFonts w:eastAsia="MS Mincho"/>
          <w:vertAlign w:val="baseline"/>
          <w:lang w:val="en-GB"/>
        </w:rPr>
        <w:t>/TRANS/WP.29/GRSG/88, paragraph 46 on the period of application of this paragraph."</w:t>
      </w:r>
    </w:p>
    <w:p w:rsidR="000047BC" w:rsidRPr="000047BC" w:rsidRDefault="000047BC" w:rsidP="000047BC">
      <w:pPr>
        <w:widowControl w:val="0"/>
        <w:tabs>
          <w:tab w:val="left" w:pos="1134"/>
          <w:tab w:val="left" w:pos="8505"/>
        </w:tabs>
        <w:suppressAutoHyphens w:val="0"/>
        <w:spacing w:before="120" w:after="120" w:line="240" w:lineRule="auto"/>
        <w:ind w:left="1134" w:right="422"/>
        <w:jc w:val="both"/>
        <w:rPr>
          <w:rFonts w:eastAsia="MS Mincho"/>
          <w:kern w:val="2"/>
          <w:lang w:val="en-US" w:eastAsia="ja-JP"/>
        </w:rPr>
      </w:pPr>
      <w:r w:rsidRPr="000047BC">
        <w:rPr>
          <w:rFonts w:eastAsia="MS Mincho"/>
          <w:i/>
          <w:kern w:val="2"/>
          <w:lang w:val="en-US" w:eastAsia="ja-JP"/>
        </w:rPr>
        <w:t>Paragraphs 5.1.3.1. to 5.1.3.2.2. (former),</w:t>
      </w:r>
      <w:r w:rsidRPr="000047BC">
        <w:rPr>
          <w:lang w:val="en-GB"/>
        </w:rPr>
        <w:t xml:space="preserve"> r</w:t>
      </w:r>
      <w:r w:rsidRPr="000047BC">
        <w:rPr>
          <w:rFonts w:eastAsia="MS Mincho"/>
          <w:kern w:val="2"/>
          <w:lang w:val="en-US" w:eastAsia="ja-JP"/>
        </w:rPr>
        <w:t>enumber as paragraphs 5.1.3.3. to 5.1.3.4.2.</w:t>
      </w:r>
    </w:p>
    <w:p w:rsidR="0041067B" w:rsidRPr="00AF2205" w:rsidRDefault="00C70CA1" w:rsidP="00653AC8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752CCF">
      <w:headerReference w:type="even" r:id="rId10"/>
      <w:headerReference w:type="default" r:id="rId11"/>
      <w:footerReference w:type="even" r:id="rId12"/>
      <w:footerReference w:type="defaul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E16" w:rsidRDefault="008A3E16"/>
  </w:endnote>
  <w:endnote w:type="continuationSeparator" w:id="0">
    <w:p w:rsidR="008A3E16" w:rsidRDefault="008A3E16"/>
  </w:endnote>
  <w:endnote w:type="continuationNotice" w:id="1">
    <w:p w:rsidR="008A3E16" w:rsidRDefault="008A3E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F3" w:rsidRPr="009A6A9E" w:rsidRDefault="00AF60F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7133ED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F3" w:rsidRPr="009A6A9E" w:rsidRDefault="00AF60F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0047BC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E16" w:rsidRPr="00D27D5E" w:rsidRDefault="008A3E16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A3E16" w:rsidRDefault="008A3E16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8A3E16" w:rsidRDefault="008A3E16"/>
  </w:footnote>
  <w:footnote w:id="2">
    <w:p w:rsidR="00AF60F3" w:rsidRPr="00706101" w:rsidRDefault="00AF60F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A90EA8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C04C5C">
        <w:rPr>
          <w:szCs w:val="18"/>
          <w:lang w:val="en-US"/>
        </w:rPr>
        <w:t>In accordance with the programme of work of the Inla</w:t>
      </w:r>
      <w:r>
        <w:rPr>
          <w:szCs w:val="18"/>
          <w:lang w:val="en-US"/>
        </w:rPr>
        <w:t>nd Transport Committee for 201</w:t>
      </w:r>
      <w:r w:rsidR="003E47BB">
        <w:rPr>
          <w:szCs w:val="18"/>
          <w:lang w:val="en-US"/>
        </w:rPr>
        <w:t>4</w:t>
      </w:r>
      <w:r>
        <w:rPr>
          <w:szCs w:val="18"/>
          <w:lang w:val="en-US"/>
        </w:rPr>
        <w:t>–201</w:t>
      </w:r>
      <w:r w:rsidR="003E47BB">
        <w:rPr>
          <w:szCs w:val="18"/>
          <w:lang w:val="en-US"/>
        </w:rPr>
        <w:t>8</w:t>
      </w:r>
      <w:r>
        <w:rPr>
          <w:szCs w:val="18"/>
          <w:lang w:val="en-US"/>
        </w:rPr>
        <w:t xml:space="preserve"> (ECE/TRANS/2</w:t>
      </w:r>
      <w:r w:rsidR="003E47BB">
        <w:rPr>
          <w:szCs w:val="18"/>
          <w:lang w:val="en-US"/>
        </w:rPr>
        <w:t>40</w:t>
      </w:r>
      <w:r w:rsidRPr="00DC2E82">
        <w:rPr>
          <w:szCs w:val="18"/>
          <w:lang w:val="en-US"/>
        </w:rPr>
        <w:t xml:space="preserve">, para. </w:t>
      </w:r>
      <w:r w:rsidR="003E47BB">
        <w:rPr>
          <w:szCs w:val="18"/>
          <w:lang w:val="en-US"/>
        </w:rPr>
        <w:t>105</w:t>
      </w:r>
      <w:r w:rsidRPr="00DC2E82">
        <w:rPr>
          <w:szCs w:val="18"/>
          <w:lang w:val="en-US"/>
        </w:rPr>
        <w:t xml:space="preserve"> and ECE/TRANS/201</w:t>
      </w:r>
      <w:r w:rsidR="003E47BB">
        <w:rPr>
          <w:szCs w:val="18"/>
          <w:lang w:val="en-US"/>
        </w:rPr>
        <w:t>4</w:t>
      </w:r>
      <w:r w:rsidRPr="00DC2E82">
        <w:rPr>
          <w:szCs w:val="18"/>
          <w:lang w:val="en-US"/>
        </w:rPr>
        <w:t>/</w:t>
      </w:r>
      <w:r>
        <w:rPr>
          <w:szCs w:val="18"/>
          <w:lang w:val="en-US"/>
        </w:rPr>
        <w:t>2</w:t>
      </w:r>
      <w:r w:rsidR="003E47BB">
        <w:rPr>
          <w:szCs w:val="18"/>
          <w:lang w:val="en-US"/>
        </w:rPr>
        <w:t>6</w:t>
      </w:r>
      <w:r w:rsidRPr="00DC2E82">
        <w:rPr>
          <w:szCs w:val="18"/>
          <w:lang w:val="en-US"/>
        </w:rPr>
        <w:t xml:space="preserve">, </w:t>
      </w:r>
      <w:r w:rsidRPr="00C04C5C">
        <w:rPr>
          <w:szCs w:val="18"/>
          <w:lang w:val="en-US"/>
        </w:rPr>
        <w:t xml:space="preserve">programme activity 02.4), the World Forum will develop, harmonize and update Regulations in order to enhance </w:t>
      </w:r>
      <w:r>
        <w:rPr>
          <w:szCs w:val="18"/>
          <w:lang w:val="en-US"/>
        </w:rPr>
        <w:t xml:space="preserve">the </w:t>
      </w:r>
      <w:r w:rsidRPr="00C04C5C">
        <w:rPr>
          <w:szCs w:val="18"/>
          <w:lang w:val="en-US"/>
        </w:rPr>
        <w:t>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F3" w:rsidRPr="00E02A4F" w:rsidRDefault="00F22461" w:rsidP="009556DB">
    <w:pPr>
      <w:pStyle w:val="Header"/>
      <w:rPr>
        <w:lang w:val="en-US"/>
      </w:rPr>
    </w:pPr>
    <w:r>
      <w:rPr>
        <w:lang w:val="en-US"/>
      </w:rPr>
      <w:t>ECE/TRANS/WP.29/2016</w:t>
    </w:r>
    <w:r w:rsidR="00AF60F3">
      <w:rPr>
        <w:lang w:val="en-US"/>
      </w:rPr>
      <w:t>/</w:t>
    </w:r>
    <w:r w:rsidR="00C43F62">
      <w:rPr>
        <w:lang w:val="en-US"/>
      </w:rPr>
      <w:t>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F3" w:rsidRPr="00E02A4F" w:rsidRDefault="00747976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6B3605">
      <w:rPr>
        <w:lang w:val="en-US"/>
      </w:rPr>
      <w:t>6</w:t>
    </w:r>
    <w:r w:rsidR="00AF60F3">
      <w:rPr>
        <w:lang w:val="en-US"/>
      </w:rPr>
      <w:t>/</w:t>
    </w:r>
    <w:r w:rsidR="006B3605">
      <w:rPr>
        <w:lang w:val="en-US"/>
      </w:rPr>
      <w:t>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BC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4B2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A46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5E6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B2E"/>
    <w:rsid w:val="001B6F40"/>
    <w:rsid w:val="001C1C2A"/>
    <w:rsid w:val="001C35D9"/>
    <w:rsid w:val="001C60AE"/>
    <w:rsid w:val="001C6712"/>
    <w:rsid w:val="001C7674"/>
    <w:rsid w:val="001C785B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47777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E45E2"/>
    <w:rsid w:val="002F03FC"/>
    <w:rsid w:val="002F149D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1A77"/>
    <w:rsid w:val="00412F22"/>
    <w:rsid w:val="004130A2"/>
    <w:rsid w:val="004159D0"/>
    <w:rsid w:val="00415CB3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1C08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21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568A"/>
    <w:rsid w:val="006815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89F"/>
    <w:rsid w:val="006B3605"/>
    <w:rsid w:val="006B4590"/>
    <w:rsid w:val="006B4B33"/>
    <w:rsid w:val="006B59C7"/>
    <w:rsid w:val="006B7504"/>
    <w:rsid w:val="006C0BC6"/>
    <w:rsid w:val="006C340C"/>
    <w:rsid w:val="006C3DF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33ED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CCF"/>
    <w:rsid w:val="00752E98"/>
    <w:rsid w:val="00754D6F"/>
    <w:rsid w:val="00754FCB"/>
    <w:rsid w:val="00755D22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59F4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3E16"/>
    <w:rsid w:val="008A51BA"/>
    <w:rsid w:val="008A6088"/>
    <w:rsid w:val="008B0FF5"/>
    <w:rsid w:val="008B2C53"/>
    <w:rsid w:val="008B44C4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7264"/>
    <w:rsid w:val="00AA03AE"/>
    <w:rsid w:val="00AA0F25"/>
    <w:rsid w:val="00AA1369"/>
    <w:rsid w:val="00AA418C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70D"/>
    <w:rsid w:val="00AC0B8C"/>
    <w:rsid w:val="00AC133C"/>
    <w:rsid w:val="00AC2B1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DD0"/>
    <w:rsid w:val="00B97F52"/>
    <w:rsid w:val="00BA070A"/>
    <w:rsid w:val="00BA38A9"/>
    <w:rsid w:val="00BA4CAC"/>
    <w:rsid w:val="00BA5929"/>
    <w:rsid w:val="00BB14FC"/>
    <w:rsid w:val="00BB1E2D"/>
    <w:rsid w:val="00BB572B"/>
    <w:rsid w:val="00BB71A7"/>
    <w:rsid w:val="00BC494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59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3F62"/>
    <w:rsid w:val="00C4413B"/>
    <w:rsid w:val="00C46F28"/>
    <w:rsid w:val="00C500A0"/>
    <w:rsid w:val="00C5031E"/>
    <w:rsid w:val="00C50868"/>
    <w:rsid w:val="00C51114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76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3BCC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384C"/>
    <w:rsid w:val="00EB5434"/>
    <w:rsid w:val="00EB66C4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6870"/>
    <w:rsid w:val="00EC7D25"/>
    <w:rsid w:val="00ED0791"/>
    <w:rsid w:val="00ED0A27"/>
    <w:rsid w:val="00ED17F4"/>
    <w:rsid w:val="00ED2ECB"/>
    <w:rsid w:val="00ED2EDD"/>
    <w:rsid w:val="00ED3503"/>
    <w:rsid w:val="00ED4709"/>
    <w:rsid w:val="00ED64FA"/>
    <w:rsid w:val="00ED7291"/>
    <w:rsid w:val="00EE080E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20C8B"/>
    <w:rsid w:val="00F21980"/>
    <w:rsid w:val="00F22461"/>
    <w:rsid w:val="00F22E5C"/>
    <w:rsid w:val="00F2438C"/>
    <w:rsid w:val="00F24C9F"/>
    <w:rsid w:val="00F260DE"/>
    <w:rsid w:val="00F30372"/>
    <w:rsid w:val="00F30D47"/>
    <w:rsid w:val="00F3201D"/>
    <w:rsid w:val="00F32CEA"/>
    <w:rsid w:val="00F32F3E"/>
    <w:rsid w:val="00F36266"/>
    <w:rsid w:val="00F43193"/>
    <w:rsid w:val="00F437B8"/>
    <w:rsid w:val="00F44CBD"/>
    <w:rsid w:val="00F5070F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77"/>
    <w:rsid w:val="00F739E6"/>
    <w:rsid w:val="00F74474"/>
    <w:rsid w:val="00F745CA"/>
    <w:rsid w:val="00F766CB"/>
    <w:rsid w:val="00F76F68"/>
    <w:rsid w:val="00F775DA"/>
    <w:rsid w:val="00F80AD3"/>
    <w:rsid w:val="00F822AD"/>
    <w:rsid w:val="00F838E8"/>
    <w:rsid w:val="00F83AD4"/>
    <w:rsid w:val="00F83B50"/>
    <w:rsid w:val="00F846E1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1B18B-EA88-4051-93D1-1E31DBE1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Caillot</cp:lastModifiedBy>
  <cp:revision>2</cp:revision>
  <cp:lastPrinted>2015-07-13T08:57:00Z</cp:lastPrinted>
  <dcterms:created xsi:type="dcterms:W3CDTF">2015-12-24T10:45:00Z</dcterms:created>
  <dcterms:modified xsi:type="dcterms:W3CDTF">2015-12-24T10:45:00Z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