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035AC5">
            <w:bookmarkStart w:id="0" w:name="_GoBack"/>
            <w:bookmarkEnd w:id="0"/>
          </w:p>
        </w:tc>
        <w:tc>
          <w:tcPr>
            <w:tcW w:w="2268" w:type="dxa"/>
            <w:tcBorders>
              <w:bottom w:val="single" w:sz="4" w:space="0" w:color="auto"/>
            </w:tcBorders>
            <w:vAlign w:val="bottom"/>
          </w:tcPr>
          <w:p w:rsidR="00F35BAF" w:rsidRPr="00DB58B5" w:rsidRDefault="00F35BAF" w:rsidP="00035AC5">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35AC5" w:rsidP="00035AC5">
            <w:pPr>
              <w:jc w:val="right"/>
            </w:pPr>
            <w:r w:rsidRPr="00035AC5">
              <w:rPr>
                <w:sz w:val="40"/>
              </w:rPr>
              <w:t>ECE</w:t>
            </w:r>
            <w:r>
              <w:t>/TRANS/254</w:t>
            </w:r>
          </w:p>
        </w:tc>
      </w:tr>
      <w:tr w:rsidR="00F35BAF" w:rsidRPr="00DB58B5" w:rsidTr="00035AC5">
        <w:trPr>
          <w:trHeight w:hRule="exact" w:val="2835"/>
        </w:trPr>
        <w:tc>
          <w:tcPr>
            <w:tcW w:w="1276" w:type="dxa"/>
            <w:tcBorders>
              <w:top w:val="single" w:sz="4" w:space="0" w:color="auto"/>
              <w:bottom w:val="single" w:sz="12" w:space="0" w:color="auto"/>
            </w:tcBorders>
          </w:tcPr>
          <w:p w:rsidR="00F35BAF" w:rsidRPr="00DB58B5" w:rsidRDefault="00F35BAF" w:rsidP="00035AC5">
            <w:pPr>
              <w:spacing w:before="120"/>
              <w:jc w:val="center"/>
            </w:pPr>
            <w:r>
              <w:rPr>
                <w:noProof/>
                <w:lang w:val="en-US"/>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035AC5">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35AC5" w:rsidP="00035AC5">
            <w:pPr>
              <w:spacing w:before="240"/>
            </w:pPr>
            <w:r>
              <w:t>Distr. générale</w:t>
            </w:r>
          </w:p>
          <w:p w:rsidR="00035AC5" w:rsidRDefault="00035AC5" w:rsidP="00035AC5">
            <w:pPr>
              <w:spacing w:line="240" w:lineRule="exact"/>
            </w:pPr>
            <w:r>
              <w:t>20 mai 2016</w:t>
            </w:r>
          </w:p>
          <w:p w:rsidR="00035AC5" w:rsidRDefault="00035AC5" w:rsidP="00035AC5">
            <w:pPr>
              <w:spacing w:line="240" w:lineRule="exact"/>
            </w:pPr>
            <w:r>
              <w:t>Français</w:t>
            </w:r>
          </w:p>
          <w:p w:rsidR="00035AC5" w:rsidRPr="00DB58B5" w:rsidRDefault="00035AC5" w:rsidP="00035AC5">
            <w:pPr>
              <w:spacing w:line="240" w:lineRule="exact"/>
            </w:pPr>
            <w:r>
              <w:t>Original</w:t>
            </w:r>
            <w:r w:rsidR="00FD1020">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w:t>
      </w:r>
      <w:r w:rsidR="00A96FDA">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035AC5" w:rsidRPr="00035AC5" w:rsidRDefault="00035AC5" w:rsidP="00035AC5">
      <w:pPr>
        <w:spacing w:before="120" w:line="240" w:lineRule="exact"/>
        <w:rPr>
          <w:b/>
          <w:bCs/>
        </w:rPr>
      </w:pPr>
      <w:r w:rsidRPr="00035AC5">
        <w:rPr>
          <w:b/>
          <w:lang w:val="fr-FR"/>
        </w:rPr>
        <w:t>Soixante-dix-huitième session</w:t>
      </w:r>
    </w:p>
    <w:p w:rsidR="00035AC5" w:rsidRPr="00310C7E" w:rsidRDefault="00035AC5" w:rsidP="00035AC5">
      <w:pPr>
        <w:spacing w:line="240" w:lineRule="exact"/>
        <w:rPr>
          <w:bCs/>
        </w:rPr>
      </w:pPr>
      <w:r w:rsidRPr="00310C7E">
        <w:rPr>
          <w:lang w:val="fr-FR"/>
        </w:rPr>
        <w:t>Genève, 23-26 février 2016</w:t>
      </w:r>
    </w:p>
    <w:p w:rsidR="00035AC5" w:rsidRPr="00310C7E" w:rsidRDefault="00035AC5" w:rsidP="00035AC5">
      <w:pPr>
        <w:pStyle w:val="HChG"/>
      </w:pPr>
      <w:r w:rsidRPr="00310C7E">
        <w:rPr>
          <w:lang w:val="fr-FR"/>
        </w:rPr>
        <w:tab/>
      </w:r>
      <w:r w:rsidRPr="00310C7E">
        <w:rPr>
          <w:lang w:val="fr-FR"/>
        </w:rPr>
        <w:tab/>
        <w:t xml:space="preserve">Rapport du Comité des transports intérieurs </w:t>
      </w:r>
      <w:r>
        <w:rPr>
          <w:lang w:val="fr-FR"/>
        </w:rPr>
        <w:br/>
      </w:r>
      <w:r w:rsidRPr="00310C7E">
        <w:rPr>
          <w:lang w:val="fr-FR"/>
        </w:rPr>
        <w:t>sur sa soixante-dix-huitième session</w:t>
      </w:r>
    </w:p>
    <w:p w:rsidR="00035AC5" w:rsidRPr="00035AC5" w:rsidRDefault="00035AC5" w:rsidP="00035AC5">
      <w:pPr>
        <w:spacing w:after="120"/>
        <w:rPr>
          <w:sz w:val="28"/>
        </w:rPr>
      </w:pPr>
      <w:r w:rsidRPr="00035AC5">
        <w:rPr>
          <w:sz w:val="28"/>
        </w:rPr>
        <w:t>Table des matières</w:t>
      </w:r>
    </w:p>
    <w:p w:rsidR="00035AC5" w:rsidRPr="00035AC5" w:rsidRDefault="00035AC5" w:rsidP="00035AC5">
      <w:pPr>
        <w:tabs>
          <w:tab w:val="right" w:pos="8929"/>
          <w:tab w:val="right" w:pos="9638"/>
        </w:tabs>
        <w:spacing w:after="120"/>
        <w:ind w:left="283"/>
        <w:rPr>
          <w:i/>
          <w:sz w:val="18"/>
        </w:rPr>
      </w:pPr>
      <w:r w:rsidRPr="00035AC5">
        <w:rPr>
          <w:i/>
          <w:sz w:val="18"/>
        </w:rPr>
        <w:tab/>
        <w:t>Paragraphes</w:t>
      </w:r>
      <w:r w:rsidRPr="00035AC5">
        <w:rPr>
          <w:i/>
          <w:sz w:val="18"/>
        </w:rPr>
        <w:tab/>
        <w:t>Page</w:t>
      </w:r>
    </w:p>
    <w:p w:rsidR="00100361" w:rsidRDefault="00100361" w:rsidP="00100361">
      <w:pPr>
        <w:tabs>
          <w:tab w:val="right" w:pos="850"/>
          <w:tab w:val="right" w:leader="dot" w:pos="7654"/>
          <w:tab w:val="right" w:pos="8929"/>
          <w:tab w:val="right" w:pos="9638"/>
        </w:tabs>
        <w:spacing w:after="120"/>
        <w:ind w:left="1134" w:hanging="1134"/>
      </w:pPr>
      <w:r>
        <w:tab/>
        <w:t>I.</w:t>
      </w:r>
      <w:r>
        <w:tab/>
      </w:r>
      <w:r w:rsidRPr="00310C7E">
        <w:rPr>
          <w:lang w:val="fr-FR"/>
        </w:rPr>
        <w:t>Présidence</w:t>
      </w:r>
      <w:r>
        <w:tab/>
      </w:r>
      <w:r>
        <w:tab/>
        <w:t>1</w:t>
      </w:r>
      <w:r>
        <w:tab/>
        <w:t>4</w:t>
      </w:r>
    </w:p>
    <w:p w:rsidR="00100361" w:rsidRDefault="00100361" w:rsidP="00100361">
      <w:pPr>
        <w:tabs>
          <w:tab w:val="right" w:pos="850"/>
          <w:tab w:val="right" w:leader="dot" w:pos="7654"/>
          <w:tab w:val="right" w:pos="8929"/>
          <w:tab w:val="right" w:pos="9638"/>
        </w:tabs>
        <w:spacing w:after="120"/>
        <w:ind w:left="1134" w:hanging="1134"/>
      </w:pPr>
      <w:r>
        <w:tab/>
        <w:t>II.</w:t>
      </w:r>
      <w:r>
        <w:tab/>
      </w:r>
      <w:r w:rsidRPr="00310C7E">
        <w:rPr>
          <w:lang w:val="fr-FR"/>
        </w:rPr>
        <w:t>Participation</w:t>
      </w:r>
      <w:r>
        <w:tab/>
      </w:r>
      <w:r>
        <w:tab/>
        <w:t>2−8</w:t>
      </w:r>
      <w:r>
        <w:tab/>
        <w:t>4</w:t>
      </w:r>
    </w:p>
    <w:p w:rsidR="00100361" w:rsidRDefault="00100361" w:rsidP="00100361">
      <w:pPr>
        <w:tabs>
          <w:tab w:val="right" w:pos="850"/>
          <w:tab w:val="right" w:leader="dot" w:pos="7654"/>
          <w:tab w:val="right" w:pos="8929"/>
          <w:tab w:val="right" w:pos="9638"/>
        </w:tabs>
        <w:spacing w:after="120"/>
        <w:ind w:left="1134" w:hanging="1134"/>
      </w:pPr>
      <w:r>
        <w:tab/>
        <w:t>III.</w:t>
      </w:r>
      <w:r>
        <w:tab/>
      </w:r>
      <w:r w:rsidRPr="00310C7E">
        <w:rPr>
          <w:lang w:val="fr-FR"/>
        </w:rPr>
        <w:t>Adoption de l</w:t>
      </w:r>
      <w:r>
        <w:rPr>
          <w:lang w:val="fr-FR"/>
        </w:rPr>
        <w:t>’</w:t>
      </w:r>
      <w:r w:rsidRPr="00310C7E">
        <w:rPr>
          <w:lang w:val="fr-FR"/>
        </w:rPr>
        <w:t>ordre du jour (point 1 de l</w:t>
      </w:r>
      <w:r>
        <w:rPr>
          <w:lang w:val="fr-FR"/>
        </w:rPr>
        <w:t>’</w:t>
      </w:r>
      <w:r w:rsidRPr="00310C7E">
        <w:rPr>
          <w:lang w:val="fr-FR"/>
        </w:rPr>
        <w:t>ordre du jour)</w:t>
      </w:r>
      <w:r>
        <w:tab/>
      </w:r>
      <w:r>
        <w:tab/>
        <w:t>9</w:t>
      </w:r>
      <w:r>
        <w:tab/>
        <w:t>5</w:t>
      </w:r>
    </w:p>
    <w:p w:rsidR="00100361" w:rsidRDefault="00100361" w:rsidP="00100361">
      <w:pPr>
        <w:tabs>
          <w:tab w:val="right" w:pos="850"/>
          <w:tab w:val="right" w:leader="dot" w:pos="7654"/>
          <w:tab w:val="right" w:pos="8929"/>
          <w:tab w:val="right" w:pos="9638"/>
        </w:tabs>
        <w:spacing w:after="120"/>
        <w:ind w:left="1134" w:hanging="1134"/>
      </w:pPr>
      <w:r>
        <w:tab/>
        <w:t>IV.</w:t>
      </w:r>
      <w:r>
        <w:tab/>
      </w:r>
      <w:r w:rsidRPr="00310C7E">
        <w:rPr>
          <w:lang w:val="fr-FR"/>
        </w:rPr>
        <w:t>L</w:t>
      </w:r>
      <w:r>
        <w:rPr>
          <w:lang w:val="fr-FR"/>
        </w:rPr>
        <w:t>’</w:t>
      </w:r>
      <w:r w:rsidRPr="00310C7E">
        <w:rPr>
          <w:lang w:val="fr-FR"/>
        </w:rPr>
        <w:t xml:space="preserve">innovation au service de la viabilité des transports intérieurs, en particulier </w:t>
      </w:r>
      <w:r>
        <w:rPr>
          <w:lang w:val="fr-FR"/>
        </w:rPr>
        <w:br/>
      </w:r>
      <w:r w:rsidRPr="00310C7E">
        <w:rPr>
          <w:lang w:val="fr-FR"/>
        </w:rPr>
        <w:t>dans le domaine des technologies de l</w:t>
      </w:r>
      <w:r>
        <w:rPr>
          <w:lang w:val="fr-FR"/>
        </w:rPr>
        <w:t>’</w:t>
      </w:r>
      <w:r w:rsidRPr="00310C7E">
        <w:rPr>
          <w:lang w:val="fr-FR"/>
        </w:rPr>
        <w:t xml:space="preserve">information et de la communication </w:t>
      </w:r>
      <w:r>
        <w:rPr>
          <w:lang w:val="fr-FR"/>
        </w:rPr>
        <w:br/>
      </w:r>
      <w:r w:rsidRPr="00310C7E">
        <w:rPr>
          <w:lang w:val="fr-FR"/>
        </w:rPr>
        <w:t>(</w:t>
      </w:r>
      <w:r>
        <w:rPr>
          <w:lang w:val="fr-FR"/>
        </w:rPr>
        <w:t>p</w:t>
      </w:r>
      <w:r w:rsidRPr="00310C7E">
        <w:rPr>
          <w:lang w:val="fr-FR"/>
        </w:rPr>
        <w:t>oint 2 de l</w:t>
      </w:r>
      <w:r>
        <w:rPr>
          <w:lang w:val="fr-FR"/>
        </w:rPr>
        <w:t>’</w:t>
      </w:r>
      <w:r w:rsidRPr="00310C7E">
        <w:rPr>
          <w:lang w:val="fr-FR"/>
        </w:rPr>
        <w:t>ordre du jour)</w:t>
      </w:r>
      <w:r>
        <w:tab/>
      </w:r>
      <w:r>
        <w:tab/>
        <w:t>10−11</w:t>
      </w:r>
      <w:r>
        <w:tab/>
        <w:t>5</w:t>
      </w:r>
    </w:p>
    <w:p w:rsidR="00100361" w:rsidRPr="0035335A" w:rsidRDefault="00100361" w:rsidP="00100361">
      <w:pPr>
        <w:tabs>
          <w:tab w:val="right" w:pos="850"/>
          <w:tab w:val="right" w:leader="dot" w:pos="7654"/>
          <w:tab w:val="right" w:pos="8929"/>
          <w:tab w:val="right" w:pos="9638"/>
        </w:tabs>
        <w:spacing w:after="120"/>
        <w:ind w:left="1134" w:hanging="1134"/>
        <w:rPr>
          <w:lang w:val="fr-FR"/>
        </w:rPr>
      </w:pPr>
      <w:r>
        <w:tab/>
        <w:t>V.</w:t>
      </w:r>
      <w:r>
        <w:tab/>
      </w:r>
      <w:r w:rsidRPr="00310C7E">
        <w:rPr>
          <w:lang w:val="fr-FR"/>
        </w:rPr>
        <w:t xml:space="preserve">Réunion réservée aux représentants de gouvernements avec la participation </w:t>
      </w:r>
      <w:r>
        <w:rPr>
          <w:lang w:val="fr-FR"/>
        </w:rPr>
        <w:br/>
      </w:r>
      <w:r w:rsidRPr="00310C7E">
        <w:rPr>
          <w:lang w:val="fr-FR"/>
        </w:rPr>
        <w:t>des présidents des organes subsidiaires du Comité (point 3 de l</w:t>
      </w:r>
      <w:r>
        <w:rPr>
          <w:lang w:val="fr-FR"/>
        </w:rPr>
        <w:t>’</w:t>
      </w:r>
      <w:r w:rsidRPr="00310C7E">
        <w:rPr>
          <w:lang w:val="fr-FR"/>
        </w:rPr>
        <w:t>ordre du jour)</w:t>
      </w:r>
      <w:r>
        <w:tab/>
      </w:r>
      <w:r>
        <w:tab/>
        <w:t>12−13</w:t>
      </w:r>
      <w:r>
        <w:tab/>
        <w:t>5</w:t>
      </w:r>
    </w:p>
    <w:p w:rsidR="00100361" w:rsidRDefault="00100361" w:rsidP="00100361">
      <w:pPr>
        <w:tabs>
          <w:tab w:val="right" w:pos="850"/>
          <w:tab w:val="right" w:leader="dot" w:pos="7654"/>
          <w:tab w:val="right" w:pos="8929"/>
          <w:tab w:val="right" w:pos="9638"/>
        </w:tabs>
        <w:spacing w:after="120"/>
        <w:ind w:left="1134" w:hanging="1134"/>
      </w:pPr>
      <w:r>
        <w:tab/>
        <w:t>VI.</w:t>
      </w:r>
      <w:r>
        <w:tab/>
      </w:r>
      <w:r w:rsidRPr="00310C7E">
        <w:rPr>
          <w:lang w:val="fr-FR"/>
        </w:rPr>
        <w:t>Questions stratégiques de nature horizontale (point 4 de l</w:t>
      </w:r>
      <w:r>
        <w:rPr>
          <w:lang w:val="fr-FR"/>
        </w:rPr>
        <w:t>’</w:t>
      </w:r>
      <w:r w:rsidRPr="00310C7E">
        <w:rPr>
          <w:lang w:val="fr-FR"/>
        </w:rPr>
        <w:t>ordre du jour)</w:t>
      </w:r>
      <w:r>
        <w:tab/>
      </w:r>
      <w:r>
        <w:tab/>
        <w:t>14−51</w:t>
      </w:r>
      <w:r>
        <w:tab/>
        <w:t>6</w:t>
      </w:r>
    </w:p>
    <w:p w:rsidR="00100361" w:rsidRDefault="00100361" w:rsidP="00100361">
      <w:pPr>
        <w:tabs>
          <w:tab w:val="right" w:leader="dot" w:pos="7654"/>
          <w:tab w:val="right" w:pos="8929"/>
          <w:tab w:val="right" w:pos="9638"/>
        </w:tabs>
        <w:spacing w:after="120"/>
        <w:ind w:left="1559" w:hanging="425"/>
      </w:pPr>
      <w:r>
        <w:t>A.</w:t>
      </w:r>
      <w:r>
        <w:tab/>
      </w:r>
      <w:r w:rsidRPr="00310C7E">
        <w:rPr>
          <w:lang w:val="fr-FR"/>
        </w:rPr>
        <w:t xml:space="preserve">État des adhésions aux conventions et accords des Nations Unies </w:t>
      </w:r>
      <w:r>
        <w:rPr>
          <w:lang w:val="fr-FR"/>
        </w:rPr>
        <w:br/>
      </w:r>
      <w:r w:rsidRPr="00310C7E">
        <w:rPr>
          <w:lang w:val="fr-FR"/>
        </w:rPr>
        <w:t>sur les transports relevant du Comité des transports intérieurs</w:t>
      </w:r>
      <w:r>
        <w:tab/>
      </w:r>
      <w:r>
        <w:tab/>
        <w:t>14−15</w:t>
      </w:r>
      <w:r>
        <w:tab/>
        <w:t>6</w:t>
      </w:r>
    </w:p>
    <w:p w:rsidR="00100361" w:rsidRDefault="00100361" w:rsidP="00100361">
      <w:pPr>
        <w:tabs>
          <w:tab w:val="right" w:leader="dot" w:pos="7654"/>
          <w:tab w:val="right" w:pos="8929"/>
          <w:tab w:val="right" w:pos="9638"/>
        </w:tabs>
        <w:spacing w:after="120"/>
        <w:ind w:left="1559" w:hanging="425"/>
      </w:pPr>
      <w:r>
        <w:t>B.</w:t>
      </w:r>
      <w:r>
        <w:tab/>
      </w:r>
      <w:r w:rsidRPr="00310C7E">
        <w:rPr>
          <w:lang w:val="fr-FR"/>
        </w:rPr>
        <w:t>Travaux analytiques de la CEE dans le domaine des transports</w:t>
      </w:r>
      <w:r>
        <w:tab/>
      </w:r>
      <w:r>
        <w:tab/>
        <w:t>16−23</w:t>
      </w:r>
      <w:r>
        <w:tab/>
        <w:t>6</w:t>
      </w:r>
    </w:p>
    <w:p w:rsidR="00100361" w:rsidRDefault="00100361" w:rsidP="00100361">
      <w:pPr>
        <w:tabs>
          <w:tab w:val="right" w:leader="dot" w:pos="7654"/>
          <w:tab w:val="right" w:pos="8929"/>
          <w:tab w:val="right" w:pos="9638"/>
        </w:tabs>
        <w:spacing w:after="120"/>
        <w:ind w:left="1559" w:hanging="425"/>
      </w:pPr>
      <w:r>
        <w:t>C.</w:t>
      </w:r>
      <w:r>
        <w:tab/>
      </w:r>
      <w:r w:rsidRPr="00310C7E">
        <w:rPr>
          <w:lang w:val="fr-FR"/>
        </w:rPr>
        <w:t>Débat d</w:t>
      </w:r>
      <w:r>
        <w:rPr>
          <w:lang w:val="fr-FR"/>
        </w:rPr>
        <w:t>’</w:t>
      </w:r>
      <w:r w:rsidRPr="00310C7E">
        <w:rPr>
          <w:lang w:val="fr-FR"/>
        </w:rPr>
        <w:t>orientation et assistance technique destinée aux pays en transition</w:t>
      </w:r>
      <w:r>
        <w:tab/>
      </w:r>
      <w:r>
        <w:tab/>
        <w:t>24−26</w:t>
      </w:r>
      <w:r>
        <w:tab/>
        <w:t>7</w:t>
      </w:r>
    </w:p>
    <w:p w:rsidR="00100361" w:rsidRDefault="00100361" w:rsidP="00100361">
      <w:pPr>
        <w:tabs>
          <w:tab w:val="right" w:leader="dot" w:pos="7654"/>
          <w:tab w:val="right" w:pos="8929"/>
          <w:tab w:val="right" w:pos="9638"/>
        </w:tabs>
        <w:spacing w:after="120"/>
        <w:ind w:left="1559" w:hanging="425"/>
      </w:pPr>
      <w:r>
        <w:t>D.</w:t>
      </w:r>
      <w:r>
        <w:tab/>
      </w:r>
      <w:r w:rsidRPr="00310C7E">
        <w:rPr>
          <w:lang w:val="fr-FR"/>
        </w:rPr>
        <w:t>Environnement, changements climatiques et transports</w:t>
      </w:r>
      <w:r>
        <w:tab/>
      </w:r>
      <w:r>
        <w:tab/>
        <w:t>27−35</w:t>
      </w:r>
      <w:r>
        <w:tab/>
        <w:t>8</w:t>
      </w:r>
    </w:p>
    <w:p w:rsidR="00100361" w:rsidRDefault="00100361" w:rsidP="00100361">
      <w:pPr>
        <w:tabs>
          <w:tab w:val="right" w:leader="dot" w:pos="7654"/>
          <w:tab w:val="right" w:pos="8929"/>
          <w:tab w:val="right" w:pos="9638"/>
        </w:tabs>
        <w:spacing w:after="120"/>
        <w:ind w:left="1984" w:hanging="425"/>
      </w:pPr>
      <w:r>
        <w:t>1.</w:t>
      </w:r>
      <w:r>
        <w:tab/>
      </w:r>
      <w:r w:rsidRPr="00310C7E">
        <w:rPr>
          <w:lang w:val="fr-FR"/>
        </w:rPr>
        <w:t xml:space="preserve">Suite donnée par le Comité à la Conférence Rio+20 </w:t>
      </w:r>
      <w:r>
        <w:rPr>
          <w:lang w:val="fr-FR"/>
        </w:rPr>
        <w:br/>
      </w:r>
      <w:r w:rsidRPr="00310C7E">
        <w:rPr>
          <w:lang w:val="fr-FR"/>
        </w:rPr>
        <w:t>et au programme de développement pour 2030</w:t>
      </w:r>
      <w:r>
        <w:tab/>
      </w:r>
      <w:r>
        <w:tab/>
        <w:t>27−29</w:t>
      </w:r>
      <w:r>
        <w:tab/>
        <w:t>8</w:t>
      </w:r>
    </w:p>
    <w:p w:rsidR="00100361" w:rsidRDefault="00100361" w:rsidP="00100361">
      <w:pPr>
        <w:tabs>
          <w:tab w:val="right" w:leader="dot" w:pos="7654"/>
          <w:tab w:val="right" w:pos="8929"/>
          <w:tab w:val="right" w:pos="9638"/>
        </w:tabs>
        <w:spacing w:after="120"/>
        <w:ind w:left="1984" w:hanging="425"/>
      </w:pPr>
      <w:r>
        <w:t>2.</w:t>
      </w:r>
      <w:r>
        <w:tab/>
      </w:r>
      <w:r w:rsidRPr="00310C7E">
        <w:rPr>
          <w:lang w:val="fr-FR"/>
        </w:rPr>
        <w:t xml:space="preserve">Atténuation des effets nocifs des transports intérieurs </w:t>
      </w:r>
      <w:r>
        <w:rPr>
          <w:lang w:val="fr-FR"/>
        </w:rPr>
        <w:br/>
      </w:r>
      <w:r w:rsidRPr="00310C7E">
        <w:rPr>
          <w:lang w:val="fr-FR"/>
        </w:rPr>
        <w:t>pour l</w:t>
      </w:r>
      <w:r>
        <w:rPr>
          <w:lang w:val="fr-FR"/>
        </w:rPr>
        <w:t>’</w:t>
      </w:r>
      <w:r w:rsidRPr="00310C7E">
        <w:rPr>
          <w:lang w:val="fr-FR"/>
        </w:rPr>
        <w:t>environnement</w:t>
      </w:r>
      <w:r>
        <w:tab/>
      </w:r>
      <w:r>
        <w:tab/>
        <w:t>30−32</w:t>
      </w:r>
      <w:r>
        <w:tab/>
        <w:t>8</w:t>
      </w:r>
    </w:p>
    <w:p w:rsidR="00100361" w:rsidRDefault="00100361" w:rsidP="00100361">
      <w:pPr>
        <w:tabs>
          <w:tab w:val="right" w:leader="dot" w:pos="7654"/>
          <w:tab w:val="right" w:pos="8929"/>
          <w:tab w:val="right" w:pos="9638"/>
        </w:tabs>
        <w:spacing w:after="120"/>
        <w:ind w:left="1984" w:hanging="425"/>
      </w:pPr>
      <w:r>
        <w:t>3.</w:t>
      </w:r>
      <w:r>
        <w:tab/>
      </w:r>
      <w:r w:rsidRPr="00310C7E">
        <w:rPr>
          <w:lang w:val="fr-FR"/>
        </w:rPr>
        <w:t xml:space="preserve">Effets des changements climatiques sur les réseaux de transport </w:t>
      </w:r>
      <w:r>
        <w:rPr>
          <w:lang w:val="fr-FR"/>
        </w:rPr>
        <w:br/>
      </w:r>
      <w:r w:rsidRPr="00310C7E">
        <w:rPr>
          <w:lang w:val="fr-FR"/>
        </w:rPr>
        <w:t>internationaux et mesures d</w:t>
      </w:r>
      <w:r>
        <w:rPr>
          <w:lang w:val="fr-FR"/>
        </w:rPr>
        <w:t>’</w:t>
      </w:r>
      <w:r w:rsidRPr="00310C7E">
        <w:rPr>
          <w:lang w:val="fr-FR"/>
        </w:rPr>
        <w:t>adaptation nécessaires</w:t>
      </w:r>
      <w:r>
        <w:tab/>
      </w:r>
      <w:r>
        <w:tab/>
        <w:t>33−35</w:t>
      </w:r>
      <w:r>
        <w:tab/>
        <w:t>9</w:t>
      </w:r>
    </w:p>
    <w:p w:rsidR="00100361" w:rsidRDefault="00100361" w:rsidP="00100361">
      <w:pPr>
        <w:tabs>
          <w:tab w:val="right" w:leader="dot" w:pos="7654"/>
          <w:tab w:val="right" w:pos="8929"/>
          <w:tab w:val="right" w:pos="9638"/>
        </w:tabs>
        <w:spacing w:after="120"/>
        <w:ind w:left="1559" w:hanging="425"/>
      </w:pPr>
      <w:r>
        <w:lastRenderedPageBreak/>
        <w:t>E.</w:t>
      </w:r>
      <w:r>
        <w:tab/>
      </w:r>
      <w:r w:rsidRPr="00310C7E">
        <w:rPr>
          <w:lang w:val="fr-FR"/>
        </w:rPr>
        <w:t>Programme paneuropéen sur les transports, la santé et l</w:t>
      </w:r>
      <w:r>
        <w:rPr>
          <w:lang w:val="fr-FR"/>
        </w:rPr>
        <w:t>’</w:t>
      </w:r>
      <w:r w:rsidRPr="00310C7E">
        <w:rPr>
          <w:lang w:val="fr-FR"/>
        </w:rPr>
        <w:t>environnement</w:t>
      </w:r>
      <w:r>
        <w:tab/>
      </w:r>
      <w:r>
        <w:tab/>
        <w:t>36−39</w:t>
      </w:r>
      <w:r>
        <w:tab/>
        <w:t>9</w:t>
      </w:r>
    </w:p>
    <w:p w:rsidR="00100361" w:rsidRDefault="00100361" w:rsidP="00100361">
      <w:pPr>
        <w:tabs>
          <w:tab w:val="right" w:leader="dot" w:pos="7654"/>
          <w:tab w:val="right" w:pos="8929"/>
          <w:tab w:val="right" w:pos="9638"/>
        </w:tabs>
        <w:spacing w:after="120"/>
        <w:ind w:left="1559" w:hanging="425"/>
      </w:pPr>
      <w:r>
        <w:t>F.</w:t>
      </w:r>
      <w:r>
        <w:tab/>
      </w:r>
      <w:r w:rsidRPr="00310C7E">
        <w:rPr>
          <w:lang w:val="fr-FR"/>
        </w:rPr>
        <w:t>Systèmes de transport intelligents</w:t>
      </w:r>
      <w:r>
        <w:tab/>
      </w:r>
      <w:r>
        <w:tab/>
        <w:t>40−44</w:t>
      </w:r>
      <w:r>
        <w:tab/>
        <w:t>10</w:t>
      </w:r>
    </w:p>
    <w:p w:rsidR="00100361" w:rsidRDefault="00100361" w:rsidP="00100361">
      <w:pPr>
        <w:tabs>
          <w:tab w:val="right" w:leader="dot" w:pos="7654"/>
          <w:tab w:val="right" w:pos="8929"/>
          <w:tab w:val="right" w:pos="9638"/>
        </w:tabs>
        <w:spacing w:after="120"/>
        <w:ind w:left="1559" w:hanging="425"/>
      </w:pPr>
      <w:r>
        <w:t>G.</w:t>
      </w:r>
      <w:r>
        <w:tab/>
      </w:r>
      <w:r w:rsidRPr="00310C7E">
        <w:rPr>
          <w:lang w:val="fr-FR"/>
        </w:rPr>
        <w:t>Appui aux pays sans littoral</w:t>
      </w:r>
      <w:r>
        <w:rPr>
          <w:lang w:val="fr-FR"/>
        </w:rPr>
        <w:t> :</w:t>
      </w:r>
      <w:r w:rsidRPr="00310C7E">
        <w:rPr>
          <w:lang w:val="fr-FR"/>
        </w:rPr>
        <w:t xml:space="preserve"> Programme d</w:t>
      </w:r>
      <w:r>
        <w:rPr>
          <w:lang w:val="fr-FR"/>
        </w:rPr>
        <w:t>’</w:t>
      </w:r>
      <w:r w:rsidRPr="00310C7E">
        <w:rPr>
          <w:lang w:val="fr-FR"/>
        </w:rPr>
        <w:t>action de Vienne</w:t>
      </w:r>
      <w:r>
        <w:rPr>
          <w:lang w:val="fr-FR"/>
        </w:rPr>
        <w:tab/>
      </w:r>
      <w:r>
        <w:tab/>
        <w:t>45−47</w:t>
      </w:r>
      <w:r>
        <w:tab/>
        <w:t>11</w:t>
      </w:r>
    </w:p>
    <w:p w:rsidR="00100361" w:rsidRDefault="00100361" w:rsidP="00100361">
      <w:pPr>
        <w:tabs>
          <w:tab w:val="right" w:leader="dot" w:pos="7654"/>
          <w:tab w:val="right" w:pos="8929"/>
          <w:tab w:val="right" w:pos="9638"/>
        </w:tabs>
        <w:spacing w:after="120"/>
        <w:ind w:left="1559" w:hanging="425"/>
      </w:pPr>
      <w:r>
        <w:t>H.</w:t>
      </w:r>
      <w:r>
        <w:tab/>
      </w:r>
      <w:r w:rsidRPr="00310C7E">
        <w:rPr>
          <w:lang w:val="fr-FR"/>
        </w:rPr>
        <w:t>Sûreté des transports intérieurs</w:t>
      </w:r>
      <w:r>
        <w:tab/>
      </w:r>
      <w:r>
        <w:tab/>
        <w:t>48−51</w:t>
      </w:r>
      <w:r>
        <w:tab/>
        <w:t>11</w:t>
      </w:r>
    </w:p>
    <w:p w:rsidR="00100361" w:rsidRDefault="00100361" w:rsidP="00100361">
      <w:pPr>
        <w:tabs>
          <w:tab w:val="right" w:pos="850"/>
          <w:tab w:val="right" w:leader="dot" w:pos="7654"/>
          <w:tab w:val="right" w:pos="8929"/>
          <w:tab w:val="right" w:pos="9638"/>
        </w:tabs>
        <w:spacing w:after="120"/>
        <w:ind w:left="1134" w:hanging="1134"/>
      </w:pPr>
      <w:r>
        <w:tab/>
        <w:t>VII.</w:t>
      </w:r>
      <w:r>
        <w:tab/>
      </w:r>
      <w:r w:rsidRPr="00310C7E">
        <w:rPr>
          <w:lang w:val="fr-FR"/>
        </w:rPr>
        <w:t xml:space="preserve">Questions stratégiques à caractère modal et thématique </w:t>
      </w:r>
      <w:r>
        <w:rPr>
          <w:lang w:val="fr-FR"/>
        </w:rPr>
        <w:br/>
      </w:r>
      <w:r w:rsidRPr="00310C7E">
        <w:rPr>
          <w:lang w:val="fr-FR"/>
        </w:rPr>
        <w:t>(point 5 de l</w:t>
      </w:r>
      <w:r>
        <w:rPr>
          <w:lang w:val="fr-FR"/>
        </w:rPr>
        <w:t>’</w:t>
      </w:r>
      <w:r w:rsidRPr="00310C7E">
        <w:rPr>
          <w:lang w:val="fr-FR"/>
        </w:rPr>
        <w:t>ordre du jour)</w:t>
      </w:r>
      <w:r>
        <w:tab/>
      </w:r>
      <w:r>
        <w:tab/>
        <w:t>52−145</w:t>
      </w:r>
      <w:r>
        <w:tab/>
        <w:t>12</w:t>
      </w:r>
    </w:p>
    <w:p w:rsidR="00100361" w:rsidRDefault="00100361" w:rsidP="00100361">
      <w:pPr>
        <w:tabs>
          <w:tab w:val="right" w:leader="dot" w:pos="7654"/>
          <w:tab w:val="right" w:pos="8929"/>
          <w:tab w:val="right" w:pos="9638"/>
        </w:tabs>
        <w:spacing w:after="120"/>
        <w:ind w:left="1559" w:hanging="425"/>
      </w:pPr>
      <w:r>
        <w:t>A.</w:t>
      </w:r>
      <w:r>
        <w:tab/>
      </w:r>
      <w:r w:rsidRPr="00310C7E">
        <w:rPr>
          <w:lang w:val="fr-FR"/>
        </w:rPr>
        <w:t>Activités se rapportant aux projets</w:t>
      </w:r>
      <w:r>
        <w:tab/>
      </w:r>
      <w:r>
        <w:tab/>
        <w:t>52−56</w:t>
      </w:r>
      <w:r>
        <w:tab/>
        <w:t>12</w:t>
      </w:r>
    </w:p>
    <w:p w:rsidR="00100361" w:rsidRDefault="00100361" w:rsidP="00100361">
      <w:pPr>
        <w:tabs>
          <w:tab w:val="right" w:leader="dot" w:pos="7654"/>
          <w:tab w:val="right" w:pos="8929"/>
          <w:tab w:val="right" w:pos="9638"/>
        </w:tabs>
        <w:spacing w:after="120"/>
        <w:ind w:left="1984" w:hanging="425"/>
      </w:pPr>
      <w:r>
        <w:t>1.</w:t>
      </w:r>
      <w:r>
        <w:tab/>
      </w:r>
      <w:r w:rsidRPr="00310C7E">
        <w:rPr>
          <w:lang w:val="fr-FR"/>
        </w:rPr>
        <w:t>Projet d</w:t>
      </w:r>
      <w:r>
        <w:rPr>
          <w:lang w:val="fr-FR"/>
        </w:rPr>
        <w:t>’</w:t>
      </w:r>
      <w:r w:rsidRPr="00310C7E">
        <w:rPr>
          <w:lang w:val="fr-FR"/>
        </w:rPr>
        <w:t xml:space="preserve">autoroute transeuropéenne (TEM) et projet </w:t>
      </w:r>
      <w:r>
        <w:rPr>
          <w:lang w:val="fr-FR"/>
        </w:rPr>
        <w:br/>
      </w:r>
      <w:r w:rsidRPr="00310C7E">
        <w:rPr>
          <w:lang w:val="fr-FR"/>
        </w:rPr>
        <w:t>de chemin de fer transeuropéen (TER)</w:t>
      </w:r>
      <w:r>
        <w:tab/>
      </w:r>
      <w:r>
        <w:tab/>
        <w:t>52−53</w:t>
      </w:r>
      <w:r>
        <w:tab/>
        <w:t>12</w:t>
      </w:r>
    </w:p>
    <w:p w:rsidR="00100361" w:rsidRDefault="00100361" w:rsidP="00100361">
      <w:pPr>
        <w:tabs>
          <w:tab w:val="right" w:leader="dot" w:pos="7654"/>
          <w:tab w:val="right" w:pos="8929"/>
          <w:tab w:val="right" w:pos="9638"/>
        </w:tabs>
        <w:spacing w:after="120"/>
        <w:ind w:left="1984" w:hanging="425"/>
      </w:pPr>
      <w:r>
        <w:t>2.</w:t>
      </w:r>
      <w:r>
        <w:tab/>
      </w:r>
      <w:r w:rsidRPr="00310C7E">
        <w:rPr>
          <w:lang w:val="fr-FR"/>
        </w:rPr>
        <w:t>Projet concernant les liaisons de transport Europe-Asie (LTEA)</w:t>
      </w:r>
      <w:r>
        <w:tab/>
      </w:r>
      <w:r>
        <w:tab/>
        <w:t>54−56</w:t>
      </w:r>
      <w:r>
        <w:tab/>
        <w:t>12</w:t>
      </w:r>
    </w:p>
    <w:p w:rsidR="00100361" w:rsidRDefault="00100361" w:rsidP="00100361">
      <w:pPr>
        <w:tabs>
          <w:tab w:val="right" w:leader="dot" w:pos="7654"/>
          <w:tab w:val="right" w:pos="8929"/>
          <w:tab w:val="right" w:pos="9638"/>
        </w:tabs>
        <w:spacing w:after="120"/>
        <w:ind w:left="1559" w:hanging="425"/>
      </w:pPr>
      <w:r>
        <w:t>B.</w:t>
      </w:r>
      <w:r>
        <w:tab/>
      </w:r>
      <w:r w:rsidRPr="00310C7E">
        <w:rPr>
          <w:lang w:val="fr-FR"/>
        </w:rPr>
        <w:t>Harmonisation des Règlements concernant les véhicules</w:t>
      </w:r>
      <w:r>
        <w:tab/>
      </w:r>
      <w:r>
        <w:tab/>
        <w:t>57−67</w:t>
      </w:r>
      <w:r>
        <w:tab/>
        <w:t>12</w:t>
      </w:r>
    </w:p>
    <w:p w:rsidR="00100361" w:rsidRDefault="00100361" w:rsidP="00100361">
      <w:pPr>
        <w:tabs>
          <w:tab w:val="right" w:leader="dot" w:pos="7654"/>
          <w:tab w:val="right" w:pos="8929"/>
          <w:tab w:val="right" w:pos="9638"/>
        </w:tabs>
        <w:spacing w:after="120"/>
        <w:ind w:left="1559" w:hanging="425"/>
      </w:pPr>
      <w:r>
        <w:t>C.</w:t>
      </w:r>
      <w:r>
        <w:tab/>
      </w:r>
      <w:r w:rsidRPr="00310C7E">
        <w:rPr>
          <w:lang w:val="fr-FR"/>
        </w:rPr>
        <w:t>Sécurité routière</w:t>
      </w:r>
      <w:r>
        <w:tab/>
      </w:r>
      <w:r>
        <w:tab/>
        <w:t>68−81</w:t>
      </w:r>
      <w:r>
        <w:tab/>
        <w:t>14</w:t>
      </w:r>
    </w:p>
    <w:p w:rsidR="00100361" w:rsidRDefault="00100361" w:rsidP="00100361">
      <w:pPr>
        <w:tabs>
          <w:tab w:val="right" w:leader="dot" w:pos="7654"/>
          <w:tab w:val="right" w:pos="8929"/>
          <w:tab w:val="right" w:pos="9638"/>
        </w:tabs>
        <w:spacing w:after="120"/>
        <w:ind w:left="1559" w:hanging="425"/>
      </w:pPr>
      <w:r>
        <w:t>D.</w:t>
      </w:r>
      <w:r>
        <w:tab/>
      </w:r>
      <w:r w:rsidRPr="00DD5E26">
        <w:rPr>
          <w:lang w:val="fr-FR"/>
        </w:rPr>
        <w:t>Transport routier</w:t>
      </w:r>
      <w:r>
        <w:tab/>
      </w:r>
      <w:r>
        <w:tab/>
        <w:t>82−93</w:t>
      </w:r>
      <w:r>
        <w:tab/>
        <w:t>16</w:t>
      </w:r>
    </w:p>
    <w:p w:rsidR="00100361" w:rsidRDefault="00100361" w:rsidP="00100361">
      <w:pPr>
        <w:tabs>
          <w:tab w:val="right" w:leader="dot" w:pos="7654"/>
          <w:tab w:val="right" w:pos="8929"/>
          <w:tab w:val="right" w:pos="9638"/>
        </w:tabs>
        <w:spacing w:after="120"/>
        <w:ind w:left="1559" w:hanging="425"/>
      </w:pPr>
      <w:r>
        <w:t>E.</w:t>
      </w:r>
      <w:r>
        <w:tab/>
      </w:r>
      <w:r w:rsidRPr="00310C7E">
        <w:rPr>
          <w:lang w:val="fr-FR"/>
        </w:rPr>
        <w:t>Transport ferroviaire</w:t>
      </w:r>
      <w:r>
        <w:tab/>
      </w:r>
      <w:r>
        <w:tab/>
        <w:t>94−103</w:t>
      </w:r>
      <w:r>
        <w:tab/>
        <w:t>18</w:t>
      </w:r>
    </w:p>
    <w:p w:rsidR="00100361" w:rsidRDefault="00100361" w:rsidP="00100361">
      <w:pPr>
        <w:tabs>
          <w:tab w:val="right" w:leader="dot" w:pos="7654"/>
          <w:tab w:val="right" w:pos="8929"/>
          <w:tab w:val="right" w:pos="9638"/>
        </w:tabs>
        <w:spacing w:after="120"/>
        <w:ind w:left="1559" w:hanging="425"/>
      </w:pPr>
      <w:r>
        <w:t>F.</w:t>
      </w:r>
      <w:r>
        <w:tab/>
      </w:r>
      <w:r w:rsidRPr="00310C7E">
        <w:rPr>
          <w:lang w:val="fr-FR"/>
        </w:rPr>
        <w:t>Transport intermodal et logistique</w:t>
      </w:r>
      <w:r>
        <w:tab/>
      </w:r>
      <w:r>
        <w:tab/>
        <w:t>104−108</w:t>
      </w:r>
      <w:r>
        <w:tab/>
        <w:t>19</w:t>
      </w:r>
    </w:p>
    <w:p w:rsidR="00100361" w:rsidRDefault="00100361" w:rsidP="00100361">
      <w:pPr>
        <w:tabs>
          <w:tab w:val="right" w:leader="dot" w:pos="7654"/>
          <w:tab w:val="right" w:pos="8929"/>
          <w:tab w:val="right" w:pos="9638"/>
        </w:tabs>
        <w:spacing w:after="120"/>
        <w:ind w:left="1559" w:hanging="425"/>
      </w:pPr>
      <w:r>
        <w:t>G.</w:t>
      </w:r>
      <w:r>
        <w:tab/>
      </w:r>
      <w:r w:rsidRPr="00310C7E">
        <w:rPr>
          <w:lang w:val="fr-FR"/>
        </w:rPr>
        <w:t>Transport par voie navigable</w:t>
      </w:r>
      <w:r>
        <w:tab/>
      </w:r>
      <w:r>
        <w:tab/>
        <w:t>109−118</w:t>
      </w:r>
      <w:r>
        <w:tab/>
        <w:t>20</w:t>
      </w:r>
    </w:p>
    <w:p w:rsidR="00100361" w:rsidRDefault="00100361" w:rsidP="00100361">
      <w:pPr>
        <w:tabs>
          <w:tab w:val="right" w:leader="dot" w:pos="7654"/>
          <w:tab w:val="right" w:pos="8929"/>
          <w:tab w:val="right" w:pos="9638"/>
        </w:tabs>
        <w:spacing w:after="120"/>
        <w:ind w:left="1559" w:hanging="425"/>
      </w:pPr>
      <w:r>
        <w:t>H.</w:t>
      </w:r>
      <w:r>
        <w:tab/>
      </w:r>
      <w:r w:rsidRPr="00310C7E">
        <w:rPr>
          <w:lang w:val="fr-FR"/>
        </w:rPr>
        <w:t xml:space="preserve">Renforcement des mesures de facilitation du franchissement </w:t>
      </w:r>
      <w:r>
        <w:rPr>
          <w:lang w:val="fr-FR"/>
        </w:rPr>
        <w:br/>
      </w:r>
      <w:r w:rsidRPr="00310C7E">
        <w:rPr>
          <w:lang w:val="fr-FR"/>
        </w:rPr>
        <w:t>des frontières (Convention sur l</w:t>
      </w:r>
      <w:r>
        <w:rPr>
          <w:lang w:val="fr-FR"/>
        </w:rPr>
        <w:t>’</w:t>
      </w:r>
      <w:r w:rsidRPr="00310C7E">
        <w:rPr>
          <w:lang w:val="fr-FR"/>
        </w:rPr>
        <w:t xml:space="preserve">harmonisation, Convention TIR, </w:t>
      </w:r>
      <w:r>
        <w:rPr>
          <w:lang w:val="fr-FR"/>
        </w:rPr>
        <w:br/>
      </w:r>
      <w:r w:rsidRPr="00310C7E">
        <w:rPr>
          <w:lang w:val="fr-FR"/>
        </w:rPr>
        <w:t>projet eTIR et autres mesures de facilitation du transit douanier)</w:t>
      </w:r>
      <w:r>
        <w:tab/>
      </w:r>
      <w:r>
        <w:tab/>
        <w:t>119−128</w:t>
      </w:r>
      <w:r>
        <w:tab/>
        <w:t>21</w:t>
      </w:r>
    </w:p>
    <w:p w:rsidR="00100361" w:rsidRDefault="00100361" w:rsidP="00100361">
      <w:pPr>
        <w:tabs>
          <w:tab w:val="right" w:leader="dot" w:pos="7654"/>
          <w:tab w:val="right" w:pos="8929"/>
          <w:tab w:val="right" w:pos="9638"/>
        </w:tabs>
        <w:spacing w:after="120"/>
        <w:ind w:left="1559" w:hanging="425"/>
      </w:pPr>
      <w:r>
        <w:t>I.</w:t>
      </w:r>
      <w:r>
        <w:tab/>
      </w:r>
      <w:r w:rsidRPr="00310C7E">
        <w:rPr>
          <w:lang w:val="fr-FR"/>
        </w:rPr>
        <w:t>Transport des marchandises dangereuses</w:t>
      </w:r>
      <w:r>
        <w:tab/>
      </w:r>
      <w:r>
        <w:tab/>
        <w:t>129−135</w:t>
      </w:r>
      <w:r>
        <w:tab/>
        <w:t>22</w:t>
      </w:r>
    </w:p>
    <w:p w:rsidR="00100361" w:rsidRDefault="00100361" w:rsidP="00100361">
      <w:pPr>
        <w:tabs>
          <w:tab w:val="right" w:leader="dot" w:pos="7654"/>
          <w:tab w:val="right" w:pos="8929"/>
          <w:tab w:val="right" w:pos="9638"/>
        </w:tabs>
        <w:spacing w:after="120"/>
        <w:ind w:left="1559" w:hanging="425"/>
      </w:pPr>
      <w:r>
        <w:t>J.</w:t>
      </w:r>
      <w:r>
        <w:tab/>
      </w:r>
      <w:r w:rsidRPr="00310C7E">
        <w:rPr>
          <w:lang w:val="fr-FR"/>
        </w:rPr>
        <w:t>Transport des denrées périssables</w:t>
      </w:r>
      <w:r>
        <w:tab/>
      </w:r>
      <w:r>
        <w:tab/>
        <w:t>136−142</w:t>
      </w:r>
      <w:r>
        <w:tab/>
        <w:t>24</w:t>
      </w:r>
    </w:p>
    <w:p w:rsidR="00100361" w:rsidRDefault="00100361" w:rsidP="00100361">
      <w:pPr>
        <w:tabs>
          <w:tab w:val="right" w:leader="dot" w:pos="7654"/>
          <w:tab w:val="right" w:pos="8929"/>
          <w:tab w:val="right" w:pos="9638"/>
        </w:tabs>
        <w:spacing w:after="120"/>
        <w:ind w:left="1559" w:hanging="425"/>
      </w:pPr>
      <w:r>
        <w:t>K.</w:t>
      </w:r>
      <w:r>
        <w:tab/>
      </w:r>
      <w:r w:rsidRPr="00310C7E">
        <w:rPr>
          <w:lang w:val="fr-FR"/>
        </w:rPr>
        <w:t>Données et statistiques relatives aux transports</w:t>
      </w:r>
      <w:r>
        <w:tab/>
      </w:r>
      <w:r>
        <w:tab/>
        <w:t>143−145</w:t>
      </w:r>
      <w:r>
        <w:tab/>
        <w:t>25</w:t>
      </w:r>
    </w:p>
    <w:p w:rsidR="00100361" w:rsidRDefault="00100361" w:rsidP="00100361">
      <w:pPr>
        <w:tabs>
          <w:tab w:val="right" w:pos="850"/>
          <w:tab w:val="right" w:leader="dot" w:pos="7654"/>
          <w:tab w:val="right" w:pos="8929"/>
          <w:tab w:val="right" w:pos="9638"/>
        </w:tabs>
        <w:spacing w:after="120"/>
        <w:ind w:left="1134" w:hanging="1134"/>
      </w:pPr>
      <w:r>
        <w:tab/>
        <w:t>VIII.</w:t>
      </w:r>
      <w:r>
        <w:tab/>
      </w:r>
      <w:r w:rsidRPr="00310C7E">
        <w:rPr>
          <w:lang w:val="fr-FR"/>
        </w:rPr>
        <w:t xml:space="preserve">Questions découlant des activités de la Commission économique </w:t>
      </w:r>
      <w:r>
        <w:rPr>
          <w:lang w:val="fr-FR"/>
        </w:rPr>
        <w:br/>
      </w:r>
      <w:r w:rsidRPr="00310C7E">
        <w:rPr>
          <w:lang w:val="fr-FR"/>
        </w:rPr>
        <w:t>pour l</w:t>
      </w:r>
      <w:r>
        <w:rPr>
          <w:lang w:val="fr-FR"/>
        </w:rPr>
        <w:t>’</w:t>
      </w:r>
      <w:r w:rsidRPr="00310C7E">
        <w:rPr>
          <w:lang w:val="fr-FR"/>
        </w:rPr>
        <w:t>Europe (CEE), du Conseil économique et social et d</w:t>
      </w:r>
      <w:r>
        <w:rPr>
          <w:lang w:val="fr-FR"/>
        </w:rPr>
        <w:t>’</w:t>
      </w:r>
      <w:r w:rsidRPr="00310C7E">
        <w:rPr>
          <w:lang w:val="fr-FR"/>
        </w:rPr>
        <w:t xml:space="preserve">autres organes </w:t>
      </w:r>
      <w:r>
        <w:rPr>
          <w:lang w:val="fr-FR"/>
        </w:rPr>
        <w:br/>
      </w:r>
      <w:r w:rsidRPr="00310C7E">
        <w:rPr>
          <w:lang w:val="fr-FR"/>
        </w:rPr>
        <w:t>et conférences des Nations Unies (point 6 de l</w:t>
      </w:r>
      <w:r>
        <w:rPr>
          <w:lang w:val="fr-FR"/>
        </w:rPr>
        <w:t>’</w:t>
      </w:r>
      <w:r w:rsidRPr="00310C7E">
        <w:rPr>
          <w:lang w:val="fr-FR"/>
        </w:rPr>
        <w:t>ordre du jour)</w:t>
      </w:r>
      <w:r>
        <w:tab/>
      </w:r>
      <w:r>
        <w:tab/>
        <w:t>146</w:t>
      </w:r>
      <w:r>
        <w:tab/>
        <w:t>25</w:t>
      </w:r>
    </w:p>
    <w:p w:rsidR="00100361" w:rsidRDefault="00100361" w:rsidP="00100361">
      <w:pPr>
        <w:tabs>
          <w:tab w:val="right" w:pos="850"/>
          <w:tab w:val="right" w:leader="dot" w:pos="7654"/>
          <w:tab w:val="right" w:pos="8929"/>
          <w:tab w:val="right" w:pos="9638"/>
        </w:tabs>
        <w:spacing w:after="120"/>
        <w:ind w:left="1134" w:hanging="1134"/>
      </w:pPr>
      <w:r>
        <w:tab/>
        <w:t>IX.</w:t>
      </w:r>
      <w:r>
        <w:tab/>
      </w:r>
      <w:r>
        <w:rPr>
          <w:lang w:val="fr-FR"/>
        </w:rPr>
        <w:t>R</w:t>
      </w:r>
      <w:r w:rsidRPr="00310C7E">
        <w:rPr>
          <w:lang w:val="fr-FR"/>
        </w:rPr>
        <w:t xml:space="preserve">apport annuel sur les activités menées par les organes subsidiaires </w:t>
      </w:r>
      <w:r>
        <w:rPr>
          <w:lang w:val="fr-FR"/>
        </w:rPr>
        <w:br/>
      </w:r>
      <w:r w:rsidRPr="00310C7E">
        <w:rPr>
          <w:lang w:val="fr-FR"/>
        </w:rPr>
        <w:t>du Comité en 2015 (point 7 de l</w:t>
      </w:r>
      <w:r>
        <w:rPr>
          <w:lang w:val="fr-FR"/>
        </w:rPr>
        <w:t>’</w:t>
      </w:r>
      <w:r w:rsidRPr="00310C7E">
        <w:rPr>
          <w:lang w:val="fr-FR"/>
        </w:rPr>
        <w:t>ordre du jour)</w:t>
      </w:r>
      <w:r>
        <w:tab/>
      </w:r>
      <w:r>
        <w:tab/>
        <w:t>147−148</w:t>
      </w:r>
      <w:r>
        <w:tab/>
        <w:t>25</w:t>
      </w:r>
    </w:p>
    <w:p w:rsidR="00100361" w:rsidRDefault="00100361" w:rsidP="00100361">
      <w:pPr>
        <w:tabs>
          <w:tab w:val="right" w:pos="850"/>
          <w:tab w:val="right" w:leader="dot" w:pos="7654"/>
          <w:tab w:val="right" w:pos="8929"/>
          <w:tab w:val="right" w:pos="9638"/>
        </w:tabs>
        <w:spacing w:after="120"/>
        <w:ind w:left="1134" w:hanging="1134"/>
      </w:pPr>
      <w:r>
        <w:tab/>
        <w:t>X.</w:t>
      </w:r>
      <w:r>
        <w:tab/>
      </w:r>
      <w:r w:rsidRPr="00310C7E">
        <w:rPr>
          <w:lang w:val="fr-FR"/>
        </w:rPr>
        <w:t xml:space="preserve">Préparatifs du soixante-dixième anniversaire du Comité et de la Division </w:t>
      </w:r>
      <w:r>
        <w:rPr>
          <w:lang w:val="fr-FR"/>
        </w:rPr>
        <w:br/>
      </w:r>
      <w:r w:rsidRPr="00310C7E">
        <w:rPr>
          <w:lang w:val="fr-FR"/>
        </w:rPr>
        <w:t>des transports durables (point 8 de l</w:t>
      </w:r>
      <w:r>
        <w:rPr>
          <w:lang w:val="fr-FR"/>
        </w:rPr>
        <w:t>’</w:t>
      </w:r>
      <w:r w:rsidRPr="00310C7E">
        <w:rPr>
          <w:lang w:val="fr-FR"/>
        </w:rPr>
        <w:t>ordre du jour)</w:t>
      </w:r>
      <w:r>
        <w:tab/>
      </w:r>
      <w:r>
        <w:tab/>
        <w:t>149−150</w:t>
      </w:r>
      <w:r>
        <w:tab/>
        <w:t>26</w:t>
      </w:r>
    </w:p>
    <w:p w:rsidR="00100361" w:rsidRDefault="00100361" w:rsidP="00100361">
      <w:pPr>
        <w:tabs>
          <w:tab w:val="right" w:pos="850"/>
          <w:tab w:val="right" w:leader="dot" w:pos="7654"/>
          <w:tab w:val="right" w:pos="8929"/>
          <w:tab w:val="right" w:pos="9638"/>
        </w:tabs>
        <w:spacing w:after="120"/>
        <w:ind w:left="1134" w:hanging="1134"/>
      </w:pPr>
      <w:r>
        <w:tab/>
        <w:t>XI.</w:t>
      </w:r>
      <w:r>
        <w:tab/>
      </w:r>
      <w:r w:rsidRPr="00310C7E">
        <w:rPr>
          <w:lang w:val="fr-FR"/>
        </w:rPr>
        <w:t>Questions soumises au Comité pour approbation et pour information</w:t>
      </w:r>
      <w:r>
        <w:rPr>
          <w:lang w:val="fr-FR"/>
        </w:rPr>
        <w:t> :</w:t>
      </w:r>
      <w:r w:rsidRPr="00310C7E">
        <w:rPr>
          <w:lang w:val="fr-FR"/>
        </w:rPr>
        <w:t xml:space="preserve"> </w:t>
      </w:r>
      <w:r>
        <w:rPr>
          <w:lang w:val="fr-FR"/>
        </w:rPr>
        <w:br/>
      </w:r>
      <w:r w:rsidRPr="00310C7E">
        <w:rPr>
          <w:lang w:val="fr-FR"/>
        </w:rPr>
        <w:t xml:space="preserve">approbation des rapports des organes subsidiaires du Comité </w:t>
      </w:r>
      <w:r>
        <w:rPr>
          <w:lang w:val="fr-FR"/>
        </w:rPr>
        <w:br/>
      </w:r>
      <w:r w:rsidRPr="00310C7E">
        <w:rPr>
          <w:lang w:val="fr-FR"/>
        </w:rPr>
        <w:t>(point 9 de l</w:t>
      </w:r>
      <w:r>
        <w:rPr>
          <w:lang w:val="fr-FR"/>
        </w:rPr>
        <w:t>’</w:t>
      </w:r>
      <w:r w:rsidRPr="00310C7E">
        <w:rPr>
          <w:lang w:val="fr-FR"/>
        </w:rPr>
        <w:t>ordre du jour)</w:t>
      </w:r>
      <w:r>
        <w:tab/>
      </w:r>
      <w:r>
        <w:tab/>
        <w:t>151</w:t>
      </w:r>
      <w:r>
        <w:tab/>
        <w:t>26</w:t>
      </w:r>
    </w:p>
    <w:p w:rsidR="00100361" w:rsidRDefault="00100361" w:rsidP="00100361">
      <w:pPr>
        <w:tabs>
          <w:tab w:val="right" w:pos="850"/>
          <w:tab w:val="right" w:leader="dot" w:pos="7654"/>
          <w:tab w:val="right" w:pos="8929"/>
          <w:tab w:val="right" w:pos="9638"/>
        </w:tabs>
        <w:spacing w:after="120"/>
        <w:ind w:left="1134" w:hanging="1134"/>
      </w:pPr>
      <w:r>
        <w:tab/>
        <w:t>XII.</w:t>
      </w:r>
      <w:r>
        <w:tab/>
      </w:r>
      <w:r w:rsidRPr="00310C7E">
        <w:rPr>
          <w:lang w:val="fr-FR"/>
        </w:rPr>
        <w:t>Résultats des réunions du Bureau du Comité des transports intérieurs</w:t>
      </w:r>
      <w:r>
        <w:rPr>
          <w:lang w:val="fr-FR"/>
        </w:rPr>
        <w:t xml:space="preserve"> </w:t>
      </w:r>
      <w:r>
        <w:rPr>
          <w:lang w:val="fr-FR"/>
        </w:rPr>
        <w:br/>
      </w:r>
      <w:r w:rsidRPr="00310C7E">
        <w:rPr>
          <w:lang w:val="fr-FR"/>
        </w:rPr>
        <w:t>(point 10 de l</w:t>
      </w:r>
      <w:r>
        <w:rPr>
          <w:lang w:val="fr-FR"/>
        </w:rPr>
        <w:t>’</w:t>
      </w:r>
      <w:r w:rsidRPr="00310C7E">
        <w:rPr>
          <w:lang w:val="fr-FR"/>
        </w:rPr>
        <w:t>ordre du jour)</w:t>
      </w:r>
      <w:r>
        <w:tab/>
      </w:r>
      <w:r>
        <w:tab/>
        <w:t>152−153</w:t>
      </w:r>
      <w:r>
        <w:tab/>
        <w:t>27</w:t>
      </w:r>
    </w:p>
    <w:p w:rsidR="00100361" w:rsidRDefault="00100361" w:rsidP="00100361">
      <w:pPr>
        <w:tabs>
          <w:tab w:val="right" w:pos="850"/>
          <w:tab w:val="right" w:leader="dot" w:pos="7654"/>
          <w:tab w:val="right" w:pos="8929"/>
          <w:tab w:val="right" w:pos="9638"/>
        </w:tabs>
        <w:spacing w:after="120"/>
        <w:ind w:left="1134" w:hanging="1134"/>
      </w:pPr>
      <w:r>
        <w:tab/>
        <w:t>XIII.</w:t>
      </w:r>
      <w:r>
        <w:tab/>
      </w:r>
      <w:r w:rsidRPr="00310C7E">
        <w:rPr>
          <w:lang w:val="fr-FR"/>
        </w:rPr>
        <w:t xml:space="preserve">Activités de la Commission et rapport du Comité des transports intérieurs </w:t>
      </w:r>
      <w:r>
        <w:rPr>
          <w:lang w:val="fr-FR"/>
        </w:rPr>
        <w:br/>
      </w:r>
      <w:r w:rsidRPr="00310C7E">
        <w:rPr>
          <w:lang w:val="fr-FR"/>
        </w:rPr>
        <w:t>au Comité exécutif de la CEE (point 11 de l</w:t>
      </w:r>
      <w:r>
        <w:rPr>
          <w:lang w:val="fr-FR"/>
        </w:rPr>
        <w:t>’</w:t>
      </w:r>
      <w:r w:rsidRPr="00310C7E">
        <w:rPr>
          <w:lang w:val="fr-FR"/>
        </w:rPr>
        <w:t>ordre du jour)</w:t>
      </w:r>
      <w:r>
        <w:tab/>
      </w:r>
      <w:r>
        <w:tab/>
        <w:t>154</w:t>
      </w:r>
      <w:r>
        <w:tab/>
        <w:t>27</w:t>
      </w:r>
    </w:p>
    <w:p w:rsidR="00100361" w:rsidRDefault="00100361" w:rsidP="00100361">
      <w:pPr>
        <w:tabs>
          <w:tab w:val="right" w:pos="850"/>
          <w:tab w:val="right" w:leader="dot" w:pos="7654"/>
          <w:tab w:val="right" w:pos="8929"/>
          <w:tab w:val="right" w:pos="9638"/>
        </w:tabs>
        <w:spacing w:after="120"/>
        <w:ind w:left="1134" w:hanging="1134"/>
      </w:pPr>
      <w:r>
        <w:tab/>
        <w:t>XIV.</w:t>
      </w:r>
      <w:r>
        <w:tab/>
      </w:r>
      <w:r w:rsidRPr="00310C7E">
        <w:rPr>
          <w:lang w:val="fr-FR"/>
        </w:rPr>
        <w:t>Approbation de l</w:t>
      </w:r>
      <w:r>
        <w:rPr>
          <w:lang w:val="fr-FR"/>
        </w:rPr>
        <w:t>’</w:t>
      </w:r>
      <w:r w:rsidRPr="00310C7E">
        <w:rPr>
          <w:lang w:val="fr-FR"/>
        </w:rPr>
        <w:t xml:space="preserve">évaluation biennale </w:t>
      </w:r>
      <w:r>
        <w:rPr>
          <w:lang w:val="fr-FR"/>
        </w:rPr>
        <w:t>des travaux du Comité pour 2014-</w:t>
      </w:r>
      <w:r w:rsidRPr="00310C7E">
        <w:rPr>
          <w:lang w:val="fr-FR"/>
        </w:rPr>
        <w:t xml:space="preserve">2015 </w:t>
      </w:r>
      <w:r>
        <w:rPr>
          <w:lang w:val="fr-FR"/>
        </w:rPr>
        <w:br/>
      </w:r>
      <w:r w:rsidRPr="00310C7E">
        <w:rPr>
          <w:lang w:val="fr-FR"/>
        </w:rPr>
        <w:t>(point 12 de l</w:t>
      </w:r>
      <w:r>
        <w:rPr>
          <w:lang w:val="fr-FR"/>
        </w:rPr>
        <w:t>’</w:t>
      </w:r>
      <w:r w:rsidRPr="00310C7E">
        <w:rPr>
          <w:lang w:val="fr-FR"/>
        </w:rPr>
        <w:t>ordre du jour)</w:t>
      </w:r>
      <w:r>
        <w:tab/>
      </w:r>
      <w:r>
        <w:tab/>
        <w:t>155</w:t>
      </w:r>
      <w:r>
        <w:tab/>
        <w:t>27</w:t>
      </w:r>
    </w:p>
    <w:p w:rsidR="00100361" w:rsidRDefault="00100361" w:rsidP="00100361">
      <w:pPr>
        <w:tabs>
          <w:tab w:val="right" w:pos="850"/>
          <w:tab w:val="right" w:leader="dot" w:pos="7654"/>
          <w:tab w:val="right" w:pos="8929"/>
          <w:tab w:val="right" w:pos="9638"/>
        </w:tabs>
        <w:spacing w:after="120"/>
        <w:ind w:left="1134" w:hanging="1134"/>
      </w:pPr>
      <w:r>
        <w:tab/>
        <w:t>XV.</w:t>
      </w:r>
      <w:r>
        <w:tab/>
      </w:r>
      <w:r w:rsidRPr="00310C7E">
        <w:rPr>
          <w:lang w:val="fr-FR"/>
        </w:rPr>
        <w:t xml:space="preserve">Programme de travail et évaluation biennale pour 2016-2017 </w:t>
      </w:r>
      <w:r>
        <w:rPr>
          <w:lang w:val="fr-FR"/>
        </w:rPr>
        <w:br/>
      </w:r>
      <w:r w:rsidRPr="00310C7E">
        <w:rPr>
          <w:lang w:val="fr-FR"/>
        </w:rPr>
        <w:t>et cadre stratégique pour 2018-2019 (point 13 de l</w:t>
      </w:r>
      <w:r>
        <w:rPr>
          <w:lang w:val="fr-FR"/>
        </w:rPr>
        <w:t>’</w:t>
      </w:r>
      <w:r w:rsidRPr="00310C7E">
        <w:rPr>
          <w:lang w:val="fr-FR"/>
        </w:rPr>
        <w:t>ordre du jour)</w:t>
      </w:r>
      <w:r>
        <w:tab/>
      </w:r>
      <w:r>
        <w:tab/>
        <w:t>156−158</w:t>
      </w:r>
      <w:r>
        <w:tab/>
        <w:t>27</w:t>
      </w:r>
    </w:p>
    <w:p w:rsidR="00100361" w:rsidRDefault="00100361" w:rsidP="00100361">
      <w:pPr>
        <w:tabs>
          <w:tab w:val="right" w:pos="850"/>
          <w:tab w:val="right" w:leader="dot" w:pos="7654"/>
          <w:tab w:val="right" w:pos="8929"/>
          <w:tab w:val="right" w:pos="9638"/>
        </w:tabs>
        <w:spacing w:after="120"/>
        <w:ind w:left="1134" w:hanging="1134"/>
      </w:pPr>
      <w:r>
        <w:lastRenderedPageBreak/>
        <w:tab/>
        <w:t>XVI.</w:t>
      </w:r>
      <w:r>
        <w:tab/>
      </w:r>
      <w:r w:rsidRPr="00310C7E">
        <w:rPr>
          <w:lang w:val="fr-FR"/>
        </w:rPr>
        <w:t>Projet de plan de travail pour 2016-2020 (point 14 de l</w:t>
      </w:r>
      <w:r>
        <w:rPr>
          <w:lang w:val="fr-FR"/>
        </w:rPr>
        <w:t>’</w:t>
      </w:r>
      <w:r w:rsidRPr="00310C7E">
        <w:rPr>
          <w:lang w:val="fr-FR"/>
        </w:rPr>
        <w:t>ordre du jour)</w:t>
      </w:r>
      <w:r w:rsidRPr="00310C7E">
        <w:rPr>
          <w:lang w:val="fr-FR"/>
        </w:rPr>
        <w:tab/>
      </w:r>
      <w:r>
        <w:tab/>
        <w:t>159</w:t>
      </w:r>
      <w:r>
        <w:tab/>
        <w:t>28</w:t>
      </w:r>
    </w:p>
    <w:p w:rsidR="00100361" w:rsidRDefault="00100361" w:rsidP="00100361">
      <w:pPr>
        <w:tabs>
          <w:tab w:val="right" w:pos="850"/>
          <w:tab w:val="right" w:leader="dot" w:pos="7654"/>
          <w:tab w:val="right" w:pos="8929"/>
          <w:tab w:val="right" w:pos="9638"/>
        </w:tabs>
        <w:spacing w:after="120"/>
        <w:ind w:left="1134" w:hanging="1134"/>
      </w:pPr>
      <w:r>
        <w:tab/>
        <w:t>XVII.</w:t>
      </w:r>
      <w:r>
        <w:tab/>
      </w:r>
      <w:r w:rsidRPr="00310C7E">
        <w:rPr>
          <w:lang w:val="fr-FR"/>
        </w:rPr>
        <w:t xml:space="preserve">Élection du Bureau en prévision des sessions du Comité de 2017 et 2018 </w:t>
      </w:r>
      <w:r>
        <w:rPr>
          <w:lang w:val="fr-FR"/>
        </w:rPr>
        <w:br/>
      </w:r>
      <w:r w:rsidRPr="00310C7E">
        <w:rPr>
          <w:lang w:val="fr-FR"/>
        </w:rPr>
        <w:t>(point 15 de l</w:t>
      </w:r>
      <w:r>
        <w:rPr>
          <w:lang w:val="fr-FR"/>
        </w:rPr>
        <w:t>’</w:t>
      </w:r>
      <w:r w:rsidRPr="00310C7E">
        <w:rPr>
          <w:lang w:val="fr-FR"/>
        </w:rPr>
        <w:t>ordre du jour)</w:t>
      </w:r>
      <w:r>
        <w:tab/>
      </w:r>
      <w:r>
        <w:tab/>
        <w:t>160</w:t>
      </w:r>
      <w:r>
        <w:tab/>
        <w:t>29</w:t>
      </w:r>
    </w:p>
    <w:p w:rsidR="00100361" w:rsidRDefault="00100361" w:rsidP="00100361">
      <w:pPr>
        <w:tabs>
          <w:tab w:val="right" w:pos="850"/>
          <w:tab w:val="right" w:leader="dot" w:pos="7654"/>
          <w:tab w:val="right" w:pos="8929"/>
          <w:tab w:val="right" w:pos="9638"/>
        </w:tabs>
        <w:spacing w:after="120"/>
        <w:ind w:left="1134" w:hanging="1134"/>
      </w:pPr>
      <w:r>
        <w:tab/>
        <w:t>XVIII.</w:t>
      </w:r>
      <w:r>
        <w:tab/>
      </w:r>
      <w:r w:rsidRPr="00310C7E">
        <w:rPr>
          <w:lang w:val="fr-FR"/>
        </w:rPr>
        <w:t xml:space="preserve">Composition du Bureau du Comité en 2017 et 2018 </w:t>
      </w:r>
      <w:r>
        <w:rPr>
          <w:lang w:val="fr-FR"/>
        </w:rPr>
        <w:br/>
      </w:r>
      <w:r w:rsidRPr="00310C7E">
        <w:rPr>
          <w:lang w:val="fr-FR"/>
        </w:rPr>
        <w:t>(point 16 de l</w:t>
      </w:r>
      <w:r>
        <w:rPr>
          <w:lang w:val="fr-FR"/>
        </w:rPr>
        <w:t>’</w:t>
      </w:r>
      <w:r w:rsidRPr="00310C7E">
        <w:rPr>
          <w:lang w:val="fr-FR"/>
        </w:rPr>
        <w:t>ordre du jour)</w:t>
      </w:r>
      <w:r>
        <w:tab/>
      </w:r>
      <w:r>
        <w:tab/>
        <w:t>161−162</w:t>
      </w:r>
      <w:r>
        <w:tab/>
        <w:t>28</w:t>
      </w:r>
    </w:p>
    <w:p w:rsidR="00100361" w:rsidRDefault="00100361" w:rsidP="00100361">
      <w:pPr>
        <w:tabs>
          <w:tab w:val="right" w:pos="850"/>
          <w:tab w:val="right" w:leader="dot" w:pos="7654"/>
          <w:tab w:val="right" w:pos="8929"/>
          <w:tab w:val="right" w:pos="9638"/>
        </w:tabs>
        <w:spacing w:after="120"/>
        <w:ind w:left="1134" w:hanging="1134"/>
      </w:pPr>
      <w:r>
        <w:tab/>
        <w:t>XIX.</w:t>
      </w:r>
      <w:r>
        <w:tab/>
      </w:r>
      <w:r w:rsidRPr="00310C7E">
        <w:rPr>
          <w:lang w:val="fr-FR"/>
        </w:rPr>
        <w:t>Calendrier des réunions en 2016 (point 17 de l</w:t>
      </w:r>
      <w:r>
        <w:rPr>
          <w:lang w:val="fr-FR"/>
        </w:rPr>
        <w:t>’</w:t>
      </w:r>
      <w:r w:rsidRPr="00310C7E">
        <w:rPr>
          <w:lang w:val="fr-FR"/>
        </w:rPr>
        <w:t>ordre du jour)</w:t>
      </w:r>
      <w:r>
        <w:tab/>
      </w:r>
      <w:r>
        <w:tab/>
        <w:t>163</w:t>
      </w:r>
      <w:r>
        <w:tab/>
        <w:t>2</w:t>
      </w:r>
      <w:r w:rsidR="00A23C6C">
        <w:t>9</w:t>
      </w:r>
    </w:p>
    <w:p w:rsidR="00100361" w:rsidRDefault="00100361" w:rsidP="00100361">
      <w:pPr>
        <w:tabs>
          <w:tab w:val="right" w:pos="850"/>
          <w:tab w:val="right" w:leader="dot" w:pos="7654"/>
          <w:tab w:val="right" w:pos="8929"/>
          <w:tab w:val="right" w:pos="9638"/>
        </w:tabs>
        <w:spacing w:after="120"/>
        <w:ind w:left="1134" w:hanging="1134"/>
      </w:pPr>
      <w:r>
        <w:tab/>
        <w:t>XX.</w:t>
      </w:r>
      <w:r>
        <w:tab/>
      </w:r>
      <w:r w:rsidRPr="00310C7E">
        <w:rPr>
          <w:lang w:val="fr-FR"/>
        </w:rPr>
        <w:t>Évolution des transports dans l</w:t>
      </w:r>
      <w:r>
        <w:rPr>
          <w:lang w:val="fr-FR"/>
        </w:rPr>
        <w:t>’</w:t>
      </w:r>
      <w:r w:rsidRPr="00310C7E">
        <w:rPr>
          <w:lang w:val="fr-FR"/>
        </w:rPr>
        <w:t>Union européenne (point 18 de l</w:t>
      </w:r>
      <w:r>
        <w:rPr>
          <w:lang w:val="fr-FR"/>
        </w:rPr>
        <w:t>’</w:t>
      </w:r>
      <w:r w:rsidRPr="00310C7E">
        <w:rPr>
          <w:lang w:val="fr-FR"/>
        </w:rPr>
        <w:t>ordre du jour)</w:t>
      </w:r>
      <w:r>
        <w:tab/>
      </w:r>
      <w:r>
        <w:tab/>
        <w:t>164</w:t>
      </w:r>
      <w:r>
        <w:tab/>
        <w:t>29</w:t>
      </w:r>
    </w:p>
    <w:p w:rsidR="00100361" w:rsidRDefault="00100361" w:rsidP="00100361">
      <w:pPr>
        <w:tabs>
          <w:tab w:val="right" w:pos="850"/>
          <w:tab w:val="right" w:leader="dot" w:pos="7654"/>
          <w:tab w:val="right" w:pos="8929"/>
          <w:tab w:val="right" w:pos="9638"/>
        </w:tabs>
        <w:spacing w:after="120"/>
        <w:ind w:left="1134" w:hanging="1134"/>
      </w:pPr>
      <w:r>
        <w:tab/>
        <w:t>XXI.</w:t>
      </w:r>
      <w:r>
        <w:tab/>
      </w:r>
      <w:r w:rsidRPr="00310C7E">
        <w:rPr>
          <w:lang w:val="fr-FR"/>
        </w:rPr>
        <w:t xml:space="preserve">Faits nouveaux relatifs aux travaux du Forum international des transports </w:t>
      </w:r>
      <w:r>
        <w:rPr>
          <w:lang w:val="fr-FR"/>
        </w:rPr>
        <w:br/>
      </w:r>
      <w:r w:rsidRPr="00310C7E">
        <w:rPr>
          <w:lang w:val="fr-FR"/>
        </w:rPr>
        <w:t>(point 19 de l</w:t>
      </w:r>
      <w:r>
        <w:rPr>
          <w:lang w:val="fr-FR"/>
        </w:rPr>
        <w:t>’</w:t>
      </w:r>
      <w:r w:rsidRPr="00310C7E">
        <w:rPr>
          <w:lang w:val="fr-FR"/>
        </w:rPr>
        <w:t>ordre du jour)</w:t>
      </w:r>
      <w:r>
        <w:tab/>
      </w:r>
      <w:r>
        <w:tab/>
        <w:t>165−166</w:t>
      </w:r>
      <w:r>
        <w:tab/>
        <w:t>29</w:t>
      </w:r>
    </w:p>
    <w:p w:rsidR="00100361" w:rsidRDefault="00100361" w:rsidP="00100361">
      <w:pPr>
        <w:tabs>
          <w:tab w:val="right" w:pos="850"/>
          <w:tab w:val="right" w:leader="dot" w:pos="7654"/>
          <w:tab w:val="right" w:pos="8929"/>
          <w:tab w:val="right" w:pos="9638"/>
        </w:tabs>
        <w:spacing w:after="120"/>
        <w:ind w:left="1134" w:hanging="1134"/>
      </w:pPr>
      <w:r>
        <w:tab/>
        <w:t>XXII.</w:t>
      </w:r>
      <w:r>
        <w:tab/>
      </w:r>
      <w:r w:rsidRPr="00310C7E">
        <w:rPr>
          <w:lang w:val="fr-FR"/>
        </w:rPr>
        <w:t>Activités d</w:t>
      </w:r>
      <w:r>
        <w:rPr>
          <w:lang w:val="fr-FR"/>
        </w:rPr>
        <w:t>’</w:t>
      </w:r>
      <w:r w:rsidRPr="00310C7E">
        <w:rPr>
          <w:lang w:val="fr-FR"/>
        </w:rPr>
        <w:t xml:space="preserve">autres organisations intéressant le Comité </w:t>
      </w:r>
      <w:r>
        <w:rPr>
          <w:lang w:val="fr-FR"/>
        </w:rPr>
        <w:br/>
      </w:r>
      <w:r w:rsidRPr="00310C7E">
        <w:rPr>
          <w:lang w:val="fr-FR"/>
        </w:rPr>
        <w:t>(point 20 de l</w:t>
      </w:r>
      <w:r>
        <w:rPr>
          <w:lang w:val="fr-FR"/>
        </w:rPr>
        <w:t>’</w:t>
      </w:r>
      <w:r w:rsidRPr="00310C7E">
        <w:rPr>
          <w:lang w:val="fr-FR"/>
        </w:rPr>
        <w:t>ordre du jour)</w:t>
      </w:r>
      <w:r>
        <w:tab/>
      </w:r>
      <w:r>
        <w:tab/>
        <w:t>167</w:t>
      </w:r>
      <w:r>
        <w:tab/>
        <w:t>29</w:t>
      </w:r>
    </w:p>
    <w:p w:rsidR="00100361" w:rsidRDefault="00100361" w:rsidP="00100361">
      <w:pPr>
        <w:tabs>
          <w:tab w:val="right" w:pos="850"/>
          <w:tab w:val="right" w:leader="dot" w:pos="7654"/>
          <w:tab w:val="right" w:pos="8929"/>
          <w:tab w:val="right" w:pos="9638"/>
        </w:tabs>
        <w:spacing w:after="120"/>
        <w:ind w:left="1134" w:hanging="1134"/>
      </w:pPr>
      <w:r>
        <w:tab/>
        <w:t>XXIII.</w:t>
      </w:r>
      <w:r>
        <w:tab/>
      </w:r>
      <w:r w:rsidRPr="00310C7E">
        <w:rPr>
          <w:lang w:val="fr-FR"/>
        </w:rPr>
        <w:t>Questions diverses (point 21 de l</w:t>
      </w:r>
      <w:r>
        <w:rPr>
          <w:lang w:val="fr-FR"/>
        </w:rPr>
        <w:t>’</w:t>
      </w:r>
      <w:r w:rsidRPr="00310C7E">
        <w:rPr>
          <w:lang w:val="fr-FR"/>
        </w:rPr>
        <w:t>ordre du jour)</w:t>
      </w:r>
      <w:r>
        <w:tab/>
      </w:r>
      <w:r>
        <w:tab/>
        <w:t>168−171</w:t>
      </w:r>
      <w:r>
        <w:tab/>
        <w:t>30</w:t>
      </w:r>
    </w:p>
    <w:p w:rsidR="00100361" w:rsidRDefault="00100361" w:rsidP="00100361">
      <w:pPr>
        <w:tabs>
          <w:tab w:val="right" w:leader="dot" w:pos="7654"/>
          <w:tab w:val="right" w:pos="8929"/>
          <w:tab w:val="right" w:pos="9638"/>
        </w:tabs>
        <w:spacing w:after="120"/>
        <w:ind w:left="1559" w:hanging="425"/>
      </w:pPr>
      <w:r>
        <w:t>A.</w:t>
      </w:r>
      <w:r>
        <w:tab/>
      </w:r>
      <w:r w:rsidRPr="00310C7E">
        <w:rPr>
          <w:lang w:val="fr-FR"/>
        </w:rPr>
        <w:t xml:space="preserve">Questions relatives au service des réunions et à la disponibilité </w:t>
      </w:r>
      <w:r>
        <w:rPr>
          <w:lang w:val="fr-FR"/>
        </w:rPr>
        <w:br/>
      </w:r>
      <w:r w:rsidRPr="00310C7E">
        <w:rPr>
          <w:lang w:val="fr-FR"/>
        </w:rPr>
        <w:t>des documents établis par le Comité et ses organes subsidiaires</w:t>
      </w:r>
      <w:r>
        <w:tab/>
      </w:r>
      <w:r>
        <w:tab/>
        <w:t>168−170</w:t>
      </w:r>
      <w:r>
        <w:tab/>
        <w:t>30</w:t>
      </w:r>
    </w:p>
    <w:p w:rsidR="00100361" w:rsidRDefault="00100361" w:rsidP="00100361">
      <w:pPr>
        <w:tabs>
          <w:tab w:val="right" w:leader="dot" w:pos="7654"/>
          <w:tab w:val="right" w:pos="8929"/>
          <w:tab w:val="right" w:pos="9638"/>
        </w:tabs>
        <w:spacing w:after="120"/>
        <w:ind w:left="1559" w:hanging="425"/>
      </w:pPr>
      <w:r>
        <w:t>B.</w:t>
      </w:r>
      <w:r>
        <w:tab/>
      </w:r>
      <w:r w:rsidRPr="00310C7E">
        <w:rPr>
          <w:lang w:val="fr-FR"/>
        </w:rPr>
        <w:t>Dates de la prochaine session</w:t>
      </w:r>
      <w:r>
        <w:tab/>
      </w:r>
      <w:r>
        <w:tab/>
        <w:t>171</w:t>
      </w:r>
      <w:r>
        <w:tab/>
        <w:t>30</w:t>
      </w:r>
    </w:p>
    <w:p w:rsidR="00100361" w:rsidRDefault="00100361" w:rsidP="00100361">
      <w:pPr>
        <w:tabs>
          <w:tab w:val="right" w:pos="850"/>
          <w:tab w:val="right" w:leader="dot" w:pos="7654"/>
          <w:tab w:val="right" w:pos="8929"/>
          <w:tab w:val="right" w:pos="9638"/>
        </w:tabs>
        <w:spacing w:after="120"/>
        <w:ind w:left="1134" w:hanging="1134"/>
      </w:pPr>
      <w:r>
        <w:tab/>
        <w:t>XXIV.</w:t>
      </w:r>
      <w:r>
        <w:tab/>
      </w:r>
      <w:r w:rsidRPr="00310C7E">
        <w:rPr>
          <w:lang w:val="fr-FR"/>
        </w:rPr>
        <w:t>Adoption de la liste des principales décisions prises</w:t>
      </w:r>
      <w:r>
        <w:rPr>
          <w:lang w:val="fr-FR"/>
        </w:rPr>
        <w:t xml:space="preserve"> par le Comité </w:t>
      </w:r>
      <w:r>
        <w:rPr>
          <w:lang w:val="fr-FR"/>
        </w:rPr>
        <w:br/>
        <w:t>à sa soixante-dix-huitième session</w:t>
      </w:r>
      <w:r w:rsidRPr="00310C7E">
        <w:rPr>
          <w:lang w:val="fr-FR"/>
        </w:rPr>
        <w:t xml:space="preserve"> (point 22 de l</w:t>
      </w:r>
      <w:r>
        <w:rPr>
          <w:lang w:val="fr-FR"/>
        </w:rPr>
        <w:t>’</w:t>
      </w:r>
      <w:r w:rsidRPr="00310C7E">
        <w:rPr>
          <w:lang w:val="fr-FR"/>
        </w:rPr>
        <w:t>ordre du jour)</w:t>
      </w:r>
      <w:r>
        <w:tab/>
      </w:r>
      <w:r>
        <w:tab/>
        <w:t>172</w:t>
      </w:r>
      <w:r>
        <w:tab/>
        <w:t>30</w:t>
      </w:r>
    </w:p>
    <w:p w:rsidR="00035AC5" w:rsidRPr="00310C7E" w:rsidRDefault="006F4A5E" w:rsidP="00C52E42">
      <w:pPr>
        <w:pStyle w:val="HChG"/>
        <w:rPr>
          <w:lang w:val="fr-FR"/>
        </w:rPr>
      </w:pPr>
      <w:r>
        <w:rPr>
          <w:lang w:val="fr-FR"/>
        </w:rPr>
        <w:br w:type="page"/>
      </w:r>
      <w:r w:rsidR="00035AC5" w:rsidRPr="00310C7E">
        <w:rPr>
          <w:lang w:val="fr-FR"/>
        </w:rPr>
        <w:lastRenderedPageBreak/>
        <w:tab/>
        <w:t xml:space="preserve">I. </w:t>
      </w:r>
      <w:r w:rsidR="00035AC5" w:rsidRPr="00310C7E">
        <w:rPr>
          <w:lang w:val="fr-FR"/>
        </w:rPr>
        <w:tab/>
        <w:t>Présidence</w:t>
      </w:r>
    </w:p>
    <w:p w:rsidR="00035AC5" w:rsidRPr="00310C7E" w:rsidRDefault="00035AC5" w:rsidP="00C52E42">
      <w:pPr>
        <w:pStyle w:val="ParNoG"/>
      </w:pPr>
      <w:r w:rsidRPr="00310C7E">
        <w:rPr>
          <w:lang w:val="fr-FR"/>
        </w:rPr>
        <w:t>Le Comité des transports intérieurs (CTI) a tenu sa soixante</w:t>
      </w:r>
      <w:r>
        <w:rPr>
          <w:lang w:val="fr-FR"/>
        </w:rPr>
        <w:noBreakHyphen/>
      </w:r>
      <w:r w:rsidRPr="00310C7E">
        <w:rPr>
          <w:lang w:val="fr-FR"/>
        </w:rPr>
        <w:t>dix</w:t>
      </w:r>
      <w:r>
        <w:rPr>
          <w:lang w:val="fr-FR"/>
        </w:rPr>
        <w:noBreakHyphen/>
        <w:t xml:space="preserve">huitième session du 23 </w:t>
      </w:r>
      <w:r w:rsidRPr="00310C7E">
        <w:rPr>
          <w:lang w:val="fr-FR"/>
        </w:rPr>
        <w:t>au 26 février 2016, sous la présidence de M. Jerzy Kleniewski (Pologne).</w:t>
      </w:r>
    </w:p>
    <w:p w:rsidR="00035AC5" w:rsidRPr="00310C7E" w:rsidRDefault="00035AC5" w:rsidP="00C52E42">
      <w:pPr>
        <w:pStyle w:val="HChG"/>
      </w:pPr>
      <w:r w:rsidRPr="00310C7E">
        <w:rPr>
          <w:lang w:val="fr-FR"/>
        </w:rPr>
        <w:tab/>
        <w:t>II.</w:t>
      </w:r>
      <w:r w:rsidRPr="00310C7E">
        <w:rPr>
          <w:lang w:val="fr-FR"/>
        </w:rPr>
        <w:tab/>
        <w:t>Participation</w:t>
      </w:r>
    </w:p>
    <w:p w:rsidR="00035AC5" w:rsidRPr="00310C7E" w:rsidRDefault="00035AC5" w:rsidP="00C52E42">
      <w:pPr>
        <w:pStyle w:val="ParNoG"/>
      </w:pPr>
      <w:r>
        <w:rPr>
          <w:lang w:val="fr-FR"/>
        </w:rPr>
        <w:t>O</w:t>
      </w:r>
      <w:r w:rsidRPr="00310C7E">
        <w:rPr>
          <w:lang w:val="fr-FR"/>
        </w:rPr>
        <w:t>nt participé</w:t>
      </w:r>
      <w:r>
        <w:rPr>
          <w:lang w:val="fr-FR"/>
        </w:rPr>
        <w:t xml:space="preserve"> à la session</w:t>
      </w:r>
      <w:r w:rsidRPr="00310C7E">
        <w:rPr>
          <w:lang w:val="fr-FR"/>
        </w:rPr>
        <w:t xml:space="preserve"> des représentants des pays membres de la CEE suivants</w:t>
      </w:r>
      <w:r w:rsidR="00FD1020">
        <w:rPr>
          <w:lang w:val="fr-FR"/>
        </w:rPr>
        <w:t> :</w:t>
      </w:r>
      <w:r w:rsidRPr="00310C7E">
        <w:rPr>
          <w:lang w:val="fr-FR"/>
        </w:rPr>
        <w:t xml:space="preserve"> </w:t>
      </w:r>
      <w:r w:rsidRPr="00D97D30">
        <w:rPr>
          <w:lang w:val="fr-FR"/>
        </w:rPr>
        <w:t>Allemagne, Autriche, Azerbaïdjan, Bélarus, Belgique, Espagne, États-Unis d</w:t>
      </w:r>
      <w:r w:rsidR="00A96FDA">
        <w:rPr>
          <w:lang w:val="fr-FR"/>
        </w:rPr>
        <w:t>’</w:t>
      </w:r>
      <w:r w:rsidRPr="00D97D30">
        <w:rPr>
          <w:lang w:val="fr-FR"/>
        </w:rPr>
        <w:t>Amérique, Fédération de Russie, Finlande, France, Grèce, Hongrie, Israël, Italie, Kazakhstan, Lettonie, Lituanie, Malte, Pays-Bas, Pologne, Portugal, République tchèque, Roumanie, Serbie, Suède, Suisse, Turkménistan et Ukraine.</w:t>
      </w:r>
    </w:p>
    <w:p w:rsidR="00035AC5" w:rsidRPr="00310C7E" w:rsidRDefault="00035AC5" w:rsidP="00C52E42">
      <w:pPr>
        <w:pStyle w:val="ParNoG"/>
        <w:tabs>
          <w:tab w:val="clear" w:pos="1701"/>
        </w:tabs>
        <w:rPr>
          <w:spacing w:val="-2"/>
        </w:rPr>
      </w:pPr>
      <w:r w:rsidRPr="00310C7E">
        <w:rPr>
          <w:lang w:val="fr-FR"/>
        </w:rPr>
        <w:t>Des représentants des pays suivants étaient également présents en vertu de l</w:t>
      </w:r>
      <w:r w:rsidR="00A96FDA">
        <w:rPr>
          <w:lang w:val="fr-FR"/>
        </w:rPr>
        <w:t>’</w:t>
      </w:r>
      <w:r w:rsidRPr="00310C7E">
        <w:rPr>
          <w:lang w:val="fr-FR"/>
        </w:rPr>
        <w:t>article</w:t>
      </w:r>
      <w:r w:rsidR="00E424C6">
        <w:rPr>
          <w:lang w:val="fr-FR"/>
        </w:rPr>
        <w:t> </w:t>
      </w:r>
      <w:r w:rsidRPr="00310C7E">
        <w:rPr>
          <w:lang w:val="fr-FR"/>
        </w:rPr>
        <w:t>11 du mandat de la CEE</w:t>
      </w:r>
      <w:r w:rsidR="00FD1020">
        <w:rPr>
          <w:lang w:val="fr-FR"/>
        </w:rPr>
        <w:t> :</w:t>
      </w:r>
      <w:r w:rsidRPr="00310C7E">
        <w:rPr>
          <w:lang w:val="fr-FR"/>
        </w:rPr>
        <w:t xml:space="preserve"> </w:t>
      </w:r>
      <w:r w:rsidRPr="0000030A">
        <w:rPr>
          <w:lang w:val="fr-FR"/>
        </w:rPr>
        <w:t>Afghanistan, Algérie, Burundi, Chine, Égypte, Équateur, Honduras,</w:t>
      </w:r>
      <w:r w:rsidRPr="00310C7E">
        <w:rPr>
          <w:lang w:val="fr-FR"/>
        </w:rPr>
        <w:t xml:space="preserve"> Iraq</w:t>
      </w:r>
      <w:r w:rsidRPr="00310C7E">
        <w:rPr>
          <w:bCs/>
          <w:lang w:val="fr-FR"/>
        </w:rPr>
        <w:t>,</w:t>
      </w:r>
      <w:r w:rsidRPr="00310C7E">
        <w:rPr>
          <w:lang w:val="fr-FR"/>
        </w:rPr>
        <w:t xml:space="preserve"> </w:t>
      </w:r>
      <w:r w:rsidRPr="0000030A">
        <w:rPr>
          <w:lang w:val="fr-FR"/>
        </w:rPr>
        <w:t>Japon, Jordanie, Kenya, Koweït, Lesotho, Malaisie, Maurice, Ouganda, Pakistan, Pérou, Philippines, République de Corée, Soudan, Tunisie et Viet Nam</w:t>
      </w:r>
      <w:r w:rsidRPr="00310C7E">
        <w:rPr>
          <w:lang w:val="fr-FR"/>
        </w:rPr>
        <w:t>.</w:t>
      </w:r>
    </w:p>
    <w:p w:rsidR="00035AC5" w:rsidRPr="00310C7E" w:rsidRDefault="00035AC5" w:rsidP="00C52E42">
      <w:pPr>
        <w:pStyle w:val="ParNoG"/>
        <w:tabs>
          <w:tab w:val="clear" w:pos="1701"/>
        </w:tabs>
      </w:pPr>
      <w:r w:rsidRPr="00310C7E">
        <w:rPr>
          <w:lang w:val="fr-FR"/>
        </w:rPr>
        <w:t>L</w:t>
      </w:r>
      <w:r w:rsidR="00A96FDA">
        <w:rPr>
          <w:lang w:val="fr-FR"/>
        </w:rPr>
        <w:t>’</w:t>
      </w:r>
      <w:r w:rsidRPr="00310C7E">
        <w:rPr>
          <w:lang w:val="fr-FR"/>
        </w:rPr>
        <w:t>Union européenne (UE) était représentée.</w:t>
      </w:r>
    </w:p>
    <w:p w:rsidR="00035AC5" w:rsidRPr="00310C7E" w:rsidRDefault="00035AC5" w:rsidP="00C52E42">
      <w:pPr>
        <w:pStyle w:val="ParNoG"/>
        <w:tabs>
          <w:tab w:val="clear" w:pos="1701"/>
        </w:tabs>
      </w:pPr>
      <w:r w:rsidRPr="00310C7E">
        <w:rPr>
          <w:lang w:val="fr-FR"/>
        </w:rPr>
        <w:t>Des représentants des entités</w:t>
      </w:r>
      <w:r>
        <w:rPr>
          <w:lang w:val="fr-FR"/>
        </w:rPr>
        <w:t xml:space="preserve"> suivantes</w:t>
      </w:r>
      <w:r w:rsidRPr="00310C7E">
        <w:rPr>
          <w:lang w:val="fr-FR"/>
        </w:rPr>
        <w:t xml:space="preserve"> du système des Nations Unies</w:t>
      </w:r>
      <w:r>
        <w:rPr>
          <w:lang w:val="fr-FR"/>
        </w:rPr>
        <w:t xml:space="preserve"> </w:t>
      </w:r>
      <w:r w:rsidRPr="00310C7E">
        <w:rPr>
          <w:lang w:val="fr-FR"/>
        </w:rPr>
        <w:t>ont également participé à la réunion</w:t>
      </w:r>
      <w:r w:rsidR="00FD1020">
        <w:rPr>
          <w:lang w:val="fr-FR"/>
        </w:rPr>
        <w:t> :</w:t>
      </w:r>
      <w:r w:rsidRPr="00310C7E">
        <w:rPr>
          <w:lang w:val="fr-FR"/>
        </w:rPr>
        <w:t xml:space="preserve"> </w:t>
      </w:r>
      <w:r w:rsidR="0063181A">
        <w:rPr>
          <w:lang w:val="fr-FR"/>
        </w:rPr>
        <w:t xml:space="preserve">Banque mondiale, CNUCED, </w:t>
      </w:r>
      <w:r w:rsidRPr="00310C7E">
        <w:rPr>
          <w:lang w:val="fr-FR"/>
        </w:rPr>
        <w:t>Organisation internationale du Travail (OIT), Organisation mondiale de la Santé (OMS)</w:t>
      </w:r>
      <w:r w:rsidR="0063181A">
        <w:rPr>
          <w:lang w:val="fr-FR"/>
        </w:rPr>
        <w:t xml:space="preserve"> et </w:t>
      </w:r>
      <w:r w:rsidR="0063181A" w:rsidRPr="00310C7E">
        <w:rPr>
          <w:lang w:val="fr-FR"/>
        </w:rPr>
        <w:t>Union internationale des tél</w:t>
      </w:r>
      <w:r w:rsidR="0063181A">
        <w:rPr>
          <w:lang w:val="fr-FR"/>
        </w:rPr>
        <w:t>écommunications (UIT)</w:t>
      </w:r>
      <w:r w:rsidRPr="00310C7E">
        <w:rPr>
          <w:lang w:val="fr-FR"/>
        </w:rPr>
        <w:t>. Les projets d</w:t>
      </w:r>
      <w:r w:rsidR="00A96FDA">
        <w:rPr>
          <w:lang w:val="fr-FR"/>
        </w:rPr>
        <w:t>’</w:t>
      </w:r>
      <w:r w:rsidRPr="00310C7E">
        <w:rPr>
          <w:lang w:val="fr-FR"/>
        </w:rPr>
        <w:t>autoroute transeuropéenne Nord-Sud (TEM) et de chemin de fer transeuropéen (TER) étaient également représentés.</w:t>
      </w:r>
      <w:bookmarkStart w:id="1" w:name="hit1"/>
      <w:bookmarkEnd w:id="1"/>
    </w:p>
    <w:p w:rsidR="00035AC5" w:rsidRPr="00310C7E" w:rsidRDefault="00035AC5" w:rsidP="00C52E42">
      <w:pPr>
        <w:pStyle w:val="ParNoG"/>
        <w:tabs>
          <w:tab w:val="clear" w:pos="1701"/>
        </w:tabs>
      </w:pPr>
      <w:r w:rsidRPr="00310C7E">
        <w:rPr>
          <w:lang w:val="fr-FR"/>
        </w:rPr>
        <w:t xml:space="preserve">Des représentants des organisations intergouvernementales suivantes ont </w:t>
      </w:r>
      <w:r>
        <w:rPr>
          <w:lang w:val="fr-FR"/>
        </w:rPr>
        <w:t>aussi</w:t>
      </w:r>
      <w:r w:rsidRPr="00310C7E">
        <w:rPr>
          <w:lang w:val="fr-FR"/>
        </w:rPr>
        <w:t xml:space="preserve"> pris part à la session</w:t>
      </w:r>
      <w:r w:rsidR="00FD1020">
        <w:rPr>
          <w:lang w:val="fr-FR"/>
        </w:rPr>
        <w:t> :</w:t>
      </w:r>
      <w:r w:rsidRPr="00310C7E">
        <w:rPr>
          <w:lang w:val="fr-FR"/>
        </w:rPr>
        <w:t xml:space="preserve"> Assemblée parlementaire de coopération économique de la mer Noire, Centre d</w:t>
      </w:r>
      <w:r w:rsidR="00A96FDA">
        <w:rPr>
          <w:lang w:val="fr-FR"/>
        </w:rPr>
        <w:t>’</w:t>
      </w:r>
      <w:r w:rsidRPr="00310C7E">
        <w:rPr>
          <w:lang w:val="fr-FR"/>
        </w:rPr>
        <w:t xml:space="preserve">études des transports pour la Méditerranée occidentale (CETMO), Commission </w:t>
      </w:r>
      <w:r w:rsidR="00E424C6">
        <w:rPr>
          <w:lang w:val="fr-FR"/>
        </w:rPr>
        <w:t>c</w:t>
      </w:r>
      <w:r w:rsidRPr="00310C7E">
        <w:rPr>
          <w:lang w:val="fr-FR"/>
        </w:rPr>
        <w:t xml:space="preserve">entrale pour la </w:t>
      </w:r>
      <w:r w:rsidR="00E424C6">
        <w:rPr>
          <w:lang w:val="fr-FR"/>
        </w:rPr>
        <w:t>n</w:t>
      </w:r>
      <w:r w:rsidRPr="00310C7E">
        <w:rPr>
          <w:lang w:val="fr-FR"/>
        </w:rPr>
        <w:t xml:space="preserve">avigation du Rhin (CCNR), Commission du Danube (CD), Commission économique eurasienne, </w:t>
      </w:r>
      <w:r w:rsidRPr="00310C7E">
        <w:rPr>
          <w:bCs/>
          <w:lang w:val="fr-FR"/>
        </w:rPr>
        <w:t>couloir Europe-Caucase-Asie</w:t>
      </w:r>
      <w:r w:rsidRPr="00310C7E">
        <w:rPr>
          <w:lang w:val="fr-FR"/>
        </w:rPr>
        <w:t xml:space="preserve"> (TRACECA),</w:t>
      </w:r>
      <w:r w:rsidR="00FD1020">
        <w:rPr>
          <w:lang w:val="fr-FR"/>
        </w:rPr>
        <w:t xml:space="preserve"> </w:t>
      </w:r>
      <w:r w:rsidRPr="00310C7E">
        <w:rPr>
          <w:lang w:val="fr-FR"/>
        </w:rPr>
        <w:t>Forum international des transports,</w:t>
      </w:r>
      <w:r>
        <w:rPr>
          <w:lang w:val="fr-FR"/>
        </w:rPr>
        <w:t xml:space="preserve"> </w:t>
      </w:r>
      <w:r w:rsidRPr="00310C7E">
        <w:rPr>
          <w:lang w:val="fr-FR"/>
        </w:rPr>
        <w:t xml:space="preserve">Initiative </w:t>
      </w:r>
      <w:r>
        <w:rPr>
          <w:lang w:val="fr-FR"/>
        </w:rPr>
        <w:t>de</w:t>
      </w:r>
      <w:r w:rsidRPr="00310C7E">
        <w:rPr>
          <w:lang w:val="fr-FR"/>
        </w:rPr>
        <w:t xml:space="preserve"> l</w:t>
      </w:r>
      <w:r w:rsidR="00A96FDA">
        <w:rPr>
          <w:lang w:val="fr-FR"/>
        </w:rPr>
        <w:t>’</w:t>
      </w:r>
      <w:r w:rsidRPr="00310C7E">
        <w:rPr>
          <w:lang w:val="fr-FR"/>
        </w:rPr>
        <w:t>Europe centrale (CEI), Organisation pour la coopération des chemins de fer (OSJD)</w:t>
      </w:r>
      <w:r w:rsidR="00E424C6">
        <w:rPr>
          <w:lang w:val="fr-FR"/>
        </w:rPr>
        <w:t xml:space="preserve">, </w:t>
      </w:r>
      <w:r w:rsidR="00E424C6" w:rsidRPr="00310C7E">
        <w:rPr>
          <w:lang w:val="fr-FR"/>
        </w:rPr>
        <w:t>Organisation intergouvernementale pour les transports internationaux ferroviai</w:t>
      </w:r>
      <w:r w:rsidR="00E424C6">
        <w:rPr>
          <w:lang w:val="fr-FR"/>
        </w:rPr>
        <w:t>res (OTIF)</w:t>
      </w:r>
      <w:r>
        <w:rPr>
          <w:lang w:val="fr-FR"/>
        </w:rPr>
        <w:t xml:space="preserve"> et</w:t>
      </w:r>
      <w:r w:rsidRPr="00310C7E">
        <w:rPr>
          <w:lang w:val="fr-FR"/>
        </w:rPr>
        <w:t xml:space="preserve"> Organisation pour la sécurité et l</w:t>
      </w:r>
      <w:r w:rsidR="003A4A34">
        <w:rPr>
          <w:lang w:val="fr-FR"/>
        </w:rPr>
        <w:t>a coopération en Europe (OSCE).</w:t>
      </w:r>
    </w:p>
    <w:p w:rsidR="00035AC5" w:rsidRPr="00310C7E" w:rsidRDefault="00035AC5" w:rsidP="00C52E42">
      <w:pPr>
        <w:pStyle w:val="ParNoG"/>
        <w:tabs>
          <w:tab w:val="clear" w:pos="1701"/>
        </w:tabs>
        <w:rPr>
          <w:spacing w:val="-5"/>
        </w:rPr>
      </w:pPr>
      <w:r w:rsidRPr="00310C7E">
        <w:rPr>
          <w:lang w:val="fr-FR"/>
        </w:rPr>
        <w:t>Les organisations non gouvernementales suivantes étaient représentées</w:t>
      </w:r>
      <w:r w:rsidR="00FD1020">
        <w:rPr>
          <w:lang w:val="fr-FR"/>
        </w:rPr>
        <w:t> :</w:t>
      </w:r>
      <w:r w:rsidRPr="00310C7E">
        <w:rPr>
          <w:lang w:val="fr-FR"/>
        </w:rPr>
        <w:t xml:space="preserve"> </w:t>
      </w:r>
      <w:r w:rsidR="00A520D6" w:rsidRPr="00310C7E">
        <w:rPr>
          <w:lang w:val="fr-FR"/>
        </w:rPr>
        <w:t xml:space="preserve">Association internationale des constructeurs de motocycles (IMMA), Comité </w:t>
      </w:r>
      <w:r w:rsidR="00A520D6">
        <w:rPr>
          <w:lang w:val="fr-FR"/>
        </w:rPr>
        <w:t>i</w:t>
      </w:r>
      <w:r w:rsidR="00A520D6" w:rsidRPr="00310C7E">
        <w:rPr>
          <w:lang w:val="fr-FR"/>
        </w:rPr>
        <w:t>nternational des transports ferroviaires (CIT), Comité international de l</w:t>
      </w:r>
      <w:r w:rsidR="00A520D6">
        <w:rPr>
          <w:lang w:val="fr-FR"/>
        </w:rPr>
        <w:t>’</w:t>
      </w:r>
      <w:r w:rsidR="00A520D6" w:rsidRPr="00310C7E">
        <w:rPr>
          <w:lang w:val="fr-FR"/>
        </w:rPr>
        <w:t xml:space="preserve">inspection technique automobile (CITA), </w:t>
      </w:r>
      <w:r w:rsidRPr="00310C7E">
        <w:rPr>
          <w:lang w:val="fr-FR"/>
        </w:rPr>
        <w:t>Fédération internationale de l</w:t>
      </w:r>
      <w:r w:rsidR="00A96FDA">
        <w:rPr>
          <w:lang w:val="fr-FR"/>
        </w:rPr>
        <w:t>’</w:t>
      </w:r>
      <w:r w:rsidRPr="00310C7E">
        <w:rPr>
          <w:lang w:val="fr-FR"/>
        </w:rPr>
        <w:t xml:space="preserve">automobile (FIA), Fédération internationale des associations de transitaires et assimilés (FIATA), Fédération routière internationale </w:t>
      </w:r>
      <w:r>
        <w:rPr>
          <w:lang w:val="fr-FR"/>
        </w:rPr>
        <w:t>(FRI)</w:t>
      </w:r>
      <w:r w:rsidRPr="00310C7E">
        <w:rPr>
          <w:lang w:val="fr-FR"/>
        </w:rPr>
        <w:t>,</w:t>
      </w:r>
      <w:r>
        <w:rPr>
          <w:lang w:val="fr-FR"/>
        </w:rPr>
        <w:t xml:space="preserve"> </w:t>
      </w:r>
      <w:r w:rsidR="00EA4DA0" w:rsidRPr="00310C7E">
        <w:rPr>
          <w:lang w:val="fr-FR"/>
        </w:rPr>
        <w:t xml:space="preserve">Institut </w:t>
      </w:r>
      <w:r w:rsidR="00EA4DA0">
        <w:rPr>
          <w:lang w:val="fr-FR"/>
        </w:rPr>
        <w:t>hellénique</w:t>
      </w:r>
      <w:r w:rsidR="00EA4DA0" w:rsidRPr="00310C7E">
        <w:rPr>
          <w:lang w:val="fr-FR"/>
        </w:rPr>
        <w:t xml:space="preserve"> </w:t>
      </w:r>
      <w:r w:rsidR="00EA4DA0">
        <w:rPr>
          <w:lang w:val="fr-FR"/>
        </w:rPr>
        <w:t>« </w:t>
      </w:r>
      <w:r w:rsidR="00EA4DA0" w:rsidRPr="00310C7E">
        <w:rPr>
          <w:lang w:val="fr-FR"/>
        </w:rPr>
        <w:t>Panos Mylonas</w:t>
      </w:r>
      <w:r w:rsidR="00EA4DA0">
        <w:rPr>
          <w:lang w:val="fr-FR"/>
        </w:rPr>
        <w:t xml:space="preserve"> » </w:t>
      </w:r>
      <w:r w:rsidR="00EA4DA0" w:rsidRPr="00310C7E">
        <w:rPr>
          <w:lang w:val="fr-FR"/>
        </w:rPr>
        <w:t>de recherche et d</w:t>
      </w:r>
      <w:r w:rsidR="00EA4DA0">
        <w:rPr>
          <w:lang w:val="fr-FR"/>
        </w:rPr>
        <w:t>’</w:t>
      </w:r>
      <w:r w:rsidR="00EA4DA0" w:rsidRPr="00310C7E">
        <w:rPr>
          <w:lang w:val="fr-FR"/>
        </w:rPr>
        <w:t>éducation pour la sécurité routière et la prévention et la réduction des accidents de la route</w:t>
      </w:r>
      <w:r w:rsidR="00EA4DA0">
        <w:rPr>
          <w:lang w:val="fr-FR"/>
        </w:rPr>
        <w:t xml:space="preserve">, </w:t>
      </w:r>
      <w:r w:rsidR="00EA4DA0" w:rsidRPr="00310C7E">
        <w:rPr>
          <w:lang w:val="fr-FR"/>
        </w:rPr>
        <w:t>Union internationale des chemins de fer (UIC)</w:t>
      </w:r>
      <w:r w:rsidR="00EA4DA0">
        <w:rPr>
          <w:lang w:val="fr-FR"/>
        </w:rPr>
        <w:t xml:space="preserve">, </w:t>
      </w:r>
      <w:r>
        <w:rPr>
          <w:lang w:val="fr-FR"/>
        </w:rPr>
        <w:t>Union</w:t>
      </w:r>
      <w:r w:rsidRPr="00310C7E">
        <w:rPr>
          <w:lang w:val="fr-FR"/>
        </w:rPr>
        <w:t xml:space="preserve"> internationale des transports publics (UITP)</w:t>
      </w:r>
      <w:r w:rsidR="00EA4DA0">
        <w:rPr>
          <w:lang w:val="fr-FR"/>
        </w:rPr>
        <w:t xml:space="preserve"> et</w:t>
      </w:r>
      <w:r w:rsidRPr="00310C7E">
        <w:rPr>
          <w:lang w:val="fr-FR"/>
        </w:rPr>
        <w:t xml:space="preserve"> Union internationale des transports routiers (IRU)</w:t>
      </w:r>
      <w:r w:rsidR="00A520D6">
        <w:rPr>
          <w:lang w:val="fr-FR"/>
        </w:rPr>
        <w:t xml:space="preserve">. </w:t>
      </w:r>
      <w:r w:rsidRPr="00310C7E">
        <w:rPr>
          <w:lang w:val="fr-FR"/>
        </w:rPr>
        <w:t>Les organisations ci-après étaient également représentées</w:t>
      </w:r>
      <w:r w:rsidR="00FD1020">
        <w:rPr>
          <w:lang w:val="fr-FR"/>
        </w:rPr>
        <w:t> :</w:t>
      </w:r>
      <w:r w:rsidRPr="00310C7E">
        <w:rPr>
          <w:lang w:val="fr-FR"/>
        </w:rPr>
        <w:t xml:space="preserve"> Partenariat mondial pour la sécurité routière,</w:t>
      </w:r>
      <w:r>
        <w:rPr>
          <w:lang w:val="fr-FR"/>
        </w:rPr>
        <w:t xml:space="preserve"> </w:t>
      </w:r>
      <w:r w:rsidRPr="00310C7E">
        <w:rPr>
          <w:lang w:val="fr-FR"/>
        </w:rPr>
        <w:t xml:space="preserve">Por la vía por la vida </w:t>
      </w:r>
      <w:r w:rsidR="00983E6D">
        <w:rPr>
          <w:lang w:val="fr-FR"/>
        </w:rPr>
        <w:t>−</w:t>
      </w:r>
      <w:r w:rsidRPr="00310C7E">
        <w:rPr>
          <w:lang w:val="fr-FR"/>
        </w:rPr>
        <w:t xml:space="preserve"> Liga contra la violencia vial</w:t>
      </w:r>
      <w:r w:rsidR="00502608">
        <w:rPr>
          <w:lang w:val="fr-FR"/>
        </w:rPr>
        <w:t>,</w:t>
      </w:r>
      <w:r w:rsidRPr="00310C7E">
        <w:rPr>
          <w:lang w:val="fr-FR"/>
        </w:rPr>
        <w:t xml:space="preserve"> Programme international d</w:t>
      </w:r>
      <w:r w:rsidR="00A96FDA">
        <w:rPr>
          <w:lang w:val="fr-FR"/>
        </w:rPr>
        <w:t>’</w:t>
      </w:r>
      <w:r w:rsidR="00502608">
        <w:rPr>
          <w:lang w:val="fr-FR"/>
        </w:rPr>
        <w:t>évaluation des routes (iRAP)</w:t>
      </w:r>
      <w:r w:rsidR="00FD1020">
        <w:rPr>
          <w:lang w:val="fr-FR"/>
        </w:rPr>
        <w:t xml:space="preserve"> </w:t>
      </w:r>
      <w:r w:rsidRPr="00310C7E">
        <w:rPr>
          <w:lang w:val="fr-FR"/>
        </w:rPr>
        <w:t>et Sina S.p.A.</w:t>
      </w:r>
    </w:p>
    <w:p w:rsidR="00035AC5" w:rsidRPr="00310C7E" w:rsidRDefault="00035AC5" w:rsidP="00C52E42">
      <w:pPr>
        <w:pStyle w:val="ParNoG"/>
        <w:tabs>
          <w:tab w:val="clear" w:pos="1701"/>
        </w:tabs>
      </w:pPr>
      <w:r w:rsidRPr="00310C7E">
        <w:rPr>
          <w:lang w:val="fr-FR"/>
        </w:rPr>
        <w:t>Sur l</w:t>
      </w:r>
      <w:r w:rsidR="00A96FDA">
        <w:rPr>
          <w:lang w:val="fr-FR"/>
        </w:rPr>
        <w:t>’</w:t>
      </w:r>
      <w:r w:rsidRPr="00310C7E">
        <w:rPr>
          <w:lang w:val="fr-FR"/>
        </w:rPr>
        <w:t>invitation du secrétariat, des représentants des entités suivantes ont pris part à la session</w:t>
      </w:r>
      <w:r w:rsidR="00FD1020">
        <w:rPr>
          <w:lang w:val="fr-FR"/>
        </w:rPr>
        <w:t> :</w:t>
      </w:r>
      <w:r w:rsidRPr="00310C7E">
        <w:rPr>
          <w:lang w:val="fr-FR"/>
        </w:rPr>
        <w:t xml:space="preserve"> Confederation of the European Bicycle Industry (CONEBI), Faculté d</w:t>
      </w:r>
      <w:r w:rsidR="00A96FDA">
        <w:rPr>
          <w:lang w:val="fr-FR"/>
        </w:rPr>
        <w:t>’</w:t>
      </w:r>
      <w:r w:rsidRPr="00310C7E">
        <w:rPr>
          <w:lang w:val="fr-FR"/>
        </w:rPr>
        <w:t>économie et de gestion de l</w:t>
      </w:r>
      <w:r w:rsidR="00A96FDA">
        <w:rPr>
          <w:lang w:val="fr-FR"/>
        </w:rPr>
        <w:t>’</w:t>
      </w:r>
      <w:r w:rsidRPr="00310C7E">
        <w:rPr>
          <w:lang w:val="fr-FR"/>
        </w:rPr>
        <w:t xml:space="preserve">Université de Vienne, INRIX, International Transport Award Golden Chariot, JSC </w:t>
      </w:r>
      <w:r w:rsidR="00A96FDA">
        <w:rPr>
          <w:lang w:val="fr-FR"/>
        </w:rPr>
        <w:t>« </w:t>
      </w:r>
      <w:r w:rsidRPr="00310C7E">
        <w:rPr>
          <w:lang w:val="fr-FR"/>
        </w:rPr>
        <w:t>PLASKE</w:t>
      </w:r>
      <w:r w:rsidR="00A96FDA">
        <w:rPr>
          <w:lang w:val="fr-FR"/>
        </w:rPr>
        <w:t> »</w:t>
      </w:r>
      <w:r w:rsidRPr="00310C7E">
        <w:rPr>
          <w:lang w:val="fr-FR"/>
        </w:rPr>
        <w:t xml:space="preserve">, Nestlé, Polis Network, Projet EuroMed </w:t>
      </w:r>
      <w:r w:rsidR="00A96FDA">
        <w:rPr>
          <w:lang w:val="fr-FR"/>
        </w:rPr>
        <w:t>« </w:t>
      </w:r>
      <w:r w:rsidRPr="00310C7E">
        <w:rPr>
          <w:lang w:val="fr-FR"/>
        </w:rPr>
        <w:t>Route et rail et transport urbain</w:t>
      </w:r>
      <w:r w:rsidR="00A96FDA">
        <w:rPr>
          <w:lang w:val="fr-FR"/>
        </w:rPr>
        <w:t> »</w:t>
      </w:r>
      <w:r w:rsidRPr="00310C7E">
        <w:rPr>
          <w:lang w:val="fr-FR"/>
        </w:rPr>
        <w:t xml:space="preserve"> (EuroMed RRU), SNCF Mobilités et Ygomi LLC.</w:t>
      </w:r>
    </w:p>
    <w:p w:rsidR="00035AC5" w:rsidRPr="00310C7E" w:rsidRDefault="00035AC5" w:rsidP="00F311D2">
      <w:pPr>
        <w:pStyle w:val="HChG"/>
        <w:spacing w:before="300" w:after="200"/>
        <w:rPr>
          <w:lang w:val="fr-FR"/>
        </w:rPr>
      </w:pPr>
      <w:r w:rsidRPr="00310C7E">
        <w:rPr>
          <w:lang w:val="fr-FR"/>
        </w:rPr>
        <w:lastRenderedPageBreak/>
        <w:tab/>
        <w:t>III.</w:t>
      </w:r>
      <w:r w:rsidRPr="00310C7E">
        <w:rPr>
          <w:lang w:val="fr-FR"/>
        </w:rPr>
        <w:tab/>
        <w:t>Adoption de l</w:t>
      </w:r>
      <w:r w:rsidR="00A96FDA">
        <w:rPr>
          <w:lang w:val="fr-FR"/>
        </w:rPr>
        <w:t>’</w:t>
      </w:r>
      <w:r w:rsidRPr="00310C7E">
        <w:rPr>
          <w:lang w:val="fr-FR"/>
        </w:rPr>
        <w:t xml:space="preserve">ordre du jour </w:t>
      </w:r>
      <w:r w:rsidR="003A4A34">
        <w:rPr>
          <w:lang w:val="fr-FR"/>
        </w:rPr>
        <w:br/>
      </w:r>
      <w:r w:rsidRPr="00310C7E">
        <w:rPr>
          <w:lang w:val="fr-FR"/>
        </w:rPr>
        <w:t>(point 1 de l</w:t>
      </w:r>
      <w:r w:rsidR="00A96FDA">
        <w:rPr>
          <w:lang w:val="fr-FR"/>
        </w:rPr>
        <w:t>’</w:t>
      </w:r>
      <w:r w:rsidRPr="00310C7E">
        <w:rPr>
          <w:lang w:val="fr-FR"/>
        </w:rPr>
        <w:t>ordre du jour)</w:t>
      </w:r>
    </w:p>
    <w:p w:rsidR="00035AC5" w:rsidRPr="00310C7E" w:rsidRDefault="00035AC5" w:rsidP="00035AC5">
      <w:pPr>
        <w:spacing w:after="120" w:line="240" w:lineRule="exact"/>
        <w:ind w:left="1134" w:right="1134"/>
        <w:jc w:val="both"/>
      </w:pPr>
      <w:r w:rsidRPr="00DD5E26">
        <w:rPr>
          <w:i/>
          <w:lang w:val="fr-FR"/>
        </w:rPr>
        <w:t>Documents</w:t>
      </w:r>
      <w:r w:rsidR="00FD1020">
        <w:rPr>
          <w:i/>
          <w:lang w:val="fr-FR"/>
        </w:rPr>
        <w:t> </w:t>
      </w:r>
      <w:r w:rsidR="00FD1020" w:rsidRPr="003A4A34">
        <w:rPr>
          <w:lang w:val="fr-FR"/>
        </w:rPr>
        <w:t>:</w:t>
      </w:r>
      <w:r w:rsidR="003A4A34">
        <w:rPr>
          <w:lang w:val="fr-FR"/>
        </w:rPr>
        <w:tab/>
      </w:r>
      <w:r w:rsidRPr="00310C7E">
        <w:rPr>
          <w:lang w:val="fr-FR"/>
        </w:rPr>
        <w:t>ECE/TRANS/253 et Add.1.</w:t>
      </w:r>
    </w:p>
    <w:p w:rsidR="00035AC5" w:rsidRPr="00310C7E" w:rsidRDefault="00035AC5" w:rsidP="00C52E42">
      <w:pPr>
        <w:pStyle w:val="ParNoG"/>
        <w:tabs>
          <w:tab w:val="clear" w:pos="1701"/>
        </w:tabs>
      </w:pPr>
      <w:r w:rsidRPr="00310C7E">
        <w:rPr>
          <w:lang w:val="fr-FR"/>
        </w:rPr>
        <w:t xml:space="preserve">Le Comité </w:t>
      </w:r>
      <w:r w:rsidRPr="00DD5E26">
        <w:rPr>
          <w:b/>
          <w:lang w:val="fr-FR"/>
        </w:rPr>
        <w:t>a adopté</w:t>
      </w:r>
      <w:r w:rsidRPr="00310C7E">
        <w:rPr>
          <w:lang w:val="fr-FR"/>
        </w:rPr>
        <w:t xml:space="preserve"> l</w:t>
      </w:r>
      <w:r w:rsidR="00A96FDA">
        <w:rPr>
          <w:lang w:val="fr-FR"/>
        </w:rPr>
        <w:t>’</w:t>
      </w:r>
      <w:r w:rsidRPr="00310C7E">
        <w:rPr>
          <w:lang w:val="fr-FR"/>
        </w:rPr>
        <w:t>ordre du jour provisoire (ECE/TRANS/253 et Add.1).</w:t>
      </w:r>
    </w:p>
    <w:p w:rsidR="00035AC5" w:rsidRPr="00310C7E" w:rsidRDefault="00035AC5" w:rsidP="00F311D2">
      <w:pPr>
        <w:pStyle w:val="HChG"/>
        <w:spacing w:before="300" w:after="200"/>
      </w:pPr>
      <w:r w:rsidRPr="00310C7E">
        <w:rPr>
          <w:lang w:val="fr-FR"/>
        </w:rPr>
        <w:tab/>
        <w:t>IV.</w:t>
      </w:r>
      <w:r w:rsidRPr="00310C7E">
        <w:rPr>
          <w:lang w:val="fr-FR"/>
        </w:rPr>
        <w:tab/>
        <w:t>L</w:t>
      </w:r>
      <w:r w:rsidR="00A96FDA">
        <w:rPr>
          <w:lang w:val="fr-FR"/>
        </w:rPr>
        <w:t>’</w:t>
      </w:r>
      <w:r w:rsidRPr="00310C7E">
        <w:rPr>
          <w:lang w:val="fr-FR"/>
        </w:rPr>
        <w:t xml:space="preserve">innovation au service de la viabilité des transports intérieurs, en particulier dans le domaine des technologies </w:t>
      </w:r>
      <w:r w:rsidR="003A4A34">
        <w:rPr>
          <w:lang w:val="fr-FR"/>
        </w:rPr>
        <w:br/>
      </w:r>
      <w:r w:rsidRPr="00310C7E">
        <w:rPr>
          <w:lang w:val="fr-FR"/>
        </w:rPr>
        <w:t>de l</w:t>
      </w:r>
      <w:r w:rsidR="00A96FDA">
        <w:rPr>
          <w:lang w:val="fr-FR"/>
        </w:rPr>
        <w:t>’</w:t>
      </w:r>
      <w:r w:rsidRPr="00310C7E">
        <w:rPr>
          <w:lang w:val="fr-FR"/>
        </w:rPr>
        <w:t xml:space="preserve">information et de la communication </w:t>
      </w:r>
      <w:r w:rsidR="003A4A34">
        <w:rPr>
          <w:lang w:val="fr-FR"/>
        </w:rPr>
        <w:br/>
      </w:r>
      <w:r w:rsidRPr="00310C7E">
        <w:rPr>
          <w:lang w:val="fr-FR"/>
        </w:rPr>
        <w:t>(</w:t>
      </w:r>
      <w:r w:rsidR="00711944">
        <w:rPr>
          <w:lang w:val="fr-FR"/>
        </w:rPr>
        <w:t>p</w:t>
      </w:r>
      <w:r w:rsidRPr="00310C7E">
        <w:rPr>
          <w:lang w:val="fr-FR"/>
        </w:rPr>
        <w:t>oint 2 de l</w:t>
      </w:r>
      <w:r w:rsidR="00A96FDA">
        <w:rPr>
          <w:lang w:val="fr-FR"/>
        </w:rPr>
        <w:t>’</w:t>
      </w:r>
      <w:r w:rsidRPr="00310C7E">
        <w:rPr>
          <w:lang w:val="fr-FR"/>
        </w:rPr>
        <w:t>ordre du jour)</w:t>
      </w:r>
    </w:p>
    <w:p w:rsidR="00035AC5" w:rsidRPr="00310C7E" w:rsidRDefault="00035AC5" w:rsidP="00F311D2">
      <w:pPr>
        <w:pStyle w:val="SingleTxtG"/>
        <w:spacing w:after="100" w:line="240" w:lineRule="exact"/>
      </w:pPr>
      <w:r w:rsidRPr="00DD5E26">
        <w:rPr>
          <w:i/>
          <w:lang w:val="fr-FR"/>
        </w:rPr>
        <w:t>Document</w:t>
      </w:r>
      <w:r w:rsidR="00FD1020">
        <w:rPr>
          <w:i/>
          <w:lang w:val="fr-FR"/>
        </w:rPr>
        <w:t> </w:t>
      </w:r>
      <w:r w:rsidR="00FD1020" w:rsidRPr="003A4A34">
        <w:rPr>
          <w:lang w:val="fr-FR"/>
        </w:rPr>
        <w:t>:</w:t>
      </w:r>
      <w:r w:rsidR="003A4A34">
        <w:rPr>
          <w:lang w:val="fr-FR"/>
        </w:rPr>
        <w:tab/>
      </w:r>
      <w:r w:rsidRPr="00310C7E">
        <w:rPr>
          <w:lang w:val="fr-FR"/>
        </w:rPr>
        <w:t>ECE/TRANS/2016/1.</w:t>
      </w:r>
    </w:p>
    <w:p w:rsidR="00035AC5" w:rsidRPr="00310C7E" w:rsidRDefault="00035AC5" w:rsidP="00F311D2">
      <w:pPr>
        <w:pStyle w:val="ParNoG"/>
        <w:tabs>
          <w:tab w:val="clear" w:pos="1701"/>
        </w:tabs>
        <w:spacing w:after="100"/>
      </w:pPr>
      <w:r w:rsidRPr="00310C7E">
        <w:rPr>
          <w:lang w:val="fr-FR"/>
        </w:rPr>
        <w:t xml:space="preserve">Le Comité </w:t>
      </w:r>
      <w:r w:rsidRPr="00DD5E26">
        <w:rPr>
          <w:b/>
          <w:lang w:val="fr-FR"/>
        </w:rPr>
        <w:t>a noté</w:t>
      </w:r>
      <w:r w:rsidRPr="00310C7E">
        <w:rPr>
          <w:lang w:val="fr-FR"/>
        </w:rPr>
        <w:t xml:space="preserve"> que </w:t>
      </w:r>
      <w:r>
        <w:rPr>
          <w:lang w:val="fr-FR"/>
        </w:rPr>
        <w:t>son</w:t>
      </w:r>
      <w:r w:rsidRPr="00310C7E">
        <w:rPr>
          <w:lang w:val="fr-FR"/>
        </w:rPr>
        <w:t xml:space="preserve"> Bureau, à sa réunion de juin 2015, avait choisi le sujet du débat de politique générale et décidé que la première journée de sa session annuelle lui serait consacrée. Les principales conclusions de ce débat sont résumées à l</w:t>
      </w:r>
      <w:r w:rsidR="00A96FDA">
        <w:rPr>
          <w:lang w:val="fr-FR"/>
        </w:rPr>
        <w:t>’</w:t>
      </w:r>
      <w:r w:rsidRPr="00310C7E">
        <w:rPr>
          <w:lang w:val="fr-FR"/>
        </w:rPr>
        <w:t>annexe I du document ECE/TRANS/254/Add.1.</w:t>
      </w:r>
      <w:r w:rsidR="00627CA5">
        <w:rPr>
          <w:sz w:val="18"/>
          <w:lang w:val="fr-FR"/>
        </w:rPr>
        <w:t xml:space="preserve"> </w:t>
      </w:r>
    </w:p>
    <w:p w:rsidR="00035AC5" w:rsidRPr="00310C7E" w:rsidRDefault="00035AC5" w:rsidP="00F311D2">
      <w:pPr>
        <w:pStyle w:val="ParNoG"/>
        <w:tabs>
          <w:tab w:val="clear" w:pos="1701"/>
        </w:tabs>
        <w:spacing w:after="100"/>
      </w:pPr>
      <w:r w:rsidRPr="00310C7E">
        <w:rPr>
          <w:lang w:val="fr-FR"/>
        </w:rPr>
        <w:t xml:space="preserve">Le Comité </w:t>
      </w:r>
      <w:r w:rsidRPr="00DD5E26">
        <w:rPr>
          <w:b/>
          <w:lang w:val="fr-FR"/>
        </w:rPr>
        <w:t>a pris note</w:t>
      </w:r>
      <w:r w:rsidRPr="00310C7E">
        <w:rPr>
          <w:lang w:val="fr-FR"/>
        </w:rPr>
        <w:t xml:space="preserve"> des conclusions du débat de politique générale de haut niveau consacré à </w:t>
      </w:r>
      <w:r w:rsidR="00713F56">
        <w:rPr>
          <w:lang w:val="fr-FR"/>
        </w:rPr>
        <w:t>« </w:t>
      </w:r>
      <w:r w:rsidRPr="00310C7E">
        <w:rPr>
          <w:lang w:val="fr-FR"/>
        </w:rPr>
        <w:t>L</w:t>
      </w:r>
      <w:r w:rsidR="00A96FDA">
        <w:rPr>
          <w:lang w:val="fr-FR"/>
        </w:rPr>
        <w:t>’</w:t>
      </w:r>
      <w:r w:rsidRPr="00310C7E">
        <w:rPr>
          <w:lang w:val="fr-FR"/>
        </w:rPr>
        <w:t>innovation au service de la viabilité des transports intérieurs, en particulier dans le domaine des technologies de l</w:t>
      </w:r>
      <w:r w:rsidR="00A96FDA">
        <w:rPr>
          <w:lang w:val="fr-FR"/>
        </w:rPr>
        <w:t>’</w:t>
      </w:r>
      <w:r w:rsidRPr="00310C7E">
        <w:rPr>
          <w:lang w:val="fr-FR"/>
        </w:rPr>
        <w:t>information et de la communication</w:t>
      </w:r>
      <w:r w:rsidR="00713F56">
        <w:rPr>
          <w:lang w:val="fr-FR"/>
        </w:rPr>
        <w:t> »</w:t>
      </w:r>
      <w:r w:rsidRPr="00310C7E">
        <w:rPr>
          <w:lang w:val="fr-FR"/>
        </w:rPr>
        <w:t xml:space="preserve"> et </w:t>
      </w:r>
      <w:r w:rsidRPr="000E79F3">
        <w:rPr>
          <w:b/>
        </w:rPr>
        <w:t>décidé</w:t>
      </w:r>
      <w:r w:rsidRPr="00310C7E">
        <w:t xml:space="preserve"> qu</w:t>
      </w:r>
      <w:r w:rsidR="00A96FDA">
        <w:t>’</w:t>
      </w:r>
      <w:r w:rsidRPr="00310C7E">
        <w:t>un rapport succinct, sous forme de conclusions du modérateur, figure</w:t>
      </w:r>
      <w:r>
        <w:t>rait</w:t>
      </w:r>
      <w:r w:rsidRPr="00310C7E">
        <w:t xml:space="preserve"> en annexe au rapport complet de la session du Comité</w:t>
      </w:r>
      <w:r w:rsidRPr="00310C7E">
        <w:rPr>
          <w:lang w:val="fr-FR"/>
        </w:rPr>
        <w:t>.</w:t>
      </w:r>
    </w:p>
    <w:p w:rsidR="00035AC5" w:rsidRPr="00310C7E" w:rsidRDefault="00035AC5" w:rsidP="00F311D2">
      <w:pPr>
        <w:pStyle w:val="HChG"/>
        <w:spacing w:before="300" w:after="200"/>
      </w:pPr>
      <w:r w:rsidRPr="00310C7E">
        <w:rPr>
          <w:lang w:val="fr-FR"/>
        </w:rPr>
        <w:tab/>
        <w:t>V.</w:t>
      </w:r>
      <w:r w:rsidRPr="00310C7E">
        <w:rPr>
          <w:lang w:val="fr-FR"/>
        </w:rPr>
        <w:tab/>
        <w:t xml:space="preserve">Réunion réservée aux représentants de gouvernements </w:t>
      </w:r>
      <w:r w:rsidR="003A4A34">
        <w:rPr>
          <w:lang w:val="fr-FR"/>
        </w:rPr>
        <w:br/>
      </w:r>
      <w:r w:rsidRPr="00310C7E">
        <w:rPr>
          <w:lang w:val="fr-FR"/>
        </w:rPr>
        <w:t xml:space="preserve">avec la participation des présidents des organes </w:t>
      </w:r>
      <w:r w:rsidR="00711944">
        <w:rPr>
          <w:lang w:val="fr-FR"/>
        </w:rPr>
        <w:br/>
      </w:r>
      <w:r w:rsidRPr="00310C7E">
        <w:rPr>
          <w:lang w:val="fr-FR"/>
        </w:rPr>
        <w:t>subsidiaires du Comité (point 3 de l</w:t>
      </w:r>
      <w:r w:rsidR="00A96FDA">
        <w:rPr>
          <w:lang w:val="fr-FR"/>
        </w:rPr>
        <w:t>’</w:t>
      </w:r>
      <w:r w:rsidRPr="00310C7E">
        <w:rPr>
          <w:lang w:val="fr-FR"/>
        </w:rPr>
        <w:t>ordre du jour)</w:t>
      </w:r>
    </w:p>
    <w:p w:rsidR="00035AC5" w:rsidRPr="00310C7E" w:rsidRDefault="00035AC5" w:rsidP="00F311D2">
      <w:pPr>
        <w:spacing w:after="100" w:line="240" w:lineRule="exact"/>
        <w:ind w:left="2268" w:right="1134" w:hanging="1134"/>
      </w:pPr>
      <w:r w:rsidRPr="00DD5E26">
        <w:rPr>
          <w:i/>
          <w:lang w:val="fr-FR"/>
        </w:rPr>
        <w:t>Documents</w:t>
      </w:r>
      <w:r w:rsidR="00FD1020">
        <w:rPr>
          <w:i/>
          <w:lang w:val="fr-FR"/>
        </w:rPr>
        <w:t> </w:t>
      </w:r>
      <w:r w:rsidR="00FD1020" w:rsidRPr="00713F56">
        <w:rPr>
          <w:lang w:val="fr-FR"/>
        </w:rPr>
        <w:t>:</w:t>
      </w:r>
      <w:r w:rsidR="00713F56">
        <w:rPr>
          <w:lang w:val="fr-FR"/>
        </w:rPr>
        <w:tab/>
      </w:r>
      <w:r w:rsidRPr="00310C7E">
        <w:rPr>
          <w:lang w:val="fr-FR"/>
        </w:rPr>
        <w:t>documents informels n</w:t>
      </w:r>
      <w:r w:rsidRPr="00310C7E">
        <w:rPr>
          <w:vertAlign w:val="superscript"/>
          <w:lang w:val="fr-FR"/>
        </w:rPr>
        <w:t>os</w:t>
      </w:r>
      <w:r w:rsidR="00713F56">
        <w:rPr>
          <w:lang w:val="fr-FR"/>
        </w:rPr>
        <w:t> </w:t>
      </w:r>
      <w:r w:rsidRPr="00310C7E">
        <w:rPr>
          <w:lang w:val="fr-FR"/>
        </w:rPr>
        <w:t>1, 1.Add.1 (</w:t>
      </w:r>
      <w:r>
        <w:rPr>
          <w:lang w:val="fr-FR"/>
        </w:rPr>
        <w:t>distribution</w:t>
      </w:r>
      <w:r w:rsidRPr="00310C7E">
        <w:rPr>
          <w:lang w:val="fr-FR"/>
        </w:rPr>
        <w:t xml:space="preserve"> restreinte) </w:t>
      </w:r>
      <w:r w:rsidR="00713F56">
        <w:rPr>
          <w:lang w:val="fr-FR"/>
        </w:rPr>
        <w:br/>
      </w:r>
      <w:r w:rsidRPr="00310C7E">
        <w:rPr>
          <w:lang w:val="fr-FR"/>
        </w:rPr>
        <w:t>et 11 (</w:t>
      </w:r>
      <w:r>
        <w:rPr>
          <w:lang w:val="fr-FR"/>
        </w:rPr>
        <w:t>distribution</w:t>
      </w:r>
      <w:r w:rsidRPr="00310C7E">
        <w:rPr>
          <w:lang w:val="fr-FR"/>
        </w:rPr>
        <w:t xml:space="preserve"> restreinte).</w:t>
      </w:r>
    </w:p>
    <w:p w:rsidR="00035AC5" w:rsidRPr="00310C7E" w:rsidRDefault="00035AC5" w:rsidP="00F311D2">
      <w:pPr>
        <w:pStyle w:val="ParNoG"/>
        <w:tabs>
          <w:tab w:val="clear" w:pos="1701"/>
        </w:tabs>
        <w:spacing w:after="100"/>
      </w:pPr>
      <w:r w:rsidRPr="00310C7E">
        <w:rPr>
          <w:lang w:val="fr-FR"/>
        </w:rPr>
        <w:t xml:space="preserve">Le Comité </w:t>
      </w:r>
      <w:r w:rsidRPr="00DD5E26">
        <w:rPr>
          <w:b/>
          <w:lang w:val="fr-FR"/>
        </w:rPr>
        <w:t>a noté</w:t>
      </w:r>
      <w:r w:rsidRPr="00310C7E">
        <w:rPr>
          <w:lang w:val="fr-FR"/>
        </w:rPr>
        <w:t xml:space="preserve"> que l</w:t>
      </w:r>
      <w:r w:rsidR="00A96FDA">
        <w:rPr>
          <w:lang w:val="fr-FR"/>
        </w:rPr>
        <w:t>’</w:t>
      </w:r>
      <w:r w:rsidRPr="00310C7E">
        <w:rPr>
          <w:lang w:val="fr-FR"/>
        </w:rPr>
        <w:t>ordre du jour provisoire de la réunion avait fait l</w:t>
      </w:r>
      <w:r w:rsidR="00A96FDA">
        <w:rPr>
          <w:lang w:val="fr-FR"/>
        </w:rPr>
        <w:t>’</w:t>
      </w:r>
      <w:r w:rsidRPr="00310C7E">
        <w:rPr>
          <w:lang w:val="fr-FR"/>
        </w:rPr>
        <w:t xml:space="preserve">objet du document informel </w:t>
      </w:r>
      <w:r w:rsidR="00711944" w:rsidRPr="00711944">
        <w:rPr>
          <w:rFonts w:eastAsia="MS Mincho"/>
          <w:lang w:val="fr-FR"/>
        </w:rPr>
        <w:t>n</w:t>
      </w:r>
      <w:r w:rsidR="00711944" w:rsidRPr="00711944">
        <w:rPr>
          <w:rFonts w:eastAsia="MS Mincho"/>
          <w:vertAlign w:val="superscript"/>
          <w:lang w:val="fr-FR"/>
        </w:rPr>
        <w:t>o</w:t>
      </w:r>
      <w:r w:rsidR="00711944">
        <w:rPr>
          <w:lang w:val="fr-FR"/>
        </w:rPr>
        <w:t> </w:t>
      </w:r>
      <w:r w:rsidRPr="00310C7E">
        <w:rPr>
          <w:lang w:val="fr-FR"/>
        </w:rPr>
        <w:t xml:space="preserve">1. </w:t>
      </w:r>
    </w:p>
    <w:p w:rsidR="00035AC5" w:rsidRPr="00310C7E" w:rsidRDefault="00035AC5" w:rsidP="00F311D2">
      <w:pPr>
        <w:pStyle w:val="ParNoG"/>
        <w:tabs>
          <w:tab w:val="clear" w:pos="1701"/>
        </w:tabs>
        <w:spacing w:after="100"/>
        <w:rPr>
          <w:lang w:val="fr-FR"/>
        </w:rPr>
      </w:pPr>
      <w:r w:rsidRPr="00310C7E">
        <w:rPr>
          <w:lang w:val="fr-FR"/>
        </w:rPr>
        <w:t xml:space="preserve">Le Comité </w:t>
      </w:r>
      <w:r w:rsidRPr="00DD5E26">
        <w:rPr>
          <w:b/>
          <w:lang w:val="fr-FR"/>
        </w:rPr>
        <w:t>s</w:t>
      </w:r>
      <w:r w:rsidR="00A96FDA">
        <w:rPr>
          <w:b/>
          <w:lang w:val="fr-FR"/>
        </w:rPr>
        <w:t>’</w:t>
      </w:r>
      <w:r w:rsidRPr="00DD5E26">
        <w:rPr>
          <w:b/>
          <w:lang w:val="fr-FR"/>
        </w:rPr>
        <w:t>est félicité</w:t>
      </w:r>
      <w:r w:rsidRPr="00310C7E">
        <w:rPr>
          <w:lang w:val="fr-FR"/>
        </w:rPr>
        <w:t xml:space="preserve"> de l</w:t>
      </w:r>
      <w:r w:rsidR="00A96FDA">
        <w:rPr>
          <w:lang w:val="fr-FR"/>
        </w:rPr>
        <w:t>’</w:t>
      </w:r>
      <w:r w:rsidRPr="00310C7E">
        <w:rPr>
          <w:lang w:val="fr-FR"/>
        </w:rPr>
        <w:t xml:space="preserve">organisation de la sixième réunion des présidents des organes subsidiaires, réunion réservée aux délégations gouvernementales, qui a traité des moyens de renforcer le rôle du Comité des transports intérieurs dans un environnement mondialisé qui évolue très rapidement. Il </w:t>
      </w:r>
      <w:r w:rsidRPr="00DD5E26">
        <w:rPr>
          <w:b/>
          <w:lang w:val="fr-FR"/>
        </w:rPr>
        <w:t>a invité</w:t>
      </w:r>
      <w:r w:rsidRPr="00310C7E">
        <w:rPr>
          <w:lang w:val="fr-FR"/>
        </w:rPr>
        <w:t xml:space="preserve"> les groupes de travail à évaluer leurs activités régionales et mondiales, l</w:t>
      </w:r>
      <w:r w:rsidR="00A96FDA">
        <w:rPr>
          <w:lang w:val="fr-FR"/>
        </w:rPr>
        <w:t>’</w:t>
      </w:r>
      <w:r w:rsidRPr="00310C7E">
        <w:rPr>
          <w:lang w:val="fr-FR"/>
        </w:rPr>
        <w:t xml:space="preserve">environnement qui leur </w:t>
      </w:r>
      <w:r>
        <w:rPr>
          <w:lang w:val="fr-FR"/>
        </w:rPr>
        <w:t>était</w:t>
      </w:r>
      <w:r w:rsidRPr="00310C7E">
        <w:rPr>
          <w:lang w:val="fr-FR"/>
        </w:rPr>
        <w:t xml:space="preserve"> favorable et tous changements qui s</w:t>
      </w:r>
      <w:r w:rsidR="00A96FDA">
        <w:rPr>
          <w:lang w:val="fr-FR"/>
        </w:rPr>
        <w:t>’</w:t>
      </w:r>
      <w:r w:rsidRPr="00310C7E">
        <w:rPr>
          <w:lang w:val="fr-FR"/>
        </w:rPr>
        <w:t>avéreraient nécessaires pour</w:t>
      </w:r>
      <w:r>
        <w:rPr>
          <w:lang w:val="fr-FR"/>
        </w:rPr>
        <w:t xml:space="preserve"> accroître leur impact sur le terrain en favorisant</w:t>
      </w:r>
      <w:r w:rsidRPr="00310C7E">
        <w:rPr>
          <w:lang w:val="fr-FR"/>
        </w:rPr>
        <w:t xml:space="preserve"> une mobilité durable. Il </w:t>
      </w:r>
      <w:r w:rsidRPr="00DD5E26">
        <w:rPr>
          <w:b/>
          <w:lang w:val="fr-FR"/>
        </w:rPr>
        <w:t>a décidé</w:t>
      </w:r>
      <w:r w:rsidRPr="00310C7E">
        <w:rPr>
          <w:lang w:val="fr-FR"/>
        </w:rPr>
        <w:t xml:space="preserve"> que le Comité devait renforcer</w:t>
      </w:r>
      <w:r>
        <w:rPr>
          <w:lang w:val="fr-FR"/>
        </w:rPr>
        <w:t xml:space="preserve"> encore</w:t>
      </w:r>
      <w:r w:rsidRPr="00310C7E">
        <w:rPr>
          <w:lang w:val="fr-FR"/>
        </w:rPr>
        <w:t xml:space="preserve"> sa communication si des ressources additionnelles provenant de fonds</w:t>
      </w:r>
      <w:r w:rsidR="00FD1020">
        <w:rPr>
          <w:lang w:val="fr-FR"/>
        </w:rPr>
        <w:t xml:space="preserve"> </w:t>
      </w:r>
      <w:r>
        <w:rPr>
          <w:lang w:val="fr-FR"/>
        </w:rPr>
        <w:t>extrabudgétaires</w:t>
      </w:r>
      <w:r w:rsidRPr="00310C7E">
        <w:rPr>
          <w:lang w:val="fr-FR"/>
        </w:rPr>
        <w:t xml:space="preserve"> le permettaient Le Comité</w:t>
      </w:r>
      <w:r w:rsidR="00FD1020">
        <w:rPr>
          <w:lang w:val="fr-FR"/>
        </w:rPr>
        <w:t xml:space="preserve"> </w:t>
      </w:r>
      <w:r w:rsidRPr="00DD5E26">
        <w:rPr>
          <w:b/>
          <w:lang w:val="fr-FR"/>
        </w:rPr>
        <w:t>a noté</w:t>
      </w:r>
      <w:r w:rsidRPr="00310C7E">
        <w:rPr>
          <w:lang w:val="fr-FR"/>
        </w:rPr>
        <w:t xml:space="preserve"> </w:t>
      </w:r>
      <w:r>
        <w:rPr>
          <w:lang w:val="fr-FR"/>
        </w:rPr>
        <w:t>que le</w:t>
      </w:r>
      <w:r w:rsidRPr="00310C7E">
        <w:rPr>
          <w:lang w:val="fr-FR"/>
        </w:rPr>
        <w:t xml:space="preserve"> résumé</w:t>
      </w:r>
      <w:r w:rsidRPr="00310C7E">
        <w:t xml:space="preserve"> des débats sera</w:t>
      </w:r>
      <w:r>
        <w:t>it</w:t>
      </w:r>
      <w:r w:rsidRPr="00310C7E">
        <w:t xml:space="preserve"> annexé à son rapport, sous la forme </w:t>
      </w:r>
      <w:r>
        <w:t>d</w:t>
      </w:r>
      <w:r w:rsidR="00A96FDA">
        <w:t>’</w:t>
      </w:r>
      <w:r>
        <w:t>une note</w:t>
      </w:r>
      <w:r w:rsidRPr="00310C7E">
        <w:t xml:space="preserve"> du Président, après </w:t>
      </w:r>
      <w:r>
        <w:t>son</w:t>
      </w:r>
      <w:r w:rsidRPr="00310C7E">
        <w:t xml:space="preserve"> approbation par les participants à la réunion </w:t>
      </w:r>
      <w:r>
        <w:t>réservée aux représentants des gouvernements</w:t>
      </w:r>
      <w:r w:rsidRPr="00310C7E">
        <w:t xml:space="preserve"> </w:t>
      </w:r>
      <w:r w:rsidR="00711944">
        <w:rPr>
          <w:lang w:val="fr-FR"/>
        </w:rPr>
        <w:t>(ECE/TRANS/254/Add.1, annexe </w:t>
      </w:r>
      <w:r w:rsidRPr="00310C7E">
        <w:rPr>
          <w:lang w:val="fr-FR"/>
        </w:rPr>
        <w:t>II). Conscient qu</w:t>
      </w:r>
      <w:r w:rsidR="00A96FDA">
        <w:rPr>
          <w:lang w:val="fr-FR"/>
        </w:rPr>
        <w:t>’</w:t>
      </w:r>
      <w:r w:rsidRPr="00310C7E">
        <w:rPr>
          <w:lang w:val="fr-FR"/>
        </w:rPr>
        <w:t>il devait s</w:t>
      </w:r>
      <w:r w:rsidR="00A96FDA">
        <w:rPr>
          <w:lang w:val="fr-FR"/>
        </w:rPr>
        <w:t>’</w:t>
      </w:r>
      <w:r w:rsidRPr="00310C7E">
        <w:rPr>
          <w:lang w:val="fr-FR"/>
        </w:rPr>
        <w:t xml:space="preserve">adapter à un environnement mondial en mutation rapide, le Comité </w:t>
      </w:r>
      <w:r w:rsidRPr="00DD5E26">
        <w:rPr>
          <w:b/>
          <w:lang w:val="fr-FR"/>
        </w:rPr>
        <w:t>a décidé</w:t>
      </w:r>
      <w:r w:rsidRPr="00310C7E">
        <w:rPr>
          <w:lang w:val="fr-FR"/>
        </w:rPr>
        <w:t xml:space="preserve"> </w:t>
      </w:r>
      <w:r>
        <w:rPr>
          <w:lang w:val="fr-FR"/>
        </w:rPr>
        <w:t>que le</w:t>
      </w:r>
      <w:r w:rsidRPr="00310C7E">
        <w:rPr>
          <w:lang w:val="fr-FR"/>
        </w:rPr>
        <w:t xml:space="preserve"> secrétariat </w:t>
      </w:r>
      <w:r w:rsidRPr="00310C7E">
        <w:t>rédiger</w:t>
      </w:r>
      <w:r>
        <w:t>ait,</w:t>
      </w:r>
      <w:r w:rsidRPr="00310C7E">
        <w:t xml:space="preserve"> sous la tutelle du Comité, un projet de document stratégique exposant </w:t>
      </w:r>
      <w:r w:rsidRPr="00310C7E">
        <w:rPr>
          <w:lang w:val="fr-FR"/>
        </w:rPr>
        <w:t>les priorités et les grandes orientations</w:t>
      </w:r>
      <w:r w:rsidRPr="00310C7E">
        <w:t xml:space="preserve">, </w:t>
      </w:r>
      <w:r w:rsidRPr="00310C7E">
        <w:rPr>
          <w:lang w:val="fr-FR"/>
        </w:rPr>
        <w:t>en consultation avec le Bureau, les présidents de ses organes subsidiaires et des comités de gestion des conventions des Nations Unies relatives aux transports relevant de son mandat. Ce document sera</w:t>
      </w:r>
      <w:r>
        <w:rPr>
          <w:lang w:val="fr-FR"/>
        </w:rPr>
        <w:t>it</w:t>
      </w:r>
      <w:r w:rsidRPr="00310C7E">
        <w:rPr>
          <w:lang w:val="fr-FR"/>
        </w:rPr>
        <w:t xml:space="preserve"> ensuite soumis à la soixante-dix-neuvième session du Co</w:t>
      </w:r>
      <w:r w:rsidRPr="00310C7E">
        <w:t>mité, en 2017. S</w:t>
      </w:r>
      <w:r w:rsidR="00A96FDA">
        <w:t>’</w:t>
      </w:r>
      <w:r w:rsidRPr="00310C7E">
        <w:t xml:space="preserve">il </w:t>
      </w:r>
      <w:r>
        <w:t>était</w:t>
      </w:r>
      <w:r w:rsidRPr="00310C7E">
        <w:t xml:space="preserve"> adopté, il pourra</w:t>
      </w:r>
      <w:r>
        <w:t>it</w:t>
      </w:r>
      <w:r w:rsidRPr="00310C7E">
        <w:t xml:space="preserve"> </w:t>
      </w:r>
      <w:r>
        <w:t>prendre la forme</w:t>
      </w:r>
      <w:r w:rsidRPr="00310C7E">
        <w:t xml:space="preserve"> d</w:t>
      </w:r>
      <w:r w:rsidR="00A96FDA">
        <w:t>’</w:t>
      </w:r>
      <w:r w:rsidRPr="00310C7E">
        <w:t>une résolution du CTI qui pourrait ensuite être soumise pour approbation à la Commission lors de sa</w:t>
      </w:r>
      <w:r w:rsidRPr="00310C7E">
        <w:rPr>
          <w:lang w:val="fr-FR"/>
        </w:rPr>
        <w:t xml:space="preserve"> session commémorative de 2017</w:t>
      </w:r>
      <w:r w:rsidRPr="00310C7E">
        <w:t>.</w:t>
      </w:r>
    </w:p>
    <w:p w:rsidR="00035AC5" w:rsidRPr="00310C7E" w:rsidRDefault="00035AC5" w:rsidP="00DF6DE6">
      <w:pPr>
        <w:pStyle w:val="HChG"/>
      </w:pPr>
      <w:r w:rsidRPr="00310C7E">
        <w:rPr>
          <w:lang w:val="fr-FR"/>
        </w:rPr>
        <w:lastRenderedPageBreak/>
        <w:tab/>
        <w:t>VI.</w:t>
      </w:r>
      <w:r w:rsidRPr="00310C7E">
        <w:rPr>
          <w:lang w:val="fr-FR"/>
        </w:rPr>
        <w:tab/>
        <w:t xml:space="preserve">Questions stratégiques de nature horizontale </w:t>
      </w:r>
      <w:r w:rsidR="00DF6DE6">
        <w:rPr>
          <w:lang w:val="fr-FR"/>
        </w:rPr>
        <w:br/>
      </w:r>
      <w:r w:rsidRPr="00310C7E">
        <w:rPr>
          <w:lang w:val="fr-FR"/>
        </w:rPr>
        <w:t>(point 4 de l</w:t>
      </w:r>
      <w:r w:rsidR="00A96FDA">
        <w:rPr>
          <w:lang w:val="fr-FR"/>
        </w:rPr>
        <w:t>’</w:t>
      </w:r>
      <w:r w:rsidRPr="00310C7E">
        <w:rPr>
          <w:lang w:val="fr-FR"/>
        </w:rPr>
        <w:t>ordre du jour)</w:t>
      </w:r>
    </w:p>
    <w:p w:rsidR="00035AC5" w:rsidRPr="00310C7E" w:rsidRDefault="00035AC5" w:rsidP="00DF6DE6">
      <w:pPr>
        <w:pStyle w:val="H1G"/>
      </w:pPr>
      <w:r w:rsidRPr="00310C7E">
        <w:rPr>
          <w:lang w:val="fr-FR"/>
        </w:rPr>
        <w:tab/>
        <w:t>A.</w:t>
      </w:r>
      <w:r w:rsidRPr="00310C7E">
        <w:rPr>
          <w:lang w:val="fr-FR"/>
        </w:rPr>
        <w:tab/>
        <w:t xml:space="preserve">État des adhésions aux conventions et accords des Nations Unies </w:t>
      </w:r>
      <w:r w:rsidR="00DF6DE6">
        <w:rPr>
          <w:lang w:val="fr-FR"/>
        </w:rPr>
        <w:br/>
      </w:r>
      <w:r w:rsidRPr="00310C7E">
        <w:rPr>
          <w:lang w:val="fr-FR"/>
        </w:rPr>
        <w:t>sur les transports relevant du Comité des transports intérieurs</w:t>
      </w:r>
    </w:p>
    <w:p w:rsidR="00035AC5" w:rsidRPr="00310C7E" w:rsidRDefault="00035AC5" w:rsidP="00035AC5">
      <w:pPr>
        <w:spacing w:after="120" w:line="240" w:lineRule="exact"/>
        <w:ind w:left="567" w:right="1134" w:firstLine="567"/>
        <w:jc w:val="both"/>
      </w:pPr>
      <w:r w:rsidRPr="00DD5E26">
        <w:rPr>
          <w:i/>
          <w:lang w:val="fr-FR"/>
        </w:rPr>
        <w:t>Document</w:t>
      </w:r>
      <w:r w:rsidR="00FD1020">
        <w:rPr>
          <w:i/>
          <w:lang w:val="fr-FR"/>
        </w:rPr>
        <w:t> </w:t>
      </w:r>
      <w:r w:rsidR="00FD1020" w:rsidRPr="00DF6DE6">
        <w:rPr>
          <w:lang w:val="fr-FR"/>
        </w:rPr>
        <w:t>:</w:t>
      </w:r>
      <w:r w:rsidR="00DF6DE6">
        <w:rPr>
          <w:i/>
          <w:lang w:val="fr-FR"/>
        </w:rPr>
        <w:tab/>
      </w:r>
      <w:r w:rsidRPr="00310C7E">
        <w:rPr>
          <w:lang w:val="fr-FR"/>
        </w:rPr>
        <w:t>ECE/TRANS/2016/2</w:t>
      </w:r>
      <w:r w:rsidR="003A4310">
        <w:rPr>
          <w:lang w:val="fr-FR"/>
        </w:rPr>
        <w:t>.</w:t>
      </w:r>
    </w:p>
    <w:p w:rsidR="00035AC5" w:rsidRPr="00310C7E" w:rsidRDefault="00035AC5" w:rsidP="00C52E42">
      <w:pPr>
        <w:pStyle w:val="ParNoG"/>
        <w:tabs>
          <w:tab w:val="clear" w:pos="1701"/>
        </w:tabs>
      </w:pPr>
      <w:r w:rsidRPr="00310C7E">
        <w:rPr>
          <w:lang w:val="fr-FR"/>
        </w:rPr>
        <w:t>Au 1</w:t>
      </w:r>
      <w:r w:rsidRPr="00310C7E">
        <w:rPr>
          <w:vertAlign w:val="superscript"/>
          <w:lang w:val="fr-FR"/>
        </w:rPr>
        <w:t>er</w:t>
      </w:r>
      <w:r w:rsidR="00DF6DE6">
        <w:rPr>
          <w:lang w:val="fr-FR"/>
        </w:rPr>
        <w:t> </w:t>
      </w:r>
      <w:r w:rsidRPr="00310C7E">
        <w:rPr>
          <w:lang w:val="fr-FR"/>
        </w:rPr>
        <w:t xml:space="preserve">décembre 2015, le nombre total </w:t>
      </w:r>
      <w:r w:rsidR="00DF6DE6">
        <w:rPr>
          <w:lang w:val="fr-FR"/>
        </w:rPr>
        <w:t>de Parties contractantes aux 58 </w:t>
      </w:r>
      <w:r w:rsidRPr="00310C7E">
        <w:rPr>
          <w:lang w:val="fr-FR"/>
        </w:rPr>
        <w:t>instruments juridiques des Nations Unies relatifs aux transports administrés par la CEE, était de 1</w:t>
      </w:r>
      <w:r w:rsidR="00A96FDA">
        <w:rPr>
          <w:lang w:val="fr-FR"/>
        </w:rPr>
        <w:t> 709, dont 10 </w:t>
      </w:r>
      <w:r w:rsidRPr="00310C7E">
        <w:rPr>
          <w:lang w:val="fr-FR"/>
        </w:rPr>
        <w:t>nouvelles Parties contractantes à huit instruments.</w:t>
      </w:r>
    </w:p>
    <w:p w:rsidR="00035AC5" w:rsidRPr="00310C7E" w:rsidRDefault="00035AC5" w:rsidP="00C52E42">
      <w:pPr>
        <w:pStyle w:val="ParNoG"/>
        <w:tabs>
          <w:tab w:val="clear" w:pos="1701"/>
        </w:tabs>
      </w:pPr>
      <w:r w:rsidRPr="00310C7E">
        <w:rPr>
          <w:lang w:val="fr-FR"/>
        </w:rPr>
        <w:t xml:space="preserve">Le Comité </w:t>
      </w:r>
      <w:r w:rsidRPr="00DD5E26">
        <w:rPr>
          <w:b/>
          <w:lang w:val="fr-FR"/>
        </w:rPr>
        <w:t>a pris note</w:t>
      </w:r>
      <w:r w:rsidR="00DF6DE6">
        <w:rPr>
          <w:lang w:val="fr-FR"/>
        </w:rPr>
        <w:t xml:space="preserve"> de l</w:t>
      </w:r>
      <w:r w:rsidR="00A96FDA">
        <w:rPr>
          <w:lang w:val="fr-FR"/>
        </w:rPr>
        <w:t>’</w:t>
      </w:r>
      <w:r w:rsidR="00DF6DE6">
        <w:rPr>
          <w:lang w:val="fr-FR"/>
        </w:rPr>
        <w:t>état, au 31 </w:t>
      </w:r>
      <w:r w:rsidRPr="00310C7E">
        <w:rPr>
          <w:lang w:val="fr-FR"/>
        </w:rPr>
        <w:t xml:space="preserve">décembre 2015, des signatures, ratifications et adhésions concernant les instruments juridiques des Nations Unies relatifs aux transports intérieurs et </w:t>
      </w:r>
      <w:r w:rsidRPr="00DD5E26">
        <w:rPr>
          <w:b/>
          <w:lang w:val="fr-FR"/>
        </w:rPr>
        <w:t>a invité</w:t>
      </w:r>
      <w:r w:rsidRPr="00310C7E">
        <w:rPr>
          <w:lang w:val="fr-FR"/>
        </w:rPr>
        <w:t xml:space="preserve"> les États Membres de l</w:t>
      </w:r>
      <w:r w:rsidR="00A96FDA">
        <w:rPr>
          <w:lang w:val="fr-FR"/>
        </w:rPr>
        <w:t>’</w:t>
      </w:r>
      <w:r w:rsidRPr="00310C7E">
        <w:rPr>
          <w:lang w:val="fr-FR"/>
        </w:rPr>
        <w:t>Organisation des Nations Unies qui ne l</w:t>
      </w:r>
      <w:r w:rsidR="00A96FDA">
        <w:rPr>
          <w:lang w:val="fr-FR"/>
        </w:rPr>
        <w:t>’</w:t>
      </w:r>
      <w:r w:rsidRPr="00310C7E">
        <w:rPr>
          <w:lang w:val="fr-FR"/>
        </w:rPr>
        <w:t xml:space="preserve">avaient pas encore fait à adhérer aux conventions et accords concernés, en donnant la priorité à </w:t>
      </w:r>
      <w:r w:rsidRPr="00310C7E">
        <w:t xml:space="preserve">celles et ceux </w:t>
      </w:r>
      <w:r>
        <w:t xml:space="preserve">qui </w:t>
      </w:r>
      <w:r w:rsidRPr="00310C7E">
        <w:t>favorisa</w:t>
      </w:r>
      <w:r>
        <w:t>ie</w:t>
      </w:r>
      <w:r w:rsidRPr="00310C7E">
        <w:t>nt la mise en œuvre des</w:t>
      </w:r>
      <w:r w:rsidRPr="00310C7E">
        <w:rPr>
          <w:lang w:val="fr-FR"/>
        </w:rPr>
        <w:t xml:space="preserve"> objectifs de développement durable relatifs aux transports. Il </w:t>
      </w:r>
      <w:r w:rsidRPr="00DD5E26">
        <w:rPr>
          <w:b/>
          <w:lang w:val="fr-FR"/>
        </w:rPr>
        <w:t>a demandé</w:t>
      </w:r>
      <w:r w:rsidRPr="00310C7E">
        <w:rPr>
          <w:lang w:val="fr-FR"/>
        </w:rPr>
        <w:t xml:space="preserve"> au secrétariat</w:t>
      </w:r>
      <w:r w:rsidRPr="00310C7E">
        <w:rPr>
          <w:bCs/>
          <w:lang w:val="fr-FR"/>
        </w:rPr>
        <w:t xml:space="preserve"> de renforcer les capacités à cet effet.</w:t>
      </w:r>
    </w:p>
    <w:p w:rsidR="00035AC5" w:rsidRPr="00310C7E" w:rsidRDefault="00035AC5" w:rsidP="00DF6DE6">
      <w:pPr>
        <w:pStyle w:val="H1G"/>
      </w:pPr>
      <w:r w:rsidRPr="00310C7E">
        <w:rPr>
          <w:lang w:val="fr-FR"/>
        </w:rPr>
        <w:tab/>
        <w:t>B.</w:t>
      </w:r>
      <w:r w:rsidRPr="00310C7E">
        <w:rPr>
          <w:lang w:val="fr-FR"/>
        </w:rPr>
        <w:tab/>
        <w:t>Travaux analytiques de la CEE dans le domaine des transports</w:t>
      </w:r>
    </w:p>
    <w:p w:rsidR="00035AC5" w:rsidRPr="00310C7E" w:rsidRDefault="00035AC5" w:rsidP="00105136">
      <w:pPr>
        <w:spacing w:after="100" w:line="240" w:lineRule="exact"/>
        <w:ind w:left="2268" w:right="1134" w:hanging="1134"/>
      </w:pPr>
      <w:r w:rsidRPr="00DD5E26">
        <w:rPr>
          <w:i/>
          <w:lang w:val="fr-FR"/>
        </w:rPr>
        <w:t>Documents</w:t>
      </w:r>
      <w:r w:rsidR="00FD1020">
        <w:rPr>
          <w:lang w:val="fr-FR"/>
        </w:rPr>
        <w:t> </w:t>
      </w:r>
      <w:r w:rsidR="00FD1020" w:rsidRPr="00DF6DE6">
        <w:rPr>
          <w:lang w:val="fr-FR"/>
        </w:rPr>
        <w:t>:</w:t>
      </w:r>
      <w:r w:rsidR="00D217B5">
        <w:rPr>
          <w:lang w:val="fr-FR"/>
        </w:rPr>
        <w:tab/>
        <w:t>ECE/TRANS/WP.5/58, ECE/TRANS/2016/3,</w:t>
      </w:r>
      <w:r w:rsidR="00DF6DE6">
        <w:rPr>
          <w:lang w:val="fr-FR"/>
        </w:rPr>
        <w:br/>
      </w:r>
      <w:r w:rsidRPr="00310C7E">
        <w:rPr>
          <w:lang w:val="fr-FR"/>
        </w:rPr>
        <w:t>document informel n</w:t>
      </w:r>
      <w:r w:rsidRPr="00310C7E">
        <w:rPr>
          <w:vertAlign w:val="superscript"/>
          <w:lang w:val="fr-FR"/>
        </w:rPr>
        <w:t>o</w:t>
      </w:r>
      <w:r w:rsidR="00D217B5">
        <w:rPr>
          <w:lang w:val="fr-FR"/>
        </w:rPr>
        <w:t> 2,</w:t>
      </w:r>
      <w:r w:rsidRPr="00310C7E">
        <w:rPr>
          <w:lang w:val="fr-FR"/>
        </w:rPr>
        <w:t xml:space="preserve"> ECE/TRANS/2016/4</w:t>
      </w:r>
      <w:r w:rsidR="00DF6DE6">
        <w:rPr>
          <w:lang w:val="fr-FR"/>
        </w:rPr>
        <w:t>.</w:t>
      </w:r>
    </w:p>
    <w:p w:rsidR="00035AC5" w:rsidRPr="00310C7E" w:rsidRDefault="00035AC5" w:rsidP="00105136">
      <w:pPr>
        <w:pStyle w:val="ParNoG"/>
        <w:tabs>
          <w:tab w:val="clear" w:pos="1701"/>
        </w:tabs>
        <w:spacing w:after="100"/>
      </w:pPr>
      <w:r w:rsidRPr="00310C7E">
        <w:rPr>
          <w:lang w:val="fr-FR"/>
        </w:rPr>
        <w:t xml:space="preserve">Le secrétariat </w:t>
      </w:r>
      <w:r w:rsidRPr="00C33121">
        <w:rPr>
          <w:b/>
          <w:lang w:val="fr-FR"/>
        </w:rPr>
        <w:t>a informé</w:t>
      </w:r>
      <w:r w:rsidRPr="00310C7E">
        <w:rPr>
          <w:lang w:val="fr-FR"/>
        </w:rPr>
        <w:t xml:space="preserve"> le Comité des travaux analytiques réalisés en </w:t>
      </w:r>
      <w:r>
        <w:rPr>
          <w:lang w:val="fr-FR"/>
        </w:rPr>
        <w:t>2015</w:t>
      </w:r>
      <w:r w:rsidRPr="00310C7E">
        <w:rPr>
          <w:lang w:val="fr-FR"/>
        </w:rPr>
        <w:t xml:space="preserve"> (ECE/TRANS/201</w:t>
      </w:r>
      <w:r>
        <w:rPr>
          <w:lang w:val="fr-FR"/>
        </w:rPr>
        <w:t>6</w:t>
      </w:r>
      <w:r w:rsidRPr="00310C7E">
        <w:rPr>
          <w:lang w:val="fr-FR"/>
        </w:rPr>
        <w:t>/3</w:t>
      </w:r>
      <w:r w:rsidR="00C33121">
        <w:rPr>
          <w:lang w:val="fr-FR"/>
        </w:rPr>
        <w:t>)</w:t>
      </w:r>
      <w:r w:rsidRPr="00310C7E">
        <w:rPr>
          <w:lang w:val="fr-FR"/>
        </w:rPr>
        <w:t>, pour l</w:t>
      </w:r>
      <w:r w:rsidR="00A96FDA">
        <w:rPr>
          <w:lang w:val="fr-FR"/>
        </w:rPr>
        <w:t>’</w:t>
      </w:r>
      <w:r w:rsidRPr="00310C7E">
        <w:rPr>
          <w:lang w:val="fr-FR"/>
        </w:rPr>
        <w:t>essentiel en application du programme de travail du Groupe de travail chargé d</w:t>
      </w:r>
      <w:r w:rsidR="00A96FDA">
        <w:rPr>
          <w:lang w:val="fr-FR"/>
        </w:rPr>
        <w:t>’</w:t>
      </w:r>
      <w:r w:rsidRPr="00310C7E">
        <w:rPr>
          <w:lang w:val="fr-FR"/>
        </w:rPr>
        <w:t>examiner les tendances et l</w:t>
      </w:r>
      <w:r w:rsidR="00A96FDA">
        <w:rPr>
          <w:lang w:val="fr-FR"/>
        </w:rPr>
        <w:t>’</w:t>
      </w:r>
      <w:r w:rsidRPr="00310C7E">
        <w:rPr>
          <w:lang w:val="fr-FR"/>
        </w:rPr>
        <w:t>économie des transports (WP.5).</w:t>
      </w:r>
    </w:p>
    <w:p w:rsidR="00035AC5" w:rsidRPr="00310C7E" w:rsidRDefault="00035AC5" w:rsidP="00105136">
      <w:pPr>
        <w:pStyle w:val="ParNoG"/>
        <w:tabs>
          <w:tab w:val="clear" w:pos="1701"/>
        </w:tabs>
        <w:spacing w:after="100"/>
      </w:pPr>
      <w:r w:rsidRPr="00310C7E">
        <w:rPr>
          <w:lang w:val="fr-FR"/>
        </w:rPr>
        <w:t>M.</w:t>
      </w:r>
      <w:r w:rsidR="00A96FDA">
        <w:rPr>
          <w:lang w:val="fr-FR"/>
        </w:rPr>
        <w:t> </w:t>
      </w:r>
      <w:r w:rsidRPr="00310C7E">
        <w:rPr>
          <w:lang w:val="fr-FR"/>
        </w:rPr>
        <w:t xml:space="preserve">Kristof Schockaert (Belgique), Président du WP.5, </w:t>
      </w:r>
      <w:r w:rsidRPr="00DD5E26">
        <w:rPr>
          <w:b/>
          <w:lang w:val="fr-FR"/>
        </w:rPr>
        <w:t>a informé</w:t>
      </w:r>
      <w:r w:rsidRPr="00310C7E">
        <w:rPr>
          <w:lang w:val="fr-FR"/>
        </w:rPr>
        <w:t xml:space="preserve"> le Comité des travaux d</w:t>
      </w:r>
      <w:r w:rsidR="00A96FDA">
        <w:rPr>
          <w:lang w:val="fr-FR"/>
        </w:rPr>
        <w:t>’</w:t>
      </w:r>
      <w:r w:rsidRPr="00310C7E">
        <w:rPr>
          <w:lang w:val="fr-FR"/>
        </w:rPr>
        <w:t>analyse menés en 2015 (ECE/TRANS/WP.5/58). Le WP.5 est un cercle de réflexion qui étudie des questions de nature horizontale intéressant le Comité et ses organes subsidiaires, relatives au cadre législatif et réglementaire des transports intérieurs et importantes pour les pouvoirs publics.</w:t>
      </w:r>
    </w:p>
    <w:p w:rsidR="00035AC5" w:rsidRPr="00310C7E" w:rsidRDefault="00035AC5" w:rsidP="00105136">
      <w:pPr>
        <w:pStyle w:val="ParNoG"/>
        <w:tabs>
          <w:tab w:val="clear" w:pos="1701"/>
        </w:tabs>
        <w:spacing w:after="100"/>
      </w:pPr>
      <w:r w:rsidRPr="00310C7E">
        <w:rPr>
          <w:lang w:val="fr-FR"/>
        </w:rPr>
        <w:t xml:space="preserve">Le Comité </w:t>
      </w:r>
      <w:r w:rsidRPr="00DD5E26">
        <w:rPr>
          <w:b/>
          <w:lang w:val="fr-FR"/>
        </w:rPr>
        <w:t>a salué</w:t>
      </w:r>
      <w:r w:rsidRPr="00310C7E">
        <w:rPr>
          <w:lang w:val="fr-FR"/>
        </w:rPr>
        <w:t xml:space="preserve"> </w:t>
      </w:r>
      <w:r w:rsidRPr="00310C7E">
        <w:t xml:space="preserve">la parution de </w:t>
      </w:r>
      <w:r w:rsidRPr="00310C7E">
        <w:rPr>
          <w:lang w:val="fr-FR"/>
        </w:rPr>
        <w:t>la publication sur la viabilité des transports et des modes de déplacement urbains dans la région de la CEE (document informel n</w:t>
      </w:r>
      <w:r w:rsidRPr="00310C7E">
        <w:rPr>
          <w:vertAlign w:val="superscript"/>
          <w:lang w:val="fr-FR"/>
        </w:rPr>
        <w:t>o</w:t>
      </w:r>
      <w:r w:rsidRPr="00310C7E">
        <w:rPr>
          <w:lang w:val="fr-FR"/>
        </w:rPr>
        <w:t xml:space="preserve"> 2). </w:t>
      </w:r>
      <w:r w:rsidRPr="00DD5E26">
        <w:rPr>
          <w:b/>
          <w:lang w:val="fr-FR"/>
        </w:rPr>
        <w:t>Rappelant</w:t>
      </w:r>
      <w:r w:rsidRPr="00310C7E">
        <w:rPr>
          <w:lang w:val="fr-FR"/>
        </w:rPr>
        <w:t xml:space="preserve"> qu</w:t>
      </w:r>
      <w:r w:rsidR="00A96FDA">
        <w:rPr>
          <w:lang w:val="fr-FR"/>
        </w:rPr>
        <w:t>’</w:t>
      </w:r>
      <w:r w:rsidRPr="00310C7E">
        <w:rPr>
          <w:lang w:val="fr-FR"/>
        </w:rPr>
        <w:t>il avait décidé, en 2014, d</w:t>
      </w:r>
      <w:r w:rsidR="00A96FDA">
        <w:rPr>
          <w:lang w:val="fr-FR"/>
        </w:rPr>
        <w:t>’</w:t>
      </w:r>
      <w:r w:rsidRPr="00310C7E">
        <w:rPr>
          <w:lang w:val="fr-FR"/>
        </w:rPr>
        <w:t xml:space="preserve">examiner régulièrement les évolutions en matière de mobilité et de transport urbains et, en particulier, les liaisons réciproques entres les réseaux et services de transport urbains, régionaux, nationaux et internationaux, il </w:t>
      </w:r>
      <w:r w:rsidRPr="00DD5E26">
        <w:rPr>
          <w:b/>
          <w:lang w:val="fr-FR"/>
        </w:rPr>
        <w:t>a invité</w:t>
      </w:r>
      <w:r w:rsidRPr="00310C7E">
        <w:rPr>
          <w:lang w:val="fr-FR"/>
        </w:rPr>
        <w:t xml:space="preserve"> le WP.5 à </w:t>
      </w:r>
      <w:r w:rsidRPr="00310C7E">
        <w:t>poursuivre l</w:t>
      </w:r>
      <w:r w:rsidR="00A96FDA">
        <w:t>’</w:t>
      </w:r>
      <w:r w:rsidRPr="00310C7E">
        <w:t>étude de ces questions.</w:t>
      </w:r>
      <w:r w:rsidRPr="00310C7E">
        <w:rPr>
          <w:lang w:val="fr-FR"/>
        </w:rPr>
        <w:t xml:space="preserve"> </w:t>
      </w:r>
    </w:p>
    <w:p w:rsidR="00035AC5" w:rsidRPr="00310C7E" w:rsidRDefault="00035AC5" w:rsidP="00105136">
      <w:pPr>
        <w:pStyle w:val="ParNoG"/>
        <w:tabs>
          <w:tab w:val="clear" w:pos="1701"/>
        </w:tabs>
        <w:spacing w:after="100"/>
      </w:pPr>
      <w:r w:rsidRPr="00310C7E">
        <w:rPr>
          <w:lang w:val="fr-FR"/>
        </w:rPr>
        <w:t xml:space="preserve">Le Comité </w:t>
      </w:r>
      <w:r w:rsidRPr="00DD5E26">
        <w:rPr>
          <w:b/>
          <w:lang w:val="fr-FR"/>
        </w:rPr>
        <w:t>a pris note</w:t>
      </w:r>
      <w:r w:rsidRPr="00310C7E">
        <w:rPr>
          <w:lang w:val="fr-FR"/>
        </w:rPr>
        <w:t xml:space="preserve"> de l</w:t>
      </w:r>
      <w:r w:rsidR="00A96FDA">
        <w:rPr>
          <w:lang w:val="fr-FR"/>
        </w:rPr>
        <w:t>’</w:t>
      </w:r>
      <w:r w:rsidRPr="00310C7E">
        <w:rPr>
          <w:lang w:val="fr-FR"/>
        </w:rPr>
        <w:t xml:space="preserve">élaboration de la prochaine publication de la série </w:t>
      </w:r>
      <w:r w:rsidR="00713F56">
        <w:rPr>
          <w:lang w:val="fr-FR"/>
        </w:rPr>
        <w:t>« </w:t>
      </w:r>
      <w:r w:rsidRPr="00310C7E">
        <w:rPr>
          <w:lang w:val="fr-FR"/>
        </w:rPr>
        <w:t>Transport Trends and Economics</w:t>
      </w:r>
      <w:r w:rsidR="00713F56">
        <w:rPr>
          <w:lang w:val="fr-FR"/>
        </w:rPr>
        <w:t> »</w:t>
      </w:r>
      <w:r w:rsidRPr="00310C7E">
        <w:rPr>
          <w:lang w:val="fr-FR"/>
        </w:rPr>
        <w:t xml:space="preserve">, qui sera consacrée au financement des infrastructures de transport et des innovations, et </w:t>
      </w:r>
      <w:r w:rsidRPr="00DD5E26">
        <w:rPr>
          <w:b/>
          <w:lang w:val="fr-FR"/>
        </w:rPr>
        <w:t>a prié</w:t>
      </w:r>
      <w:r w:rsidRPr="00310C7E">
        <w:rPr>
          <w:lang w:val="fr-FR"/>
        </w:rPr>
        <w:t xml:space="preserve"> le secrétariat de faire en sorte qu</w:t>
      </w:r>
      <w:r w:rsidR="00A96FDA">
        <w:rPr>
          <w:lang w:val="fr-FR"/>
        </w:rPr>
        <w:t>’</w:t>
      </w:r>
      <w:r w:rsidRPr="00310C7E">
        <w:rPr>
          <w:lang w:val="fr-FR"/>
        </w:rPr>
        <w:t xml:space="preserve">elle soit disponible pour sa session de 2017. Cette publication fait suite à la session de 2013 du Comité et </w:t>
      </w:r>
      <w:r w:rsidRPr="00105136">
        <w:t>aux ateliers organisés conjointement en 2013 et 2014 par le WP.5 et les projets LTEA, TEM et TER</w:t>
      </w:r>
      <w:r w:rsidRPr="00310C7E">
        <w:rPr>
          <w:lang w:val="fr-FR"/>
        </w:rPr>
        <w:t>.</w:t>
      </w:r>
    </w:p>
    <w:p w:rsidR="00035AC5" w:rsidRPr="00310C7E" w:rsidRDefault="00035AC5" w:rsidP="00C52E42">
      <w:pPr>
        <w:pStyle w:val="ParNoG"/>
        <w:tabs>
          <w:tab w:val="clear" w:pos="1701"/>
        </w:tabs>
      </w:pPr>
      <w:r w:rsidRPr="00310C7E">
        <w:rPr>
          <w:lang w:val="fr-FR"/>
        </w:rPr>
        <w:t xml:space="preserve">Le Comité </w:t>
      </w:r>
      <w:r w:rsidRPr="00DD5E26">
        <w:rPr>
          <w:b/>
          <w:lang w:val="fr-FR"/>
        </w:rPr>
        <w:t>a</w:t>
      </w:r>
      <w:r w:rsidRPr="00310C7E">
        <w:rPr>
          <w:lang w:val="fr-FR"/>
        </w:rPr>
        <w:t xml:space="preserve"> également </w:t>
      </w:r>
      <w:r w:rsidRPr="00DD5E26">
        <w:rPr>
          <w:b/>
          <w:lang w:val="fr-FR"/>
        </w:rPr>
        <w:t>été informé</w:t>
      </w:r>
      <w:r w:rsidRPr="00310C7E">
        <w:rPr>
          <w:lang w:val="fr-FR"/>
        </w:rPr>
        <w:t xml:space="preserve"> des travaux du WP.5 sur les liaisons entre ports maritimes et arrière-pays et sur la possibilité de créer un observatoire international sur les liaisons entre ports maritimes et arrière-pays.</w:t>
      </w:r>
    </w:p>
    <w:p w:rsidR="00035AC5" w:rsidRPr="00310C7E" w:rsidRDefault="00035AC5" w:rsidP="00C52E42">
      <w:pPr>
        <w:pStyle w:val="ParNoG"/>
        <w:tabs>
          <w:tab w:val="clear" w:pos="1701"/>
        </w:tabs>
      </w:pPr>
      <w:r w:rsidRPr="00310C7E">
        <w:rPr>
          <w:lang w:val="fr-FR"/>
        </w:rPr>
        <w:t xml:space="preserve">Le Comité </w:t>
      </w:r>
      <w:r w:rsidRPr="00DD5E26">
        <w:rPr>
          <w:b/>
          <w:lang w:val="fr-FR"/>
        </w:rPr>
        <w:t>s</w:t>
      </w:r>
      <w:r w:rsidR="00A96FDA">
        <w:rPr>
          <w:b/>
          <w:lang w:val="fr-FR"/>
        </w:rPr>
        <w:t>’</w:t>
      </w:r>
      <w:r w:rsidRPr="00DD5E26">
        <w:rPr>
          <w:b/>
          <w:lang w:val="fr-FR"/>
        </w:rPr>
        <w:t>est félicité</w:t>
      </w:r>
      <w:r w:rsidRPr="00310C7E">
        <w:rPr>
          <w:lang w:val="fr-FR"/>
        </w:rPr>
        <w:t xml:space="preserve"> des résultats des travaux</w:t>
      </w:r>
      <w:r w:rsidR="00FD1020">
        <w:rPr>
          <w:lang w:val="fr-FR"/>
        </w:rPr>
        <w:t> :</w:t>
      </w:r>
      <w:r w:rsidR="00105136">
        <w:rPr>
          <w:lang w:val="fr-FR"/>
        </w:rPr>
        <w:t xml:space="preserve"> a) </w:t>
      </w:r>
      <w:r w:rsidRPr="00310C7E">
        <w:rPr>
          <w:lang w:val="fr-FR"/>
        </w:rPr>
        <w:t>de l</w:t>
      </w:r>
      <w:r w:rsidR="00A96FDA">
        <w:rPr>
          <w:lang w:val="fr-FR"/>
        </w:rPr>
        <w:t>’</w:t>
      </w:r>
      <w:r w:rsidRPr="00310C7E">
        <w:rPr>
          <w:lang w:val="fr-FR"/>
        </w:rPr>
        <w:t xml:space="preserve">atelier sur les couloirs routiers et ferroviaires en Europe et en Asie, </w:t>
      </w:r>
      <w:r>
        <w:rPr>
          <w:lang w:val="fr-FR"/>
        </w:rPr>
        <w:t>auquel</w:t>
      </w:r>
      <w:r w:rsidRPr="00310C7E">
        <w:rPr>
          <w:lang w:val="fr-FR"/>
        </w:rPr>
        <w:t xml:space="preserve"> toutes les initiatives et tous les projets à l</w:t>
      </w:r>
      <w:r w:rsidR="00A96FDA">
        <w:rPr>
          <w:lang w:val="fr-FR"/>
        </w:rPr>
        <w:t>’</w:t>
      </w:r>
      <w:r w:rsidRPr="00310C7E">
        <w:rPr>
          <w:lang w:val="fr-FR"/>
        </w:rPr>
        <w:t>œuvre dans lesdits couloirs étaient représentés</w:t>
      </w:r>
      <w:r w:rsidR="00105136">
        <w:rPr>
          <w:lang w:val="fr-FR"/>
        </w:rPr>
        <w:t> ;</w:t>
      </w:r>
      <w:r w:rsidRPr="00310C7E">
        <w:rPr>
          <w:lang w:val="fr-FR"/>
        </w:rPr>
        <w:t xml:space="preserve"> et b)</w:t>
      </w:r>
      <w:r w:rsidR="00105136">
        <w:rPr>
          <w:lang w:val="fr-FR"/>
        </w:rPr>
        <w:t> </w:t>
      </w:r>
      <w:r w:rsidRPr="00310C7E">
        <w:rPr>
          <w:lang w:val="fr-FR"/>
        </w:rPr>
        <w:t>de l</w:t>
      </w:r>
      <w:r w:rsidR="00A96FDA">
        <w:rPr>
          <w:lang w:val="fr-FR"/>
        </w:rPr>
        <w:t>’</w:t>
      </w:r>
      <w:r w:rsidRPr="00310C7E">
        <w:rPr>
          <w:lang w:val="fr-FR"/>
        </w:rPr>
        <w:t xml:space="preserve">atelier sur la vulnérabilité et la </w:t>
      </w:r>
      <w:r w:rsidRPr="00310C7E">
        <w:rPr>
          <w:lang w:val="fr-FR"/>
        </w:rPr>
        <w:lastRenderedPageBreak/>
        <w:t xml:space="preserve">sûreté des infrastructures de transport essentielles, </w:t>
      </w:r>
      <w:r>
        <w:rPr>
          <w:lang w:val="fr-FR"/>
        </w:rPr>
        <w:t xml:space="preserve">qui constituait une </w:t>
      </w:r>
      <w:r w:rsidRPr="00310C7E">
        <w:rPr>
          <w:lang w:val="fr-FR"/>
        </w:rPr>
        <w:t xml:space="preserve">contribution au Forum sur la sûreté des transports intérieurs du CTI. Il </w:t>
      </w:r>
      <w:r w:rsidRPr="00DD5E26">
        <w:rPr>
          <w:b/>
          <w:lang w:val="fr-FR"/>
        </w:rPr>
        <w:t>a examiné et approuvé</w:t>
      </w:r>
      <w:r w:rsidRPr="00310C7E">
        <w:rPr>
          <w:lang w:val="fr-FR"/>
        </w:rPr>
        <w:t xml:space="preserve"> la création du Groupe d</w:t>
      </w:r>
      <w:r w:rsidR="00A96FDA">
        <w:rPr>
          <w:lang w:val="fr-FR"/>
        </w:rPr>
        <w:t>’</w:t>
      </w:r>
      <w:r w:rsidRPr="00310C7E">
        <w:rPr>
          <w:lang w:val="fr-FR"/>
        </w:rPr>
        <w:t>experts de l</w:t>
      </w:r>
      <w:r w:rsidR="00A96FDA">
        <w:rPr>
          <w:lang w:val="fr-FR"/>
        </w:rPr>
        <w:t>’</w:t>
      </w:r>
      <w:r w:rsidRPr="00310C7E">
        <w:rPr>
          <w:lang w:val="fr-FR"/>
        </w:rPr>
        <w:t xml:space="preserve">évaluation comparative des coûts de construction des infrastructures de transport, </w:t>
      </w:r>
      <w:r>
        <w:rPr>
          <w:lang w:val="fr-FR"/>
        </w:rPr>
        <w:t xml:space="preserve">en ce qui </w:t>
      </w:r>
      <w:r w:rsidRPr="00310C7E">
        <w:rPr>
          <w:lang w:val="fr-FR"/>
        </w:rPr>
        <w:t>concern</w:t>
      </w:r>
      <w:r>
        <w:rPr>
          <w:lang w:val="fr-FR"/>
        </w:rPr>
        <w:t>e</w:t>
      </w:r>
      <w:r w:rsidRPr="00310C7E">
        <w:rPr>
          <w:lang w:val="fr-FR"/>
        </w:rPr>
        <w:t xml:space="preserve"> </w:t>
      </w:r>
      <w:r w:rsidRPr="00310C7E">
        <w:rPr>
          <w:bCs/>
          <w:lang w:val="fr-FR"/>
        </w:rPr>
        <w:t>notamment les innovations</w:t>
      </w:r>
      <w:r w:rsidRPr="00310C7E">
        <w:rPr>
          <w:lang w:val="fr-FR"/>
        </w:rPr>
        <w:t>, conformément au mandat figurant dans le document ECE/TRANS/2016/4 et aux règles et procédures de la CEE, sous réserve de l</w:t>
      </w:r>
      <w:r w:rsidR="00A96FDA">
        <w:rPr>
          <w:lang w:val="fr-FR"/>
        </w:rPr>
        <w:t>’</w:t>
      </w:r>
      <w:r w:rsidRPr="00310C7E">
        <w:rPr>
          <w:lang w:val="fr-FR"/>
        </w:rPr>
        <w:t>approbation du Comité exécutif. Le secrétariat devrait faire en sorte que les services de l</w:t>
      </w:r>
      <w:r w:rsidR="00A96FDA">
        <w:rPr>
          <w:lang w:val="fr-FR"/>
        </w:rPr>
        <w:t>’</w:t>
      </w:r>
      <w:r w:rsidRPr="00310C7E">
        <w:rPr>
          <w:lang w:val="fr-FR"/>
        </w:rPr>
        <w:t>ONUG fournissent sans retard, dans les trois langues officielles de la CEE, l</w:t>
      </w:r>
      <w:r w:rsidR="00A96FDA">
        <w:rPr>
          <w:lang w:val="fr-FR"/>
        </w:rPr>
        <w:t>’</w:t>
      </w:r>
      <w:r w:rsidRPr="00310C7E">
        <w:rPr>
          <w:lang w:val="fr-FR"/>
        </w:rPr>
        <w:t>ensemble des documents destinés aux réunions du Groupe en 2016, en 2017 et en 2018, tels que les ordres du jour, les rapports et les documents officiels.</w:t>
      </w:r>
    </w:p>
    <w:p w:rsidR="00035AC5" w:rsidRPr="00310C7E" w:rsidRDefault="00035AC5" w:rsidP="00C52E42">
      <w:pPr>
        <w:pStyle w:val="ParNoG"/>
        <w:tabs>
          <w:tab w:val="clear" w:pos="1701"/>
        </w:tabs>
      </w:pPr>
      <w:r w:rsidRPr="00310C7E">
        <w:rPr>
          <w:lang w:val="fr-FR"/>
        </w:rPr>
        <w:t xml:space="preserve">Le Comité </w:t>
      </w:r>
      <w:r w:rsidRPr="00DD5E26">
        <w:rPr>
          <w:b/>
          <w:lang w:val="fr-FR"/>
        </w:rPr>
        <w:t>a rappelé</w:t>
      </w:r>
      <w:r w:rsidRPr="00310C7E">
        <w:rPr>
          <w:lang w:val="fr-FR"/>
        </w:rPr>
        <w:t xml:space="preserve"> la publication intitulée </w:t>
      </w:r>
      <w:r w:rsidR="00105136">
        <w:rPr>
          <w:lang w:val="fr-FR"/>
        </w:rPr>
        <w:t>« </w:t>
      </w:r>
      <w:r w:rsidRPr="00310C7E">
        <w:rPr>
          <w:lang w:val="fr-FR"/>
        </w:rPr>
        <w:t>Transport for Sustainable Development</w:t>
      </w:r>
      <w:r w:rsidR="00105136">
        <w:rPr>
          <w:lang w:val="fr-FR"/>
        </w:rPr>
        <w:t> »</w:t>
      </w:r>
      <w:r w:rsidRPr="00310C7E">
        <w:rPr>
          <w:lang w:val="fr-FR"/>
        </w:rPr>
        <w:t>, élaborée à des fins de sensibilisation en prévision de la Conférence Rio+20 et présentée à la soixante-quatrième session de la Commission économique pour l</w:t>
      </w:r>
      <w:r w:rsidR="00A96FDA">
        <w:rPr>
          <w:lang w:val="fr-FR"/>
        </w:rPr>
        <w:t>’</w:t>
      </w:r>
      <w:r w:rsidRPr="00310C7E">
        <w:rPr>
          <w:lang w:val="fr-FR"/>
        </w:rPr>
        <w:t xml:space="preserve">Europe en 2011. Le Comité </w:t>
      </w:r>
      <w:r w:rsidRPr="00DD5E26">
        <w:rPr>
          <w:b/>
          <w:lang w:val="fr-FR"/>
        </w:rPr>
        <w:t>s</w:t>
      </w:r>
      <w:r w:rsidR="00A96FDA">
        <w:rPr>
          <w:b/>
          <w:lang w:val="fr-FR"/>
        </w:rPr>
        <w:t>’</w:t>
      </w:r>
      <w:r w:rsidRPr="00DD5E26">
        <w:rPr>
          <w:b/>
          <w:lang w:val="fr-FR"/>
        </w:rPr>
        <w:t>est félicité</w:t>
      </w:r>
      <w:r w:rsidRPr="00310C7E">
        <w:rPr>
          <w:lang w:val="fr-FR"/>
        </w:rPr>
        <w:t xml:space="preserve"> de la parution de la publication intitulée </w:t>
      </w:r>
      <w:r w:rsidR="00105136">
        <w:rPr>
          <w:lang w:val="fr-FR"/>
        </w:rPr>
        <w:t>« </w:t>
      </w:r>
      <w:r w:rsidRPr="00310C7E">
        <w:rPr>
          <w:lang w:val="fr-FR"/>
        </w:rPr>
        <w:t xml:space="preserve">Les transports au service du développement durable </w:t>
      </w:r>
      <w:r w:rsidR="00105136">
        <w:rPr>
          <w:lang w:val="fr-FR"/>
        </w:rPr>
        <w:t>− </w:t>
      </w:r>
      <w:r w:rsidRPr="00310C7E">
        <w:rPr>
          <w:lang w:val="fr-FR"/>
        </w:rPr>
        <w:t>le cas des transports intérieurs</w:t>
      </w:r>
      <w:r w:rsidR="00105136">
        <w:rPr>
          <w:lang w:val="fr-FR"/>
        </w:rPr>
        <w:t> »</w:t>
      </w:r>
      <w:r w:rsidRPr="00310C7E">
        <w:rPr>
          <w:lang w:val="fr-FR"/>
        </w:rPr>
        <w:t xml:space="preserve">, </w:t>
      </w:r>
      <w:r w:rsidRPr="00310C7E">
        <w:t>présentée officiellement lors de sa</w:t>
      </w:r>
      <w:r w:rsidRPr="00310C7E">
        <w:rPr>
          <w:lang w:val="fr-FR"/>
        </w:rPr>
        <w:t xml:space="preserve"> soixante-dix-huitième session annuelle. Il a </w:t>
      </w:r>
      <w:r w:rsidRPr="00DD5E26">
        <w:rPr>
          <w:b/>
        </w:rPr>
        <w:t>noté avec sa</w:t>
      </w:r>
      <w:r>
        <w:rPr>
          <w:b/>
        </w:rPr>
        <w:t>t</w:t>
      </w:r>
      <w:r w:rsidRPr="00DD5E26">
        <w:rPr>
          <w:b/>
        </w:rPr>
        <w:t>isfaction</w:t>
      </w:r>
      <w:r w:rsidRPr="00310C7E">
        <w:t xml:space="preserve"> que ce document </w:t>
      </w:r>
      <w:r>
        <w:t>était</w:t>
      </w:r>
      <w:r w:rsidRPr="00310C7E">
        <w:t xml:space="preserve"> le fruit d</w:t>
      </w:r>
      <w:r w:rsidR="00A96FDA">
        <w:t>’</w:t>
      </w:r>
      <w:r w:rsidRPr="00310C7E">
        <w:t>un</w:t>
      </w:r>
      <w:r>
        <w:t>e</w:t>
      </w:r>
      <w:r w:rsidRPr="00310C7E">
        <w:t xml:space="preserve"> </w:t>
      </w:r>
      <w:r>
        <w:t>coopération entre</w:t>
      </w:r>
      <w:r w:rsidRPr="00310C7E">
        <w:t xml:space="preserve"> les commissions régionales</w:t>
      </w:r>
      <w:r w:rsidRPr="00310C7E">
        <w:rPr>
          <w:lang w:val="fr-FR"/>
        </w:rPr>
        <w:t xml:space="preserve"> de l</w:t>
      </w:r>
      <w:r w:rsidR="00A96FDA">
        <w:rPr>
          <w:lang w:val="fr-FR"/>
        </w:rPr>
        <w:t>’</w:t>
      </w:r>
      <w:r w:rsidRPr="00310C7E">
        <w:rPr>
          <w:lang w:val="fr-FR"/>
        </w:rPr>
        <w:t>Organisation des Nations Unies (CEA, CEPALC, CESAP</w:t>
      </w:r>
      <w:r>
        <w:rPr>
          <w:lang w:val="fr-FR"/>
        </w:rPr>
        <w:t>,</w:t>
      </w:r>
      <w:r w:rsidRPr="00310C7E">
        <w:rPr>
          <w:lang w:val="fr-FR"/>
        </w:rPr>
        <w:t xml:space="preserve"> CESAO</w:t>
      </w:r>
      <w:r>
        <w:rPr>
          <w:lang w:val="fr-FR"/>
        </w:rPr>
        <w:t xml:space="preserve"> et CEE</w:t>
      </w:r>
      <w:r w:rsidRPr="00310C7E">
        <w:rPr>
          <w:lang w:val="fr-FR"/>
        </w:rPr>
        <w:t>),</w:t>
      </w:r>
      <w:r>
        <w:rPr>
          <w:lang w:val="fr-FR"/>
        </w:rPr>
        <w:t xml:space="preserve"> </w:t>
      </w:r>
      <w:r w:rsidRPr="00310C7E">
        <w:rPr>
          <w:lang w:val="fr-FR"/>
        </w:rPr>
        <w:t>l</w:t>
      </w:r>
      <w:r w:rsidR="00A96FDA">
        <w:rPr>
          <w:lang w:val="fr-FR"/>
        </w:rPr>
        <w:t>’</w:t>
      </w:r>
      <w:r w:rsidRPr="00310C7E">
        <w:rPr>
          <w:lang w:val="fr-FR"/>
        </w:rPr>
        <w:t>Union internationale des chemins de fer (UIC)</w:t>
      </w:r>
      <w:r>
        <w:rPr>
          <w:lang w:val="fr-FR"/>
        </w:rPr>
        <w:t xml:space="preserve"> et</w:t>
      </w:r>
      <w:r w:rsidRPr="00310C7E">
        <w:rPr>
          <w:lang w:val="fr-FR"/>
        </w:rPr>
        <w:t xml:space="preserve"> l</w:t>
      </w:r>
      <w:r w:rsidR="00A96FDA">
        <w:rPr>
          <w:lang w:val="fr-FR"/>
        </w:rPr>
        <w:t>’</w:t>
      </w:r>
      <w:r w:rsidRPr="00310C7E">
        <w:rPr>
          <w:lang w:val="fr-FR"/>
        </w:rPr>
        <w:t>Union international</w:t>
      </w:r>
      <w:r w:rsidR="00A96FDA">
        <w:rPr>
          <w:lang w:val="fr-FR"/>
        </w:rPr>
        <w:t>e des transports routiers (IRU)</w:t>
      </w:r>
      <w:r w:rsidRPr="00310C7E">
        <w:rPr>
          <w:lang w:val="fr-FR"/>
        </w:rPr>
        <w:t xml:space="preserve">. Le Comité </w:t>
      </w:r>
      <w:r w:rsidRPr="00A52E35">
        <w:rPr>
          <w:b/>
          <w:lang w:val="fr-FR"/>
        </w:rPr>
        <w:t>s</w:t>
      </w:r>
      <w:r w:rsidR="00A96FDA" w:rsidRPr="00A52E35">
        <w:rPr>
          <w:b/>
          <w:lang w:val="fr-FR"/>
        </w:rPr>
        <w:t>’</w:t>
      </w:r>
      <w:r w:rsidRPr="00A52E35">
        <w:rPr>
          <w:b/>
          <w:lang w:val="fr-FR"/>
        </w:rPr>
        <w:t>est</w:t>
      </w:r>
      <w:r w:rsidRPr="00310C7E">
        <w:rPr>
          <w:lang w:val="fr-FR"/>
        </w:rPr>
        <w:t xml:space="preserve"> </w:t>
      </w:r>
      <w:r w:rsidRPr="00DD5E26">
        <w:rPr>
          <w:b/>
          <w:lang w:val="fr-FR"/>
        </w:rPr>
        <w:t>félicité</w:t>
      </w:r>
      <w:r w:rsidRPr="00310C7E">
        <w:rPr>
          <w:lang w:val="fr-FR"/>
        </w:rPr>
        <w:t xml:space="preserve"> de</w:t>
      </w:r>
      <w:r w:rsidRPr="00310C7E">
        <w:t xml:space="preserve"> l</w:t>
      </w:r>
      <w:r w:rsidR="00A96FDA">
        <w:t>’</w:t>
      </w:r>
      <w:r w:rsidRPr="00310C7E">
        <w:t xml:space="preserve">initiative invitant à faire des commentaires ou à dialoguer sur le site </w:t>
      </w:r>
      <w:r w:rsidRPr="00105136">
        <w:t>sustainable_inland_transport@unece.org</w:t>
      </w:r>
      <w:r w:rsidRPr="00310C7E">
        <w:t xml:space="preserve"> et </w:t>
      </w:r>
      <w:r w:rsidRPr="00A52E35">
        <w:rPr>
          <w:b/>
        </w:rPr>
        <w:t>a encouragé</w:t>
      </w:r>
      <w:r w:rsidRPr="00310C7E">
        <w:t xml:space="preserve"> les participants à prendre part au suivi de la publication</w:t>
      </w:r>
      <w:r w:rsidRPr="00310C7E">
        <w:rPr>
          <w:lang w:val="fr-FR"/>
        </w:rPr>
        <w:t xml:space="preserve">. Il </w:t>
      </w:r>
      <w:r w:rsidRPr="00DD5E26">
        <w:rPr>
          <w:b/>
          <w:lang w:val="fr-FR"/>
        </w:rPr>
        <w:t>a invité</w:t>
      </w:r>
      <w:r w:rsidRPr="00310C7E">
        <w:rPr>
          <w:lang w:val="fr-FR"/>
        </w:rPr>
        <w:t xml:space="preserve"> le secrétariat à déterminer si les ressources existantes permettaient d</w:t>
      </w:r>
      <w:r w:rsidR="00A96FDA">
        <w:rPr>
          <w:lang w:val="fr-FR"/>
        </w:rPr>
        <w:t>’</w:t>
      </w:r>
      <w:r w:rsidRPr="00310C7E">
        <w:rPr>
          <w:lang w:val="fr-FR"/>
        </w:rPr>
        <w:t>en assurer la publication tous les quatre ou cinq ans, ce qui en ferait un portail d</w:t>
      </w:r>
      <w:r w:rsidR="00A96FDA">
        <w:rPr>
          <w:lang w:val="fr-FR"/>
        </w:rPr>
        <w:t>’</w:t>
      </w:r>
      <w:r w:rsidRPr="00310C7E">
        <w:rPr>
          <w:lang w:val="fr-FR"/>
        </w:rPr>
        <w:t>échanges d</w:t>
      </w:r>
      <w:r w:rsidR="00A96FDA">
        <w:rPr>
          <w:lang w:val="fr-FR"/>
        </w:rPr>
        <w:t>’</w:t>
      </w:r>
      <w:r w:rsidRPr="00310C7E">
        <w:rPr>
          <w:lang w:val="fr-FR"/>
        </w:rPr>
        <w:t>informations sur les meilleures pratiques en matière de mobilité durable.</w:t>
      </w:r>
    </w:p>
    <w:p w:rsidR="00035AC5" w:rsidRPr="00310C7E" w:rsidRDefault="00035AC5" w:rsidP="00C52E42">
      <w:pPr>
        <w:pStyle w:val="ParNoG"/>
        <w:tabs>
          <w:tab w:val="clear" w:pos="1701"/>
        </w:tabs>
      </w:pPr>
      <w:r w:rsidRPr="00310C7E">
        <w:rPr>
          <w:lang w:val="fr-FR"/>
        </w:rPr>
        <w:t xml:space="preserve">Le Comité </w:t>
      </w:r>
      <w:r w:rsidRPr="00DD5E26">
        <w:rPr>
          <w:b/>
          <w:lang w:val="fr-FR"/>
        </w:rPr>
        <w:t>a noté avec satisfaction</w:t>
      </w:r>
      <w:r w:rsidRPr="00310C7E">
        <w:rPr>
          <w:lang w:val="fr-FR"/>
        </w:rPr>
        <w:t xml:space="preserve"> que les cinq commissions régionales envisageaient de poursuivre leur coopération et, sous la houlette de la CEPALC, de publier une suite à ce document intitul</w:t>
      </w:r>
      <w:r>
        <w:rPr>
          <w:lang w:val="fr-FR"/>
        </w:rPr>
        <w:t>ée</w:t>
      </w:r>
      <w:r w:rsidRPr="00310C7E">
        <w:rPr>
          <w:lang w:val="fr-FR"/>
        </w:rPr>
        <w:t xml:space="preserve"> </w:t>
      </w:r>
      <w:r w:rsidR="00A96FDA">
        <w:rPr>
          <w:lang w:val="fr-FR"/>
        </w:rPr>
        <w:t>« </w:t>
      </w:r>
      <w:r w:rsidRPr="00310C7E">
        <w:rPr>
          <w:lang w:val="fr-FR"/>
        </w:rPr>
        <w:t xml:space="preserve">Les transports au service du développement durable </w:t>
      </w:r>
      <w:r w:rsidR="00A96FDA">
        <w:rPr>
          <w:lang w:val="fr-FR"/>
        </w:rPr>
        <w:t>−</w:t>
      </w:r>
      <w:r w:rsidRPr="00310C7E">
        <w:rPr>
          <w:lang w:val="fr-FR"/>
        </w:rPr>
        <w:t xml:space="preserve"> le cas du transport maritime</w:t>
      </w:r>
      <w:r w:rsidR="00A96FDA">
        <w:rPr>
          <w:lang w:val="fr-FR"/>
        </w:rPr>
        <w:t> »</w:t>
      </w:r>
      <w:r w:rsidRPr="00310C7E">
        <w:rPr>
          <w:lang w:val="fr-FR"/>
        </w:rPr>
        <w:t xml:space="preserve"> dans laquelle </w:t>
      </w:r>
      <w:r>
        <w:rPr>
          <w:lang w:val="fr-FR"/>
        </w:rPr>
        <w:t>il serait</w:t>
      </w:r>
      <w:r w:rsidRPr="00310C7E">
        <w:rPr>
          <w:lang w:val="fr-FR"/>
        </w:rPr>
        <w:t xml:space="preserve"> également </w:t>
      </w:r>
      <w:r>
        <w:rPr>
          <w:lang w:val="fr-FR"/>
        </w:rPr>
        <w:t>fait état des</w:t>
      </w:r>
      <w:r w:rsidRPr="00310C7E">
        <w:rPr>
          <w:lang w:val="fr-FR"/>
        </w:rPr>
        <w:t xml:space="preserve"> liaisons entre les ports maritimes et leur arrière-pays.</w:t>
      </w:r>
    </w:p>
    <w:p w:rsidR="00035AC5" w:rsidRPr="00310C7E" w:rsidRDefault="00035AC5" w:rsidP="00787802">
      <w:pPr>
        <w:pStyle w:val="H1G"/>
      </w:pPr>
      <w:r w:rsidRPr="00310C7E">
        <w:rPr>
          <w:lang w:val="fr-FR"/>
        </w:rPr>
        <w:tab/>
        <w:t>C.</w:t>
      </w:r>
      <w:r w:rsidRPr="00310C7E">
        <w:rPr>
          <w:lang w:val="fr-FR"/>
        </w:rPr>
        <w:tab/>
        <w:t>Débat d</w:t>
      </w:r>
      <w:r w:rsidR="00A96FDA">
        <w:rPr>
          <w:lang w:val="fr-FR"/>
        </w:rPr>
        <w:t>’</w:t>
      </w:r>
      <w:r w:rsidRPr="00310C7E">
        <w:rPr>
          <w:lang w:val="fr-FR"/>
        </w:rPr>
        <w:t xml:space="preserve">orientation et assistance technique destinée </w:t>
      </w:r>
      <w:r w:rsidR="00787802">
        <w:rPr>
          <w:lang w:val="fr-FR"/>
        </w:rPr>
        <w:br/>
      </w:r>
      <w:r w:rsidRPr="00310C7E">
        <w:rPr>
          <w:lang w:val="fr-FR"/>
        </w:rPr>
        <w:t>aux pays en transition</w:t>
      </w:r>
    </w:p>
    <w:p w:rsidR="00035AC5" w:rsidRPr="00310C7E" w:rsidRDefault="00035AC5" w:rsidP="00035AC5">
      <w:pPr>
        <w:spacing w:after="120" w:line="240" w:lineRule="exact"/>
        <w:ind w:left="567" w:right="1134" w:firstLine="567"/>
        <w:jc w:val="both"/>
      </w:pPr>
      <w:r w:rsidRPr="00DD5E26">
        <w:rPr>
          <w:i/>
          <w:lang w:val="fr-FR"/>
        </w:rPr>
        <w:t>Document</w:t>
      </w:r>
      <w:r w:rsidR="00FD1020">
        <w:rPr>
          <w:i/>
          <w:lang w:val="fr-FR"/>
        </w:rPr>
        <w:t> </w:t>
      </w:r>
      <w:r w:rsidR="00FD1020" w:rsidRPr="00787802">
        <w:rPr>
          <w:lang w:val="fr-FR"/>
        </w:rPr>
        <w:t>:</w:t>
      </w:r>
      <w:r w:rsidR="00787802">
        <w:rPr>
          <w:lang w:val="fr-FR"/>
        </w:rPr>
        <w:tab/>
      </w:r>
      <w:r w:rsidRPr="00310C7E">
        <w:rPr>
          <w:lang w:val="fr-FR"/>
        </w:rPr>
        <w:t>ECE/TRANS/2016/5</w:t>
      </w:r>
      <w:r w:rsidR="00787802">
        <w:rPr>
          <w:lang w:val="fr-FR"/>
        </w:rPr>
        <w:t>.</w:t>
      </w:r>
    </w:p>
    <w:p w:rsidR="00035AC5" w:rsidRPr="00310C7E" w:rsidRDefault="00035AC5" w:rsidP="00C52E42">
      <w:pPr>
        <w:pStyle w:val="ParNoG"/>
        <w:tabs>
          <w:tab w:val="clear" w:pos="1701"/>
        </w:tabs>
      </w:pPr>
      <w:r w:rsidRPr="00310C7E">
        <w:rPr>
          <w:lang w:val="fr-FR"/>
        </w:rPr>
        <w:t xml:space="preserve">Le Comité </w:t>
      </w:r>
      <w:r w:rsidRPr="00DD5E26">
        <w:rPr>
          <w:b/>
          <w:lang w:val="fr-FR"/>
        </w:rPr>
        <w:t>a pris note</w:t>
      </w:r>
      <w:r w:rsidRPr="00310C7E">
        <w:rPr>
          <w:lang w:val="fr-FR"/>
        </w:rPr>
        <w:t xml:space="preserve"> des activités menées dans le domaine de l</w:t>
      </w:r>
      <w:r w:rsidR="00A96FDA">
        <w:rPr>
          <w:lang w:val="fr-FR"/>
        </w:rPr>
        <w:t>’</w:t>
      </w:r>
      <w:r w:rsidRPr="00310C7E">
        <w:rPr>
          <w:lang w:val="fr-FR"/>
        </w:rPr>
        <w:t>assistance technique et de la concertation sur les politiques par la Division des transports durables, notamment celles du Groupe de travail sur les projets relatifs aux transports et aux mouvements transfrontières</w:t>
      </w:r>
      <w:r w:rsidR="00FD1020">
        <w:rPr>
          <w:lang w:val="fr-FR"/>
        </w:rPr>
        <w:t xml:space="preserve"> </w:t>
      </w:r>
      <w:r w:rsidRPr="00310C7E">
        <w:rPr>
          <w:lang w:val="fr-FR"/>
        </w:rPr>
        <w:t>relevant du Programme spécial des Nations Unies pour les économies et pays d</w:t>
      </w:r>
      <w:r w:rsidR="00A96FDA">
        <w:rPr>
          <w:lang w:val="fr-FR"/>
        </w:rPr>
        <w:t>’</w:t>
      </w:r>
      <w:r w:rsidRPr="00310C7E">
        <w:rPr>
          <w:lang w:val="fr-FR"/>
        </w:rPr>
        <w:t>Asie centrale (SPECA), animé conjointement avec la CESAP.</w:t>
      </w:r>
    </w:p>
    <w:p w:rsidR="00035AC5" w:rsidRPr="00310C7E" w:rsidRDefault="00035AC5" w:rsidP="00C52E42">
      <w:pPr>
        <w:pStyle w:val="ParNoG"/>
        <w:tabs>
          <w:tab w:val="clear" w:pos="1701"/>
        </w:tabs>
      </w:pPr>
      <w:r w:rsidRPr="00310C7E">
        <w:rPr>
          <w:lang w:val="fr-FR"/>
        </w:rPr>
        <w:t xml:space="preserve">Le Comité </w:t>
      </w:r>
      <w:r w:rsidRPr="00DD5E26">
        <w:rPr>
          <w:b/>
          <w:lang w:val="fr-FR"/>
        </w:rPr>
        <w:t>a été informé</w:t>
      </w:r>
      <w:r w:rsidRPr="00310C7E">
        <w:rPr>
          <w:lang w:val="fr-FR"/>
        </w:rPr>
        <w:t xml:space="preserve"> des projets </w:t>
      </w:r>
      <w:r w:rsidRPr="00310C7E">
        <w:t>en cours</w:t>
      </w:r>
      <w:r w:rsidR="00FD1020">
        <w:t xml:space="preserve"> </w:t>
      </w:r>
      <w:r w:rsidRPr="00310C7E">
        <w:rPr>
          <w:lang w:val="fr-FR"/>
        </w:rPr>
        <w:t>financés par le Compte de l</w:t>
      </w:r>
      <w:r w:rsidR="00A96FDA">
        <w:rPr>
          <w:lang w:val="fr-FR"/>
        </w:rPr>
        <w:t>’</w:t>
      </w:r>
      <w:r w:rsidRPr="00310C7E">
        <w:rPr>
          <w:lang w:val="fr-FR"/>
        </w:rPr>
        <w:t>ONU pour le développement qui portent</w:t>
      </w:r>
      <w:r w:rsidR="00FD1020">
        <w:rPr>
          <w:lang w:val="fr-FR"/>
        </w:rPr>
        <w:t> :</w:t>
      </w:r>
      <w:r w:rsidRPr="00310C7E">
        <w:rPr>
          <w:lang w:val="fr-FR"/>
        </w:rPr>
        <w:t xml:space="preserve"> a) sur le </w:t>
      </w:r>
      <w:r w:rsidR="00A96FDA">
        <w:rPr>
          <w:lang w:val="fr-FR"/>
        </w:rPr>
        <w:t>« </w:t>
      </w:r>
      <w:r w:rsidRPr="00310C7E">
        <w:rPr>
          <w:lang w:val="fr-FR"/>
        </w:rPr>
        <w:t xml:space="preserve">Renforcement des capacités </w:t>
      </w:r>
      <w:r>
        <w:rPr>
          <w:lang w:val="fr-FR"/>
        </w:rPr>
        <w:t xml:space="preserve">des </w:t>
      </w:r>
      <w:r w:rsidRPr="00310C7E">
        <w:rPr>
          <w:lang w:val="fr-FR"/>
        </w:rPr>
        <w:t xml:space="preserve">pays en développement </w:t>
      </w:r>
      <w:r>
        <w:rPr>
          <w:lang w:val="fr-FR"/>
        </w:rPr>
        <w:t>et des pays</w:t>
      </w:r>
      <w:r w:rsidRPr="00310C7E">
        <w:rPr>
          <w:lang w:val="fr-FR"/>
        </w:rPr>
        <w:t xml:space="preserve"> en transition à faciliter le franchissement légal des frontières, la coopération régionale et l</w:t>
      </w:r>
      <w:r w:rsidR="00A96FDA">
        <w:rPr>
          <w:lang w:val="fr-FR"/>
        </w:rPr>
        <w:t>’</w:t>
      </w:r>
      <w:r w:rsidRPr="00310C7E">
        <w:rPr>
          <w:lang w:val="fr-FR"/>
        </w:rPr>
        <w:t>intégration</w:t>
      </w:r>
      <w:r w:rsidR="00A96FDA">
        <w:rPr>
          <w:lang w:val="fr-FR"/>
        </w:rPr>
        <w:t> »</w:t>
      </w:r>
      <w:r w:rsidR="00787802">
        <w:rPr>
          <w:lang w:val="fr-FR"/>
        </w:rPr>
        <w:t xml:space="preserve"> ; </w:t>
      </w:r>
      <w:r w:rsidRPr="00310C7E">
        <w:rPr>
          <w:lang w:val="fr-FR"/>
        </w:rPr>
        <w:t xml:space="preserve">et b) sur le </w:t>
      </w:r>
      <w:r w:rsidR="00A96FDA">
        <w:rPr>
          <w:lang w:val="fr-FR"/>
        </w:rPr>
        <w:t>« </w:t>
      </w:r>
      <w:r w:rsidRPr="00310C7E">
        <w:rPr>
          <w:lang w:val="fr-FR"/>
        </w:rPr>
        <w:t>Renforcement des capacités nationales de certains pays en développement ou en transition en matière de gestion de la sécurité routière</w:t>
      </w:r>
      <w:r w:rsidR="00A96FDA">
        <w:rPr>
          <w:lang w:val="fr-FR"/>
        </w:rPr>
        <w:t> »</w:t>
      </w:r>
      <w:r w:rsidRPr="00310C7E">
        <w:rPr>
          <w:lang w:val="fr-FR"/>
        </w:rPr>
        <w:t xml:space="preserve"> (ECE/TRANS/2016/5).</w:t>
      </w:r>
    </w:p>
    <w:p w:rsidR="00035AC5" w:rsidRPr="00310C7E" w:rsidRDefault="00035AC5" w:rsidP="00C52E42">
      <w:pPr>
        <w:pStyle w:val="ParNoG"/>
        <w:tabs>
          <w:tab w:val="clear" w:pos="1701"/>
        </w:tabs>
      </w:pPr>
      <w:r w:rsidRPr="00310C7E">
        <w:rPr>
          <w:lang w:val="fr-FR"/>
        </w:rPr>
        <w:t>EuroMed RRU a informé le Comité de l</w:t>
      </w:r>
      <w:r w:rsidR="00A96FDA">
        <w:rPr>
          <w:lang w:val="fr-FR"/>
        </w:rPr>
        <w:t>’</w:t>
      </w:r>
      <w:r w:rsidRPr="00310C7E">
        <w:rPr>
          <w:lang w:val="fr-FR"/>
        </w:rPr>
        <w:t xml:space="preserve">action menée en coordination avec la CEE en vue de la </w:t>
      </w:r>
      <w:r w:rsidRPr="00310C7E">
        <w:rPr>
          <w:bCs/>
          <w:lang w:val="fr-FR"/>
        </w:rPr>
        <w:t>promotion des meilleures pratiques européennes en matière</w:t>
      </w:r>
      <w:r w:rsidRPr="00310C7E">
        <w:rPr>
          <w:lang w:val="fr-FR"/>
        </w:rPr>
        <w:t xml:space="preserve"> de </w:t>
      </w:r>
      <w:r w:rsidRPr="00310C7E">
        <w:rPr>
          <w:bCs/>
          <w:lang w:val="fr-FR"/>
        </w:rPr>
        <w:t>législation internationale pour les transports</w:t>
      </w:r>
      <w:r w:rsidRPr="00310C7E">
        <w:rPr>
          <w:lang w:val="fr-FR"/>
        </w:rPr>
        <w:t xml:space="preserve"> dans la région euroméditerranéenne et des résultats concrets et durables obtenus. Le Comité </w:t>
      </w:r>
      <w:r w:rsidRPr="00DD5E26">
        <w:rPr>
          <w:b/>
          <w:lang w:val="fr-FR"/>
        </w:rPr>
        <w:t>s</w:t>
      </w:r>
      <w:r w:rsidR="00A96FDA">
        <w:rPr>
          <w:b/>
          <w:lang w:val="fr-FR"/>
        </w:rPr>
        <w:t>’</w:t>
      </w:r>
      <w:r w:rsidRPr="00DD5E26">
        <w:rPr>
          <w:b/>
          <w:lang w:val="fr-FR"/>
        </w:rPr>
        <w:t>est félicité</w:t>
      </w:r>
      <w:r w:rsidRPr="00310C7E">
        <w:rPr>
          <w:lang w:val="fr-FR"/>
        </w:rPr>
        <w:t xml:space="preserve"> de cette coopération, </w:t>
      </w:r>
      <w:r w:rsidRPr="008A4F50">
        <w:rPr>
          <w:b/>
          <w:lang w:val="fr-FR"/>
        </w:rPr>
        <w:t>s</w:t>
      </w:r>
      <w:r w:rsidR="00A96FDA" w:rsidRPr="008A4F50">
        <w:rPr>
          <w:b/>
          <w:lang w:val="fr-FR"/>
        </w:rPr>
        <w:t>’</w:t>
      </w:r>
      <w:r w:rsidRPr="008A4F50">
        <w:rPr>
          <w:b/>
          <w:lang w:val="fr-FR"/>
        </w:rPr>
        <w:t>est dit satisfait</w:t>
      </w:r>
      <w:r w:rsidRPr="00310C7E">
        <w:rPr>
          <w:lang w:val="fr-FR"/>
        </w:rPr>
        <w:t xml:space="preserve"> des résultats obtenus et </w:t>
      </w:r>
      <w:r w:rsidRPr="008A4F50">
        <w:rPr>
          <w:b/>
          <w:lang w:val="fr-FR"/>
        </w:rPr>
        <w:t>a remercié</w:t>
      </w:r>
      <w:r w:rsidRPr="00310C7E">
        <w:rPr>
          <w:lang w:val="fr-FR"/>
        </w:rPr>
        <w:t xml:space="preserve"> EuroMed RRU </w:t>
      </w:r>
      <w:r>
        <w:rPr>
          <w:lang w:val="fr-FR"/>
        </w:rPr>
        <w:t>pour ses efforts visant à</w:t>
      </w:r>
      <w:r w:rsidRPr="00310C7E">
        <w:rPr>
          <w:lang w:val="fr-FR"/>
        </w:rPr>
        <w:t xml:space="preserve"> </w:t>
      </w:r>
      <w:r w:rsidRPr="00310C7E">
        <w:rPr>
          <w:lang w:val="fr-FR"/>
        </w:rPr>
        <w:lastRenderedPageBreak/>
        <w:t>favoriser l</w:t>
      </w:r>
      <w:r w:rsidR="00A96FDA">
        <w:rPr>
          <w:lang w:val="fr-FR"/>
        </w:rPr>
        <w:t>’</w:t>
      </w:r>
      <w:r w:rsidRPr="00310C7E">
        <w:rPr>
          <w:lang w:val="fr-FR"/>
        </w:rPr>
        <w:t>harmonisation de la législation relative aux transports dans la région euroméditerranéenne et l</w:t>
      </w:r>
      <w:r w:rsidR="00A96FDA">
        <w:rPr>
          <w:lang w:val="fr-FR"/>
        </w:rPr>
        <w:t>’</w:t>
      </w:r>
      <w:r w:rsidRPr="00310C7E">
        <w:rPr>
          <w:lang w:val="fr-FR"/>
        </w:rPr>
        <w:t>adhésion aux principaux accords des Nations Unies relatifs au transport routier ainsi que leur mise en œuvre.</w:t>
      </w:r>
    </w:p>
    <w:p w:rsidR="00035AC5" w:rsidRPr="00310C7E" w:rsidRDefault="00035AC5" w:rsidP="00787802">
      <w:pPr>
        <w:pStyle w:val="H1G"/>
      </w:pPr>
      <w:r w:rsidRPr="00310C7E">
        <w:rPr>
          <w:lang w:val="fr-FR"/>
        </w:rPr>
        <w:tab/>
        <w:t>D.</w:t>
      </w:r>
      <w:r w:rsidRPr="00310C7E">
        <w:rPr>
          <w:lang w:val="fr-FR"/>
        </w:rPr>
        <w:tab/>
        <w:t>Environnement, changements climatiques et transports</w:t>
      </w:r>
    </w:p>
    <w:p w:rsidR="00035AC5" w:rsidRPr="00310C7E" w:rsidRDefault="00035AC5" w:rsidP="00787802">
      <w:pPr>
        <w:pStyle w:val="H23G"/>
      </w:pPr>
      <w:r w:rsidRPr="00310C7E">
        <w:rPr>
          <w:lang w:val="fr-FR"/>
        </w:rPr>
        <w:tab/>
        <w:t>1.</w:t>
      </w:r>
      <w:r w:rsidRPr="00310C7E">
        <w:rPr>
          <w:lang w:val="fr-FR"/>
        </w:rPr>
        <w:tab/>
        <w:t xml:space="preserve">Suite donnée par le Comité à la Conférence Rio+20 </w:t>
      </w:r>
      <w:r w:rsidR="00787802">
        <w:rPr>
          <w:lang w:val="fr-FR"/>
        </w:rPr>
        <w:br/>
      </w:r>
      <w:r w:rsidRPr="00310C7E">
        <w:rPr>
          <w:lang w:val="fr-FR"/>
        </w:rPr>
        <w:t>et au programme de développement pour 2030</w:t>
      </w:r>
    </w:p>
    <w:p w:rsidR="00035AC5" w:rsidRPr="00310C7E" w:rsidRDefault="00035AC5" w:rsidP="00035AC5">
      <w:pPr>
        <w:spacing w:after="120" w:line="240" w:lineRule="exact"/>
        <w:ind w:left="1134" w:right="1134"/>
        <w:jc w:val="both"/>
      </w:pPr>
      <w:r w:rsidRPr="00DD5E26">
        <w:rPr>
          <w:i/>
          <w:lang w:val="fr-FR"/>
        </w:rPr>
        <w:t>Document</w:t>
      </w:r>
      <w:r w:rsidR="00FD1020">
        <w:rPr>
          <w:i/>
          <w:lang w:val="fr-FR"/>
        </w:rPr>
        <w:t> </w:t>
      </w:r>
      <w:r w:rsidR="00FD1020" w:rsidRPr="00787802">
        <w:rPr>
          <w:lang w:val="fr-FR"/>
        </w:rPr>
        <w:t>:</w:t>
      </w:r>
      <w:r w:rsidRPr="00310C7E">
        <w:rPr>
          <w:lang w:val="fr-FR"/>
        </w:rPr>
        <w:t xml:space="preserve"> ECE/TRANS/2016/6</w:t>
      </w:r>
      <w:r w:rsidR="00787802">
        <w:rPr>
          <w:lang w:val="fr-FR"/>
        </w:rPr>
        <w:t>.</w:t>
      </w:r>
    </w:p>
    <w:p w:rsidR="00035AC5" w:rsidRPr="00310C7E" w:rsidRDefault="00035AC5" w:rsidP="00C52E42">
      <w:pPr>
        <w:pStyle w:val="ParNoG"/>
        <w:tabs>
          <w:tab w:val="clear" w:pos="1701"/>
        </w:tabs>
      </w:pPr>
      <w:r w:rsidRPr="00310C7E">
        <w:rPr>
          <w:lang w:val="fr-FR"/>
        </w:rPr>
        <w:t xml:space="preserve">Le Comité </w:t>
      </w:r>
      <w:r w:rsidRPr="008A4F50">
        <w:rPr>
          <w:b/>
          <w:lang w:val="fr-FR"/>
        </w:rPr>
        <w:t>a été inform</w:t>
      </w:r>
      <w:r w:rsidRPr="00310C7E">
        <w:rPr>
          <w:lang w:val="fr-FR"/>
        </w:rPr>
        <w:t>é des activités de suivi de la Conférence des Nations Unies sur le développement durable (</w:t>
      </w:r>
      <w:r w:rsidR="00A96FDA">
        <w:rPr>
          <w:lang w:val="fr-FR"/>
        </w:rPr>
        <w:t>« </w:t>
      </w:r>
      <w:r w:rsidRPr="00310C7E">
        <w:rPr>
          <w:lang w:val="fr-FR"/>
        </w:rPr>
        <w:t>Rio+20</w:t>
      </w:r>
      <w:r w:rsidR="00A96FDA">
        <w:rPr>
          <w:lang w:val="fr-FR"/>
        </w:rPr>
        <w:t> »</w:t>
      </w:r>
      <w:r w:rsidRPr="00310C7E">
        <w:rPr>
          <w:lang w:val="fr-FR"/>
        </w:rPr>
        <w:t>) qui s</w:t>
      </w:r>
      <w:r w:rsidR="00A96FDA">
        <w:rPr>
          <w:lang w:val="fr-FR"/>
        </w:rPr>
        <w:t>’</w:t>
      </w:r>
      <w:r w:rsidRPr="00310C7E">
        <w:rPr>
          <w:lang w:val="fr-FR"/>
        </w:rPr>
        <w:t>est tenue en 2012 et de la conclusion des négociations menées à l</w:t>
      </w:r>
      <w:r w:rsidR="00A96FDA">
        <w:rPr>
          <w:lang w:val="fr-FR"/>
        </w:rPr>
        <w:t>’</w:t>
      </w:r>
      <w:r w:rsidRPr="00310C7E">
        <w:rPr>
          <w:lang w:val="fr-FR"/>
        </w:rPr>
        <w:t>échelon mondial sur les objectifs de développement durable</w:t>
      </w:r>
      <w:r>
        <w:rPr>
          <w:lang w:val="fr-FR"/>
        </w:rPr>
        <w:t xml:space="preserve"> (ODD)</w:t>
      </w:r>
      <w:r w:rsidRPr="00310C7E">
        <w:rPr>
          <w:lang w:val="fr-FR"/>
        </w:rPr>
        <w:t xml:space="preserve"> pour l</w:t>
      </w:r>
      <w:r w:rsidR="00A96FDA">
        <w:rPr>
          <w:lang w:val="fr-FR"/>
        </w:rPr>
        <w:t>’</w:t>
      </w:r>
      <w:r w:rsidRPr="00310C7E">
        <w:rPr>
          <w:lang w:val="fr-FR"/>
        </w:rPr>
        <w:t xml:space="preserve">après-2015. Il </w:t>
      </w:r>
      <w:r w:rsidRPr="00DD5E26">
        <w:rPr>
          <w:b/>
          <w:lang w:val="fr-FR"/>
        </w:rPr>
        <w:t>s</w:t>
      </w:r>
      <w:r w:rsidR="00A96FDA">
        <w:rPr>
          <w:b/>
          <w:lang w:val="fr-FR"/>
        </w:rPr>
        <w:t>’</w:t>
      </w:r>
      <w:r w:rsidRPr="00DD5E26">
        <w:rPr>
          <w:b/>
          <w:lang w:val="fr-FR"/>
        </w:rPr>
        <w:t>est déclaré satisfait</w:t>
      </w:r>
      <w:r w:rsidRPr="00310C7E">
        <w:rPr>
          <w:lang w:val="fr-FR"/>
        </w:rPr>
        <w:t xml:space="preserve"> de la prise en compte des priorités en matière de transport dans plusieurs grands objectifs de développement durable (le document ECE/TRANS/2016/6 fournit de plus amples informations). Il </w:t>
      </w:r>
      <w:r w:rsidRPr="00DD5E26">
        <w:rPr>
          <w:b/>
          <w:lang w:val="fr-FR"/>
        </w:rPr>
        <w:t>s</w:t>
      </w:r>
      <w:r w:rsidR="00A96FDA">
        <w:rPr>
          <w:b/>
          <w:lang w:val="fr-FR"/>
        </w:rPr>
        <w:t>’</w:t>
      </w:r>
      <w:r w:rsidRPr="00DD5E26">
        <w:rPr>
          <w:b/>
          <w:lang w:val="fr-FR"/>
        </w:rPr>
        <w:t>est félicité</w:t>
      </w:r>
      <w:r w:rsidRPr="00310C7E">
        <w:rPr>
          <w:lang w:val="fr-FR"/>
        </w:rPr>
        <w:t xml:space="preserve"> de la convergence entre les objectifs de développement durable et les activités du Comité et de ses organes subsidiaires.</w:t>
      </w:r>
    </w:p>
    <w:p w:rsidR="00035AC5" w:rsidRPr="00310C7E" w:rsidRDefault="00035AC5" w:rsidP="00C52E42">
      <w:pPr>
        <w:pStyle w:val="ParNoG"/>
        <w:tabs>
          <w:tab w:val="clear" w:pos="1701"/>
        </w:tabs>
      </w:pPr>
      <w:r w:rsidRPr="00310C7E">
        <w:rPr>
          <w:lang w:val="fr-FR"/>
        </w:rPr>
        <w:t xml:space="preserve">Le Comité </w:t>
      </w:r>
      <w:r w:rsidRPr="00DD5E26">
        <w:rPr>
          <w:b/>
          <w:lang w:val="fr-FR"/>
        </w:rPr>
        <w:t>a également été informé</w:t>
      </w:r>
      <w:r w:rsidRPr="00310C7E">
        <w:rPr>
          <w:lang w:val="fr-FR"/>
        </w:rPr>
        <w:t xml:space="preserve"> des travaux du Groupe consultatif de haut niveau du Secrétaire général sur le transport durable et du groupe de travail technique qui</w:t>
      </w:r>
      <w:r w:rsidR="00A70293">
        <w:rPr>
          <w:lang w:val="fr-FR"/>
        </w:rPr>
        <w:t> </w:t>
      </w:r>
      <w:r w:rsidRPr="00310C7E">
        <w:rPr>
          <w:lang w:val="fr-FR"/>
        </w:rPr>
        <w:t>l</w:t>
      </w:r>
      <w:r w:rsidR="00A96FDA">
        <w:rPr>
          <w:lang w:val="fr-FR"/>
        </w:rPr>
        <w:t>’</w:t>
      </w:r>
      <w:r w:rsidRPr="00310C7E">
        <w:rPr>
          <w:lang w:val="fr-FR"/>
        </w:rPr>
        <w:t xml:space="preserve">assiste. Il </w:t>
      </w:r>
      <w:r w:rsidRPr="00DD5E26">
        <w:rPr>
          <w:b/>
          <w:lang w:val="fr-FR"/>
        </w:rPr>
        <w:t>a noté avec intérêt</w:t>
      </w:r>
      <w:r w:rsidRPr="00310C7E">
        <w:rPr>
          <w:lang w:val="fr-FR"/>
        </w:rPr>
        <w:t xml:space="preserve"> qu</w:t>
      </w:r>
      <w:r w:rsidR="00A96FDA">
        <w:rPr>
          <w:lang w:val="fr-FR"/>
        </w:rPr>
        <w:t>’</w:t>
      </w:r>
      <w:r w:rsidRPr="00310C7E">
        <w:rPr>
          <w:lang w:val="fr-FR"/>
        </w:rPr>
        <w:t xml:space="preserve">une conférence mondiale de haut niveau sur le transport durable devait être </w:t>
      </w:r>
      <w:r>
        <w:rPr>
          <w:lang w:val="fr-FR"/>
        </w:rPr>
        <w:t>convoquée</w:t>
      </w:r>
      <w:r w:rsidRPr="00310C7E">
        <w:rPr>
          <w:lang w:val="fr-FR"/>
        </w:rPr>
        <w:t xml:space="preserve"> par le Secrétaire général de l</w:t>
      </w:r>
      <w:r w:rsidR="00A96FDA">
        <w:rPr>
          <w:lang w:val="fr-FR"/>
        </w:rPr>
        <w:t>’</w:t>
      </w:r>
      <w:r w:rsidR="00A70293">
        <w:rPr>
          <w:lang w:val="fr-FR"/>
        </w:rPr>
        <w:t>Organisation des Nations </w:t>
      </w:r>
      <w:r w:rsidRPr="00310C7E">
        <w:rPr>
          <w:lang w:val="fr-FR"/>
        </w:rPr>
        <w:t xml:space="preserve">Unies, </w:t>
      </w:r>
      <w:r>
        <w:rPr>
          <w:lang w:val="fr-FR"/>
        </w:rPr>
        <w:t xml:space="preserve">très </w:t>
      </w:r>
      <w:r w:rsidRPr="00310C7E">
        <w:rPr>
          <w:lang w:val="fr-FR"/>
        </w:rPr>
        <w:t xml:space="preserve">vraisemblablement en 2016, </w:t>
      </w:r>
      <w:r>
        <w:t>conformément à la</w:t>
      </w:r>
      <w:r w:rsidRPr="00310C7E">
        <w:t xml:space="preserve"> recommandation du</w:t>
      </w:r>
      <w:r w:rsidRPr="00310C7E">
        <w:rPr>
          <w:lang w:val="fr-FR"/>
        </w:rPr>
        <w:t xml:space="preserve"> Groupe consultatif.</w:t>
      </w:r>
    </w:p>
    <w:p w:rsidR="00035AC5" w:rsidRPr="00310C7E" w:rsidRDefault="00035AC5" w:rsidP="00C52E42">
      <w:pPr>
        <w:pStyle w:val="ParNoG"/>
        <w:tabs>
          <w:tab w:val="clear" w:pos="1701"/>
        </w:tabs>
      </w:pPr>
      <w:r w:rsidRPr="00310C7E">
        <w:rPr>
          <w:lang w:val="fr-FR"/>
        </w:rPr>
        <w:t xml:space="preserve">Le Comité </w:t>
      </w:r>
      <w:r w:rsidRPr="00DD5E26">
        <w:rPr>
          <w:b/>
          <w:lang w:val="fr-FR"/>
        </w:rPr>
        <w:t xml:space="preserve">a </w:t>
      </w:r>
      <w:r w:rsidRPr="00DD5E26">
        <w:rPr>
          <w:b/>
        </w:rPr>
        <w:t>pris note avec satisfaction</w:t>
      </w:r>
      <w:r w:rsidRPr="00310C7E">
        <w:t xml:space="preserve"> du nouveau nom</w:t>
      </w:r>
      <w:r>
        <w:t xml:space="preserve"> (</w:t>
      </w:r>
      <w:r w:rsidRPr="00310C7E">
        <w:t>Division des transports durables</w:t>
      </w:r>
      <w:r>
        <w:t>)</w:t>
      </w:r>
      <w:r w:rsidRPr="00310C7E">
        <w:t xml:space="preserve"> de la Division des transports de la CEE</w:t>
      </w:r>
      <w:r w:rsidRPr="00310C7E">
        <w:rPr>
          <w:lang w:val="fr-FR"/>
        </w:rPr>
        <w:t>.</w:t>
      </w:r>
    </w:p>
    <w:p w:rsidR="00035AC5" w:rsidRPr="00310C7E" w:rsidRDefault="00035AC5" w:rsidP="00720C73">
      <w:pPr>
        <w:pStyle w:val="H23G"/>
      </w:pPr>
      <w:r w:rsidRPr="00310C7E">
        <w:rPr>
          <w:lang w:val="fr-FR"/>
        </w:rPr>
        <w:tab/>
        <w:t>2.</w:t>
      </w:r>
      <w:r w:rsidRPr="00310C7E">
        <w:rPr>
          <w:lang w:val="fr-FR"/>
        </w:rPr>
        <w:tab/>
        <w:t>Atténuation des effets nocifs des transports intérieurs pour l</w:t>
      </w:r>
      <w:r w:rsidR="00A96FDA">
        <w:rPr>
          <w:lang w:val="fr-FR"/>
        </w:rPr>
        <w:t>’</w:t>
      </w:r>
      <w:r w:rsidRPr="00310C7E">
        <w:rPr>
          <w:lang w:val="fr-FR"/>
        </w:rPr>
        <w:t>environnement</w:t>
      </w:r>
    </w:p>
    <w:p w:rsidR="00035AC5" w:rsidRPr="00310C7E" w:rsidRDefault="00035AC5" w:rsidP="00D877DB">
      <w:pPr>
        <w:pStyle w:val="SingleTxtG"/>
        <w:spacing w:line="240" w:lineRule="exact"/>
        <w:ind w:left="2268" w:hanging="1134"/>
        <w:jc w:val="left"/>
      </w:pPr>
      <w:r w:rsidRPr="00DD5E26">
        <w:rPr>
          <w:i/>
          <w:lang w:val="fr-FR"/>
        </w:rPr>
        <w:t>Documents</w:t>
      </w:r>
      <w:r w:rsidR="00FD1020">
        <w:rPr>
          <w:lang w:val="fr-FR"/>
        </w:rPr>
        <w:t> :</w:t>
      </w:r>
      <w:r w:rsidR="00D877DB">
        <w:rPr>
          <w:lang w:val="fr-FR"/>
        </w:rPr>
        <w:tab/>
      </w:r>
      <w:r w:rsidRPr="00310C7E">
        <w:rPr>
          <w:lang w:val="fr-FR"/>
        </w:rPr>
        <w:t>documents informels n</w:t>
      </w:r>
      <w:r w:rsidRPr="00DD5E26">
        <w:rPr>
          <w:vertAlign w:val="superscript"/>
          <w:lang w:val="fr-FR"/>
        </w:rPr>
        <w:t>os</w:t>
      </w:r>
      <w:r w:rsidR="00D877DB">
        <w:rPr>
          <w:lang w:val="fr-FR"/>
        </w:rPr>
        <w:t xml:space="preserve"> 3 et 13</w:t>
      </w:r>
      <w:r w:rsidR="00D217B5">
        <w:rPr>
          <w:lang w:val="fr-FR"/>
        </w:rPr>
        <w:t>,</w:t>
      </w:r>
      <w:r w:rsidR="00D877DB">
        <w:rPr>
          <w:lang w:val="fr-FR"/>
        </w:rPr>
        <w:br/>
      </w:r>
      <w:r w:rsidRPr="00310C7E">
        <w:rPr>
          <w:lang w:val="fr-FR"/>
        </w:rPr>
        <w:t>ECE/TRANS/2016/7</w:t>
      </w:r>
      <w:r w:rsidR="00D877DB">
        <w:rPr>
          <w:lang w:val="fr-FR"/>
        </w:rPr>
        <w:t>.</w:t>
      </w:r>
    </w:p>
    <w:p w:rsidR="00035AC5" w:rsidRPr="00310C7E" w:rsidRDefault="00035AC5" w:rsidP="00C52E42">
      <w:pPr>
        <w:pStyle w:val="ParNoG"/>
        <w:tabs>
          <w:tab w:val="clear" w:pos="1701"/>
        </w:tabs>
      </w:pPr>
      <w:r w:rsidRPr="00310C7E">
        <w:rPr>
          <w:lang w:val="fr-FR"/>
        </w:rPr>
        <w:t xml:space="preserve">Le Comité </w:t>
      </w:r>
      <w:r w:rsidRPr="008508B7">
        <w:rPr>
          <w:b/>
          <w:lang w:val="fr-FR"/>
        </w:rPr>
        <w:t>s</w:t>
      </w:r>
      <w:r w:rsidR="00A96FDA">
        <w:rPr>
          <w:b/>
          <w:lang w:val="fr-FR"/>
        </w:rPr>
        <w:t>’</w:t>
      </w:r>
      <w:r w:rsidRPr="008508B7">
        <w:rPr>
          <w:b/>
          <w:lang w:val="fr-FR"/>
        </w:rPr>
        <w:t>est félicité</w:t>
      </w:r>
      <w:r w:rsidRPr="00310C7E">
        <w:rPr>
          <w:lang w:val="fr-FR"/>
        </w:rPr>
        <w:t xml:space="preserve"> des informations qui lui ont été communiquées à propos de l</w:t>
      </w:r>
      <w:r w:rsidR="00A96FDA">
        <w:rPr>
          <w:lang w:val="fr-FR"/>
        </w:rPr>
        <w:t>’</w:t>
      </w:r>
      <w:r w:rsidRPr="00310C7E">
        <w:rPr>
          <w:lang w:val="fr-FR"/>
        </w:rPr>
        <w:t>Outil de modélisation des futurs systèmes de transport intérieur (ForFITS)</w:t>
      </w:r>
      <w:r w:rsidRPr="00DD5E26">
        <w:rPr>
          <w:rStyle w:val="FootnoteReference"/>
        </w:rPr>
        <w:footnoteReference w:id="2"/>
      </w:r>
      <w:r w:rsidRPr="00310C7E">
        <w:rPr>
          <w:lang w:val="fr-FR"/>
        </w:rPr>
        <w:t xml:space="preserve"> dans les pays de la CEE et de </w:t>
      </w:r>
      <w:r w:rsidRPr="00310C7E">
        <w:rPr>
          <w:bCs/>
          <w:lang w:val="fr-FR"/>
        </w:rPr>
        <w:t>l</w:t>
      </w:r>
      <w:r w:rsidR="00A96FDA">
        <w:rPr>
          <w:bCs/>
          <w:lang w:val="fr-FR"/>
        </w:rPr>
        <w:t>’</w:t>
      </w:r>
      <w:r w:rsidRPr="00310C7E">
        <w:rPr>
          <w:bCs/>
          <w:lang w:val="fr-FR"/>
        </w:rPr>
        <w:t>état d</w:t>
      </w:r>
      <w:r w:rsidR="00A96FDA">
        <w:rPr>
          <w:bCs/>
          <w:lang w:val="fr-FR"/>
        </w:rPr>
        <w:t>’</w:t>
      </w:r>
      <w:r w:rsidRPr="00310C7E">
        <w:rPr>
          <w:bCs/>
          <w:lang w:val="fr-FR"/>
        </w:rPr>
        <w:t>avancement de l</w:t>
      </w:r>
      <w:r w:rsidR="00A96FDA">
        <w:rPr>
          <w:bCs/>
          <w:lang w:val="fr-FR"/>
        </w:rPr>
        <w:t>’</w:t>
      </w:r>
      <w:r w:rsidRPr="00310C7E">
        <w:rPr>
          <w:bCs/>
          <w:lang w:val="fr-FR"/>
        </w:rPr>
        <w:t>étude régionale concernant cet outil</w:t>
      </w:r>
      <w:r w:rsidRPr="00310C7E">
        <w:rPr>
          <w:lang w:val="fr-FR"/>
        </w:rPr>
        <w:t xml:space="preserve"> (ECE/TRANS/2016/7 et document informel </w:t>
      </w:r>
      <w:r w:rsidR="00D877DB" w:rsidRPr="00D877DB">
        <w:rPr>
          <w:rFonts w:eastAsia="MS Mincho"/>
          <w:lang w:val="fr-FR"/>
        </w:rPr>
        <w:t>n</w:t>
      </w:r>
      <w:r w:rsidR="00D877DB" w:rsidRPr="00D877DB">
        <w:rPr>
          <w:rFonts w:eastAsia="MS Mincho"/>
          <w:vertAlign w:val="superscript"/>
          <w:lang w:val="fr-FR"/>
        </w:rPr>
        <w:t>o</w:t>
      </w:r>
      <w:r w:rsidR="00D877DB">
        <w:rPr>
          <w:lang w:val="fr-FR"/>
        </w:rPr>
        <w:t> </w:t>
      </w:r>
      <w:r w:rsidRPr="00310C7E">
        <w:rPr>
          <w:lang w:val="fr-FR"/>
        </w:rPr>
        <w:t>13). ForFITS est un instrument de surveillance et d</w:t>
      </w:r>
      <w:r w:rsidR="00A96FDA">
        <w:rPr>
          <w:lang w:val="fr-FR"/>
        </w:rPr>
        <w:t>’</w:t>
      </w:r>
      <w:r w:rsidRPr="00310C7E">
        <w:rPr>
          <w:lang w:val="fr-FR"/>
        </w:rPr>
        <w:t>évaluation des émissions de CO</w:t>
      </w:r>
      <w:r w:rsidRPr="00310C7E">
        <w:rPr>
          <w:vertAlign w:val="subscript"/>
          <w:lang w:val="fr-FR"/>
        </w:rPr>
        <w:t>2</w:t>
      </w:r>
      <w:r w:rsidRPr="00310C7E">
        <w:rPr>
          <w:lang w:val="fr-FR"/>
        </w:rPr>
        <w:t xml:space="preserve"> dans le secteur des transports intérieurs, instrument comprenant un convertisseur relatif aux politiques des transports, afin de faciliter l</w:t>
      </w:r>
      <w:r w:rsidR="00A96FDA">
        <w:rPr>
          <w:lang w:val="fr-FR"/>
        </w:rPr>
        <w:t>’</w:t>
      </w:r>
      <w:r w:rsidRPr="00310C7E">
        <w:rPr>
          <w:lang w:val="fr-FR"/>
        </w:rPr>
        <w:t xml:space="preserve">atténuation des effets des changements climatiques. </w:t>
      </w:r>
    </w:p>
    <w:p w:rsidR="00035AC5" w:rsidRPr="00310C7E" w:rsidRDefault="00035AC5" w:rsidP="00C52E42">
      <w:pPr>
        <w:pStyle w:val="ParNoG"/>
        <w:tabs>
          <w:tab w:val="clear" w:pos="1701"/>
        </w:tabs>
      </w:pPr>
      <w:r w:rsidRPr="00310C7E">
        <w:rPr>
          <w:lang w:val="fr-FR"/>
        </w:rPr>
        <w:t xml:space="preserve">Le Comité </w:t>
      </w:r>
      <w:r w:rsidRPr="00DD5E26">
        <w:rPr>
          <w:b/>
          <w:lang w:val="fr-FR"/>
        </w:rPr>
        <w:t>s</w:t>
      </w:r>
      <w:r w:rsidR="00A96FDA">
        <w:rPr>
          <w:b/>
          <w:lang w:val="fr-FR"/>
        </w:rPr>
        <w:t>’</w:t>
      </w:r>
      <w:r w:rsidRPr="00DD5E26">
        <w:rPr>
          <w:b/>
          <w:lang w:val="fr-FR"/>
        </w:rPr>
        <w:t>est félicité</w:t>
      </w:r>
      <w:r w:rsidRPr="00310C7E">
        <w:rPr>
          <w:lang w:val="fr-FR"/>
        </w:rPr>
        <w:t xml:space="preserve"> </w:t>
      </w:r>
      <w:r w:rsidRPr="00310C7E">
        <w:t>des progrès accomplis dans l</w:t>
      </w:r>
      <w:r w:rsidR="00A96FDA">
        <w:t>’</w:t>
      </w:r>
      <w:r w:rsidRPr="00310C7E">
        <w:t xml:space="preserve">utilisation </w:t>
      </w:r>
      <w:r w:rsidRPr="00310C7E">
        <w:rPr>
          <w:lang w:val="fr-FR"/>
        </w:rPr>
        <w:t>de l</w:t>
      </w:r>
      <w:r w:rsidR="00A96FDA">
        <w:rPr>
          <w:lang w:val="fr-FR"/>
        </w:rPr>
        <w:t>’</w:t>
      </w:r>
      <w:r w:rsidRPr="00310C7E">
        <w:rPr>
          <w:lang w:val="fr-FR"/>
        </w:rPr>
        <w:t>outil ForFITS</w:t>
      </w:r>
      <w:r>
        <w:rPr>
          <w:lang w:val="fr-FR"/>
        </w:rPr>
        <w:t xml:space="preserve"> </w:t>
      </w:r>
      <w:r w:rsidRPr="003D64B3">
        <w:rPr>
          <w:lang w:val="fr-FR"/>
        </w:rPr>
        <w:t xml:space="preserve">et </w:t>
      </w:r>
      <w:r>
        <w:rPr>
          <w:b/>
          <w:lang w:val="fr-FR"/>
        </w:rPr>
        <w:t xml:space="preserve">a encouragé </w:t>
      </w:r>
      <w:r>
        <w:rPr>
          <w:lang w:val="fr-FR"/>
        </w:rPr>
        <w:t>ladite utilisation</w:t>
      </w:r>
      <w:r w:rsidRPr="00310C7E">
        <w:rPr>
          <w:lang w:val="fr-FR"/>
        </w:rPr>
        <w:t xml:space="preserve"> </w:t>
      </w:r>
      <w:r w:rsidRPr="00310C7E">
        <w:t>dans le cadre des activités de soutien aux gouvernements</w:t>
      </w:r>
      <w:r>
        <w:t xml:space="preserve"> menées</w:t>
      </w:r>
      <w:r w:rsidRPr="00310C7E">
        <w:t xml:space="preserve"> pour atténuer les effets négatifs des transports sur le climat</w:t>
      </w:r>
      <w:r>
        <w:t xml:space="preserve"> et </w:t>
      </w:r>
      <w:r w:rsidRPr="00DD5E26">
        <w:rPr>
          <w:b/>
        </w:rPr>
        <w:t>a aussi encouragé</w:t>
      </w:r>
      <w:r>
        <w:t xml:space="preserve"> le développement du module </w:t>
      </w:r>
      <w:r w:rsidR="00713F56">
        <w:t>« </w:t>
      </w:r>
      <w:r>
        <w:t>Engins mobiles non routiers</w:t>
      </w:r>
      <w:r w:rsidR="00713F56">
        <w:t> »</w:t>
      </w:r>
      <w:r w:rsidRPr="00310C7E">
        <w:rPr>
          <w:lang w:val="fr-FR"/>
        </w:rPr>
        <w:t xml:space="preserve">. Il </w:t>
      </w:r>
      <w:r w:rsidRPr="003D64B3">
        <w:rPr>
          <w:b/>
          <w:lang w:val="fr-FR"/>
        </w:rPr>
        <w:t>a jugé</w:t>
      </w:r>
      <w:r w:rsidRPr="00310C7E">
        <w:rPr>
          <w:lang w:val="fr-FR"/>
        </w:rPr>
        <w:t xml:space="preserve"> important de généraliser </w:t>
      </w:r>
      <w:r>
        <w:rPr>
          <w:lang w:val="fr-FR"/>
        </w:rPr>
        <w:t>l</w:t>
      </w:r>
      <w:r w:rsidR="00A96FDA">
        <w:rPr>
          <w:lang w:val="fr-FR"/>
        </w:rPr>
        <w:t>’</w:t>
      </w:r>
      <w:r w:rsidRPr="00310C7E">
        <w:rPr>
          <w:lang w:val="fr-FR"/>
        </w:rPr>
        <w:t>emploi</w:t>
      </w:r>
      <w:r>
        <w:rPr>
          <w:lang w:val="fr-FR"/>
        </w:rPr>
        <w:t xml:space="preserve"> de ForFITS</w:t>
      </w:r>
      <w:r w:rsidRPr="00310C7E">
        <w:rPr>
          <w:lang w:val="fr-FR"/>
        </w:rPr>
        <w:t>. À cette fin, il a recensé les domaines d</w:t>
      </w:r>
      <w:r w:rsidR="00A96FDA">
        <w:rPr>
          <w:lang w:val="fr-FR"/>
        </w:rPr>
        <w:t>’</w:t>
      </w:r>
      <w:r w:rsidRPr="00310C7E">
        <w:rPr>
          <w:lang w:val="fr-FR"/>
        </w:rPr>
        <w:t>action suivants</w:t>
      </w:r>
      <w:r w:rsidR="00FD1020">
        <w:rPr>
          <w:lang w:val="fr-FR"/>
        </w:rPr>
        <w:t> :</w:t>
      </w:r>
      <w:r w:rsidRPr="00310C7E">
        <w:rPr>
          <w:lang w:val="fr-FR"/>
        </w:rPr>
        <w:t xml:space="preserve"> i)</w:t>
      </w:r>
      <w:r w:rsidR="00D877DB">
        <w:rPr>
          <w:lang w:val="fr-FR"/>
        </w:rPr>
        <w:t> </w:t>
      </w:r>
      <w:r w:rsidRPr="00310C7E">
        <w:rPr>
          <w:lang w:val="fr-FR"/>
        </w:rPr>
        <w:t xml:space="preserve">mise à jour régulière de </w:t>
      </w:r>
      <w:r w:rsidRPr="00310C7E">
        <w:t>l</w:t>
      </w:r>
      <w:r w:rsidR="00A96FDA">
        <w:t>’</w:t>
      </w:r>
      <w:r w:rsidRPr="00310C7E">
        <w:t xml:space="preserve">examen régional </w:t>
      </w:r>
      <w:r>
        <w:t>par</w:t>
      </w:r>
      <w:r w:rsidRPr="00310C7E">
        <w:t xml:space="preserve"> la CEE des émissions de CO</w:t>
      </w:r>
      <w:r w:rsidRPr="00310C7E">
        <w:rPr>
          <w:vertAlign w:val="subscript"/>
        </w:rPr>
        <w:t>2</w:t>
      </w:r>
      <w:r w:rsidRPr="00310C7E">
        <w:t xml:space="preserve"> provenant des transports intérieurs </w:t>
      </w:r>
      <w:r w:rsidRPr="00310C7E">
        <w:rPr>
          <w:lang w:val="fr-FR"/>
        </w:rPr>
        <w:t xml:space="preserve">et </w:t>
      </w:r>
      <w:r w:rsidRPr="00310C7E">
        <w:t>examens à un niveau national sur demande</w:t>
      </w:r>
      <w:r w:rsidR="00FD1020">
        <w:rPr>
          <w:lang w:val="fr-FR"/>
        </w:rPr>
        <w:t> ;</w:t>
      </w:r>
      <w:r w:rsidRPr="00310C7E">
        <w:rPr>
          <w:lang w:val="fr-FR"/>
        </w:rPr>
        <w:t xml:space="preserve"> ii) activités méthodologiques et renforcement des capacités en vue d</w:t>
      </w:r>
      <w:r w:rsidR="00A96FDA">
        <w:rPr>
          <w:lang w:val="fr-FR"/>
        </w:rPr>
        <w:t>’</w:t>
      </w:r>
      <w:r w:rsidRPr="00310C7E">
        <w:rPr>
          <w:lang w:val="fr-FR"/>
        </w:rPr>
        <w:t>améliorer la disponibilité et la qualité des données</w:t>
      </w:r>
      <w:r w:rsidR="00FD1020">
        <w:rPr>
          <w:lang w:val="fr-FR"/>
        </w:rPr>
        <w:t> ;</w:t>
      </w:r>
      <w:r w:rsidRPr="00310C7E">
        <w:rPr>
          <w:lang w:val="fr-FR"/>
        </w:rPr>
        <w:t xml:space="preserve"> iii) amélioration de l</w:t>
      </w:r>
      <w:r w:rsidR="00A96FDA">
        <w:rPr>
          <w:lang w:val="fr-FR"/>
        </w:rPr>
        <w:t>’</w:t>
      </w:r>
      <w:r w:rsidRPr="00310C7E">
        <w:rPr>
          <w:lang w:val="fr-FR"/>
        </w:rPr>
        <w:t>interface utilisateur du Web</w:t>
      </w:r>
      <w:r w:rsidR="00FD1020">
        <w:rPr>
          <w:lang w:val="fr-FR"/>
        </w:rPr>
        <w:t> ;</w:t>
      </w:r>
      <w:r w:rsidRPr="00310C7E">
        <w:rPr>
          <w:lang w:val="fr-FR"/>
        </w:rPr>
        <w:t xml:space="preserve"> iv) </w:t>
      </w:r>
      <w:r w:rsidRPr="00310C7E">
        <w:rPr>
          <w:bCs/>
          <w:lang w:val="fr-FR"/>
        </w:rPr>
        <w:t>mise au point d</w:t>
      </w:r>
      <w:r w:rsidR="00A96FDA">
        <w:rPr>
          <w:bCs/>
          <w:lang w:val="fr-FR"/>
        </w:rPr>
        <w:t>’</w:t>
      </w:r>
      <w:r w:rsidRPr="00310C7E">
        <w:rPr>
          <w:bCs/>
          <w:lang w:val="fr-FR"/>
        </w:rPr>
        <w:t>un module correspondant sur les polluants locaux</w:t>
      </w:r>
      <w:r w:rsidR="00FD1020">
        <w:rPr>
          <w:lang w:val="fr-FR"/>
        </w:rPr>
        <w:t> ;</w:t>
      </w:r>
      <w:r w:rsidRPr="00310C7E">
        <w:rPr>
          <w:lang w:val="fr-FR"/>
        </w:rPr>
        <w:t xml:space="preserve"> v) formation à l</w:t>
      </w:r>
      <w:r w:rsidR="00A96FDA">
        <w:rPr>
          <w:lang w:val="fr-FR"/>
        </w:rPr>
        <w:t>’</w:t>
      </w:r>
      <w:r w:rsidRPr="00310C7E">
        <w:rPr>
          <w:lang w:val="fr-FR"/>
        </w:rPr>
        <w:t>utilisation de l</w:t>
      </w:r>
      <w:r w:rsidR="00A96FDA">
        <w:rPr>
          <w:lang w:val="fr-FR"/>
        </w:rPr>
        <w:t>’</w:t>
      </w:r>
      <w:r w:rsidRPr="00310C7E">
        <w:rPr>
          <w:lang w:val="fr-FR"/>
        </w:rPr>
        <w:t xml:space="preserve">outil. </w:t>
      </w:r>
      <w:r w:rsidRPr="00310C7E">
        <w:rPr>
          <w:lang w:val="fr-FR"/>
        </w:rPr>
        <w:lastRenderedPageBreak/>
        <w:t xml:space="preserve">Étant donné que </w:t>
      </w:r>
      <w:r w:rsidRPr="00310C7E">
        <w:t>la plupart de ces activités ne pourront se faire qu</w:t>
      </w:r>
      <w:r w:rsidR="00A96FDA">
        <w:t>’</w:t>
      </w:r>
      <w:r w:rsidRPr="00310C7E">
        <w:t xml:space="preserve">avec des fonds extrabudgétaires, le Comité </w:t>
      </w:r>
      <w:r w:rsidRPr="00DD5E26">
        <w:rPr>
          <w:b/>
        </w:rPr>
        <w:t>a fait appel</w:t>
      </w:r>
      <w:r w:rsidRPr="00310C7E">
        <w:t xml:space="preserve"> à des donateurs pour</w:t>
      </w:r>
      <w:r>
        <w:t xml:space="preserve"> qu</w:t>
      </w:r>
      <w:r w:rsidR="00A96FDA">
        <w:t>’</w:t>
      </w:r>
      <w:r>
        <w:t>ils apportent</w:t>
      </w:r>
      <w:r w:rsidRPr="00310C7E">
        <w:t xml:space="preserve"> un soutien financier.</w:t>
      </w:r>
    </w:p>
    <w:p w:rsidR="00035AC5" w:rsidRPr="00382074" w:rsidRDefault="00035AC5" w:rsidP="00C52E42">
      <w:pPr>
        <w:pStyle w:val="ParNoG"/>
        <w:tabs>
          <w:tab w:val="clear" w:pos="1701"/>
        </w:tabs>
        <w:rPr>
          <w:spacing w:val="-2"/>
        </w:rPr>
      </w:pPr>
      <w:r w:rsidRPr="00382074">
        <w:rPr>
          <w:spacing w:val="-2"/>
          <w:lang w:val="fr-FR"/>
        </w:rPr>
        <w:t xml:space="preserve">Le Comité </w:t>
      </w:r>
      <w:r w:rsidRPr="00382074">
        <w:rPr>
          <w:b/>
          <w:spacing w:val="-2"/>
          <w:lang w:val="fr-FR"/>
        </w:rPr>
        <w:t>a également été informé</w:t>
      </w:r>
      <w:r w:rsidRPr="00382074">
        <w:rPr>
          <w:spacing w:val="-2"/>
          <w:lang w:val="fr-FR"/>
        </w:rPr>
        <w:t xml:space="preserve"> de la coopération récente entre les Divisions de l</w:t>
      </w:r>
      <w:r w:rsidR="00A96FDA" w:rsidRPr="00382074">
        <w:rPr>
          <w:spacing w:val="-2"/>
          <w:lang w:val="fr-FR"/>
        </w:rPr>
        <w:t>’</w:t>
      </w:r>
      <w:r w:rsidRPr="00382074">
        <w:rPr>
          <w:spacing w:val="-2"/>
          <w:lang w:val="fr-FR"/>
        </w:rPr>
        <w:t>environnement et des transports durables de la CEE dans le domaine des études de la performance environnementale. Dans le cadre des troisièmes études de la performance environnementale du Bélarus, de la Géorgie et du Tadjikistan, le personnel de la Division des transports durables avait travaillé (Bélarus, Géorgie) ou travaillait (Tadjikistan) à l</w:t>
      </w:r>
      <w:r w:rsidR="00A96FDA" w:rsidRPr="00382074">
        <w:rPr>
          <w:spacing w:val="-2"/>
          <w:lang w:val="fr-FR"/>
        </w:rPr>
        <w:t>’</w:t>
      </w:r>
      <w:r w:rsidRPr="00382074">
        <w:rPr>
          <w:spacing w:val="-2"/>
          <w:lang w:val="fr-FR"/>
        </w:rPr>
        <w:t>élaboration de chapitres sur les transports et l</w:t>
      </w:r>
      <w:r w:rsidR="00A96FDA" w:rsidRPr="00382074">
        <w:rPr>
          <w:spacing w:val="-2"/>
          <w:lang w:val="fr-FR"/>
        </w:rPr>
        <w:t>’</w:t>
      </w:r>
      <w:r w:rsidRPr="00382074">
        <w:rPr>
          <w:spacing w:val="-2"/>
          <w:lang w:val="fr-FR"/>
        </w:rPr>
        <w:t>environnement. Tous les chapitres empruntaient aux évaluations, faites à l</w:t>
      </w:r>
      <w:r w:rsidR="00A96FDA" w:rsidRPr="00382074">
        <w:rPr>
          <w:spacing w:val="-2"/>
          <w:lang w:val="fr-FR"/>
        </w:rPr>
        <w:t>’</w:t>
      </w:r>
      <w:r w:rsidRPr="00382074">
        <w:rPr>
          <w:spacing w:val="-2"/>
          <w:lang w:val="fr-FR"/>
        </w:rPr>
        <w:t>aide de l</w:t>
      </w:r>
      <w:r w:rsidR="00A96FDA" w:rsidRPr="00382074">
        <w:rPr>
          <w:spacing w:val="-2"/>
          <w:lang w:val="fr-FR"/>
        </w:rPr>
        <w:t>’</w:t>
      </w:r>
      <w:r w:rsidRPr="00382074">
        <w:rPr>
          <w:spacing w:val="-2"/>
          <w:lang w:val="fr-FR"/>
        </w:rPr>
        <w:t>outil ForFITS, des émissions de polluants causées par les transports et des mesures adoptées pour atténuer leurs effets (document informel n</w:t>
      </w:r>
      <w:r w:rsidRPr="00382074">
        <w:rPr>
          <w:spacing w:val="-2"/>
          <w:vertAlign w:val="superscript"/>
          <w:lang w:val="fr-FR"/>
        </w:rPr>
        <w:t>o</w:t>
      </w:r>
      <w:r w:rsidR="00382074" w:rsidRPr="00382074">
        <w:rPr>
          <w:spacing w:val="-2"/>
          <w:lang w:val="fr-FR"/>
        </w:rPr>
        <w:t> </w:t>
      </w:r>
      <w:r w:rsidRPr="00382074">
        <w:rPr>
          <w:spacing w:val="-2"/>
          <w:lang w:val="fr-FR"/>
        </w:rPr>
        <w:t>3). Le</w:t>
      </w:r>
      <w:r w:rsidR="003A4310">
        <w:rPr>
          <w:spacing w:val="-2"/>
          <w:lang w:val="fr-FR"/>
        </w:rPr>
        <w:t> </w:t>
      </w:r>
      <w:r w:rsidRPr="00382074">
        <w:rPr>
          <w:spacing w:val="-2"/>
          <w:lang w:val="fr-FR"/>
        </w:rPr>
        <w:t>Comité</w:t>
      </w:r>
      <w:r w:rsidR="00FD1020" w:rsidRPr="00382074">
        <w:rPr>
          <w:spacing w:val="-2"/>
          <w:lang w:val="fr-FR"/>
        </w:rPr>
        <w:t xml:space="preserve"> </w:t>
      </w:r>
      <w:r w:rsidRPr="00382074">
        <w:rPr>
          <w:b/>
          <w:spacing w:val="-2"/>
          <w:lang w:val="fr-FR"/>
        </w:rPr>
        <w:t>s</w:t>
      </w:r>
      <w:r w:rsidR="00A96FDA" w:rsidRPr="00382074">
        <w:rPr>
          <w:b/>
          <w:spacing w:val="-2"/>
          <w:lang w:val="fr-FR"/>
        </w:rPr>
        <w:t>’</w:t>
      </w:r>
      <w:r w:rsidRPr="00382074">
        <w:rPr>
          <w:b/>
          <w:spacing w:val="-2"/>
          <w:lang w:val="fr-FR"/>
        </w:rPr>
        <w:t>est félicité</w:t>
      </w:r>
      <w:r w:rsidRPr="00382074">
        <w:rPr>
          <w:spacing w:val="-2"/>
          <w:lang w:val="fr-FR"/>
        </w:rPr>
        <w:t xml:space="preserve"> du maintien de la bonne coopération au sein de la CEE entre la Division de l</w:t>
      </w:r>
      <w:r w:rsidR="00A96FDA" w:rsidRPr="00382074">
        <w:rPr>
          <w:spacing w:val="-2"/>
          <w:lang w:val="fr-FR"/>
        </w:rPr>
        <w:t>’</w:t>
      </w:r>
      <w:r w:rsidRPr="00382074">
        <w:rPr>
          <w:spacing w:val="-2"/>
          <w:lang w:val="fr-FR"/>
        </w:rPr>
        <w:t xml:space="preserve">environnement et celle des transports durables sur les études de la performance environnementale et </w:t>
      </w:r>
      <w:r w:rsidRPr="00382074">
        <w:rPr>
          <w:b/>
          <w:spacing w:val="-2"/>
          <w:lang w:val="fr-FR"/>
        </w:rPr>
        <w:t>a invité</w:t>
      </w:r>
      <w:r w:rsidRPr="00382074">
        <w:rPr>
          <w:spacing w:val="-2"/>
          <w:lang w:val="fr-FR"/>
        </w:rPr>
        <w:t xml:space="preserve"> </w:t>
      </w:r>
      <w:r w:rsidRPr="00382074">
        <w:rPr>
          <w:spacing w:val="-2"/>
        </w:rPr>
        <w:t xml:space="preserve">le secrétariat à réfléchir à la façon dont le Comité pourrait contribuer à la prochaine </w:t>
      </w:r>
      <w:r w:rsidRPr="00382074">
        <w:rPr>
          <w:spacing w:val="-2"/>
          <w:lang w:val="fr-FR"/>
        </w:rPr>
        <w:t xml:space="preserve">conférence ministérielle de Batumi </w:t>
      </w:r>
      <w:r w:rsidRPr="00382074">
        <w:rPr>
          <w:spacing w:val="-2"/>
        </w:rPr>
        <w:t>en 2016</w:t>
      </w:r>
      <w:r w:rsidRPr="00382074">
        <w:rPr>
          <w:spacing w:val="-2"/>
          <w:lang w:val="fr-FR"/>
        </w:rPr>
        <w:t>, en tenant compte des activités déjà menées par des organisations internationales telles que l</w:t>
      </w:r>
      <w:r w:rsidR="00A96FDA" w:rsidRPr="00382074">
        <w:rPr>
          <w:spacing w:val="-2"/>
          <w:lang w:val="fr-FR"/>
        </w:rPr>
        <w:t>’</w:t>
      </w:r>
      <w:r w:rsidRPr="00382074">
        <w:rPr>
          <w:spacing w:val="-2"/>
          <w:lang w:val="fr-FR"/>
        </w:rPr>
        <w:t>OMI et par la Division des transports durables de la CEE pour améliorer la qualité de</w:t>
      </w:r>
      <w:r w:rsidR="00382074" w:rsidRPr="00382074">
        <w:rPr>
          <w:spacing w:val="-2"/>
          <w:lang w:val="fr-FR"/>
        </w:rPr>
        <w:t xml:space="preserve"> </w:t>
      </w:r>
      <w:r w:rsidRPr="00382074">
        <w:rPr>
          <w:spacing w:val="-2"/>
          <w:lang w:val="fr-FR"/>
        </w:rPr>
        <w:t>l</w:t>
      </w:r>
      <w:r w:rsidR="00A96FDA" w:rsidRPr="00382074">
        <w:rPr>
          <w:spacing w:val="-2"/>
          <w:lang w:val="fr-FR"/>
        </w:rPr>
        <w:t>’</w:t>
      </w:r>
      <w:r w:rsidRPr="00382074">
        <w:rPr>
          <w:spacing w:val="-2"/>
          <w:lang w:val="fr-FR"/>
        </w:rPr>
        <w:t>air.</w:t>
      </w:r>
    </w:p>
    <w:p w:rsidR="00035AC5" w:rsidRPr="00310C7E" w:rsidRDefault="00035AC5" w:rsidP="00382074">
      <w:pPr>
        <w:pStyle w:val="H23G"/>
      </w:pPr>
      <w:r w:rsidRPr="00310C7E">
        <w:rPr>
          <w:lang w:val="fr-FR"/>
        </w:rPr>
        <w:tab/>
        <w:t>3.</w:t>
      </w:r>
      <w:r w:rsidRPr="00310C7E">
        <w:rPr>
          <w:lang w:val="fr-FR"/>
        </w:rPr>
        <w:tab/>
        <w:t xml:space="preserve">Effets des changements climatiques sur les réseaux de transport internationaux </w:t>
      </w:r>
      <w:r w:rsidR="00382074">
        <w:rPr>
          <w:lang w:val="fr-FR"/>
        </w:rPr>
        <w:br/>
      </w:r>
      <w:r w:rsidRPr="00310C7E">
        <w:rPr>
          <w:lang w:val="fr-FR"/>
        </w:rPr>
        <w:t>et mesures d</w:t>
      </w:r>
      <w:r w:rsidR="00A96FDA">
        <w:rPr>
          <w:lang w:val="fr-FR"/>
        </w:rPr>
        <w:t>’</w:t>
      </w:r>
      <w:r w:rsidRPr="00310C7E">
        <w:rPr>
          <w:lang w:val="fr-FR"/>
        </w:rPr>
        <w:t>adaptation nécessaires</w:t>
      </w:r>
    </w:p>
    <w:p w:rsidR="00035AC5" w:rsidRPr="00310C7E" w:rsidRDefault="00035AC5" w:rsidP="00035AC5">
      <w:pPr>
        <w:spacing w:after="120" w:line="240" w:lineRule="exact"/>
        <w:ind w:left="567" w:right="1134" w:firstLine="555"/>
        <w:jc w:val="both"/>
      </w:pPr>
      <w:r w:rsidRPr="00DD5E26">
        <w:rPr>
          <w:i/>
          <w:lang w:val="fr-FR"/>
        </w:rPr>
        <w:t>Document</w:t>
      </w:r>
      <w:r w:rsidR="00FD1020">
        <w:rPr>
          <w:i/>
          <w:lang w:val="fr-FR"/>
        </w:rPr>
        <w:t> </w:t>
      </w:r>
      <w:r w:rsidR="00FD1020" w:rsidRPr="00382074">
        <w:rPr>
          <w:lang w:val="fr-FR"/>
        </w:rPr>
        <w:t>:</w:t>
      </w:r>
      <w:r w:rsidR="00382074">
        <w:rPr>
          <w:lang w:val="fr-FR"/>
        </w:rPr>
        <w:tab/>
      </w:r>
      <w:r w:rsidRPr="00310C7E">
        <w:rPr>
          <w:lang w:val="fr-FR"/>
        </w:rPr>
        <w:t>ECE/TRANS/2016/8</w:t>
      </w:r>
      <w:r w:rsidR="00382074">
        <w:rPr>
          <w:lang w:val="fr-FR"/>
        </w:rPr>
        <w:t>.</w:t>
      </w:r>
    </w:p>
    <w:p w:rsidR="00035AC5" w:rsidRPr="00310C7E" w:rsidRDefault="00035AC5" w:rsidP="00C52E42">
      <w:pPr>
        <w:pStyle w:val="ParNoG"/>
        <w:tabs>
          <w:tab w:val="clear" w:pos="1701"/>
        </w:tabs>
      </w:pPr>
      <w:r w:rsidRPr="00310C7E">
        <w:rPr>
          <w:lang w:val="fr-FR"/>
        </w:rPr>
        <w:t xml:space="preserve">Le Comité </w:t>
      </w:r>
      <w:r w:rsidRPr="00DD5E26">
        <w:rPr>
          <w:b/>
          <w:lang w:val="fr-FR"/>
        </w:rPr>
        <w:t>a été informé</w:t>
      </w:r>
      <w:r w:rsidRPr="00310C7E">
        <w:rPr>
          <w:lang w:val="fr-FR"/>
        </w:rPr>
        <w:t xml:space="preserve"> de la</w:t>
      </w:r>
      <w:r w:rsidR="00C56289">
        <w:t xml:space="preserve"> vingt </w:t>
      </w:r>
      <w:r w:rsidRPr="00310C7E">
        <w:t>et</w:t>
      </w:r>
      <w:r w:rsidR="00C56289">
        <w:t xml:space="preserve"> </w:t>
      </w:r>
      <w:r w:rsidRPr="00310C7E">
        <w:t>unième</w:t>
      </w:r>
      <w:r w:rsidRPr="00310C7E">
        <w:rPr>
          <w:lang w:val="fr-FR"/>
        </w:rPr>
        <w:t xml:space="preserve"> Conférence des Nations Unies sur les changements climatiques, qui s</w:t>
      </w:r>
      <w:r w:rsidR="00A96FDA">
        <w:rPr>
          <w:lang w:val="fr-FR"/>
        </w:rPr>
        <w:t>’</w:t>
      </w:r>
      <w:r w:rsidRPr="00310C7E">
        <w:rPr>
          <w:lang w:val="fr-FR"/>
        </w:rPr>
        <w:t>est tenue à Paris du 30</w:t>
      </w:r>
      <w:r w:rsidR="00382074">
        <w:rPr>
          <w:lang w:val="fr-FR"/>
        </w:rPr>
        <w:t> </w:t>
      </w:r>
      <w:r w:rsidR="003D3DBE">
        <w:rPr>
          <w:lang w:val="fr-FR"/>
        </w:rPr>
        <w:t>novembre au 11 </w:t>
      </w:r>
      <w:r w:rsidRPr="00310C7E">
        <w:rPr>
          <w:lang w:val="fr-FR"/>
        </w:rPr>
        <w:t>décembre 2015, et de l</w:t>
      </w:r>
      <w:r w:rsidR="00A96FDA">
        <w:rPr>
          <w:lang w:val="fr-FR"/>
        </w:rPr>
        <w:t>’</w:t>
      </w:r>
      <w:r w:rsidRPr="00310C7E">
        <w:rPr>
          <w:lang w:val="fr-FR"/>
        </w:rPr>
        <w:t xml:space="preserve">importance que cette conférence pourrait avoir pour ses travaux (ECE/TRANS/2016/8). Il </w:t>
      </w:r>
      <w:r w:rsidRPr="00DD5E26">
        <w:rPr>
          <w:b/>
          <w:lang w:val="fr-FR"/>
        </w:rPr>
        <w:t>a également été informé</w:t>
      </w:r>
      <w:r w:rsidRPr="00310C7E">
        <w:rPr>
          <w:lang w:val="fr-FR"/>
        </w:rPr>
        <w:t xml:space="preserve"> des activités le concernant </w:t>
      </w:r>
      <w:r>
        <w:rPr>
          <w:lang w:val="fr-FR"/>
        </w:rPr>
        <w:t>ou</w:t>
      </w:r>
      <w:r w:rsidRPr="00310C7E">
        <w:rPr>
          <w:lang w:val="fr-FR"/>
        </w:rPr>
        <w:t xml:space="preserve"> concernant la CEE.</w:t>
      </w:r>
      <w:r w:rsidR="00FD1020">
        <w:rPr>
          <w:lang w:val="fr-FR"/>
        </w:rPr>
        <w:t xml:space="preserve"> </w:t>
      </w:r>
      <w:r>
        <w:rPr>
          <w:lang w:val="fr-FR"/>
        </w:rPr>
        <w:t xml:space="preserve">À la </w:t>
      </w:r>
      <w:r>
        <w:t>s</w:t>
      </w:r>
      <w:r w:rsidRPr="00310C7E">
        <w:t>uite</w:t>
      </w:r>
      <w:r>
        <w:t xml:space="preserve"> de</w:t>
      </w:r>
      <w:r w:rsidRPr="00310C7E">
        <w:t xml:space="preserve"> la </w:t>
      </w:r>
      <w:r w:rsidRPr="00310C7E">
        <w:rPr>
          <w:lang w:val="fr-FR"/>
        </w:rPr>
        <w:t xml:space="preserve">Conférence et </w:t>
      </w:r>
      <w:r>
        <w:rPr>
          <w:lang w:val="fr-FR"/>
        </w:rPr>
        <w:t>de l</w:t>
      </w:r>
      <w:r w:rsidR="00A96FDA">
        <w:rPr>
          <w:lang w:val="fr-FR"/>
        </w:rPr>
        <w:t>’</w:t>
      </w:r>
      <w:r w:rsidRPr="00310C7E">
        <w:rPr>
          <w:lang w:val="fr-FR"/>
        </w:rPr>
        <w:t xml:space="preserve">accord </w:t>
      </w:r>
      <w:r>
        <w:rPr>
          <w:lang w:val="fr-FR"/>
        </w:rPr>
        <w:t>auquel elle est parvenue</w:t>
      </w:r>
      <w:r w:rsidRPr="00310C7E">
        <w:rPr>
          <w:lang w:val="fr-FR"/>
        </w:rPr>
        <w:t xml:space="preserve">, le Comité </w:t>
      </w:r>
      <w:r w:rsidRPr="00DD5E26">
        <w:rPr>
          <w:b/>
          <w:lang w:val="fr-FR"/>
        </w:rPr>
        <w:t>a décidé de redoubler d</w:t>
      </w:r>
      <w:r w:rsidR="00A96FDA">
        <w:rPr>
          <w:b/>
          <w:lang w:val="fr-FR"/>
        </w:rPr>
        <w:t>’</w:t>
      </w:r>
      <w:r w:rsidRPr="00DD5E26">
        <w:rPr>
          <w:b/>
          <w:lang w:val="fr-FR"/>
        </w:rPr>
        <w:t>efforts</w:t>
      </w:r>
      <w:r w:rsidRPr="00310C7E">
        <w:rPr>
          <w:lang w:val="fr-FR"/>
        </w:rPr>
        <w:t xml:space="preserve"> et </w:t>
      </w:r>
      <w:r w:rsidRPr="00DD5E26">
        <w:rPr>
          <w:b/>
          <w:lang w:val="fr-FR"/>
        </w:rPr>
        <w:t>de jouer</w:t>
      </w:r>
      <w:r w:rsidRPr="00310C7E">
        <w:rPr>
          <w:lang w:val="fr-FR"/>
        </w:rPr>
        <w:t xml:space="preserve"> un rôle plus déterminant dans la lutte menée à l</w:t>
      </w:r>
      <w:r w:rsidR="00A96FDA">
        <w:rPr>
          <w:lang w:val="fr-FR"/>
        </w:rPr>
        <w:t>’</w:t>
      </w:r>
      <w:r w:rsidRPr="00310C7E">
        <w:rPr>
          <w:lang w:val="fr-FR"/>
        </w:rPr>
        <w:t>échelle mondiale contre les changements climatiques.</w:t>
      </w:r>
    </w:p>
    <w:p w:rsidR="00035AC5" w:rsidRPr="00310C7E" w:rsidRDefault="00035AC5" w:rsidP="00C52E42">
      <w:pPr>
        <w:pStyle w:val="ParNoG"/>
        <w:tabs>
          <w:tab w:val="clear" w:pos="1701"/>
        </w:tabs>
      </w:pPr>
      <w:r w:rsidRPr="00310C7E">
        <w:rPr>
          <w:lang w:val="fr-FR"/>
        </w:rPr>
        <w:t xml:space="preserve">Le secrétariat </w:t>
      </w:r>
      <w:r w:rsidRPr="00DD5E26">
        <w:rPr>
          <w:b/>
          <w:lang w:val="fr-FR"/>
        </w:rPr>
        <w:t>a informé</w:t>
      </w:r>
      <w:r w:rsidRPr="00310C7E">
        <w:rPr>
          <w:lang w:val="fr-FR"/>
        </w:rPr>
        <w:t xml:space="preserve"> le Comité des résultats des deux réunions du Groupe d</w:t>
      </w:r>
      <w:r w:rsidR="00A96FDA">
        <w:rPr>
          <w:lang w:val="fr-FR"/>
        </w:rPr>
        <w:t>’</w:t>
      </w:r>
      <w:r w:rsidRPr="00310C7E">
        <w:rPr>
          <w:lang w:val="fr-FR"/>
        </w:rPr>
        <w:t>experts chargé d</w:t>
      </w:r>
      <w:r w:rsidR="00A96FDA">
        <w:rPr>
          <w:lang w:val="fr-FR"/>
        </w:rPr>
        <w:t>’</w:t>
      </w:r>
      <w:r w:rsidRPr="00310C7E">
        <w:rPr>
          <w:lang w:val="fr-FR"/>
        </w:rPr>
        <w:t>étudier les effets des changements climatiques et l</w:t>
      </w:r>
      <w:r w:rsidR="00A96FDA">
        <w:rPr>
          <w:lang w:val="fr-FR"/>
        </w:rPr>
        <w:t>’</w:t>
      </w:r>
      <w:r w:rsidRPr="00310C7E">
        <w:rPr>
          <w:lang w:val="fr-FR"/>
        </w:rPr>
        <w:t>adaptation à ces changements dans les réseaux et nœuds de transport internationaux , tenues à Genève en 2015 et 2016.</w:t>
      </w:r>
    </w:p>
    <w:p w:rsidR="00035AC5" w:rsidRPr="00310C7E" w:rsidRDefault="00035AC5" w:rsidP="00C52E42">
      <w:pPr>
        <w:pStyle w:val="ParNoG"/>
        <w:tabs>
          <w:tab w:val="clear" w:pos="1701"/>
        </w:tabs>
      </w:pPr>
      <w:r w:rsidRPr="00382074">
        <w:rPr>
          <w:spacing w:val="-2"/>
          <w:lang w:val="fr-FR"/>
        </w:rPr>
        <w:t xml:space="preserve">Le Comité </w:t>
      </w:r>
      <w:r w:rsidRPr="00382074">
        <w:rPr>
          <w:b/>
          <w:spacing w:val="-2"/>
          <w:lang w:val="fr-FR"/>
        </w:rPr>
        <w:t>a exprimé un soutien sans réserve</w:t>
      </w:r>
      <w:r w:rsidRPr="00382074">
        <w:rPr>
          <w:spacing w:val="-2"/>
          <w:lang w:val="fr-FR"/>
        </w:rPr>
        <w:t xml:space="preserve"> au Groupe d</w:t>
      </w:r>
      <w:r w:rsidR="00A96FDA" w:rsidRPr="00382074">
        <w:rPr>
          <w:spacing w:val="-2"/>
          <w:lang w:val="fr-FR"/>
        </w:rPr>
        <w:t>’</w:t>
      </w:r>
      <w:r w:rsidRPr="00382074">
        <w:rPr>
          <w:spacing w:val="-2"/>
          <w:lang w:val="fr-FR"/>
        </w:rPr>
        <w:t>experts chargé d</w:t>
      </w:r>
      <w:r w:rsidR="00A96FDA" w:rsidRPr="00382074">
        <w:rPr>
          <w:spacing w:val="-2"/>
          <w:lang w:val="fr-FR"/>
        </w:rPr>
        <w:t>’</w:t>
      </w:r>
      <w:r w:rsidRPr="00382074">
        <w:rPr>
          <w:spacing w:val="-2"/>
          <w:lang w:val="fr-FR"/>
        </w:rPr>
        <w:t>étudier les effets des changements climatiques et l</w:t>
      </w:r>
      <w:r w:rsidR="00A96FDA" w:rsidRPr="00382074">
        <w:rPr>
          <w:spacing w:val="-2"/>
          <w:lang w:val="fr-FR"/>
        </w:rPr>
        <w:t>’</w:t>
      </w:r>
      <w:r w:rsidRPr="00382074">
        <w:rPr>
          <w:spacing w:val="-2"/>
          <w:lang w:val="fr-FR"/>
        </w:rPr>
        <w:t>adaptation à ces changements dans les réseaux et nœuds de transport internationaux dans le cadre du WP.5, qui doit analyser</w:t>
      </w:r>
      <w:r w:rsidR="00FD1020" w:rsidRPr="00382074">
        <w:rPr>
          <w:spacing w:val="-2"/>
          <w:lang w:val="fr-FR"/>
        </w:rPr>
        <w:t> :</w:t>
      </w:r>
      <w:r w:rsidR="003D3DBE">
        <w:rPr>
          <w:spacing w:val="-2"/>
          <w:lang w:val="fr-FR"/>
        </w:rPr>
        <w:t xml:space="preserve"> i) </w:t>
      </w:r>
      <w:r w:rsidRPr="00382074">
        <w:rPr>
          <w:spacing w:val="-2"/>
          <w:lang w:val="fr-FR"/>
        </w:rPr>
        <w:t>la nécessité d</w:t>
      </w:r>
      <w:r w:rsidR="00A96FDA" w:rsidRPr="00382074">
        <w:rPr>
          <w:spacing w:val="-2"/>
          <w:lang w:val="fr-FR"/>
        </w:rPr>
        <w:t>’</w:t>
      </w:r>
      <w:r w:rsidRPr="00382074">
        <w:rPr>
          <w:spacing w:val="-2"/>
          <w:lang w:val="fr-FR"/>
        </w:rPr>
        <w:t>établir des inventaires des réseaux de transport dans la région de la CEE qui sont vulnérables aux eff</w:t>
      </w:r>
      <w:r w:rsidR="00382074" w:rsidRPr="00382074">
        <w:rPr>
          <w:spacing w:val="-2"/>
          <w:lang w:val="fr-FR"/>
        </w:rPr>
        <w:t>ets des changements climatiques ;</w:t>
      </w:r>
      <w:r w:rsidRPr="00382074">
        <w:rPr>
          <w:spacing w:val="-2"/>
          <w:lang w:val="fr-FR"/>
        </w:rPr>
        <w:t xml:space="preserve"> ii) l</w:t>
      </w:r>
      <w:r w:rsidR="00A96FDA" w:rsidRPr="00382074">
        <w:rPr>
          <w:spacing w:val="-2"/>
          <w:lang w:val="fr-FR"/>
        </w:rPr>
        <w:t>’</w:t>
      </w:r>
      <w:r w:rsidRPr="00382074">
        <w:rPr>
          <w:spacing w:val="-2"/>
          <w:lang w:val="fr-FR"/>
        </w:rPr>
        <w:t>utilisation ou la mise au point de modèles, méthodes, outils et bonnes pratiques permettant de faire face aux</w:t>
      </w:r>
      <w:r w:rsidR="00382074" w:rsidRPr="00382074">
        <w:rPr>
          <w:spacing w:val="-2"/>
          <w:lang w:val="fr-FR"/>
        </w:rPr>
        <w:t xml:space="preserve"> risques potentiels ou extrêmes ;</w:t>
      </w:r>
      <w:r w:rsidRPr="00382074">
        <w:rPr>
          <w:spacing w:val="-2"/>
          <w:lang w:val="fr-FR"/>
        </w:rPr>
        <w:t xml:space="preserve"> et iii)</w:t>
      </w:r>
      <w:r w:rsidR="003D3DBE">
        <w:rPr>
          <w:spacing w:val="-2"/>
          <w:lang w:val="fr-FR"/>
        </w:rPr>
        <w:t> </w:t>
      </w:r>
      <w:r w:rsidRPr="00382074">
        <w:rPr>
          <w:spacing w:val="-2"/>
          <w:lang w:val="fr-FR"/>
        </w:rPr>
        <w:t>une compilation des études de cas axées sur les conséquences économiques, sociales et environnementales que peuvent avoir les changements climatiques</w:t>
      </w:r>
      <w:r w:rsidRPr="00310C7E">
        <w:rPr>
          <w:lang w:val="fr-FR"/>
        </w:rPr>
        <w:t>.</w:t>
      </w:r>
    </w:p>
    <w:p w:rsidR="00035AC5" w:rsidRPr="00310C7E" w:rsidRDefault="00035AC5" w:rsidP="00382074">
      <w:pPr>
        <w:pStyle w:val="H1G"/>
        <w:spacing w:before="300" w:after="200"/>
      </w:pPr>
      <w:r w:rsidRPr="00310C7E">
        <w:rPr>
          <w:lang w:val="fr-FR"/>
        </w:rPr>
        <w:tab/>
        <w:t>E.</w:t>
      </w:r>
      <w:r w:rsidRPr="00310C7E">
        <w:rPr>
          <w:lang w:val="fr-FR"/>
        </w:rPr>
        <w:tab/>
        <w:t xml:space="preserve">Programme paneuropéen sur les transports, </w:t>
      </w:r>
      <w:r w:rsidR="00382074">
        <w:rPr>
          <w:lang w:val="fr-FR"/>
        </w:rPr>
        <w:br/>
      </w:r>
      <w:r w:rsidRPr="00310C7E">
        <w:rPr>
          <w:lang w:val="fr-FR"/>
        </w:rPr>
        <w:t>la santé et l</w:t>
      </w:r>
      <w:r w:rsidR="00A96FDA">
        <w:rPr>
          <w:lang w:val="fr-FR"/>
        </w:rPr>
        <w:t>’</w:t>
      </w:r>
      <w:r w:rsidRPr="00310C7E">
        <w:rPr>
          <w:lang w:val="fr-FR"/>
        </w:rPr>
        <w:t>environnement</w:t>
      </w:r>
    </w:p>
    <w:p w:rsidR="00035AC5" w:rsidRPr="00310C7E" w:rsidRDefault="00035AC5" w:rsidP="00035AC5">
      <w:pPr>
        <w:spacing w:after="120" w:line="240" w:lineRule="exact"/>
        <w:ind w:left="567" w:right="1134" w:firstLine="555"/>
        <w:jc w:val="both"/>
      </w:pPr>
      <w:r w:rsidRPr="00DD5E26">
        <w:rPr>
          <w:i/>
          <w:lang w:val="fr-FR"/>
        </w:rPr>
        <w:t>Document</w:t>
      </w:r>
      <w:r w:rsidR="00FD1020">
        <w:rPr>
          <w:i/>
          <w:lang w:val="fr-FR"/>
        </w:rPr>
        <w:t> </w:t>
      </w:r>
      <w:r w:rsidR="00FD1020" w:rsidRPr="004B2D97">
        <w:rPr>
          <w:lang w:val="fr-FR"/>
        </w:rPr>
        <w:t>:</w:t>
      </w:r>
      <w:r w:rsidR="004B2D97">
        <w:rPr>
          <w:lang w:val="fr-FR"/>
        </w:rPr>
        <w:tab/>
      </w:r>
      <w:r w:rsidRPr="00310C7E">
        <w:rPr>
          <w:lang w:val="fr-FR"/>
        </w:rPr>
        <w:t>ECE/AC.21/SC/2015/6</w:t>
      </w:r>
      <w:r w:rsidR="00D217B5">
        <w:rPr>
          <w:lang w:val="fr-FR"/>
        </w:rPr>
        <w:t>.</w:t>
      </w:r>
    </w:p>
    <w:p w:rsidR="00035AC5" w:rsidRPr="00310C7E" w:rsidRDefault="00382074" w:rsidP="00C52E42">
      <w:pPr>
        <w:pStyle w:val="ParNoG"/>
        <w:tabs>
          <w:tab w:val="clear" w:pos="1701"/>
        </w:tabs>
      </w:pPr>
      <w:r>
        <w:rPr>
          <w:lang w:val="fr-FR"/>
        </w:rPr>
        <w:t>M. </w:t>
      </w:r>
      <w:r w:rsidR="00035AC5" w:rsidRPr="00310C7E">
        <w:rPr>
          <w:lang w:val="fr-FR"/>
        </w:rPr>
        <w:t>Matthias Rinderknecht, Président sortant du Programme paneuropéen sur les transports, la santé et l</w:t>
      </w:r>
      <w:r w:rsidR="00A96FDA">
        <w:rPr>
          <w:lang w:val="fr-FR"/>
        </w:rPr>
        <w:t>’</w:t>
      </w:r>
      <w:r w:rsidR="00035AC5" w:rsidRPr="00310C7E">
        <w:rPr>
          <w:lang w:val="fr-FR"/>
        </w:rPr>
        <w:t xml:space="preserve">environnement (PPE-TSE), </w:t>
      </w:r>
      <w:r w:rsidR="00035AC5" w:rsidRPr="00DD5E26">
        <w:rPr>
          <w:b/>
          <w:lang w:val="fr-FR"/>
        </w:rPr>
        <w:t>a informé</w:t>
      </w:r>
      <w:r w:rsidR="00035AC5" w:rsidRPr="00310C7E">
        <w:rPr>
          <w:lang w:val="fr-FR"/>
        </w:rPr>
        <w:t xml:space="preserve"> le Comité des résultats</w:t>
      </w:r>
      <w:r w:rsidR="00035AC5">
        <w:rPr>
          <w:lang w:val="fr-FR"/>
        </w:rPr>
        <w:t xml:space="preserve"> les plus récents</w:t>
      </w:r>
      <w:r w:rsidR="00035AC5" w:rsidRPr="00310C7E">
        <w:rPr>
          <w:lang w:val="fr-FR"/>
        </w:rPr>
        <w:t xml:space="preserve"> du Programme. Le Comité </w:t>
      </w:r>
      <w:r w:rsidR="00035AC5" w:rsidRPr="00DD5E26">
        <w:rPr>
          <w:b/>
          <w:lang w:val="fr-FR"/>
        </w:rPr>
        <w:t>a pris note</w:t>
      </w:r>
      <w:r w:rsidR="00035AC5" w:rsidRPr="00310C7E">
        <w:rPr>
          <w:lang w:val="fr-FR"/>
        </w:rPr>
        <w:t xml:space="preserve"> du rapport du Comité directeur du Programme sur les travaux de sa treizième session, tenue les 17 et 18</w:t>
      </w:r>
      <w:r>
        <w:rPr>
          <w:lang w:val="fr-FR"/>
        </w:rPr>
        <w:t> </w:t>
      </w:r>
      <w:r w:rsidR="00035AC5" w:rsidRPr="00310C7E">
        <w:rPr>
          <w:lang w:val="fr-FR"/>
        </w:rPr>
        <w:t>novembre 2015 (ECE/AC.21/SC/2015/6).</w:t>
      </w:r>
    </w:p>
    <w:p w:rsidR="00035AC5" w:rsidRPr="00310C7E" w:rsidRDefault="00035AC5" w:rsidP="00C52E42">
      <w:pPr>
        <w:pStyle w:val="ParNoG"/>
        <w:tabs>
          <w:tab w:val="clear" w:pos="1701"/>
        </w:tabs>
      </w:pPr>
      <w:r w:rsidRPr="00310C7E">
        <w:rPr>
          <w:lang w:val="fr-FR"/>
        </w:rPr>
        <w:lastRenderedPageBreak/>
        <w:t xml:space="preserve">Le Comité </w:t>
      </w:r>
      <w:r w:rsidRPr="00DD5E26">
        <w:rPr>
          <w:b/>
          <w:lang w:val="fr-FR"/>
        </w:rPr>
        <w:t>a en outre noté</w:t>
      </w:r>
      <w:r w:rsidRPr="00310C7E">
        <w:rPr>
          <w:lang w:val="fr-FR"/>
        </w:rPr>
        <w:t xml:space="preserve"> que le PPE-TSE avait organisé un colloque sur le thème </w:t>
      </w:r>
      <w:r w:rsidR="00A96FDA">
        <w:rPr>
          <w:lang w:val="fr-FR"/>
        </w:rPr>
        <w:t>« </w:t>
      </w:r>
      <w:r w:rsidRPr="00310C7E">
        <w:rPr>
          <w:lang w:val="fr-FR"/>
        </w:rPr>
        <w:t>Réduction des émissions dues aux transports pour un environnement plus sain et une meilleure santé</w:t>
      </w:r>
      <w:r w:rsidR="00A96FDA">
        <w:rPr>
          <w:lang w:val="fr-FR"/>
        </w:rPr>
        <w:t> »</w:t>
      </w:r>
      <w:r w:rsidR="00983E6D">
        <w:rPr>
          <w:lang w:val="fr-FR"/>
        </w:rPr>
        <w:t xml:space="preserve"> (Genève, 17 </w:t>
      </w:r>
      <w:r w:rsidRPr="00310C7E">
        <w:rPr>
          <w:lang w:val="fr-FR"/>
        </w:rPr>
        <w:t>novembre 2015) conformément au but 3 de la Déclaration de Paris (</w:t>
      </w:r>
      <w:r w:rsidR="00A96FDA">
        <w:rPr>
          <w:lang w:val="fr-FR"/>
        </w:rPr>
        <w:t>« </w:t>
      </w:r>
      <w:r w:rsidRPr="00310C7E">
        <w:rPr>
          <w:lang w:val="fr-FR"/>
        </w:rPr>
        <w:t>Réduire les émissions de gaz à effet de serre, la pollution atmosphérique et le bruit liés aux transports</w:t>
      </w:r>
      <w:r w:rsidR="00A96FDA">
        <w:rPr>
          <w:lang w:val="fr-FR"/>
        </w:rPr>
        <w:t> »</w:t>
      </w:r>
      <w:r w:rsidRPr="00310C7E">
        <w:rPr>
          <w:lang w:val="fr-FR"/>
        </w:rPr>
        <w:t xml:space="preserve">). Les travaux du colloque serviront de contributions à la huitième Conférence ministérielle </w:t>
      </w:r>
      <w:r w:rsidR="00A96FDA">
        <w:rPr>
          <w:lang w:val="fr-FR"/>
        </w:rPr>
        <w:t>« </w:t>
      </w:r>
      <w:r w:rsidRPr="00310C7E">
        <w:rPr>
          <w:lang w:val="fr-FR"/>
        </w:rPr>
        <w:t>Un environnement pour l</w:t>
      </w:r>
      <w:r w:rsidR="00A96FDA">
        <w:rPr>
          <w:lang w:val="fr-FR"/>
        </w:rPr>
        <w:t>’</w:t>
      </w:r>
      <w:r w:rsidRPr="00310C7E">
        <w:rPr>
          <w:lang w:val="fr-FR"/>
        </w:rPr>
        <w:t>Europe</w:t>
      </w:r>
      <w:r w:rsidR="00A96FDA">
        <w:rPr>
          <w:lang w:val="fr-FR"/>
        </w:rPr>
        <w:t> »</w:t>
      </w:r>
      <w:r w:rsidRPr="00310C7E">
        <w:rPr>
          <w:lang w:val="fr-FR"/>
        </w:rPr>
        <w:t xml:space="preserve"> qui sera organisée par la Division de l</w:t>
      </w:r>
      <w:r w:rsidR="00A96FDA">
        <w:rPr>
          <w:lang w:val="fr-FR"/>
        </w:rPr>
        <w:t>’</w:t>
      </w:r>
      <w:r w:rsidRPr="00310C7E">
        <w:rPr>
          <w:lang w:val="fr-FR"/>
        </w:rPr>
        <w:t>environnement de la CEE à Batoumi (Géorgie) en 2016.</w:t>
      </w:r>
    </w:p>
    <w:p w:rsidR="00035AC5" w:rsidRPr="00310C7E" w:rsidRDefault="00035AC5" w:rsidP="00C52E42">
      <w:pPr>
        <w:pStyle w:val="ParNoG"/>
        <w:tabs>
          <w:tab w:val="clear" w:pos="1701"/>
        </w:tabs>
      </w:pPr>
      <w:r w:rsidRPr="00310C7E">
        <w:rPr>
          <w:lang w:val="fr-FR"/>
        </w:rPr>
        <w:t xml:space="preserve">Le Comité </w:t>
      </w:r>
      <w:r w:rsidRPr="00DD5E26">
        <w:rPr>
          <w:b/>
          <w:lang w:val="fr-FR"/>
        </w:rPr>
        <w:t>a envisagé</w:t>
      </w:r>
      <w:r w:rsidRPr="00310C7E">
        <w:rPr>
          <w:lang w:val="fr-FR"/>
        </w:rPr>
        <w:t xml:space="preserve"> de prendre des mesures en vue de renforcer la présence du secteur des transports dans ces activités de coopération multisectorielle et </w:t>
      </w:r>
      <w:r w:rsidRPr="00DD5E26">
        <w:rPr>
          <w:b/>
          <w:lang w:val="fr-FR"/>
        </w:rPr>
        <w:t>a réfléchi</w:t>
      </w:r>
      <w:r w:rsidRPr="00310C7E">
        <w:rPr>
          <w:lang w:val="fr-FR"/>
        </w:rPr>
        <w:t xml:space="preserve"> à l</w:t>
      </w:r>
      <w:r w:rsidR="00A96FDA">
        <w:rPr>
          <w:lang w:val="fr-FR"/>
        </w:rPr>
        <w:t>’</w:t>
      </w:r>
      <w:r w:rsidRPr="00310C7E">
        <w:rPr>
          <w:lang w:val="fr-FR"/>
        </w:rPr>
        <w:t>éventuelle contribution qu</w:t>
      </w:r>
      <w:r w:rsidR="00A96FDA">
        <w:rPr>
          <w:lang w:val="fr-FR"/>
        </w:rPr>
        <w:t>’</w:t>
      </w:r>
      <w:r w:rsidRPr="00310C7E">
        <w:rPr>
          <w:lang w:val="fr-FR"/>
        </w:rPr>
        <w:t>il souhaiterait apporter à la cinquième Réunion de haut niveau, qui se tiendra à Vienne en 2019.</w:t>
      </w:r>
    </w:p>
    <w:p w:rsidR="00035AC5" w:rsidRPr="00310C7E" w:rsidRDefault="00035AC5" w:rsidP="00C52E42">
      <w:pPr>
        <w:pStyle w:val="ParNoG"/>
        <w:tabs>
          <w:tab w:val="clear" w:pos="1701"/>
        </w:tabs>
      </w:pPr>
      <w:r w:rsidRPr="00310C7E">
        <w:rPr>
          <w:lang w:val="fr-FR"/>
        </w:rPr>
        <w:t xml:space="preserve">Le Comité </w:t>
      </w:r>
      <w:r w:rsidRPr="00DD5E26">
        <w:rPr>
          <w:b/>
          <w:lang w:val="fr-FR"/>
        </w:rPr>
        <w:t>a remercié</w:t>
      </w:r>
      <w:r w:rsidRPr="00310C7E">
        <w:t xml:space="preserve"> d</w:t>
      </w:r>
      <w:r w:rsidR="00A96FDA">
        <w:t>’</w:t>
      </w:r>
      <w:r w:rsidRPr="00310C7E">
        <w:t xml:space="preserve">une part </w:t>
      </w:r>
      <w:r w:rsidRPr="00310C7E">
        <w:rPr>
          <w:lang w:val="fr-FR"/>
        </w:rPr>
        <w:t>la Suisse pour son excellent travail à la présidence du PPE-TSE pendant l</w:t>
      </w:r>
      <w:r w:rsidR="00A96FDA">
        <w:rPr>
          <w:lang w:val="fr-FR"/>
        </w:rPr>
        <w:t>’</w:t>
      </w:r>
      <w:r w:rsidRPr="00310C7E">
        <w:rPr>
          <w:lang w:val="fr-FR"/>
        </w:rPr>
        <w:t>année 2015,</w:t>
      </w:r>
      <w:r w:rsidRPr="00310C7E">
        <w:t xml:space="preserve"> et d</w:t>
      </w:r>
      <w:r w:rsidR="00A96FDA">
        <w:t>’</w:t>
      </w:r>
      <w:r w:rsidRPr="00310C7E">
        <w:t>autre part</w:t>
      </w:r>
      <w:r w:rsidRPr="00310C7E">
        <w:rPr>
          <w:lang w:val="fr-FR"/>
        </w:rPr>
        <w:t xml:space="preserve"> la Fédération de Russie pour </w:t>
      </w:r>
      <w:r w:rsidRPr="00310C7E">
        <w:t>la tenue en 2015 de l</w:t>
      </w:r>
      <w:r w:rsidR="00A96FDA">
        <w:t>’</w:t>
      </w:r>
      <w:r w:rsidRPr="00310C7E">
        <w:t xml:space="preserve">atelier </w:t>
      </w:r>
      <w:r w:rsidRPr="00310C7E">
        <w:rPr>
          <w:lang w:val="fr-FR"/>
        </w:rPr>
        <w:t xml:space="preserve">sur les transports urbains. Il </w:t>
      </w:r>
      <w:r w:rsidRPr="00DD5E26">
        <w:rPr>
          <w:b/>
          <w:lang w:val="fr-FR"/>
        </w:rPr>
        <w:t>a invité</w:t>
      </w:r>
      <w:r w:rsidRPr="00310C7E">
        <w:rPr>
          <w:lang w:val="fr-FR"/>
        </w:rPr>
        <w:t xml:space="preserve"> les ministères des transports à participer à ce programme tripartite et </w:t>
      </w:r>
      <w:r w:rsidRPr="00DD5E26">
        <w:rPr>
          <w:b/>
          <w:lang w:val="fr-FR"/>
        </w:rPr>
        <w:t>exprimé son soutien</w:t>
      </w:r>
      <w:r w:rsidRPr="00310C7E">
        <w:rPr>
          <w:lang w:val="fr-FR"/>
        </w:rPr>
        <w:t xml:space="preserve"> au Partenariat du PPE-TSE sur la promotion du cyclisme et au projet de plan-cadre.</w:t>
      </w:r>
    </w:p>
    <w:p w:rsidR="00035AC5" w:rsidRPr="00310C7E" w:rsidRDefault="00035AC5" w:rsidP="00983E6D">
      <w:pPr>
        <w:pStyle w:val="H1G"/>
      </w:pPr>
      <w:r w:rsidRPr="00310C7E">
        <w:rPr>
          <w:lang w:val="fr-FR"/>
        </w:rPr>
        <w:tab/>
        <w:t>F.</w:t>
      </w:r>
      <w:r w:rsidRPr="00310C7E">
        <w:rPr>
          <w:lang w:val="fr-FR"/>
        </w:rPr>
        <w:tab/>
        <w:t>Systèmes de transport intelligents</w:t>
      </w:r>
    </w:p>
    <w:p w:rsidR="00035AC5" w:rsidRPr="00310C7E" w:rsidRDefault="00035AC5" w:rsidP="00035AC5">
      <w:pPr>
        <w:spacing w:after="120" w:line="240" w:lineRule="exact"/>
        <w:ind w:left="1120" w:right="1134" w:firstLine="2"/>
        <w:jc w:val="both"/>
      </w:pPr>
      <w:r w:rsidRPr="00DD5E26">
        <w:rPr>
          <w:i/>
          <w:lang w:val="fr-FR"/>
        </w:rPr>
        <w:t>Documents</w:t>
      </w:r>
      <w:r w:rsidR="00FD1020">
        <w:rPr>
          <w:i/>
          <w:lang w:val="fr-FR"/>
        </w:rPr>
        <w:t> </w:t>
      </w:r>
      <w:r w:rsidR="00FD1020" w:rsidRPr="00983E6D">
        <w:rPr>
          <w:lang w:val="fr-FR"/>
        </w:rPr>
        <w:t>:</w:t>
      </w:r>
      <w:r w:rsidR="00983E6D">
        <w:rPr>
          <w:lang w:val="fr-FR"/>
        </w:rPr>
        <w:tab/>
      </w:r>
      <w:r w:rsidRPr="00310C7E">
        <w:rPr>
          <w:lang w:val="fr-FR"/>
        </w:rPr>
        <w:t>ECE/TRANS/2016/9, document informel n</w:t>
      </w:r>
      <w:r w:rsidRPr="00310C7E">
        <w:rPr>
          <w:vertAlign w:val="superscript"/>
          <w:lang w:val="fr-FR"/>
        </w:rPr>
        <w:t>o</w:t>
      </w:r>
      <w:r w:rsidRPr="00310C7E">
        <w:rPr>
          <w:lang w:val="fr-FR"/>
        </w:rPr>
        <w:t xml:space="preserve"> 4, ECE/TRANS/2016/10.</w:t>
      </w:r>
    </w:p>
    <w:p w:rsidR="00035AC5" w:rsidRPr="00310C7E" w:rsidRDefault="00035AC5" w:rsidP="00C52E42">
      <w:pPr>
        <w:pStyle w:val="ParNoG"/>
        <w:tabs>
          <w:tab w:val="clear" w:pos="1701"/>
        </w:tabs>
      </w:pPr>
      <w:r w:rsidRPr="00310C7E">
        <w:rPr>
          <w:lang w:val="fr-FR"/>
        </w:rPr>
        <w:t xml:space="preserve">Le Comité </w:t>
      </w:r>
      <w:r w:rsidRPr="00DD5E26">
        <w:rPr>
          <w:b/>
          <w:lang w:val="fr-FR"/>
        </w:rPr>
        <w:t>a été informé</w:t>
      </w:r>
      <w:r w:rsidRPr="00310C7E">
        <w:rPr>
          <w:lang w:val="fr-FR"/>
        </w:rPr>
        <w:t xml:space="preserve"> de l</w:t>
      </w:r>
      <w:r w:rsidR="00A96FDA">
        <w:rPr>
          <w:lang w:val="fr-FR"/>
        </w:rPr>
        <w:t>’</w:t>
      </w:r>
      <w:r w:rsidRPr="00310C7E">
        <w:rPr>
          <w:lang w:val="fr-FR"/>
        </w:rPr>
        <w:t>état d</w:t>
      </w:r>
      <w:r w:rsidR="00A96FDA">
        <w:rPr>
          <w:lang w:val="fr-FR"/>
        </w:rPr>
        <w:t>’</w:t>
      </w:r>
      <w:r w:rsidRPr="00310C7E">
        <w:rPr>
          <w:lang w:val="fr-FR"/>
        </w:rPr>
        <w:t>avancement de</w:t>
      </w:r>
      <w:r>
        <w:rPr>
          <w:lang w:val="fr-FR"/>
        </w:rPr>
        <w:t xml:space="preserve"> l</w:t>
      </w:r>
      <w:r w:rsidR="00A96FDA">
        <w:rPr>
          <w:lang w:val="fr-FR"/>
        </w:rPr>
        <w:t>’</w:t>
      </w:r>
      <w:r>
        <w:rPr>
          <w:lang w:val="fr-FR"/>
        </w:rPr>
        <w:t>application de la Feuille de route pour les</w:t>
      </w:r>
      <w:r w:rsidRPr="00310C7E">
        <w:rPr>
          <w:lang w:val="fr-FR"/>
        </w:rPr>
        <w:t xml:space="preserve"> systèmes de transport intelligents adopté</w:t>
      </w:r>
      <w:r>
        <w:rPr>
          <w:lang w:val="fr-FR"/>
        </w:rPr>
        <w:t>e</w:t>
      </w:r>
      <w:r w:rsidRPr="00310C7E">
        <w:rPr>
          <w:lang w:val="fr-FR"/>
        </w:rPr>
        <w:t xml:space="preserve"> à sa soixante-quatorzième session (ECE/TRANS/2016/9).</w:t>
      </w:r>
    </w:p>
    <w:p w:rsidR="00035AC5" w:rsidRPr="00310C7E" w:rsidRDefault="00035AC5" w:rsidP="00C52E42">
      <w:pPr>
        <w:pStyle w:val="ParNoG"/>
        <w:tabs>
          <w:tab w:val="clear" w:pos="1701"/>
        </w:tabs>
      </w:pPr>
      <w:r w:rsidRPr="00310C7E">
        <w:rPr>
          <w:lang w:val="fr-FR"/>
        </w:rPr>
        <w:t xml:space="preserve">Le Comité </w:t>
      </w:r>
      <w:r w:rsidRPr="00DD5E26">
        <w:rPr>
          <w:b/>
          <w:lang w:val="fr-FR"/>
        </w:rPr>
        <w:t>a également été informé</w:t>
      </w:r>
      <w:r w:rsidRPr="00310C7E">
        <w:rPr>
          <w:lang w:val="fr-FR"/>
        </w:rPr>
        <w:t xml:space="preserve"> des résultats de l</w:t>
      </w:r>
      <w:r w:rsidR="00A96FDA">
        <w:rPr>
          <w:lang w:val="fr-FR"/>
        </w:rPr>
        <w:t>’</w:t>
      </w:r>
      <w:r w:rsidRPr="00310C7E">
        <w:rPr>
          <w:lang w:val="fr-FR"/>
        </w:rPr>
        <w:t xml:space="preserve">atelier sur les systèmes de transports intelligents (STI), organisé conjointement par la France et la CEE et intitulé </w:t>
      </w:r>
      <w:r w:rsidR="00A96FDA">
        <w:rPr>
          <w:lang w:val="fr-FR"/>
        </w:rPr>
        <w:t>« </w:t>
      </w:r>
      <w:r w:rsidRPr="00310C7E">
        <w:rPr>
          <w:lang w:val="fr-FR"/>
        </w:rPr>
        <w:t>Les STI pour une mobilité durable et l</w:t>
      </w:r>
      <w:r w:rsidR="00A96FDA">
        <w:rPr>
          <w:lang w:val="fr-FR"/>
        </w:rPr>
        <w:t>’</w:t>
      </w:r>
      <w:r w:rsidRPr="00310C7E">
        <w:rPr>
          <w:lang w:val="fr-FR"/>
        </w:rPr>
        <w:t>atténuation des effets des changements climatiques</w:t>
      </w:r>
      <w:r w:rsidR="00A96FDA">
        <w:rPr>
          <w:lang w:val="fr-FR"/>
        </w:rPr>
        <w:t> »</w:t>
      </w:r>
      <w:r w:rsidRPr="00310C7E">
        <w:rPr>
          <w:lang w:val="fr-FR"/>
        </w:rPr>
        <w:t xml:space="preserve"> </w:t>
      </w:r>
      <w:r w:rsidR="00983E6D">
        <w:rPr>
          <w:lang w:val="fr-FR"/>
        </w:rPr>
        <w:t>(</w:t>
      </w:r>
      <w:r w:rsidRPr="00310C7E">
        <w:rPr>
          <w:lang w:val="fr-FR"/>
        </w:rPr>
        <w:t>Bordeaux (France), 7 octobre 2015</w:t>
      </w:r>
      <w:r w:rsidR="00983E6D">
        <w:rPr>
          <w:lang w:val="fr-FR"/>
        </w:rPr>
        <w:t>)</w:t>
      </w:r>
      <w:r w:rsidRPr="00310C7E">
        <w:rPr>
          <w:lang w:val="fr-FR"/>
        </w:rPr>
        <w:t>.</w:t>
      </w:r>
    </w:p>
    <w:p w:rsidR="00035AC5" w:rsidRPr="00310C7E" w:rsidRDefault="00035AC5" w:rsidP="00C52E42">
      <w:pPr>
        <w:pStyle w:val="ParNoG"/>
        <w:tabs>
          <w:tab w:val="clear" w:pos="1701"/>
        </w:tabs>
      </w:pPr>
      <w:r w:rsidRPr="00310C7E">
        <w:rPr>
          <w:lang w:val="fr-FR"/>
        </w:rPr>
        <w:t xml:space="preserve">Le Comité </w:t>
      </w:r>
      <w:r w:rsidRPr="00DD5E26">
        <w:rPr>
          <w:b/>
          <w:lang w:val="fr-FR"/>
        </w:rPr>
        <w:t>a pris note</w:t>
      </w:r>
      <w:r w:rsidRPr="00310C7E">
        <w:rPr>
          <w:lang w:val="fr-FR"/>
        </w:rPr>
        <w:t xml:space="preserve"> du Manifeste de Bordeaux intitulé </w:t>
      </w:r>
      <w:r w:rsidR="00A96FDA">
        <w:rPr>
          <w:lang w:val="fr-FR"/>
        </w:rPr>
        <w:t>« </w:t>
      </w:r>
      <w:r w:rsidRPr="00310C7E">
        <w:rPr>
          <w:lang w:val="fr-FR"/>
        </w:rPr>
        <w:t>Les STI contre le changement climatique</w:t>
      </w:r>
      <w:r w:rsidR="00A96FDA">
        <w:rPr>
          <w:lang w:val="fr-FR"/>
        </w:rPr>
        <w:t> »</w:t>
      </w:r>
      <w:r w:rsidRPr="00310C7E">
        <w:rPr>
          <w:lang w:val="fr-FR"/>
        </w:rPr>
        <w:t xml:space="preserve">, issu de la table ronde ministérielle organisée lors du Congrès mondial des systèmes de transport intelligents tenu à Bordeaux en 2015 (document informel </w:t>
      </w:r>
      <w:r w:rsidR="00983E6D" w:rsidRPr="00983E6D">
        <w:rPr>
          <w:rFonts w:eastAsia="MS Mincho"/>
          <w:lang w:val="fr-FR"/>
        </w:rPr>
        <w:t>n</w:t>
      </w:r>
      <w:r w:rsidR="00983E6D" w:rsidRPr="00983E6D">
        <w:rPr>
          <w:rFonts w:eastAsia="MS Mincho"/>
          <w:vertAlign w:val="superscript"/>
          <w:lang w:val="fr-FR"/>
        </w:rPr>
        <w:t>o</w:t>
      </w:r>
      <w:r w:rsidR="00983E6D">
        <w:rPr>
          <w:lang w:val="fr-FR"/>
        </w:rPr>
        <w:t> </w:t>
      </w:r>
      <w:r w:rsidRPr="00310C7E">
        <w:rPr>
          <w:lang w:val="fr-FR"/>
        </w:rPr>
        <w:t xml:space="preserve">4). Le Comité </w:t>
      </w:r>
      <w:r w:rsidRPr="00DD5E26">
        <w:rPr>
          <w:b/>
          <w:lang w:val="fr-FR"/>
        </w:rPr>
        <w:t>a examiné</w:t>
      </w:r>
      <w:r w:rsidRPr="00310C7E">
        <w:rPr>
          <w:lang w:val="fr-FR"/>
        </w:rPr>
        <w:t xml:space="preserve"> </w:t>
      </w:r>
      <w:r>
        <w:rPr>
          <w:lang w:val="fr-FR"/>
        </w:rPr>
        <w:t>l</w:t>
      </w:r>
      <w:r w:rsidR="00A96FDA">
        <w:rPr>
          <w:lang w:val="fr-FR"/>
        </w:rPr>
        <w:t>’</w:t>
      </w:r>
      <w:r>
        <w:rPr>
          <w:lang w:val="fr-FR"/>
        </w:rPr>
        <w:t>état d</w:t>
      </w:r>
      <w:r w:rsidR="00A96FDA">
        <w:rPr>
          <w:lang w:val="fr-FR"/>
        </w:rPr>
        <w:t>’</w:t>
      </w:r>
      <w:r>
        <w:rPr>
          <w:lang w:val="fr-FR"/>
        </w:rPr>
        <w:t>avancement de l</w:t>
      </w:r>
      <w:r w:rsidR="00A96FDA">
        <w:rPr>
          <w:lang w:val="fr-FR"/>
        </w:rPr>
        <w:t>’</w:t>
      </w:r>
      <w:r>
        <w:rPr>
          <w:lang w:val="fr-FR"/>
        </w:rPr>
        <w:t xml:space="preserve">examen de </w:t>
      </w:r>
      <w:r w:rsidRPr="00310C7E">
        <w:rPr>
          <w:lang w:val="fr-FR"/>
        </w:rPr>
        <w:t xml:space="preserve">la situation des STI dans ses propres travaux et dans ceux de </w:t>
      </w:r>
      <w:r>
        <w:rPr>
          <w:lang w:val="fr-FR"/>
        </w:rPr>
        <w:t>ses</w:t>
      </w:r>
      <w:r w:rsidRPr="00310C7E">
        <w:rPr>
          <w:lang w:val="fr-FR"/>
        </w:rPr>
        <w:t xml:space="preserve"> organes subsidiaires</w:t>
      </w:r>
      <w:r w:rsidR="005A5928">
        <w:rPr>
          <w:lang w:val="fr-FR"/>
        </w:rPr>
        <w:t>.</w:t>
      </w:r>
    </w:p>
    <w:p w:rsidR="00035AC5" w:rsidRPr="00310C7E" w:rsidRDefault="00035AC5" w:rsidP="00C52E42">
      <w:pPr>
        <w:pStyle w:val="ParNoG"/>
        <w:tabs>
          <w:tab w:val="clear" w:pos="1701"/>
        </w:tabs>
      </w:pPr>
      <w:r w:rsidRPr="00310C7E">
        <w:rPr>
          <w:lang w:val="fr-FR"/>
        </w:rPr>
        <w:t xml:space="preserve">Le Comité </w:t>
      </w:r>
      <w:r w:rsidRPr="00DD5E26">
        <w:rPr>
          <w:b/>
          <w:lang w:val="fr-FR"/>
        </w:rPr>
        <w:t xml:space="preserve">a </w:t>
      </w:r>
      <w:r w:rsidRPr="00DD5E26">
        <w:rPr>
          <w:b/>
        </w:rPr>
        <w:t>remercié</w:t>
      </w:r>
      <w:r w:rsidRPr="00310C7E">
        <w:t xml:space="preserve"> le </w:t>
      </w:r>
      <w:r w:rsidRPr="00310C7E">
        <w:rPr>
          <w:lang w:val="fr-FR"/>
        </w:rPr>
        <w:t>Gouvernement français d</w:t>
      </w:r>
      <w:r w:rsidR="00A96FDA">
        <w:rPr>
          <w:lang w:val="fr-FR"/>
        </w:rPr>
        <w:t>’</w:t>
      </w:r>
      <w:r w:rsidRPr="00310C7E">
        <w:rPr>
          <w:lang w:val="fr-FR"/>
        </w:rPr>
        <w:t>avoir organisé la grande table ronde annuelle de la CEE sur les</w:t>
      </w:r>
      <w:r w:rsidRPr="00310C7E">
        <w:t xml:space="preserve"> systèmes de transports intelligents (STI) lors du vingt-deuxième Congrès mondial des STI qui s</w:t>
      </w:r>
      <w:r w:rsidR="00A96FDA">
        <w:t>’</w:t>
      </w:r>
      <w:r w:rsidRPr="00310C7E">
        <w:t>est tenu à Bordeaux du 5 au 9 octobre 2015.</w:t>
      </w:r>
      <w:r w:rsidRPr="00310C7E">
        <w:rPr>
          <w:lang w:val="fr-FR"/>
        </w:rPr>
        <w:t xml:space="preserve"> Sur la base de la Déclaration ministérielle de Bordeaux sur les systèmes de transport intelligents et des conclusions du débat de politique générale de haut niveau du Comité, ce dernier </w:t>
      </w:r>
      <w:r w:rsidRPr="00DD5E26">
        <w:rPr>
          <w:b/>
          <w:lang w:val="fr-FR"/>
        </w:rPr>
        <w:t>a souligné</w:t>
      </w:r>
      <w:r w:rsidRPr="00310C7E">
        <w:rPr>
          <w:lang w:val="fr-FR"/>
        </w:rPr>
        <w:t xml:space="preserve"> la nécessité </w:t>
      </w:r>
      <w:r>
        <w:rPr>
          <w:lang w:val="fr-FR"/>
        </w:rPr>
        <w:t xml:space="preserve">de mener </w:t>
      </w:r>
      <w:r w:rsidRPr="00310C7E">
        <w:rPr>
          <w:lang w:val="fr-FR"/>
        </w:rPr>
        <w:t xml:space="preserve">un dialogue politique régulier sur la transformation du secteur des transports </w:t>
      </w:r>
      <w:r>
        <w:rPr>
          <w:lang w:val="fr-FR"/>
        </w:rPr>
        <w:t>en</w:t>
      </w:r>
      <w:r w:rsidR="00FD1020">
        <w:rPr>
          <w:lang w:val="fr-FR"/>
        </w:rPr>
        <w:t xml:space="preserve"> </w:t>
      </w:r>
      <w:r>
        <w:rPr>
          <w:lang w:val="fr-FR"/>
        </w:rPr>
        <w:t>utilisant</w:t>
      </w:r>
      <w:r w:rsidR="00FD1020">
        <w:rPr>
          <w:lang w:val="fr-FR"/>
        </w:rPr>
        <w:t xml:space="preserve"> </w:t>
      </w:r>
      <w:r>
        <w:rPr>
          <w:lang w:val="fr-FR"/>
        </w:rPr>
        <w:t>davantage les</w:t>
      </w:r>
      <w:r w:rsidRPr="00310C7E">
        <w:rPr>
          <w:lang w:val="fr-FR"/>
        </w:rPr>
        <w:t xml:space="preserve"> technologies de l</w:t>
      </w:r>
      <w:r w:rsidR="00A96FDA">
        <w:rPr>
          <w:lang w:val="fr-FR"/>
        </w:rPr>
        <w:t>’</w:t>
      </w:r>
      <w:r w:rsidRPr="00310C7E">
        <w:rPr>
          <w:lang w:val="fr-FR"/>
        </w:rPr>
        <w:t>information et de la communication.</w:t>
      </w:r>
    </w:p>
    <w:p w:rsidR="00035AC5" w:rsidRPr="00310C7E" w:rsidRDefault="00035AC5" w:rsidP="00C52E42">
      <w:pPr>
        <w:pStyle w:val="ParNoG"/>
        <w:tabs>
          <w:tab w:val="clear" w:pos="1701"/>
        </w:tabs>
      </w:pPr>
      <w:r w:rsidRPr="00310C7E">
        <w:rPr>
          <w:lang w:val="fr-FR"/>
        </w:rPr>
        <w:t>À sa dernière session, le Comité avait invité le WP.1 et le WP.29 à rechercher de nouvelles approches institutionnelles sur la question du perfectionnement de l</w:t>
      </w:r>
      <w:r w:rsidR="00A96FDA">
        <w:rPr>
          <w:lang w:val="fr-FR"/>
        </w:rPr>
        <w:t>’</w:t>
      </w:r>
      <w:r w:rsidRPr="00310C7E">
        <w:rPr>
          <w:lang w:val="fr-FR"/>
        </w:rPr>
        <w:t xml:space="preserve">automatisation des véhicules </w:t>
      </w:r>
      <w:r>
        <w:rPr>
          <w:lang w:val="fr-FR"/>
        </w:rPr>
        <w:t>eu égard au</w:t>
      </w:r>
      <w:r w:rsidRPr="00310C7E">
        <w:rPr>
          <w:lang w:val="fr-FR"/>
        </w:rPr>
        <w:t xml:space="preserve"> rôle du conducteur </w:t>
      </w:r>
      <w:r w:rsidR="00983E6D">
        <w:rPr>
          <w:lang w:val="fr-FR"/>
        </w:rPr>
        <w:t>(</w:t>
      </w:r>
      <w:r w:rsidR="002B214B">
        <w:rPr>
          <w:lang w:val="fr-FR"/>
        </w:rPr>
        <w:t>ECE/TRANS/248, par. </w:t>
      </w:r>
      <w:r w:rsidRPr="00310C7E">
        <w:rPr>
          <w:lang w:val="fr-FR"/>
        </w:rPr>
        <w:t>42</w:t>
      </w:r>
      <w:r w:rsidR="002B214B">
        <w:rPr>
          <w:lang w:val="fr-FR"/>
        </w:rPr>
        <w:t> </w:t>
      </w:r>
      <w:r w:rsidRPr="00C52E42">
        <w:t>d)</w:t>
      </w:r>
      <w:r w:rsidR="00C90323">
        <w:t>)</w:t>
      </w:r>
      <w:r w:rsidRPr="00C52E42">
        <w:t>. Le comité a été informé que le WP.1 et le WP.29 avaient désigné deux groupes, à</w:t>
      </w:r>
      <w:r w:rsidRPr="00310C7E">
        <w:rPr>
          <w:lang w:val="fr-FR"/>
        </w:rPr>
        <w:t xml:space="preserve"> savoir le Groupe de travail informel du WP.29 sur les STI et la conduite automatisée ainsi qu</w:t>
      </w:r>
      <w:r w:rsidR="00A96FDA">
        <w:rPr>
          <w:lang w:val="fr-FR"/>
        </w:rPr>
        <w:t>’</w:t>
      </w:r>
      <w:r w:rsidRPr="00310C7E">
        <w:rPr>
          <w:lang w:val="fr-FR"/>
        </w:rPr>
        <w:t>un nouveau groupe informel d</w:t>
      </w:r>
      <w:r w:rsidR="00A96FDA">
        <w:rPr>
          <w:lang w:val="fr-FR"/>
        </w:rPr>
        <w:t>’</w:t>
      </w:r>
      <w:r w:rsidRPr="00310C7E">
        <w:rPr>
          <w:lang w:val="fr-FR"/>
        </w:rPr>
        <w:t>experts de la conduite automatisée du WP.1, en vue d</w:t>
      </w:r>
      <w:r w:rsidR="00A96FDA">
        <w:rPr>
          <w:lang w:val="fr-FR"/>
        </w:rPr>
        <w:t>’</w:t>
      </w:r>
      <w:r w:rsidRPr="00310C7E">
        <w:rPr>
          <w:lang w:val="fr-FR"/>
        </w:rPr>
        <w:t>une collaboration plus étroite sur ces questions.</w:t>
      </w:r>
    </w:p>
    <w:p w:rsidR="00035AC5" w:rsidRPr="00310C7E" w:rsidRDefault="00035AC5" w:rsidP="004548A3">
      <w:pPr>
        <w:pStyle w:val="H1G"/>
      </w:pPr>
      <w:r w:rsidRPr="00310C7E">
        <w:rPr>
          <w:lang w:val="fr-FR"/>
        </w:rPr>
        <w:lastRenderedPageBreak/>
        <w:tab/>
        <w:t>G.</w:t>
      </w:r>
      <w:r w:rsidRPr="00310C7E">
        <w:rPr>
          <w:lang w:val="fr-FR"/>
        </w:rPr>
        <w:tab/>
        <w:t>Appui aux pays sans littoral</w:t>
      </w:r>
      <w:r w:rsidR="00FD1020">
        <w:rPr>
          <w:lang w:val="fr-FR"/>
        </w:rPr>
        <w:t> :</w:t>
      </w:r>
      <w:r w:rsidRPr="00310C7E">
        <w:rPr>
          <w:lang w:val="fr-FR"/>
        </w:rPr>
        <w:t xml:space="preserve"> Programme d</w:t>
      </w:r>
      <w:r w:rsidR="00A96FDA">
        <w:rPr>
          <w:lang w:val="fr-FR"/>
        </w:rPr>
        <w:t>’</w:t>
      </w:r>
      <w:r w:rsidRPr="00310C7E">
        <w:rPr>
          <w:lang w:val="fr-FR"/>
        </w:rPr>
        <w:t>action de Vienne</w:t>
      </w:r>
    </w:p>
    <w:p w:rsidR="00035AC5" w:rsidRPr="00310C7E" w:rsidRDefault="00035AC5" w:rsidP="00C52E42">
      <w:pPr>
        <w:pStyle w:val="ParNoG"/>
        <w:tabs>
          <w:tab w:val="clear" w:pos="1701"/>
        </w:tabs>
      </w:pPr>
      <w:r w:rsidRPr="00310C7E">
        <w:rPr>
          <w:lang w:val="fr-FR"/>
        </w:rPr>
        <w:t xml:space="preserve">Le Comité </w:t>
      </w:r>
      <w:r w:rsidRPr="00DD5E26">
        <w:rPr>
          <w:b/>
          <w:lang w:val="fr-FR"/>
        </w:rPr>
        <w:t>a été informé</w:t>
      </w:r>
      <w:r w:rsidRPr="00310C7E">
        <w:rPr>
          <w:lang w:val="fr-FR"/>
        </w:rPr>
        <w:t xml:space="preserve"> des futures activités de l</w:t>
      </w:r>
      <w:r w:rsidR="00A96FDA">
        <w:rPr>
          <w:lang w:val="fr-FR"/>
        </w:rPr>
        <w:t>’</w:t>
      </w:r>
      <w:r w:rsidRPr="00310C7E">
        <w:rPr>
          <w:lang w:val="fr-FR"/>
        </w:rPr>
        <w:t>ONU dans les pays en développement sans littoral et du rôle que devraient jouer les commissions régionales, à la suite de l</w:t>
      </w:r>
      <w:r w:rsidR="00A96FDA">
        <w:rPr>
          <w:lang w:val="fr-FR"/>
        </w:rPr>
        <w:t>’</w:t>
      </w:r>
      <w:r w:rsidRPr="00310C7E">
        <w:rPr>
          <w:lang w:val="fr-FR"/>
        </w:rPr>
        <w:t>adoption du Programme d</w:t>
      </w:r>
      <w:r w:rsidR="00A96FDA">
        <w:rPr>
          <w:lang w:val="fr-FR"/>
        </w:rPr>
        <w:t>’</w:t>
      </w:r>
      <w:r w:rsidRPr="00310C7E">
        <w:rPr>
          <w:lang w:val="fr-FR"/>
        </w:rPr>
        <w:t>action de Vienne en faveur des pays en développement sans littoral pour la décennie 2014-2024.</w:t>
      </w:r>
    </w:p>
    <w:p w:rsidR="00035AC5" w:rsidRPr="00310C7E" w:rsidRDefault="00035AC5" w:rsidP="00C52E42">
      <w:pPr>
        <w:pStyle w:val="ParNoG"/>
        <w:tabs>
          <w:tab w:val="clear" w:pos="1701"/>
        </w:tabs>
      </w:pPr>
      <w:r w:rsidRPr="00310C7E">
        <w:rPr>
          <w:lang w:val="fr-FR"/>
        </w:rPr>
        <w:t xml:space="preserve">Le Comité </w:t>
      </w:r>
      <w:r w:rsidRPr="00DD5E26">
        <w:rPr>
          <w:b/>
          <w:lang w:val="fr-FR"/>
        </w:rPr>
        <w:t>a exprimé son soutien</w:t>
      </w:r>
      <w:r w:rsidRPr="00310C7E">
        <w:rPr>
          <w:lang w:val="fr-FR"/>
        </w:rPr>
        <w:t xml:space="preserve"> au nouveau Programme d</w:t>
      </w:r>
      <w:r w:rsidR="00A96FDA">
        <w:rPr>
          <w:lang w:val="fr-FR"/>
        </w:rPr>
        <w:t>’</w:t>
      </w:r>
      <w:r w:rsidRPr="00310C7E">
        <w:rPr>
          <w:lang w:val="fr-FR"/>
        </w:rPr>
        <w:t xml:space="preserve">action de Vienne et </w:t>
      </w:r>
      <w:r w:rsidRPr="00DD5E26">
        <w:rPr>
          <w:b/>
          <w:lang w:val="fr-FR"/>
        </w:rPr>
        <w:t>a noté</w:t>
      </w:r>
      <w:r w:rsidRPr="00310C7E">
        <w:rPr>
          <w:lang w:val="fr-FR"/>
        </w:rPr>
        <w:t xml:space="preserve"> que la plupart de ses activités avaient sur ces pays des effets positifs directs.</w:t>
      </w:r>
    </w:p>
    <w:p w:rsidR="00035AC5" w:rsidRPr="00310C7E" w:rsidRDefault="00035AC5" w:rsidP="00C52E42">
      <w:pPr>
        <w:pStyle w:val="ParNoG"/>
        <w:tabs>
          <w:tab w:val="clear" w:pos="1701"/>
        </w:tabs>
      </w:pPr>
      <w:r w:rsidRPr="00310C7E">
        <w:rPr>
          <w:lang w:val="fr-FR"/>
        </w:rPr>
        <w:t xml:space="preserve">Le Comité </w:t>
      </w:r>
      <w:r w:rsidRPr="00DD5E26">
        <w:rPr>
          <w:b/>
          <w:lang w:val="fr-FR"/>
        </w:rPr>
        <w:t>a pris note</w:t>
      </w:r>
      <w:r w:rsidRPr="00310C7E">
        <w:rPr>
          <w:lang w:val="fr-FR"/>
        </w:rPr>
        <w:t xml:space="preserve"> de la déclaration du Vice-Ministre des transports automobiles du Turkménistan sur les progrès faits par son pays dans la promotion de transports et d</w:t>
      </w:r>
      <w:r w:rsidR="00A96FDA">
        <w:rPr>
          <w:lang w:val="fr-FR"/>
        </w:rPr>
        <w:t>’</w:t>
      </w:r>
      <w:r w:rsidRPr="00310C7E">
        <w:rPr>
          <w:lang w:val="fr-FR"/>
        </w:rPr>
        <w:t>une mobilité durables, notamment à travers des projets d</w:t>
      </w:r>
      <w:r w:rsidR="00A96FDA">
        <w:rPr>
          <w:lang w:val="fr-FR"/>
        </w:rPr>
        <w:t>’</w:t>
      </w:r>
      <w:r w:rsidRPr="00310C7E">
        <w:rPr>
          <w:lang w:val="fr-FR"/>
        </w:rPr>
        <w:t xml:space="preserve">infrastructure durable. Il a </w:t>
      </w:r>
      <w:r w:rsidRPr="00DD5E26">
        <w:rPr>
          <w:b/>
          <w:lang w:val="fr-FR"/>
        </w:rPr>
        <w:t>accueilli avec satisfaction</w:t>
      </w:r>
      <w:r w:rsidRPr="00310C7E">
        <w:rPr>
          <w:lang w:val="fr-FR"/>
        </w:rPr>
        <w:t xml:space="preserve"> l</w:t>
      </w:r>
      <w:r w:rsidR="00A96FDA">
        <w:rPr>
          <w:lang w:val="fr-FR"/>
        </w:rPr>
        <w:t>’</w:t>
      </w:r>
      <w:r w:rsidR="004548A3">
        <w:rPr>
          <w:lang w:val="fr-FR"/>
        </w:rPr>
        <w:t>adoption, le 22 </w:t>
      </w:r>
      <w:r w:rsidRPr="00310C7E">
        <w:rPr>
          <w:lang w:val="fr-FR"/>
        </w:rPr>
        <w:t>décembre 2015, de la résolution 70/197 de l</w:t>
      </w:r>
      <w:r w:rsidR="00A96FDA">
        <w:rPr>
          <w:lang w:val="fr-FR"/>
        </w:rPr>
        <w:t>’</w:t>
      </w:r>
      <w:r w:rsidRPr="00310C7E">
        <w:rPr>
          <w:lang w:val="fr-FR"/>
        </w:rPr>
        <w:t>Assemblée générale des Nations Unies (</w:t>
      </w:r>
      <w:r w:rsidR="00A96FDA">
        <w:rPr>
          <w:lang w:val="fr-FR"/>
        </w:rPr>
        <w:t>« </w:t>
      </w:r>
      <w:r w:rsidRPr="00310C7E">
        <w:rPr>
          <w:lang w:val="fr-FR"/>
        </w:rPr>
        <w:t>Vers une coopération de tous les acteurs du secteur des transports pour la promotion de couloirs de transit multimodal durables</w:t>
      </w:r>
      <w:r w:rsidR="00A96FDA">
        <w:rPr>
          <w:lang w:val="fr-FR"/>
        </w:rPr>
        <w:t> »</w:t>
      </w:r>
      <w:r w:rsidRPr="00310C7E">
        <w:rPr>
          <w:lang w:val="fr-FR"/>
        </w:rPr>
        <w:t>) présentée</w:t>
      </w:r>
      <w:r w:rsidR="004548A3">
        <w:rPr>
          <w:lang w:val="fr-FR"/>
        </w:rPr>
        <w:t xml:space="preserve"> par le Turkménistan et dont 84 </w:t>
      </w:r>
      <w:r w:rsidRPr="00310C7E">
        <w:rPr>
          <w:lang w:val="fr-FR"/>
        </w:rPr>
        <w:t>pays s</w:t>
      </w:r>
      <w:r w:rsidR="00A96FDA">
        <w:rPr>
          <w:lang w:val="fr-FR"/>
        </w:rPr>
        <w:t>’</w:t>
      </w:r>
      <w:r w:rsidRPr="00310C7E">
        <w:rPr>
          <w:lang w:val="fr-FR"/>
        </w:rPr>
        <w:t xml:space="preserve">étaient portés coauteurs. Le Comité </w:t>
      </w:r>
      <w:r w:rsidRPr="00DD5E26">
        <w:rPr>
          <w:b/>
          <w:lang w:val="fr-FR"/>
        </w:rPr>
        <w:t>a remercié</w:t>
      </w:r>
      <w:r w:rsidRPr="00310C7E">
        <w:rPr>
          <w:lang w:val="fr-FR"/>
        </w:rPr>
        <w:t xml:space="preserve"> le Turkménistan d</w:t>
      </w:r>
      <w:r w:rsidR="00A96FDA">
        <w:rPr>
          <w:lang w:val="fr-FR"/>
        </w:rPr>
        <w:t>’</w:t>
      </w:r>
      <w:r w:rsidRPr="00310C7E">
        <w:rPr>
          <w:lang w:val="fr-FR"/>
        </w:rPr>
        <w:t>avoir organisé, à l</w:t>
      </w:r>
      <w:r w:rsidR="00A96FDA">
        <w:rPr>
          <w:lang w:val="fr-FR"/>
        </w:rPr>
        <w:t>’</w:t>
      </w:r>
      <w:r w:rsidRPr="00310C7E">
        <w:rPr>
          <w:lang w:val="fr-FR"/>
        </w:rPr>
        <w:t>occasion de la session annuelle du Comité des transports intérieurs, une manifestation parallèle visant à faire connaître cette résolution et à promouvoir la coopération internationale en vue de l</w:t>
      </w:r>
      <w:r w:rsidR="00A96FDA">
        <w:rPr>
          <w:lang w:val="fr-FR"/>
        </w:rPr>
        <w:t>’</w:t>
      </w:r>
      <w:r w:rsidRPr="00310C7E">
        <w:rPr>
          <w:lang w:val="fr-FR"/>
        </w:rPr>
        <w:t>amélioration</w:t>
      </w:r>
      <w:r>
        <w:rPr>
          <w:lang w:val="fr-FR"/>
        </w:rPr>
        <w:t xml:space="preserve"> durable</w:t>
      </w:r>
      <w:r w:rsidRPr="00310C7E">
        <w:rPr>
          <w:lang w:val="fr-FR"/>
        </w:rPr>
        <w:t xml:space="preserve"> de la connectivité des transports, en particulier pour les pays enclavés.</w:t>
      </w:r>
    </w:p>
    <w:p w:rsidR="00035AC5" w:rsidRPr="00310C7E" w:rsidRDefault="00035AC5" w:rsidP="004548A3">
      <w:pPr>
        <w:pStyle w:val="H1G"/>
      </w:pPr>
      <w:r w:rsidRPr="00310C7E">
        <w:rPr>
          <w:lang w:val="fr-FR"/>
        </w:rPr>
        <w:tab/>
        <w:t>H.</w:t>
      </w:r>
      <w:r w:rsidRPr="00310C7E">
        <w:rPr>
          <w:lang w:val="fr-FR"/>
        </w:rPr>
        <w:tab/>
        <w:t>Sûreté des transports intérieurs</w:t>
      </w:r>
    </w:p>
    <w:p w:rsidR="00035AC5" w:rsidRPr="00310C7E" w:rsidRDefault="00035AC5" w:rsidP="00C52E42">
      <w:pPr>
        <w:pStyle w:val="ParNoG"/>
        <w:tabs>
          <w:tab w:val="clear" w:pos="1701"/>
        </w:tabs>
      </w:pPr>
      <w:r w:rsidRPr="00310C7E">
        <w:rPr>
          <w:lang w:val="fr-FR"/>
        </w:rPr>
        <w:t xml:space="preserve">Le Comité </w:t>
      </w:r>
      <w:r w:rsidRPr="00DD5E26">
        <w:rPr>
          <w:b/>
          <w:lang w:val="fr-FR"/>
        </w:rPr>
        <w:t>a été informé</w:t>
      </w:r>
      <w:r w:rsidRPr="00310C7E">
        <w:rPr>
          <w:lang w:val="fr-FR"/>
        </w:rPr>
        <w:t xml:space="preserve"> des résultats de l</w:t>
      </w:r>
      <w:r w:rsidR="00A96FDA">
        <w:rPr>
          <w:lang w:val="fr-FR"/>
        </w:rPr>
        <w:t>’</w:t>
      </w:r>
      <w:r w:rsidRPr="00310C7E">
        <w:rPr>
          <w:lang w:val="fr-FR"/>
        </w:rPr>
        <w:t>atelier sur la vulnérabilité et la sûreté des infrastructures de transport essentielles qui s</w:t>
      </w:r>
      <w:r w:rsidR="00A96FDA">
        <w:rPr>
          <w:lang w:val="fr-FR"/>
        </w:rPr>
        <w:t>’</w:t>
      </w:r>
      <w:r w:rsidRPr="00310C7E">
        <w:rPr>
          <w:lang w:val="fr-FR"/>
        </w:rPr>
        <w:t xml:space="preserve">est tenu lors de la vingt-huitième session du WP.5. Le secrétariat </w:t>
      </w:r>
      <w:r w:rsidRPr="00DD5E26">
        <w:rPr>
          <w:b/>
          <w:lang w:val="fr-FR"/>
        </w:rPr>
        <w:t>a également informé</w:t>
      </w:r>
      <w:r w:rsidRPr="00310C7E">
        <w:rPr>
          <w:lang w:val="fr-FR"/>
        </w:rPr>
        <w:t xml:space="preserve"> le Comité des résultats de l</w:t>
      </w:r>
      <w:r w:rsidR="00A96FDA">
        <w:rPr>
          <w:lang w:val="fr-FR"/>
        </w:rPr>
        <w:t>’</w:t>
      </w:r>
      <w:r w:rsidRPr="00310C7E">
        <w:rPr>
          <w:lang w:val="fr-FR"/>
        </w:rPr>
        <w:t>atelier sur la sûreté des transports par voie navigable organisé à l</w:t>
      </w:r>
      <w:r w:rsidR="00A96FDA">
        <w:rPr>
          <w:lang w:val="fr-FR"/>
        </w:rPr>
        <w:t>’</w:t>
      </w:r>
      <w:r w:rsidRPr="00310C7E">
        <w:rPr>
          <w:lang w:val="fr-FR"/>
        </w:rPr>
        <w:t>occasion de la quarante-huitième session du Groupe de travail de l</w:t>
      </w:r>
      <w:r w:rsidR="00A96FDA">
        <w:rPr>
          <w:lang w:val="fr-FR"/>
        </w:rPr>
        <w:t>’</w:t>
      </w:r>
      <w:r w:rsidRPr="00310C7E">
        <w:rPr>
          <w:lang w:val="fr-FR"/>
        </w:rPr>
        <w:t>unification des prescriptions techniques et de sécurité en navigation intérieure.</w:t>
      </w:r>
    </w:p>
    <w:p w:rsidR="00035AC5" w:rsidRPr="00310C7E" w:rsidRDefault="00035AC5" w:rsidP="00C52E42">
      <w:pPr>
        <w:pStyle w:val="ParNoG"/>
        <w:tabs>
          <w:tab w:val="clear" w:pos="1701"/>
        </w:tabs>
      </w:pPr>
      <w:r w:rsidRPr="00310C7E">
        <w:rPr>
          <w:lang w:val="fr-FR"/>
        </w:rPr>
        <w:t xml:space="preserve">Le Comité </w:t>
      </w:r>
      <w:r w:rsidRPr="00DD5E26">
        <w:rPr>
          <w:b/>
          <w:lang w:val="fr-FR"/>
        </w:rPr>
        <w:t>s</w:t>
      </w:r>
      <w:r w:rsidR="00A96FDA">
        <w:rPr>
          <w:b/>
          <w:lang w:val="fr-FR"/>
        </w:rPr>
        <w:t>’</w:t>
      </w:r>
      <w:r w:rsidRPr="00DD5E26">
        <w:rPr>
          <w:b/>
          <w:lang w:val="fr-FR"/>
        </w:rPr>
        <w:t>est félicité</w:t>
      </w:r>
      <w:r w:rsidRPr="00310C7E">
        <w:rPr>
          <w:lang w:val="fr-FR"/>
        </w:rPr>
        <w:t xml:space="preserve"> de l</w:t>
      </w:r>
      <w:r w:rsidR="00A96FDA">
        <w:rPr>
          <w:lang w:val="fr-FR"/>
        </w:rPr>
        <w:t>’</w:t>
      </w:r>
      <w:r w:rsidRPr="00310C7E">
        <w:rPr>
          <w:lang w:val="fr-FR"/>
        </w:rPr>
        <w:t>organisation, prévue pour le 17</w:t>
      </w:r>
      <w:r w:rsidR="004548A3">
        <w:rPr>
          <w:lang w:val="fr-FR"/>
        </w:rPr>
        <w:t> </w:t>
      </w:r>
      <w:r w:rsidRPr="00310C7E">
        <w:rPr>
          <w:lang w:val="fr-FR"/>
        </w:rPr>
        <w:t xml:space="preserve">juin 2016, du prochain Forum annuel de discussion sur la sûreté des transports intérieurs, consacré à la sécurisation des chaînes de transport mondiales, et il </w:t>
      </w:r>
      <w:r w:rsidRPr="00DD5E26">
        <w:rPr>
          <w:b/>
          <w:lang w:val="fr-FR"/>
        </w:rPr>
        <w:t>a invité</w:t>
      </w:r>
      <w:r w:rsidRPr="00310C7E">
        <w:rPr>
          <w:lang w:val="fr-FR"/>
        </w:rPr>
        <w:t xml:space="preserve"> les gouvernements et les organisations internationales et les parties prenantes compétentes à y prendre une part active. Le Comité </w:t>
      </w:r>
      <w:r w:rsidRPr="00DD5E26">
        <w:rPr>
          <w:b/>
          <w:lang w:val="fr-FR"/>
        </w:rPr>
        <w:t>a noté</w:t>
      </w:r>
      <w:r w:rsidRPr="00310C7E">
        <w:rPr>
          <w:lang w:val="fr-FR"/>
        </w:rPr>
        <w:t xml:space="preserve"> que le secrétariat mettrait en ligne le programme provisoire du Forum dans les semaines à venir et </w:t>
      </w:r>
      <w:r w:rsidRPr="00DD5E26">
        <w:rPr>
          <w:b/>
          <w:lang w:val="fr-FR"/>
        </w:rPr>
        <w:t>invité</w:t>
      </w:r>
      <w:r w:rsidRPr="00310C7E">
        <w:rPr>
          <w:lang w:val="fr-FR"/>
        </w:rPr>
        <w:t xml:space="preserve"> les gouvernements à soutenir activement cette manifestation et à y participer et, le cas échéant, à prendre en compte les activités d</w:t>
      </w:r>
      <w:r w:rsidR="00A96FDA">
        <w:rPr>
          <w:lang w:val="fr-FR"/>
        </w:rPr>
        <w:t>’</w:t>
      </w:r>
      <w:r w:rsidRPr="00310C7E">
        <w:rPr>
          <w:lang w:val="fr-FR"/>
        </w:rPr>
        <w:t>autres organisations internationales telles que l</w:t>
      </w:r>
      <w:r w:rsidR="00A96FDA">
        <w:rPr>
          <w:lang w:val="fr-FR"/>
        </w:rPr>
        <w:t>’</w:t>
      </w:r>
      <w:r w:rsidRPr="00310C7E">
        <w:rPr>
          <w:lang w:val="fr-FR"/>
        </w:rPr>
        <w:t>OMI visant à améliorer la sûreté des transports.</w:t>
      </w:r>
    </w:p>
    <w:p w:rsidR="00035AC5" w:rsidRPr="00310C7E" w:rsidRDefault="00035AC5" w:rsidP="00C52E42">
      <w:pPr>
        <w:pStyle w:val="ParNoG"/>
        <w:tabs>
          <w:tab w:val="clear" w:pos="1701"/>
        </w:tabs>
      </w:pPr>
      <w:r w:rsidRPr="00310C7E">
        <w:rPr>
          <w:lang w:val="fr-FR"/>
        </w:rPr>
        <w:t xml:space="preserve">Le Comité </w:t>
      </w:r>
      <w:r w:rsidRPr="00DD5E26">
        <w:rPr>
          <w:b/>
          <w:lang w:val="fr-FR"/>
        </w:rPr>
        <w:t>a pris note</w:t>
      </w:r>
      <w:r w:rsidRPr="00310C7E">
        <w:rPr>
          <w:lang w:val="fr-FR"/>
        </w:rPr>
        <w:t xml:space="preserve"> de la déclaration de la Belgique sur la sécurité de la navigation intérieure, </w:t>
      </w:r>
      <w:r>
        <w:rPr>
          <w:lang w:val="fr-FR"/>
        </w:rPr>
        <w:t>selon</w:t>
      </w:r>
      <w:r w:rsidRPr="00310C7E">
        <w:rPr>
          <w:lang w:val="fr-FR"/>
        </w:rPr>
        <w:t xml:space="preserve"> laquelle il </w:t>
      </w:r>
      <w:r>
        <w:rPr>
          <w:lang w:val="fr-FR"/>
        </w:rPr>
        <w:t>faut</w:t>
      </w:r>
      <w:r w:rsidRPr="00310C7E">
        <w:rPr>
          <w:lang w:val="fr-FR"/>
        </w:rPr>
        <w:t xml:space="preserve"> disposer d</w:t>
      </w:r>
      <w:r w:rsidR="00A96FDA">
        <w:rPr>
          <w:lang w:val="fr-FR"/>
        </w:rPr>
        <w:t>’</w:t>
      </w:r>
      <w:r w:rsidRPr="00310C7E">
        <w:rPr>
          <w:lang w:val="fr-FR"/>
        </w:rPr>
        <w:t xml:space="preserve">informations fiables et harmonisées pour élaborer des mesures </w:t>
      </w:r>
      <w:r>
        <w:rPr>
          <w:lang w:val="fr-FR"/>
        </w:rPr>
        <w:t>favorisant cette</w:t>
      </w:r>
      <w:r w:rsidRPr="00310C7E">
        <w:rPr>
          <w:lang w:val="fr-FR"/>
        </w:rPr>
        <w:t xml:space="preserve"> sécurité et il </w:t>
      </w:r>
      <w:r>
        <w:rPr>
          <w:lang w:val="fr-FR"/>
        </w:rPr>
        <w:t>faut</w:t>
      </w:r>
      <w:r w:rsidRPr="00310C7E">
        <w:rPr>
          <w:lang w:val="fr-FR"/>
        </w:rPr>
        <w:t xml:space="preserve"> également prendre en compte les particularités géographiques des différents bassins de la région. Il </w:t>
      </w:r>
      <w:r w:rsidRPr="00DD5E26">
        <w:rPr>
          <w:b/>
          <w:lang w:val="fr-FR"/>
        </w:rPr>
        <w:t>a souligné</w:t>
      </w:r>
      <w:r w:rsidRPr="00310C7E">
        <w:rPr>
          <w:lang w:val="fr-FR"/>
        </w:rPr>
        <w:t xml:space="preserve"> que les mesures visant à sécuriser la navigation intérieure devaient être élaborées avec prudence et qu</w:t>
      </w:r>
      <w:r w:rsidR="00A96FDA">
        <w:rPr>
          <w:lang w:val="fr-FR"/>
        </w:rPr>
        <w:t>’</w:t>
      </w:r>
      <w:r w:rsidRPr="00310C7E">
        <w:rPr>
          <w:lang w:val="fr-FR"/>
        </w:rPr>
        <w:t>elles ne pourraient être</w:t>
      </w:r>
      <w:r>
        <w:rPr>
          <w:lang w:val="fr-FR"/>
        </w:rPr>
        <w:t xml:space="preserve"> effectives et</w:t>
      </w:r>
      <w:r w:rsidRPr="00310C7E">
        <w:rPr>
          <w:lang w:val="fr-FR"/>
        </w:rPr>
        <w:t xml:space="preserve"> efficaces que si elles étaient</w:t>
      </w:r>
      <w:r>
        <w:rPr>
          <w:lang w:val="fr-FR"/>
        </w:rPr>
        <w:t xml:space="preserve"> conçues</w:t>
      </w:r>
      <w:r w:rsidRPr="00310C7E">
        <w:rPr>
          <w:lang w:val="fr-FR"/>
        </w:rPr>
        <w:t xml:space="preserve"> au niveau paneuropéen.</w:t>
      </w:r>
    </w:p>
    <w:p w:rsidR="00035AC5" w:rsidRPr="00310C7E" w:rsidRDefault="00035AC5" w:rsidP="00C52E42">
      <w:pPr>
        <w:pStyle w:val="ParNoG"/>
        <w:tabs>
          <w:tab w:val="clear" w:pos="1701"/>
        </w:tabs>
      </w:pPr>
      <w:r w:rsidRPr="00310C7E">
        <w:rPr>
          <w:lang w:val="fr-FR"/>
        </w:rPr>
        <w:t>Le secrétariat de la Commission du Danube a rendu compte au Comité de l</w:t>
      </w:r>
      <w:r w:rsidR="00A96FDA">
        <w:rPr>
          <w:lang w:val="fr-FR"/>
        </w:rPr>
        <w:t>’</w:t>
      </w:r>
      <w:r w:rsidRPr="00310C7E">
        <w:rPr>
          <w:lang w:val="fr-FR"/>
        </w:rPr>
        <w:t>état d</w:t>
      </w:r>
      <w:r w:rsidR="00A96FDA">
        <w:rPr>
          <w:lang w:val="fr-FR"/>
        </w:rPr>
        <w:t>’</w:t>
      </w:r>
      <w:r w:rsidRPr="00310C7E">
        <w:rPr>
          <w:lang w:val="fr-FR"/>
        </w:rPr>
        <w:t>avancement de ses travaux et activités concernant la</w:t>
      </w:r>
      <w:r w:rsidRPr="00310C7E">
        <w:rPr>
          <w:bCs/>
          <w:lang w:val="fr-FR"/>
        </w:rPr>
        <w:t xml:space="preserve"> </w:t>
      </w:r>
      <w:r>
        <w:rPr>
          <w:bCs/>
          <w:lang w:val="fr-FR"/>
        </w:rPr>
        <w:t>sûreté</w:t>
      </w:r>
      <w:r w:rsidRPr="00310C7E">
        <w:rPr>
          <w:bCs/>
          <w:lang w:val="fr-FR"/>
        </w:rPr>
        <w:t xml:space="preserve"> des </w:t>
      </w:r>
      <w:r>
        <w:rPr>
          <w:bCs/>
          <w:lang w:val="fr-FR"/>
        </w:rPr>
        <w:t>bateaux</w:t>
      </w:r>
      <w:r w:rsidRPr="00310C7E">
        <w:rPr>
          <w:lang w:val="fr-FR"/>
        </w:rPr>
        <w:t>, sujet qui est à la base des Recommandations relatives à l</w:t>
      </w:r>
      <w:r w:rsidR="00A96FDA">
        <w:rPr>
          <w:lang w:val="fr-FR"/>
        </w:rPr>
        <w:t>’</w:t>
      </w:r>
      <w:r w:rsidRPr="00310C7E">
        <w:rPr>
          <w:lang w:val="fr-FR"/>
        </w:rPr>
        <w:t>assurance de la sûreté de la navigation sur le Danube, qui ont fait l</w:t>
      </w:r>
      <w:r w:rsidR="00A96FDA">
        <w:rPr>
          <w:lang w:val="fr-FR"/>
        </w:rPr>
        <w:t>’</w:t>
      </w:r>
      <w:r w:rsidRPr="00310C7E">
        <w:rPr>
          <w:lang w:val="fr-FR"/>
        </w:rPr>
        <w:t>objet de la décision CD/SES 83/16 de la Commission (2014). En</w:t>
      </w:r>
      <w:r w:rsidR="004548A3">
        <w:rPr>
          <w:lang w:val="fr-FR"/>
        </w:rPr>
        <w:t> </w:t>
      </w:r>
      <w:r w:rsidRPr="00310C7E">
        <w:rPr>
          <w:lang w:val="fr-FR"/>
        </w:rPr>
        <w:t xml:space="preserve">raison de ce qui précède, un </w:t>
      </w:r>
      <w:r w:rsidRPr="00310C7E">
        <w:rPr>
          <w:bCs/>
          <w:lang w:val="fr-FR"/>
        </w:rPr>
        <w:t>groupe international d</w:t>
      </w:r>
      <w:r w:rsidR="00A96FDA">
        <w:rPr>
          <w:bCs/>
          <w:lang w:val="fr-FR"/>
        </w:rPr>
        <w:t>’</w:t>
      </w:r>
      <w:r w:rsidRPr="00310C7E">
        <w:rPr>
          <w:bCs/>
          <w:lang w:val="fr-FR"/>
        </w:rPr>
        <w:t>expert</w:t>
      </w:r>
      <w:r w:rsidRPr="00310C7E">
        <w:rPr>
          <w:lang w:val="fr-FR"/>
        </w:rPr>
        <w:t xml:space="preserve">s sur la </w:t>
      </w:r>
      <w:r>
        <w:rPr>
          <w:lang w:val="fr-FR"/>
        </w:rPr>
        <w:t xml:space="preserve">sûreté </w:t>
      </w:r>
      <w:r w:rsidRPr="00310C7E">
        <w:rPr>
          <w:lang w:val="fr-FR"/>
        </w:rPr>
        <w:t xml:space="preserve">des </w:t>
      </w:r>
      <w:r>
        <w:rPr>
          <w:lang w:val="fr-FR"/>
        </w:rPr>
        <w:t>bateaux</w:t>
      </w:r>
      <w:r w:rsidRPr="00310C7E">
        <w:rPr>
          <w:lang w:val="fr-FR"/>
        </w:rPr>
        <w:t xml:space="preserve"> </w:t>
      </w:r>
      <w:r>
        <w:rPr>
          <w:lang w:val="fr-FR"/>
        </w:rPr>
        <w:t>entrera</w:t>
      </w:r>
      <w:r w:rsidRPr="00310C7E">
        <w:rPr>
          <w:lang w:val="fr-FR"/>
        </w:rPr>
        <w:t xml:space="preserve"> bientôt </w:t>
      </w:r>
      <w:r>
        <w:rPr>
          <w:lang w:val="fr-FR"/>
        </w:rPr>
        <w:t>en fonction</w:t>
      </w:r>
      <w:r w:rsidRPr="00310C7E">
        <w:rPr>
          <w:lang w:val="fr-FR"/>
        </w:rPr>
        <w:t xml:space="preserve"> au sein de la Commission du Danube.</w:t>
      </w:r>
    </w:p>
    <w:p w:rsidR="00035AC5" w:rsidRPr="00310C7E" w:rsidRDefault="00035AC5" w:rsidP="004548A3">
      <w:pPr>
        <w:pStyle w:val="HChG"/>
      </w:pPr>
      <w:r w:rsidRPr="00310C7E">
        <w:rPr>
          <w:lang w:val="fr-FR"/>
        </w:rPr>
        <w:lastRenderedPageBreak/>
        <w:tab/>
        <w:t>VII.</w:t>
      </w:r>
      <w:r w:rsidRPr="00310C7E">
        <w:rPr>
          <w:lang w:val="fr-FR"/>
        </w:rPr>
        <w:tab/>
        <w:t>Questions stratégiques à caractère modal et thématique (point 5 de l</w:t>
      </w:r>
      <w:r w:rsidR="00A96FDA">
        <w:rPr>
          <w:lang w:val="fr-FR"/>
        </w:rPr>
        <w:t>’</w:t>
      </w:r>
      <w:r w:rsidRPr="00310C7E">
        <w:rPr>
          <w:lang w:val="fr-FR"/>
        </w:rPr>
        <w:t>ordre du jour)</w:t>
      </w:r>
    </w:p>
    <w:p w:rsidR="00035AC5" w:rsidRPr="00310C7E" w:rsidRDefault="00035AC5" w:rsidP="004548A3">
      <w:pPr>
        <w:pStyle w:val="H1G"/>
      </w:pPr>
      <w:r w:rsidRPr="00310C7E">
        <w:rPr>
          <w:lang w:val="fr-FR"/>
        </w:rPr>
        <w:tab/>
        <w:t>A.</w:t>
      </w:r>
      <w:r w:rsidRPr="00310C7E">
        <w:rPr>
          <w:lang w:val="fr-FR"/>
        </w:rPr>
        <w:tab/>
        <w:t>Activités se rapportant aux projets</w:t>
      </w:r>
    </w:p>
    <w:p w:rsidR="00035AC5" w:rsidRPr="00310C7E" w:rsidRDefault="00035AC5" w:rsidP="004548A3">
      <w:pPr>
        <w:pStyle w:val="H23G"/>
      </w:pPr>
      <w:r w:rsidRPr="00310C7E">
        <w:rPr>
          <w:lang w:val="fr-FR"/>
        </w:rPr>
        <w:tab/>
        <w:t>1.</w:t>
      </w:r>
      <w:r w:rsidRPr="00310C7E">
        <w:rPr>
          <w:lang w:val="fr-FR"/>
        </w:rPr>
        <w:tab/>
        <w:t>Projet d</w:t>
      </w:r>
      <w:r w:rsidR="00A96FDA">
        <w:rPr>
          <w:lang w:val="fr-FR"/>
        </w:rPr>
        <w:t>’</w:t>
      </w:r>
      <w:r w:rsidRPr="00310C7E">
        <w:rPr>
          <w:lang w:val="fr-FR"/>
        </w:rPr>
        <w:t xml:space="preserve">autoroute transeuropéenne (TEM) et projet </w:t>
      </w:r>
      <w:r w:rsidR="00042B00">
        <w:rPr>
          <w:lang w:val="fr-FR"/>
        </w:rPr>
        <w:br/>
      </w:r>
      <w:r w:rsidRPr="00310C7E">
        <w:rPr>
          <w:lang w:val="fr-FR"/>
        </w:rPr>
        <w:t>de chemin de fer transeuropéen (TER)</w:t>
      </w:r>
    </w:p>
    <w:p w:rsidR="00035AC5" w:rsidRPr="00310C7E" w:rsidRDefault="00035AC5" w:rsidP="00035AC5">
      <w:pPr>
        <w:spacing w:after="120" w:line="240" w:lineRule="exact"/>
        <w:ind w:left="567" w:right="1134" w:firstLine="567"/>
        <w:jc w:val="both"/>
      </w:pPr>
      <w:r w:rsidRPr="00DD5E26">
        <w:rPr>
          <w:i/>
          <w:lang w:val="fr-FR"/>
        </w:rPr>
        <w:t>Document</w:t>
      </w:r>
      <w:r w:rsidR="00FD1020">
        <w:rPr>
          <w:lang w:val="fr-FR"/>
        </w:rPr>
        <w:t> :</w:t>
      </w:r>
      <w:r w:rsidR="004548A3">
        <w:rPr>
          <w:lang w:val="fr-FR"/>
        </w:rPr>
        <w:tab/>
      </w:r>
      <w:r w:rsidRPr="00310C7E">
        <w:rPr>
          <w:lang w:val="fr-FR"/>
        </w:rPr>
        <w:t xml:space="preserve">document informel </w:t>
      </w:r>
      <w:r w:rsidR="004548A3" w:rsidRPr="004548A3">
        <w:rPr>
          <w:rFonts w:eastAsia="MS Mincho"/>
          <w:lang w:val="fr-FR"/>
        </w:rPr>
        <w:t>n</w:t>
      </w:r>
      <w:r w:rsidR="004548A3" w:rsidRPr="004548A3">
        <w:rPr>
          <w:rFonts w:eastAsia="MS Mincho"/>
          <w:vertAlign w:val="superscript"/>
          <w:lang w:val="fr-FR"/>
        </w:rPr>
        <w:t>o</w:t>
      </w:r>
      <w:r w:rsidR="004548A3">
        <w:rPr>
          <w:lang w:val="fr-FR"/>
        </w:rPr>
        <w:t> </w:t>
      </w:r>
      <w:r w:rsidRPr="00310C7E">
        <w:rPr>
          <w:lang w:val="fr-FR"/>
        </w:rPr>
        <w:t>5.</w:t>
      </w:r>
    </w:p>
    <w:p w:rsidR="00035AC5" w:rsidRPr="00310C7E" w:rsidRDefault="004548A3" w:rsidP="00C52E42">
      <w:pPr>
        <w:pStyle w:val="ParNoG"/>
        <w:tabs>
          <w:tab w:val="clear" w:pos="1701"/>
        </w:tabs>
      </w:pPr>
      <w:r>
        <w:rPr>
          <w:lang w:val="fr-FR"/>
        </w:rPr>
        <w:t>M. </w:t>
      </w:r>
      <w:r w:rsidR="00035AC5" w:rsidRPr="00310C7E">
        <w:rPr>
          <w:lang w:val="fr-FR"/>
        </w:rPr>
        <w:t>Andrzej Maciejewski,</w:t>
      </w:r>
      <w:r w:rsidR="00035AC5">
        <w:rPr>
          <w:lang w:val="fr-FR"/>
        </w:rPr>
        <w:t xml:space="preserve"> Directeur</w:t>
      </w:r>
      <w:r>
        <w:rPr>
          <w:lang w:val="fr-FR"/>
        </w:rPr>
        <w:t xml:space="preserve"> du projet TEM, et M. </w:t>
      </w:r>
      <w:r w:rsidR="00035AC5" w:rsidRPr="00310C7E">
        <w:rPr>
          <w:lang w:val="fr-FR"/>
        </w:rPr>
        <w:t xml:space="preserve">Gennady Bessonov, </w:t>
      </w:r>
      <w:r w:rsidR="00035AC5">
        <w:rPr>
          <w:lang w:val="fr-FR"/>
        </w:rPr>
        <w:t>Directeur du</w:t>
      </w:r>
      <w:r w:rsidR="00035AC5" w:rsidRPr="00310C7E">
        <w:rPr>
          <w:lang w:val="fr-FR"/>
        </w:rPr>
        <w:t xml:space="preserve"> projet TER, </w:t>
      </w:r>
      <w:r w:rsidR="00035AC5" w:rsidRPr="00DD5E26">
        <w:rPr>
          <w:b/>
          <w:lang w:val="fr-FR"/>
        </w:rPr>
        <w:t>ont informé</w:t>
      </w:r>
      <w:r w:rsidR="00035AC5" w:rsidRPr="00310C7E">
        <w:rPr>
          <w:lang w:val="fr-FR"/>
        </w:rPr>
        <w:t xml:space="preserve"> le Comité des faits nouveaux relatifs à ces entreprises, notamment</w:t>
      </w:r>
      <w:r w:rsidR="00035AC5">
        <w:rPr>
          <w:lang w:val="fr-FR"/>
        </w:rPr>
        <w:t xml:space="preserve"> en ce qui concerne l</w:t>
      </w:r>
      <w:r w:rsidR="00A96FDA">
        <w:rPr>
          <w:lang w:val="fr-FR"/>
        </w:rPr>
        <w:t>’</w:t>
      </w:r>
      <w:r w:rsidR="00035AC5">
        <w:rPr>
          <w:lang w:val="fr-FR"/>
        </w:rPr>
        <w:t>état de leur gestion</w:t>
      </w:r>
      <w:r w:rsidR="00035AC5" w:rsidRPr="00310C7E">
        <w:rPr>
          <w:lang w:val="fr-FR"/>
        </w:rPr>
        <w:t xml:space="preserve">. Le Comité </w:t>
      </w:r>
      <w:r w:rsidR="00035AC5" w:rsidRPr="00DD5E26">
        <w:rPr>
          <w:b/>
          <w:lang w:val="fr-FR"/>
        </w:rPr>
        <w:t>a été informé</w:t>
      </w:r>
      <w:r w:rsidR="00035AC5" w:rsidRPr="00310C7E">
        <w:rPr>
          <w:lang w:val="fr-FR"/>
        </w:rPr>
        <w:t xml:space="preserve"> de l</w:t>
      </w:r>
      <w:r w:rsidR="00A96FDA">
        <w:rPr>
          <w:lang w:val="fr-FR"/>
        </w:rPr>
        <w:t>’</w:t>
      </w:r>
      <w:r w:rsidR="00035AC5" w:rsidRPr="00310C7E">
        <w:rPr>
          <w:lang w:val="fr-FR"/>
        </w:rPr>
        <w:t>accord</w:t>
      </w:r>
      <w:r w:rsidR="00035AC5">
        <w:rPr>
          <w:lang w:val="fr-FR"/>
        </w:rPr>
        <w:t xml:space="preserve"> conclu</w:t>
      </w:r>
      <w:r w:rsidR="00035AC5" w:rsidRPr="00310C7E">
        <w:rPr>
          <w:lang w:val="fr-FR"/>
        </w:rPr>
        <w:t xml:space="preserve"> avec un pays hôte relatif au projet TER, ainsi que de la situation concernant le directeur et le directeur adjoint du projet TER et le directeur du projet TEM.</w:t>
      </w:r>
    </w:p>
    <w:p w:rsidR="00035AC5" w:rsidRPr="00310C7E" w:rsidRDefault="00035AC5" w:rsidP="00C52E42">
      <w:pPr>
        <w:pStyle w:val="ParNoG"/>
        <w:tabs>
          <w:tab w:val="clear" w:pos="1701"/>
        </w:tabs>
      </w:pPr>
      <w:r w:rsidRPr="00310C7E">
        <w:rPr>
          <w:lang w:val="fr-FR"/>
        </w:rPr>
        <w:t xml:space="preserve">Le Comité </w:t>
      </w:r>
      <w:r>
        <w:rPr>
          <w:b/>
          <w:lang w:val="fr-FR"/>
        </w:rPr>
        <w:t>a noté avec satisfaction</w:t>
      </w:r>
      <w:r w:rsidRPr="00310C7E">
        <w:rPr>
          <w:lang w:val="fr-FR"/>
        </w:rPr>
        <w:t xml:space="preserve"> que la Pologne continu</w:t>
      </w:r>
      <w:r>
        <w:rPr>
          <w:lang w:val="fr-FR"/>
        </w:rPr>
        <w:t>ait</w:t>
      </w:r>
      <w:r w:rsidRPr="00310C7E">
        <w:rPr>
          <w:lang w:val="fr-FR"/>
        </w:rPr>
        <w:t xml:space="preserve"> de soutenir le projet d</w:t>
      </w:r>
      <w:r w:rsidR="00A96FDA">
        <w:rPr>
          <w:lang w:val="fr-FR"/>
        </w:rPr>
        <w:t>’</w:t>
      </w:r>
      <w:r w:rsidRPr="00310C7E">
        <w:rPr>
          <w:lang w:val="fr-FR"/>
        </w:rPr>
        <w:t xml:space="preserve">autoroute transeuropéenne (TEM) </w:t>
      </w:r>
      <w:r w:rsidRPr="00310C7E">
        <w:rPr>
          <w:bCs/>
          <w:lang w:val="fr-FR"/>
        </w:rPr>
        <w:t xml:space="preserve">en </w:t>
      </w:r>
      <w:r>
        <w:rPr>
          <w:bCs/>
          <w:lang w:val="fr-FR"/>
        </w:rPr>
        <w:t>mettant à sa disposition</w:t>
      </w:r>
      <w:r w:rsidRPr="00310C7E">
        <w:rPr>
          <w:lang w:val="fr-FR"/>
        </w:rPr>
        <w:t xml:space="preserve"> un bureau et</w:t>
      </w:r>
      <w:r>
        <w:rPr>
          <w:lang w:val="fr-FR"/>
        </w:rPr>
        <w:t xml:space="preserve"> en y affectant</w:t>
      </w:r>
      <w:r w:rsidRPr="00310C7E">
        <w:rPr>
          <w:lang w:val="fr-FR"/>
        </w:rPr>
        <w:t xml:space="preserve"> un directeur de projet, que la République de Serbie </w:t>
      </w:r>
      <w:r>
        <w:rPr>
          <w:lang w:val="fr-FR"/>
        </w:rPr>
        <w:t>avait</w:t>
      </w:r>
      <w:r w:rsidRPr="00310C7E">
        <w:rPr>
          <w:lang w:val="fr-FR"/>
        </w:rPr>
        <w:t xml:space="preserve"> accepté d</w:t>
      </w:r>
      <w:r w:rsidR="00A96FDA">
        <w:rPr>
          <w:lang w:val="fr-FR"/>
        </w:rPr>
        <w:t>’</w:t>
      </w:r>
      <w:r w:rsidRPr="00310C7E">
        <w:rPr>
          <w:lang w:val="fr-FR"/>
        </w:rPr>
        <w:t xml:space="preserve">héberger le Bureau central du projet de chemin de fer transeuropéen (TER) pour les </w:t>
      </w:r>
      <w:r w:rsidRPr="00310C7E">
        <w:t>deux prochaines années</w:t>
      </w:r>
      <w:r w:rsidRPr="00310C7E">
        <w:rPr>
          <w:lang w:val="fr-FR"/>
        </w:rPr>
        <w:t xml:space="preserve"> et que la Fédération de Russie continu</w:t>
      </w:r>
      <w:r>
        <w:rPr>
          <w:lang w:val="fr-FR"/>
        </w:rPr>
        <w:t>ait</w:t>
      </w:r>
      <w:r w:rsidRPr="00310C7E">
        <w:rPr>
          <w:lang w:val="fr-FR"/>
        </w:rPr>
        <w:t xml:space="preserve"> d</w:t>
      </w:r>
      <w:r w:rsidR="00A96FDA">
        <w:rPr>
          <w:lang w:val="fr-FR"/>
        </w:rPr>
        <w:t>’</w:t>
      </w:r>
      <w:r w:rsidRPr="00310C7E">
        <w:rPr>
          <w:lang w:val="fr-FR"/>
        </w:rPr>
        <w:t>appuyer ce projet</w:t>
      </w:r>
      <w:r w:rsidRPr="00310C7E">
        <w:rPr>
          <w:bCs/>
          <w:lang w:val="fr-FR"/>
        </w:rPr>
        <w:t xml:space="preserve"> en lui affectant</w:t>
      </w:r>
      <w:r w:rsidRPr="00310C7E">
        <w:rPr>
          <w:lang w:val="fr-FR"/>
        </w:rPr>
        <w:t xml:space="preserve"> un directeur de projet. Il </w:t>
      </w:r>
      <w:r w:rsidRPr="00DD5E26">
        <w:rPr>
          <w:b/>
          <w:lang w:val="fr-FR"/>
        </w:rPr>
        <w:t>a demandé</w:t>
      </w:r>
      <w:r w:rsidRPr="00310C7E">
        <w:rPr>
          <w:lang w:val="fr-FR"/>
        </w:rPr>
        <w:t xml:space="preserve"> au secrétariat de mener rapidement à bonne fin toutes les procédures administratives en suspens, et aux directeurs de projet d</w:t>
      </w:r>
      <w:r w:rsidR="00A96FDA">
        <w:rPr>
          <w:lang w:val="fr-FR"/>
        </w:rPr>
        <w:t>’</w:t>
      </w:r>
      <w:r w:rsidRPr="00310C7E">
        <w:rPr>
          <w:lang w:val="fr-FR"/>
        </w:rPr>
        <w:t>accélérer, en visant un haut niveau de qualité, l</w:t>
      </w:r>
      <w:r w:rsidR="00A96FDA">
        <w:rPr>
          <w:lang w:val="fr-FR"/>
        </w:rPr>
        <w:t>’</w:t>
      </w:r>
      <w:r w:rsidRPr="00310C7E">
        <w:rPr>
          <w:lang w:val="fr-FR"/>
        </w:rPr>
        <w:t>exécution d</w:t>
      </w:r>
      <w:r w:rsidR="00A96FDA">
        <w:rPr>
          <w:lang w:val="fr-FR"/>
        </w:rPr>
        <w:t>’</w:t>
      </w:r>
      <w:r w:rsidRPr="00310C7E">
        <w:rPr>
          <w:lang w:val="fr-FR"/>
        </w:rPr>
        <w:t>éléments des projets tels que l</w:t>
      </w:r>
      <w:r w:rsidR="00A96FDA">
        <w:rPr>
          <w:lang w:val="fr-FR"/>
        </w:rPr>
        <w:t>’</w:t>
      </w:r>
      <w:r w:rsidRPr="00310C7E">
        <w:rPr>
          <w:lang w:val="fr-FR"/>
        </w:rPr>
        <w:t>élaboration du plan directeur du projet TER grande vitesse et l</w:t>
      </w:r>
      <w:r w:rsidR="00A96FDA">
        <w:rPr>
          <w:lang w:val="fr-FR"/>
        </w:rPr>
        <w:t>’</w:t>
      </w:r>
      <w:r w:rsidRPr="00310C7E">
        <w:rPr>
          <w:lang w:val="fr-FR"/>
        </w:rPr>
        <w:t>étude de la sécurité des infrastructures routières du TEM. Le</w:t>
      </w:r>
      <w:r w:rsidR="004548A3">
        <w:rPr>
          <w:lang w:val="fr-FR"/>
        </w:rPr>
        <w:t> </w:t>
      </w:r>
      <w:r w:rsidRPr="00310C7E">
        <w:rPr>
          <w:lang w:val="fr-FR"/>
        </w:rPr>
        <w:t xml:space="preserve">Comité </w:t>
      </w:r>
      <w:r w:rsidRPr="00DD5E26">
        <w:rPr>
          <w:b/>
          <w:lang w:val="fr-FR"/>
        </w:rPr>
        <w:t>a invité</w:t>
      </w:r>
      <w:r w:rsidRPr="00310C7E">
        <w:rPr>
          <w:lang w:val="fr-FR"/>
        </w:rPr>
        <w:t xml:space="preserve"> les groupes de travail concernés à continuer d</w:t>
      </w:r>
      <w:r w:rsidR="00A96FDA">
        <w:rPr>
          <w:lang w:val="fr-FR"/>
        </w:rPr>
        <w:t>’</w:t>
      </w:r>
      <w:r w:rsidRPr="00310C7E">
        <w:rPr>
          <w:lang w:val="fr-FR"/>
        </w:rPr>
        <w:t>appuyer ces projets d</w:t>
      </w:r>
      <w:r w:rsidR="00A96FDA">
        <w:rPr>
          <w:lang w:val="fr-FR"/>
        </w:rPr>
        <w:t>’</w:t>
      </w:r>
      <w:r w:rsidRPr="00310C7E">
        <w:rPr>
          <w:lang w:val="fr-FR"/>
        </w:rPr>
        <w:t>infrastructure, à renforcer</w:t>
      </w:r>
      <w:r>
        <w:rPr>
          <w:lang w:val="fr-FR"/>
        </w:rPr>
        <w:t xml:space="preserve"> encore</w:t>
      </w:r>
      <w:r w:rsidRPr="00310C7E">
        <w:rPr>
          <w:lang w:val="fr-FR"/>
        </w:rPr>
        <w:t xml:space="preserve"> les synergies et à rendre compte des résultats obtenus à sa prochaine session.</w:t>
      </w:r>
    </w:p>
    <w:p w:rsidR="00035AC5" w:rsidRPr="00310C7E" w:rsidRDefault="00035AC5" w:rsidP="004548A3">
      <w:pPr>
        <w:pStyle w:val="H23G"/>
      </w:pPr>
      <w:r w:rsidRPr="00310C7E">
        <w:rPr>
          <w:lang w:val="fr-FR"/>
        </w:rPr>
        <w:tab/>
        <w:t>2.</w:t>
      </w:r>
      <w:r w:rsidRPr="00310C7E">
        <w:rPr>
          <w:lang w:val="fr-FR"/>
        </w:rPr>
        <w:tab/>
        <w:t>Projet concernant les liaisons de transport Europe-Asie (LTEA)</w:t>
      </w:r>
    </w:p>
    <w:p w:rsidR="00035AC5" w:rsidRPr="00310C7E" w:rsidRDefault="00035AC5" w:rsidP="007D7F55">
      <w:pPr>
        <w:spacing w:after="100" w:line="240" w:lineRule="exact"/>
        <w:ind w:left="567" w:right="1134" w:firstLine="567"/>
        <w:jc w:val="both"/>
      </w:pPr>
      <w:r w:rsidRPr="00DD5E26">
        <w:rPr>
          <w:i/>
          <w:lang w:val="fr-FR"/>
        </w:rPr>
        <w:t>Document</w:t>
      </w:r>
      <w:r w:rsidR="00FD1020">
        <w:rPr>
          <w:lang w:val="fr-FR"/>
        </w:rPr>
        <w:t> :</w:t>
      </w:r>
      <w:r w:rsidR="004548A3">
        <w:rPr>
          <w:lang w:val="fr-FR"/>
        </w:rPr>
        <w:tab/>
      </w:r>
      <w:r w:rsidRPr="00310C7E">
        <w:rPr>
          <w:lang w:val="fr-FR"/>
        </w:rPr>
        <w:t>ECE/TRANS/2016/11</w:t>
      </w:r>
      <w:r w:rsidR="004548A3">
        <w:rPr>
          <w:lang w:val="fr-FR"/>
        </w:rPr>
        <w:t>.</w:t>
      </w:r>
    </w:p>
    <w:p w:rsidR="00035AC5" w:rsidRPr="00310C7E" w:rsidRDefault="00035AC5" w:rsidP="007D7F55">
      <w:pPr>
        <w:pStyle w:val="ParNoG"/>
        <w:tabs>
          <w:tab w:val="clear" w:pos="1701"/>
        </w:tabs>
        <w:spacing w:after="100"/>
      </w:pPr>
      <w:r w:rsidRPr="00310C7E">
        <w:rPr>
          <w:lang w:val="fr-FR"/>
        </w:rPr>
        <w:t xml:space="preserve">Le Comité </w:t>
      </w:r>
      <w:r w:rsidRPr="00DD5E26">
        <w:rPr>
          <w:b/>
          <w:lang w:val="fr-FR"/>
        </w:rPr>
        <w:t>a été informé</w:t>
      </w:r>
      <w:r w:rsidRPr="00310C7E">
        <w:rPr>
          <w:lang w:val="fr-FR"/>
        </w:rPr>
        <w:t xml:space="preserve"> des activités récemment menées dans le cadre du projet LTEA, ainsi que des discussions en cours sur le financement. Il </w:t>
      </w:r>
      <w:r w:rsidRPr="00DD5E26">
        <w:rPr>
          <w:b/>
          <w:lang w:val="fr-FR"/>
        </w:rPr>
        <w:t>a approuvé</w:t>
      </w:r>
      <w:r w:rsidRPr="00310C7E">
        <w:rPr>
          <w:lang w:val="fr-FR"/>
        </w:rPr>
        <w:t xml:space="preserve"> la prorogation d</w:t>
      </w:r>
      <w:r w:rsidR="00A96FDA">
        <w:rPr>
          <w:lang w:val="fr-FR"/>
        </w:rPr>
        <w:t>’</w:t>
      </w:r>
      <w:r w:rsidRPr="00310C7E">
        <w:rPr>
          <w:lang w:val="fr-FR"/>
        </w:rPr>
        <w:t>une année du mandat du Groupe d</w:t>
      </w:r>
      <w:r w:rsidR="00A96FDA">
        <w:rPr>
          <w:lang w:val="fr-FR"/>
        </w:rPr>
        <w:t>’</w:t>
      </w:r>
      <w:r w:rsidRPr="00310C7E">
        <w:rPr>
          <w:lang w:val="fr-FR"/>
        </w:rPr>
        <w:t>e</w:t>
      </w:r>
      <w:r w:rsidR="00042B00">
        <w:rPr>
          <w:lang w:val="fr-FR"/>
        </w:rPr>
        <w:t>xperts (ECE/TRANS/WP.5/58, par. </w:t>
      </w:r>
      <w:r w:rsidRPr="00310C7E">
        <w:rPr>
          <w:lang w:val="fr-FR"/>
        </w:rPr>
        <w:t xml:space="preserve">34), sur la base du même mandat approuvé par le Comité exécutif à sa soixante-deuxième réunion, et </w:t>
      </w:r>
      <w:r>
        <w:rPr>
          <w:lang w:val="fr-FR"/>
        </w:rPr>
        <w:t>sous réserve de l</w:t>
      </w:r>
      <w:r w:rsidR="00A96FDA">
        <w:rPr>
          <w:lang w:val="fr-FR"/>
        </w:rPr>
        <w:t>’</w:t>
      </w:r>
      <w:r w:rsidRPr="00310C7E">
        <w:rPr>
          <w:lang w:val="fr-FR"/>
        </w:rPr>
        <w:t>approbation dudit Comité.</w:t>
      </w:r>
    </w:p>
    <w:p w:rsidR="00035AC5" w:rsidRPr="00310C7E" w:rsidRDefault="00035AC5" w:rsidP="007D7F55">
      <w:pPr>
        <w:pStyle w:val="ParNoG"/>
        <w:tabs>
          <w:tab w:val="clear" w:pos="1701"/>
        </w:tabs>
        <w:spacing w:after="100"/>
      </w:pPr>
      <w:r w:rsidRPr="00310C7E">
        <w:rPr>
          <w:lang w:val="fr-FR"/>
        </w:rPr>
        <w:t xml:space="preserve">Le Comité </w:t>
      </w:r>
      <w:r w:rsidRPr="00DD5E26">
        <w:rPr>
          <w:b/>
          <w:lang w:val="fr-FR"/>
        </w:rPr>
        <w:t>a encouragé</w:t>
      </w:r>
      <w:r w:rsidRPr="00310C7E">
        <w:rPr>
          <w:lang w:val="fr-FR"/>
        </w:rPr>
        <w:t xml:space="preserve"> les gouvernements à participer plus activement aux travaux du Groupe d</w:t>
      </w:r>
      <w:r w:rsidR="00A96FDA">
        <w:rPr>
          <w:lang w:val="fr-FR"/>
        </w:rPr>
        <w:t>’</w:t>
      </w:r>
      <w:r w:rsidRPr="00310C7E">
        <w:rPr>
          <w:lang w:val="fr-FR"/>
        </w:rPr>
        <w:t xml:space="preserve">experts LTEA et les </w:t>
      </w:r>
      <w:r w:rsidRPr="00DD5E26">
        <w:rPr>
          <w:b/>
          <w:lang w:val="fr-FR"/>
        </w:rPr>
        <w:t>a invités</w:t>
      </w:r>
      <w:r w:rsidRPr="00310C7E">
        <w:rPr>
          <w:lang w:val="fr-FR"/>
        </w:rPr>
        <w:t xml:space="preserve">, ainsi que les autres donateurs, à verser leurs contributions au budget du projet LTEA de préférence en fonction des activités mises en œuvre. Il </w:t>
      </w:r>
      <w:r w:rsidRPr="00DD5E26">
        <w:rPr>
          <w:b/>
          <w:lang w:val="fr-FR"/>
        </w:rPr>
        <w:t>a demandé</w:t>
      </w:r>
      <w:r w:rsidRPr="00310C7E">
        <w:rPr>
          <w:lang w:val="fr-FR"/>
        </w:rPr>
        <w:t xml:space="preserve"> au secrétariat d</w:t>
      </w:r>
      <w:r w:rsidR="00A96FDA">
        <w:rPr>
          <w:lang w:val="fr-FR"/>
        </w:rPr>
        <w:t>’</w:t>
      </w:r>
      <w:r w:rsidRPr="00310C7E">
        <w:rPr>
          <w:lang w:val="fr-FR"/>
        </w:rPr>
        <w:t xml:space="preserve">organiser une conférence sur les liaisons de transport Europe-Asie </w:t>
      </w:r>
      <w:r>
        <w:t>au moment de la</w:t>
      </w:r>
      <w:r w:rsidRPr="00310C7E">
        <w:t xml:space="preserve"> clôture</w:t>
      </w:r>
      <w:r>
        <w:t xml:space="preserve"> de</w:t>
      </w:r>
      <w:r w:rsidRPr="00310C7E">
        <w:t xml:space="preserve"> la phase III du projet</w:t>
      </w:r>
      <w:r w:rsidRPr="00310C7E">
        <w:rPr>
          <w:lang w:val="fr-FR"/>
        </w:rPr>
        <w:t xml:space="preserve">. </w:t>
      </w:r>
    </w:p>
    <w:p w:rsidR="00035AC5" w:rsidRPr="00310C7E" w:rsidRDefault="00035AC5" w:rsidP="007D7F55">
      <w:pPr>
        <w:pStyle w:val="ParNoG"/>
        <w:tabs>
          <w:tab w:val="clear" w:pos="1701"/>
        </w:tabs>
        <w:spacing w:after="100"/>
      </w:pPr>
      <w:r w:rsidRPr="00310C7E">
        <w:rPr>
          <w:lang w:val="fr-FR"/>
        </w:rPr>
        <w:t xml:space="preserve">Le Comité </w:t>
      </w:r>
      <w:r w:rsidRPr="00DD5E26">
        <w:rPr>
          <w:b/>
          <w:lang w:val="fr-FR"/>
        </w:rPr>
        <w:t>a également remercié</w:t>
      </w:r>
      <w:r w:rsidRPr="00310C7E">
        <w:rPr>
          <w:lang w:val="fr-FR"/>
        </w:rPr>
        <w:t xml:space="preserve"> le Gouvernement de la Fédération de Russie pour le soutien financier qu</w:t>
      </w:r>
      <w:r w:rsidR="00A96FDA">
        <w:rPr>
          <w:lang w:val="fr-FR"/>
        </w:rPr>
        <w:t>’</w:t>
      </w:r>
      <w:r w:rsidRPr="00310C7E">
        <w:rPr>
          <w:lang w:val="fr-FR"/>
        </w:rPr>
        <w:t xml:space="preserve">il </w:t>
      </w:r>
      <w:r>
        <w:rPr>
          <w:lang w:val="fr-FR"/>
        </w:rPr>
        <w:t>ap</w:t>
      </w:r>
      <w:r w:rsidRPr="00310C7E">
        <w:rPr>
          <w:lang w:val="fr-FR"/>
        </w:rPr>
        <w:t>porte au projet LTEA.</w:t>
      </w:r>
    </w:p>
    <w:p w:rsidR="00035AC5" w:rsidRPr="00310C7E" w:rsidRDefault="00035AC5" w:rsidP="00042B00">
      <w:pPr>
        <w:pStyle w:val="H1G"/>
      </w:pPr>
      <w:r w:rsidRPr="00310C7E">
        <w:rPr>
          <w:lang w:val="fr-FR"/>
        </w:rPr>
        <w:tab/>
        <w:t>B.</w:t>
      </w:r>
      <w:r w:rsidRPr="00310C7E">
        <w:rPr>
          <w:lang w:val="fr-FR"/>
        </w:rPr>
        <w:tab/>
        <w:t>Harmonisation des Règlements concernant les véhicules</w:t>
      </w:r>
    </w:p>
    <w:p w:rsidR="00035AC5" w:rsidRPr="00310C7E" w:rsidRDefault="00035AC5" w:rsidP="00042B00">
      <w:pPr>
        <w:spacing w:after="120" w:line="240" w:lineRule="exact"/>
        <w:ind w:left="2268" w:right="1134" w:hanging="1134"/>
      </w:pPr>
      <w:r w:rsidRPr="00DD5E26">
        <w:rPr>
          <w:i/>
          <w:lang w:val="fr-FR"/>
        </w:rPr>
        <w:t>Documents</w:t>
      </w:r>
      <w:r w:rsidR="00FD1020">
        <w:rPr>
          <w:i/>
          <w:lang w:val="fr-FR"/>
        </w:rPr>
        <w:t> </w:t>
      </w:r>
      <w:r w:rsidR="00FD1020" w:rsidRPr="00042B00">
        <w:rPr>
          <w:lang w:val="fr-FR"/>
        </w:rPr>
        <w:t>:</w:t>
      </w:r>
      <w:r w:rsidR="00042B00">
        <w:rPr>
          <w:lang w:val="fr-FR"/>
        </w:rPr>
        <w:tab/>
        <w:t>ECE/TRANS/WP.29/2015/1/Rev.2</w:t>
      </w:r>
      <w:r w:rsidR="004B2D97">
        <w:rPr>
          <w:lang w:val="fr-FR"/>
        </w:rPr>
        <w:t>,</w:t>
      </w:r>
      <w:r w:rsidR="00042B00">
        <w:rPr>
          <w:lang w:val="fr-FR"/>
        </w:rPr>
        <w:t xml:space="preserve"> ECE/TRANS/WP.29/2015/40</w:t>
      </w:r>
      <w:r w:rsidR="004B2D97">
        <w:rPr>
          <w:lang w:val="fr-FR"/>
        </w:rPr>
        <w:t>,</w:t>
      </w:r>
      <w:r w:rsidR="00042B00">
        <w:rPr>
          <w:lang w:val="fr-FR"/>
        </w:rPr>
        <w:br/>
        <w:t>ECE/TRANS/2016/12</w:t>
      </w:r>
      <w:r w:rsidR="004B2D97">
        <w:rPr>
          <w:lang w:val="fr-FR"/>
        </w:rPr>
        <w:t>,</w:t>
      </w:r>
      <w:r w:rsidRPr="00310C7E">
        <w:rPr>
          <w:lang w:val="fr-FR"/>
        </w:rPr>
        <w:t xml:space="preserve"> ECE/TRANS/WP.29/2015/112</w:t>
      </w:r>
      <w:r w:rsidR="00042B00">
        <w:rPr>
          <w:lang w:val="fr-FR"/>
        </w:rPr>
        <w:t>.</w:t>
      </w:r>
    </w:p>
    <w:p w:rsidR="00035AC5" w:rsidRPr="00310C7E" w:rsidRDefault="007D7F55" w:rsidP="00C52E42">
      <w:pPr>
        <w:pStyle w:val="ParNoG"/>
        <w:tabs>
          <w:tab w:val="clear" w:pos="1701"/>
        </w:tabs>
      </w:pPr>
      <w:r>
        <w:rPr>
          <w:lang w:val="fr-FR"/>
        </w:rPr>
        <w:t>M. </w:t>
      </w:r>
      <w:r w:rsidR="00035AC5" w:rsidRPr="00310C7E">
        <w:rPr>
          <w:lang w:val="fr-FR"/>
        </w:rPr>
        <w:t>Antonio Erario, Vice-Président du Forum mondial de l</w:t>
      </w:r>
      <w:r w:rsidR="00A96FDA">
        <w:rPr>
          <w:lang w:val="fr-FR"/>
        </w:rPr>
        <w:t>’</w:t>
      </w:r>
      <w:r w:rsidR="00035AC5" w:rsidRPr="00310C7E">
        <w:rPr>
          <w:lang w:val="fr-FR"/>
        </w:rPr>
        <w:t>harmonisation des Règlements concernant les véhicules (WP.29) et de l</w:t>
      </w:r>
      <w:r w:rsidR="00A96FDA">
        <w:rPr>
          <w:lang w:val="fr-FR"/>
        </w:rPr>
        <w:t>’</w:t>
      </w:r>
      <w:r>
        <w:rPr>
          <w:lang w:val="fr-FR"/>
        </w:rPr>
        <w:t>AC.1 et Président du GRSG</w:t>
      </w:r>
      <w:r w:rsidR="00035AC5" w:rsidRPr="00310C7E">
        <w:rPr>
          <w:lang w:val="fr-FR"/>
        </w:rPr>
        <w:t xml:space="preserve">, </w:t>
      </w:r>
      <w:r w:rsidR="00035AC5" w:rsidRPr="00DD5E26">
        <w:rPr>
          <w:b/>
          <w:lang w:val="fr-FR"/>
        </w:rPr>
        <w:t>a informé</w:t>
      </w:r>
      <w:r w:rsidR="00035AC5" w:rsidRPr="00310C7E">
        <w:rPr>
          <w:lang w:val="fr-FR"/>
        </w:rPr>
        <w:t xml:space="preserve"> le Comité des tout derniers travaux du WP.29 et de ses six groupes de travail </w:t>
      </w:r>
      <w:r w:rsidR="00035AC5" w:rsidRPr="00310C7E">
        <w:rPr>
          <w:lang w:val="fr-FR"/>
        </w:rPr>
        <w:lastRenderedPageBreak/>
        <w:t>subsidiaires (GRB, GRE, GRPE, GRRF, GRSG et GRSP), du Comité d</w:t>
      </w:r>
      <w:r w:rsidR="00A96FDA">
        <w:rPr>
          <w:lang w:val="fr-FR"/>
        </w:rPr>
        <w:t>’</w:t>
      </w:r>
      <w:r w:rsidR="00035AC5" w:rsidRPr="00310C7E">
        <w:rPr>
          <w:lang w:val="fr-FR"/>
        </w:rPr>
        <w:t>administration de l</w:t>
      </w:r>
      <w:r w:rsidR="00A96FDA">
        <w:rPr>
          <w:lang w:val="fr-FR"/>
        </w:rPr>
        <w:t>’</w:t>
      </w:r>
      <w:r w:rsidR="00035AC5" w:rsidRPr="00310C7E">
        <w:rPr>
          <w:lang w:val="fr-FR"/>
        </w:rPr>
        <w:t>Accord de 1958, du Comité d</w:t>
      </w:r>
      <w:r w:rsidR="00A96FDA">
        <w:rPr>
          <w:lang w:val="fr-FR"/>
        </w:rPr>
        <w:t>’</w:t>
      </w:r>
      <w:r w:rsidR="00035AC5" w:rsidRPr="00310C7E">
        <w:rPr>
          <w:lang w:val="fr-FR"/>
        </w:rPr>
        <w:t>administration de l</w:t>
      </w:r>
      <w:r w:rsidR="00A96FDA">
        <w:rPr>
          <w:lang w:val="fr-FR"/>
        </w:rPr>
        <w:t>’</w:t>
      </w:r>
      <w:r w:rsidR="00035AC5" w:rsidRPr="00310C7E">
        <w:rPr>
          <w:lang w:val="fr-FR"/>
        </w:rPr>
        <w:t>Accord de 1997 et du Comité exécutif de l</w:t>
      </w:r>
      <w:r w:rsidR="00A96FDA">
        <w:rPr>
          <w:lang w:val="fr-FR"/>
        </w:rPr>
        <w:t>’</w:t>
      </w:r>
      <w:r>
        <w:rPr>
          <w:lang w:val="fr-FR"/>
        </w:rPr>
        <w:t>Accord de 1998</w:t>
      </w:r>
      <w:r w:rsidR="00035AC5" w:rsidRPr="00310C7E">
        <w:rPr>
          <w:lang w:val="fr-FR"/>
        </w:rPr>
        <w:t>.</w:t>
      </w:r>
    </w:p>
    <w:p w:rsidR="00035AC5" w:rsidRPr="00310C7E" w:rsidRDefault="00035AC5" w:rsidP="00C52E42">
      <w:pPr>
        <w:pStyle w:val="ParNoG"/>
        <w:tabs>
          <w:tab w:val="clear" w:pos="1701"/>
        </w:tabs>
      </w:pPr>
      <w:r w:rsidRPr="00310C7E">
        <w:rPr>
          <w:lang w:val="fr-FR"/>
        </w:rPr>
        <w:t xml:space="preserve">Le Comité </w:t>
      </w:r>
      <w:r w:rsidRPr="00DD5E26">
        <w:rPr>
          <w:b/>
          <w:lang w:val="fr-FR"/>
        </w:rPr>
        <w:t>a également été informé</w:t>
      </w:r>
      <w:r w:rsidRPr="00310C7E">
        <w:rPr>
          <w:lang w:val="fr-FR"/>
        </w:rPr>
        <w:t xml:space="preserve"> de l</w:t>
      </w:r>
      <w:r w:rsidR="00A96FDA">
        <w:rPr>
          <w:lang w:val="fr-FR"/>
        </w:rPr>
        <w:t>’</w:t>
      </w:r>
      <w:r w:rsidRPr="00310C7E">
        <w:rPr>
          <w:lang w:val="fr-FR"/>
        </w:rPr>
        <w:t>état d</w:t>
      </w:r>
      <w:r w:rsidR="00A96FDA">
        <w:rPr>
          <w:lang w:val="fr-FR"/>
        </w:rPr>
        <w:t>’</w:t>
      </w:r>
      <w:r w:rsidRPr="00310C7E">
        <w:rPr>
          <w:lang w:val="fr-FR"/>
        </w:rPr>
        <w:t>avancement des activités du</w:t>
      </w:r>
      <w:r w:rsidR="006B4E9F">
        <w:rPr>
          <w:lang w:val="fr-FR"/>
        </w:rPr>
        <w:t> </w:t>
      </w:r>
      <w:r w:rsidRPr="00310C7E">
        <w:rPr>
          <w:lang w:val="fr-FR"/>
        </w:rPr>
        <w:t>programme de travail du Forum mondial et de ses groupes de travail (ECE/TRANS/WP.29/201</w:t>
      </w:r>
      <w:r>
        <w:rPr>
          <w:lang w:val="fr-FR"/>
        </w:rPr>
        <w:t>5</w:t>
      </w:r>
      <w:r w:rsidRPr="00310C7E">
        <w:rPr>
          <w:lang w:val="fr-FR"/>
        </w:rPr>
        <w:t>/1/Rev.2).</w:t>
      </w:r>
    </w:p>
    <w:p w:rsidR="00035AC5" w:rsidRPr="00310C7E" w:rsidRDefault="00035AC5" w:rsidP="00C52E42">
      <w:pPr>
        <w:pStyle w:val="ParNoG"/>
        <w:tabs>
          <w:tab w:val="clear" w:pos="1701"/>
        </w:tabs>
      </w:pPr>
      <w:r w:rsidRPr="00310C7E">
        <w:rPr>
          <w:lang w:val="fr-FR"/>
        </w:rPr>
        <w:t xml:space="preserve">Le Comité </w:t>
      </w:r>
      <w:r w:rsidRPr="00DD5E26">
        <w:rPr>
          <w:b/>
          <w:lang w:val="fr-FR"/>
        </w:rPr>
        <w:t>a noté</w:t>
      </w:r>
      <w:r w:rsidRPr="00310C7E">
        <w:rPr>
          <w:lang w:val="fr-FR"/>
        </w:rPr>
        <w:t xml:space="preserve"> qu</w:t>
      </w:r>
      <w:r w:rsidR="00A96FDA">
        <w:rPr>
          <w:lang w:val="fr-FR"/>
        </w:rPr>
        <w:t>’</w:t>
      </w:r>
      <w:r w:rsidRPr="00310C7E">
        <w:rPr>
          <w:lang w:val="fr-FR"/>
        </w:rPr>
        <w:t>en</w:t>
      </w:r>
      <w:r w:rsidR="006B4E9F">
        <w:rPr>
          <w:lang w:val="fr-FR"/>
        </w:rPr>
        <w:t xml:space="preserve"> 2015 plus de 40 </w:t>
      </w:r>
      <w:r w:rsidRPr="00310C7E">
        <w:rPr>
          <w:lang w:val="fr-FR"/>
        </w:rPr>
        <w:t>groupes informels avaient mené des activités parallèles à celles du Forum mondial et de ses organes subsidiaires pour les aider à</w:t>
      </w:r>
      <w:r w:rsidR="008D4B43">
        <w:rPr>
          <w:lang w:val="fr-FR"/>
        </w:rPr>
        <w:t> </w:t>
      </w:r>
      <w:r w:rsidRPr="00310C7E">
        <w:rPr>
          <w:lang w:val="fr-FR"/>
        </w:rPr>
        <w:t>élaborer de nouveaux Règlements concernant les véhicules et à actualiser les 136</w:t>
      </w:r>
      <w:r w:rsidR="008D4B43">
        <w:rPr>
          <w:lang w:val="fr-FR"/>
        </w:rPr>
        <w:t> </w:t>
      </w:r>
      <w:r w:rsidRPr="00310C7E">
        <w:rPr>
          <w:lang w:val="fr-FR"/>
        </w:rPr>
        <w:t>Règlements</w:t>
      </w:r>
      <w:r>
        <w:rPr>
          <w:lang w:val="fr-FR"/>
        </w:rPr>
        <w:t xml:space="preserve"> ONU</w:t>
      </w:r>
      <w:r w:rsidRPr="00310C7E">
        <w:rPr>
          <w:lang w:val="fr-FR"/>
        </w:rPr>
        <w:t xml:space="preserve"> existants annexés à l</w:t>
      </w:r>
      <w:r w:rsidR="00A96FDA">
        <w:rPr>
          <w:lang w:val="fr-FR"/>
        </w:rPr>
        <w:t>’</w:t>
      </w:r>
      <w:r w:rsidR="006B4E9F">
        <w:rPr>
          <w:lang w:val="fr-FR"/>
        </w:rPr>
        <w:t>Accord de 1958, les 16 </w:t>
      </w:r>
      <w:r w:rsidRPr="00310C7E">
        <w:rPr>
          <w:lang w:val="fr-FR"/>
        </w:rPr>
        <w:t xml:space="preserve">Règlements techniques mondiaux </w:t>
      </w:r>
      <w:r>
        <w:rPr>
          <w:lang w:val="fr-FR"/>
        </w:rPr>
        <w:t xml:space="preserve">ONU </w:t>
      </w:r>
      <w:r w:rsidRPr="00310C7E">
        <w:rPr>
          <w:lang w:val="fr-FR"/>
        </w:rPr>
        <w:t>associés à l</w:t>
      </w:r>
      <w:r w:rsidR="00A96FDA">
        <w:rPr>
          <w:lang w:val="fr-FR"/>
        </w:rPr>
        <w:t>’</w:t>
      </w:r>
      <w:r w:rsidRPr="00310C7E">
        <w:rPr>
          <w:lang w:val="fr-FR"/>
        </w:rPr>
        <w:t xml:space="preserve">Accord de 1998 et les </w:t>
      </w:r>
      <w:r w:rsidR="008D4B43">
        <w:rPr>
          <w:lang w:val="fr-FR"/>
        </w:rPr>
        <w:t>2</w:t>
      </w:r>
      <w:r w:rsidRPr="00310C7E">
        <w:rPr>
          <w:lang w:val="fr-FR"/>
        </w:rPr>
        <w:t xml:space="preserve"> Règles</w:t>
      </w:r>
      <w:r>
        <w:rPr>
          <w:lang w:val="fr-FR"/>
        </w:rPr>
        <w:t xml:space="preserve"> ONU</w:t>
      </w:r>
      <w:r w:rsidRPr="00310C7E">
        <w:rPr>
          <w:lang w:val="fr-FR"/>
        </w:rPr>
        <w:t xml:space="preserve"> annexées à l</w:t>
      </w:r>
      <w:r w:rsidR="00A96FDA">
        <w:rPr>
          <w:lang w:val="fr-FR"/>
        </w:rPr>
        <w:t>’</w:t>
      </w:r>
      <w:r w:rsidRPr="00310C7E">
        <w:rPr>
          <w:lang w:val="fr-FR"/>
        </w:rPr>
        <w:t>accord de 1997.</w:t>
      </w:r>
    </w:p>
    <w:p w:rsidR="00035AC5" w:rsidRPr="00310C7E" w:rsidRDefault="00035AC5" w:rsidP="00C52E42">
      <w:pPr>
        <w:pStyle w:val="ParNoG"/>
        <w:tabs>
          <w:tab w:val="clear" w:pos="1701"/>
        </w:tabs>
      </w:pPr>
      <w:r w:rsidRPr="00310C7E">
        <w:rPr>
          <w:lang w:val="fr-FR"/>
        </w:rPr>
        <w:t xml:space="preserve">Le Comité </w:t>
      </w:r>
      <w:r w:rsidRPr="00DD5E26">
        <w:rPr>
          <w:b/>
          <w:lang w:val="fr-FR"/>
        </w:rPr>
        <w:t xml:space="preserve">a relevé </w:t>
      </w:r>
      <w:r w:rsidRPr="00310C7E">
        <w:rPr>
          <w:lang w:val="fr-FR"/>
        </w:rPr>
        <w:t>que le</w:t>
      </w:r>
      <w:r>
        <w:rPr>
          <w:lang w:val="fr-FR"/>
        </w:rPr>
        <w:t>s</w:t>
      </w:r>
      <w:r w:rsidRPr="00310C7E">
        <w:rPr>
          <w:lang w:val="fr-FR"/>
        </w:rPr>
        <w:t xml:space="preserve"> nombre</w:t>
      </w:r>
      <w:r>
        <w:rPr>
          <w:lang w:val="fr-FR"/>
        </w:rPr>
        <w:t>s</w:t>
      </w:r>
      <w:r w:rsidRPr="00310C7E">
        <w:rPr>
          <w:lang w:val="fr-FR"/>
        </w:rPr>
        <w:t xml:space="preserve"> de Parties contractantes à l</w:t>
      </w:r>
      <w:r w:rsidR="00A96FDA">
        <w:rPr>
          <w:lang w:val="fr-FR"/>
        </w:rPr>
        <w:t>’</w:t>
      </w:r>
      <w:r w:rsidRPr="00310C7E">
        <w:rPr>
          <w:lang w:val="fr-FR"/>
        </w:rPr>
        <w:t>Accord de 1958, à l</w:t>
      </w:r>
      <w:r w:rsidR="00A96FDA">
        <w:rPr>
          <w:lang w:val="fr-FR"/>
        </w:rPr>
        <w:t>’</w:t>
      </w:r>
      <w:r w:rsidRPr="00310C7E">
        <w:rPr>
          <w:lang w:val="fr-FR"/>
        </w:rPr>
        <w:t>Accord de 1998 et à l</w:t>
      </w:r>
      <w:r w:rsidR="00A96FDA">
        <w:rPr>
          <w:lang w:val="fr-FR"/>
        </w:rPr>
        <w:t>’</w:t>
      </w:r>
      <w:r w:rsidRPr="00310C7E">
        <w:rPr>
          <w:lang w:val="fr-FR"/>
        </w:rPr>
        <w:t>Accord de 1997 étai</w:t>
      </w:r>
      <w:r>
        <w:rPr>
          <w:lang w:val="fr-FR"/>
        </w:rPr>
        <w:t>en</w:t>
      </w:r>
      <w:r w:rsidRPr="00310C7E">
        <w:rPr>
          <w:lang w:val="fr-FR"/>
        </w:rPr>
        <w:t>t de 5</w:t>
      </w:r>
      <w:r>
        <w:rPr>
          <w:lang w:val="fr-FR"/>
        </w:rPr>
        <w:t>2</w:t>
      </w:r>
      <w:r w:rsidRPr="00310C7E">
        <w:rPr>
          <w:lang w:val="fr-FR"/>
        </w:rPr>
        <w:t>, 3</w:t>
      </w:r>
      <w:r>
        <w:rPr>
          <w:lang w:val="fr-FR"/>
        </w:rPr>
        <w:t>5</w:t>
      </w:r>
      <w:r w:rsidRPr="00310C7E">
        <w:rPr>
          <w:lang w:val="fr-FR"/>
        </w:rPr>
        <w:t xml:space="preserve"> et 12, respectivement.</w:t>
      </w:r>
    </w:p>
    <w:p w:rsidR="00035AC5" w:rsidRPr="00310C7E" w:rsidRDefault="00035AC5" w:rsidP="00C52E42">
      <w:pPr>
        <w:pStyle w:val="ParNoG"/>
        <w:tabs>
          <w:tab w:val="clear" w:pos="1701"/>
        </w:tabs>
      </w:pPr>
      <w:r w:rsidRPr="00310C7E">
        <w:rPr>
          <w:bCs/>
          <w:lang w:val="fr-FR"/>
        </w:rPr>
        <w:t xml:space="preserve">Le Comité </w:t>
      </w:r>
      <w:r w:rsidRPr="00DD5E26">
        <w:rPr>
          <w:b/>
          <w:bCs/>
          <w:lang w:val="fr-FR"/>
        </w:rPr>
        <w:t>a été informé</w:t>
      </w:r>
      <w:r w:rsidRPr="00310C7E">
        <w:rPr>
          <w:bCs/>
          <w:lang w:val="fr-FR"/>
        </w:rPr>
        <w:t xml:space="preserve"> que les nouveaux Règlements sur les prescriptions de sécurité des véhicules portant sur les véhicules à hydrogène et à pile à combustible</w:t>
      </w:r>
      <w:r>
        <w:rPr>
          <w:bCs/>
          <w:lang w:val="fr-FR"/>
        </w:rPr>
        <w:t xml:space="preserve"> (HFCV)</w:t>
      </w:r>
      <w:r w:rsidRPr="00310C7E">
        <w:rPr>
          <w:bCs/>
          <w:lang w:val="fr-FR"/>
        </w:rPr>
        <w:t xml:space="preserve"> et sur les essais de choc latéral contre un poteau étaient entrés en vigueur en 2015.</w:t>
      </w:r>
      <w:r w:rsidRPr="00310C7E">
        <w:rPr>
          <w:lang w:val="fr-FR"/>
        </w:rPr>
        <w:t xml:space="preserve"> Il </w:t>
      </w:r>
      <w:r w:rsidRPr="00DD5E26">
        <w:rPr>
          <w:b/>
          <w:lang w:val="fr-FR"/>
        </w:rPr>
        <w:t>a également noté</w:t>
      </w:r>
      <w:r w:rsidRPr="00310C7E">
        <w:rPr>
          <w:lang w:val="fr-FR"/>
        </w:rPr>
        <w:t xml:space="preserve"> qu</w:t>
      </w:r>
      <w:r w:rsidR="00A96FDA">
        <w:rPr>
          <w:lang w:val="fr-FR"/>
        </w:rPr>
        <w:t>’</w:t>
      </w:r>
      <w:r w:rsidRPr="00310C7E">
        <w:rPr>
          <w:lang w:val="fr-FR"/>
        </w:rPr>
        <w:t>en 2015 un nouveau Règlement relatif aux deux-roues à propulsion électrique, aux véhicules électriques de la catégorie L (EV-L) et un nouveau Règlement sur le choc avant, l</w:t>
      </w:r>
      <w:r w:rsidR="00A96FDA">
        <w:rPr>
          <w:lang w:val="fr-FR"/>
        </w:rPr>
        <w:t>’</w:t>
      </w:r>
      <w:r w:rsidRPr="00310C7E">
        <w:rPr>
          <w:lang w:val="fr-FR"/>
        </w:rPr>
        <w:t>accent étant mis sur les dispositifs de retenue, avaient été adoptés. Les</w:t>
      </w:r>
      <w:r w:rsidR="006B4E9F">
        <w:rPr>
          <w:lang w:val="fr-FR"/>
        </w:rPr>
        <w:t> </w:t>
      </w:r>
      <w:r w:rsidRPr="00310C7E">
        <w:rPr>
          <w:lang w:val="fr-FR"/>
        </w:rPr>
        <w:t>nouveaux Règlements ONU annexés à l</w:t>
      </w:r>
      <w:r w:rsidR="00A96FDA">
        <w:rPr>
          <w:lang w:val="fr-FR"/>
        </w:rPr>
        <w:t>’</w:t>
      </w:r>
      <w:r w:rsidRPr="00310C7E">
        <w:rPr>
          <w:lang w:val="fr-FR"/>
        </w:rPr>
        <w:t>Accord de 1958 devaient entrer en vigueur à la mi-2016.</w:t>
      </w:r>
    </w:p>
    <w:p w:rsidR="00035AC5" w:rsidRPr="00310C7E" w:rsidRDefault="00035AC5" w:rsidP="00C52E42">
      <w:pPr>
        <w:pStyle w:val="ParNoG"/>
        <w:tabs>
          <w:tab w:val="clear" w:pos="1701"/>
        </w:tabs>
      </w:pPr>
      <w:r w:rsidRPr="00310C7E">
        <w:rPr>
          <w:lang w:val="fr-FR"/>
        </w:rPr>
        <w:t xml:space="preserve">Le Comité </w:t>
      </w:r>
      <w:r w:rsidRPr="00DD5E26">
        <w:rPr>
          <w:b/>
          <w:lang w:val="fr-FR"/>
        </w:rPr>
        <w:t>a noté</w:t>
      </w:r>
      <w:r w:rsidRPr="00310C7E">
        <w:rPr>
          <w:lang w:val="fr-FR"/>
        </w:rPr>
        <w:t xml:space="preserve"> que le Comité exécutif de l</w:t>
      </w:r>
      <w:r w:rsidR="00A96FDA">
        <w:rPr>
          <w:lang w:val="fr-FR"/>
        </w:rPr>
        <w:t>’</w:t>
      </w:r>
      <w:r w:rsidRPr="00310C7E">
        <w:rPr>
          <w:lang w:val="fr-FR"/>
        </w:rPr>
        <w:t>Accord de 1998 avait apporté des modifications aux Règlements techniques mondiaux n</w:t>
      </w:r>
      <w:r w:rsidRPr="00310C7E">
        <w:rPr>
          <w:vertAlign w:val="superscript"/>
          <w:lang w:val="fr-FR"/>
        </w:rPr>
        <w:t>o</w:t>
      </w:r>
      <w:r w:rsidR="006B4E9F">
        <w:rPr>
          <w:lang w:val="fr-FR"/>
        </w:rPr>
        <w:t> </w:t>
      </w:r>
      <w:r w:rsidRPr="00310C7E">
        <w:rPr>
          <w:lang w:val="fr-FR"/>
        </w:rPr>
        <w:t>3 (</w:t>
      </w:r>
      <w:r>
        <w:rPr>
          <w:lang w:val="fr-FR"/>
        </w:rPr>
        <w:t>F</w:t>
      </w:r>
      <w:r w:rsidRPr="00310C7E">
        <w:rPr>
          <w:lang w:val="fr-FR"/>
        </w:rPr>
        <w:t>reinage des motocycles) et n</w:t>
      </w:r>
      <w:r w:rsidRPr="00310C7E">
        <w:rPr>
          <w:vertAlign w:val="superscript"/>
          <w:lang w:val="fr-FR"/>
        </w:rPr>
        <w:t>o</w:t>
      </w:r>
      <w:r w:rsidR="006B4E9F">
        <w:rPr>
          <w:lang w:val="fr-FR"/>
        </w:rPr>
        <w:t> </w:t>
      </w:r>
      <w:r w:rsidRPr="00310C7E">
        <w:rPr>
          <w:lang w:val="fr-FR"/>
        </w:rPr>
        <w:t>4 (Cycle d</w:t>
      </w:r>
      <w:r w:rsidR="00A96FDA">
        <w:rPr>
          <w:lang w:val="fr-FR"/>
        </w:rPr>
        <w:t>’</w:t>
      </w:r>
      <w:r w:rsidRPr="00310C7E">
        <w:rPr>
          <w:lang w:val="fr-FR"/>
        </w:rPr>
        <w:t xml:space="preserve">essai mondial pour les véhicules utilitaires lourds), et adopté la Résolution mutuelle </w:t>
      </w:r>
      <w:r w:rsidR="00285F16" w:rsidRPr="00310C7E">
        <w:rPr>
          <w:lang w:val="fr-FR"/>
        </w:rPr>
        <w:t>n</w:t>
      </w:r>
      <w:r w:rsidR="00285F16" w:rsidRPr="00310C7E">
        <w:rPr>
          <w:vertAlign w:val="superscript"/>
          <w:lang w:val="fr-FR"/>
        </w:rPr>
        <w:t>o</w:t>
      </w:r>
      <w:r w:rsidR="00285F16">
        <w:rPr>
          <w:lang w:val="fr-FR"/>
        </w:rPr>
        <w:t> </w:t>
      </w:r>
      <w:r w:rsidRPr="00310C7E">
        <w:rPr>
          <w:lang w:val="fr-FR"/>
        </w:rPr>
        <w:t>2 contenant des définitions des systèmes de propulsion des véhicules.</w:t>
      </w:r>
    </w:p>
    <w:p w:rsidR="00035AC5" w:rsidRPr="00310C7E" w:rsidRDefault="00035AC5" w:rsidP="00C52E42">
      <w:pPr>
        <w:pStyle w:val="ParNoG"/>
        <w:tabs>
          <w:tab w:val="clear" w:pos="1701"/>
        </w:tabs>
      </w:pPr>
      <w:r w:rsidRPr="00310C7E">
        <w:rPr>
          <w:lang w:val="fr-FR"/>
        </w:rPr>
        <w:t xml:space="preserve">Le Comité </w:t>
      </w:r>
      <w:r w:rsidRPr="00DD5E26">
        <w:rPr>
          <w:b/>
          <w:lang w:val="fr-FR"/>
        </w:rPr>
        <w:t>a été informé</w:t>
      </w:r>
      <w:r w:rsidRPr="00310C7E">
        <w:rPr>
          <w:lang w:val="fr-FR"/>
        </w:rPr>
        <w:t xml:space="preserve"> des progrès accomplis par le Forum mondial en ce qui concerne la rédaction du projet de Révision 3 de l</w:t>
      </w:r>
      <w:r w:rsidR="00A96FDA">
        <w:rPr>
          <w:lang w:val="fr-FR"/>
        </w:rPr>
        <w:t>’</w:t>
      </w:r>
      <w:r w:rsidRPr="00310C7E">
        <w:rPr>
          <w:lang w:val="fr-FR"/>
        </w:rPr>
        <w:t>Accord de 1958, dans lequel il est tenu compte de l</w:t>
      </w:r>
      <w:r w:rsidR="00A96FDA">
        <w:rPr>
          <w:lang w:val="fr-FR"/>
        </w:rPr>
        <w:t>’</w:t>
      </w:r>
      <w:r w:rsidRPr="00310C7E">
        <w:rPr>
          <w:lang w:val="fr-FR"/>
        </w:rPr>
        <w:t>idée d</w:t>
      </w:r>
      <w:r w:rsidR="00A96FDA">
        <w:rPr>
          <w:lang w:val="fr-FR"/>
        </w:rPr>
        <w:t>’</w:t>
      </w:r>
      <w:r w:rsidRPr="00310C7E">
        <w:rPr>
          <w:lang w:val="fr-FR"/>
        </w:rPr>
        <w:t>homologation de type de l</w:t>
      </w:r>
      <w:r w:rsidR="00A96FDA">
        <w:rPr>
          <w:lang w:val="fr-FR"/>
        </w:rPr>
        <w:t>’</w:t>
      </w:r>
      <w:r w:rsidRPr="00310C7E">
        <w:rPr>
          <w:lang w:val="fr-FR"/>
        </w:rPr>
        <w:t>ensemble du véhicule (IWVTA), et ses efforts visant à inciter les pays émergents à adhérer à l</w:t>
      </w:r>
      <w:r w:rsidR="00A96FDA">
        <w:rPr>
          <w:lang w:val="fr-FR"/>
        </w:rPr>
        <w:t>’</w:t>
      </w:r>
      <w:r w:rsidRPr="00310C7E">
        <w:rPr>
          <w:lang w:val="fr-FR"/>
        </w:rPr>
        <w:t>Accord en leur permettant d</w:t>
      </w:r>
      <w:r w:rsidR="00A96FDA">
        <w:rPr>
          <w:lang w:val="fr-FR"/>
        </w:rPr>
        <w:t>’</w:t>
      </w:r>
      <w:r w:rsidRPr="00310C7E">
        <w:rPr>
          <w:lang w:val="fr-FR"/>
        </w:rPr>
        <w:t>appliquer des versions antérieures des Règlements ONU.</w:t>
      </w:r>
    </w:p>
    <w:p w:rsidR="00035AC5" w:rsidRPr="00310C7E" w:rsidRDefault="00035AC5" w:rsidP="00C52E42">
      <w:pPr>
        <w:pStyle w:val="ParNoG"/>
        <w:tabs>
          <w:tab w:val="clear" w:pos="1701"/>
        </w:tabs>
      </w:pPr>
      <w:r w:rsidRPr="00310C7E">
        <w:rPr>
          <w:lang w:val="fr-FR"/>
        </w:rPr>
        <w:t xml:space="preserve">Le Comité </w:t>
      </w:r>
      <w:r w:rsidRPr="00DD5E26">
        <w:rPr>
          <w:b/>
          <w:lang w:val="fr-FR"/>
        </w:rPr>
        <w:t>s</w:t>
      </w:r>
      <w:r w:rsidR="00A96FDA">
        <w:rPr>
          <w:b/>
          <w:lang w:val="fr-FR"/>
        </w:rPr>
        <w:t>’</w:t>
      </w:r>
      <w:r w:rsidRPr="00DD5E26">
        <w:rPr>
          <w:b/>
          <w:lang w:val="fr-FR"/>
        </w:rPr>
        <w:t>est félicité</w:t>
      </w:r>
      <w:r w:rsidRPr="00310C7E">
        <w:rPr>
          <w:lang w:val="fr-FR"/>
        </w:rPr>
        <w:t xml:space="preserve"> de l</w:t>
      </w:r>
      <w:r w:rsidR="00A96FDA">
        <w:rPr>
          <w:lang w:val="fr-FR"/>
        </w:rPr>
        <w:t>’</w:t>
      </w:r>
      <w:r w:rsidRPr="00310C7E">
        <w:rPr>
          <w:lang w:val="fr-FR"/>
        </w:rPr>
        <w:t>adoption, en 2015, de deux nouveaux Règlements concernant les véhicules, de la nouvelle Résolution mutuelle et de 89</w:t>
      </w:r>
      <w:r w:rsidR="006B4E9F">
        <w:rPr>
          <w:lang w:val="fr-FR"/>
        </w:rPr>
        <w:t> </w:t>
      </w:r>
      <w:r w:rsidRPr="00310C7E">
        <w:rPr>
          <w:lang w:val="fr-FR"/>
        </w:rPr>
        <w:t xml:space="preserve">amendements, et </w:t>
      </w:r>
      <w:r w:rsidRPr="00DD5E26">
        <w:rPr>
          <w:b/>
          <w:lang w:val="fr-FR"/>
        </w:rPr>
        <w:t>a prié</w:t>
      </w:r>
      <w:r w:rsidRPr="00310C7E">
        <w:rPr>
          <w:lang w:val="fr-FR"/>
        </w:rPr>
        <w:t xml:space="preserve"> le secrétariat de s</w:t>
      </w:r>
      <w:r w:rsidR="00A96FDA">
        <w:rPr>
          <w:lang w:val="fr-FR"/>
        </w:rPr>
        <w:t>’</w:t>
      </w:r>
      <w:r w:rsidRPr="00310C7E">
        <w:rPr>
          <w:lang w:val="fr-FR"/>
        </w:rPr>
        <w:t>attacher à accroître la visibilité des Règlements concernant les véhicules à l</w:t>
      </w:r>
      <w:r w:rsidR="00A96FDA">
        <w:rPr>
          <w:lang w:val="fr-FR"/>
        </w:rPr>
        <w:t>’</w:t>
      </w:r>
      <w:r w:rsidRPr="00310C7E">
        <w:rPr>
          <w:lang w:val="fr-FR"/>
        </w:rPr>
        <w:t>échelon mondial.</w:t>
      </w:r>
    </w:p>
    <w:p w:rsidR="00035AC5" w:rsidRPr="00310C7E" w:rsidRDefault="00035AC5" w:rsidP="00C52E42">
      <w:pPr>
        <w:pStyle w:val="ParNoG"/>
        <w:tabs>
          <w:tab w:val="clear" w:pos="1701"/>
        </w:tabs>
        <w:rPr>
          <w:i/>
          <w:u w:val="single"/>
        </w:rPr>
      </w:pPr>
      <w:r w:rsidRPr="00310C7E">
        <w:rPr>
          <w:lang w:val="fr-FR"/>
        </w:rPr>
        <w:t xml:space="preserve">Le Comité </w:t>
      </w:r>
      <w:r w:rsidRPr="00DD5E26">
        <w:rPr>
          <w:b/>
          <w:lang w:val="fr-FR"/>
        </w:rPr>
        <w:t>a examiné</w:t>
      </w:r>
      <w:r w:rsidRPr="00310C7E">
        <w:rPr>
          <w:lang w:val="fr-FR"/>
        </w:rPr>
        <w:t xml:space="preserve"> les progrès effectués </w:t>
      </w:r>
      <w:r w:rsidRPr="00310C7E">
        <w:t>sur la révision de l</w:t>
      </w:r>
      <w:r w:rsidR="00A96FDA">
        <w:t>’</w:t>
      </w:r>
      <w:r w:rsidRPr="00310C7E">
        <w:t xml:space="preserve">Accord de 1958 qui a pour objectif de permettre </w:t>
      </w:r>
      <w:r>
        <w:t>l</w:t>
      </w:r>
      <w:r w:rsidR="00A96FDA">
        <w:t>’</w:t>
      </w:r>
      <w:r>
        <w:t>homologation de type</w:t>
      </w:r>
      <w:r w:rsidRPr="00310C7E">
        <w:t xml:space="preserve"> des véhicules complets et de rendre l</w:t>
      </w:r>
      <w:r w:rsidR="00A96FDA">
        <w:t>’</w:t>
      </w:r>
      <w:r w:rsidRPr="00310C7E">
        <w:t>accord plus attrayant pour favoriser de nouvelles adhésions de pays émergents en permettant l</w:t>
      </w:r>
      <w:r w:rsidR="00A96FDA">
        <w:t>’</w:t>
      </w:r>
      <w:r w:rsidRPr="00310C7E">
        <w:t>application de versions antérieures des Règlements</w:t>
      </w:r>
      <w:r w:rsidRPr="00310C7E">
        <w:rPr>
          <w:lang w:val="fr-FR"/>
        </w:rPr>
        <w:t xml:space="preserve"> </w:t>
      </w:r>
      <w:r>
        <w:rPr>
          <w:lang w:val="fr-FR"/>
        </w:rPr>
        <w:t>ONU</w:t>
      </w:r>
      <w:r w:rsidRPr="00310C7E">
        <w:rPr>
          <w:lang w:val="fr-FR"/>
        </w:rPr>
        <w:t xml:space="preserve">. Il </w:t>
      </w:r>
      <w:r w:rsidRPr="00DD5E26">
        <w:rPr>
          <w:b/>
          <w:lang w:val="fr-FR"/>
        </w:rPr>
        <w:t>a invité</w:t>
      </w:r>
      <w:r w:rsidRPr="00310C7E">
        <w:rPr>
          <w:lang w:val="fr-FR"/>
        </w:rPr>
        <w:t xml:space="preserve"> les gouvernements et le secrétariat à mettre la dernière main au projet de création d</w:t>
      </w:r>
      <w:r w:rsidR="00A96FDA">
        <w:rPr>
          <w:lang w:val="fr-FR"/>
        </w:rPr>
        <w:t>’</w:t>
      </w:r>
      <w:r w:rsidRPr="00310C7E">
        <w:rPr>
          <w:lang w:val="fr-FR"/>
        </w:rPr>
        <w:t>un</w:t>
      </w:r>
      <w:r w:rsidRPr="00310C7E">
        <w:rPr>
          <w:bCs/>
          <w:lang w:val="fr-FR"/>
        </w:rPr>
        <w:t xml:space="preserve"> centre de données </w:t>
      </w:r>
      <w:r>
        <w:t>sur</w:t>
      </w:r>
      <w:r w:rsidRPr="00310C7E">
        <w:t xml:space="preserve"> les </w:t>
      </w:r>
      <w:r>
        <w:t>homologations de</w:t>
      </w:r>
      <w:r w:rsidRPr="00310C7E">
        <w:t xml:space="preserve"> type et de le présenter éventuellement</w:t>
      </w:r>
      <w:r w:rsidRPr="00310C7E">
        <w:rPr>
          <w:lang w:val="fr-FR"/>
        </w:rPr>
        <w:t xml:space="preserve"> à sa prochaine session. Le Comité </w:t>
      </w:r>
      <w:r w:rsidRPr="00DD5E26">
        <w:rPr>
          <w:b/>
          <w:lang w:val="fr-FR"/>
        </w:rPr>
        <w:t>a insisté</w:t>
      </w:r>
      <w:r w:rsidRPr="00310C7E">
        <w:rPr>
          <w:lang w:val="fr-FR"/>
        </w:rPr>
        <w:t xml:space="preserve"> sur le fait que </w:t>
      </w:r>
      <w:r>
        <w:rPr>
          <w:lang w:val="fr-FR"/>
        </w:rPr>
        <w:t>les dépenses relatives au</w:t>
      </w:r>
      <w:r w:rsidRPr="00310C7E">
        <w:rPr>
          <w:lang w:val="fr-FR"/>
        </w:rPr>
        <w:t xml:space="preserve"> centre de données devai</w:t>
      </w:r>
      <w:r>
        <w:rPr>
          <w:lang w:val="fr-FR"/>
        </w:rPr>
        <w:t>en</w:t>
      </w:r>
      <w:r w:rsidRPr="00310C7E">
        <w:rPr>
          <w:lang w:val="fr-FR"/>
        </w:rPr>
        <w:t xml:space="preserve">t être </w:t>
      </w:r>
      <w:r>
        <w:rPr>
          <w:lang w:val="fr-FR"/>
        </w:rPr>
        <w:t>imputées sur le</w:t>
      </w:r>
      <w:r w:rsidRPr="00310C7E">
        <w:rPr>
          <w:lang w:val="fr-FR"/>
        </w:rPr>
        <w:t xml:space="preserve"> budget ordinaire. </w:t>
      </w:r>
      <w:r w:rsidRPr="00310C7E">
        <w:t>Dans le cadre du suivi, le secrétariat établira les propositions budgétaires pertinentes</w:t>
      </w:r>
      <w:r w:rsidRPr="00310C7E">
        <w:rPr>
          <w:lang w:val="fr-FR"/>
        </w:rPr>
        <w:t>.</w:t>
      </w:r>
    </w:p>
    <w:p w:rsidR="00035AC5" w:rsidRPr="00310C7E" w:rsidRDefault="00035AC5" w:rsidP="00C52E42">
      <w:pPr>
        <w:pStyle w:val="ParNoG"/>
        <w:tabs>
          <w:tab w:val="clear" w:pos="1701"/>
        </w:tabs>
      </w:pPr>
      <w:r w:rsidRPr="00310C7E">
        <w:rPr>
          <w:lang w:val="fr-FR"/>
        </w:rPr>
        <w:t xml:space="preserve">Le Comité </w:t>
      </w:r>
      <w:r w:rsidRPr="00DD5E26">
        <w:rPr>
          <w:b/>
          <w:lang w:val="fr-FR"/>
        </w:rPr>
        <w:t>s</w:t>
      </w:r>
      <w:r w:rsidR="00A96FDA">
        <w:rPr>
          <w:b/>
          <w:lang w:val="fr-FR"/>
        </w:rPr>
        <w:t>’</w:t>
      </w:r>
      <w:r w:rsidRPr="00DD5E26">
        <w:rPr>
          <w:b/>
          <w:lang w:val="fr-FR"/>
        </w:rPr>
        <w:t>est félicité</w:t>
      </w:r>
      <w:r w:rsidRPr="00310C7E">
        <w:rPr>
          <w:lang w:val="fr-FR"/>
        </w:rPr>
        <w:t xml:space="preserve"> de la publication, dans le document</w:t>
      </w:r>
      <w:r>
        <w:rPr>
          <w:lang w:val="fr-FR"/>
        </w:rPr>
        <w:t xml:space="preserve"> intitulé</w:t>
      </w:r>
      <w:r w:rsidRPr="00310C7E">
        <w:rPr>
          <w:lang w:val="fr-FR"/>
        </w:rPr>
        <w:t xml:space="preserve"> </w:t>
      </w:r>
      <w:r w:rsidR="00713F56">
        <w:rPr>
          <w:lang w:val="fr-FR"/>
        </w:rPr>
        <w:t>« </w:t>
      </w:r>
      <w:r w:rsidRPr="00310C7E">
        <w:rPr>
          <w:lang w:val="fr-FR"/>
        </w:rPr>
        <w:t>Forum mondial de l</w:t>
      </w:r>
      <w:r w:rsidR="00A96FDA">
        <w:rPr>
          <w:lang w:val="fr-FR"/>
        </w:rPr>
        <w:t>’</w:t>
      </w:r>
      <w:r w:rsidRPr="00310C7E">
        <w:rPr>
          <w:lang w:val="fr-FR"/>
        </w:rPr>
        <w:t>harmonisation des Règlements concernant les véhicules (WP.29)− Comment il fonctionne − Comment y adhérer</w:t>
      </w:r>
      <w:r w:rsidR="00713F56">
        <w:rPr>
          <w:lang w:val="fr-FR"/>
        </w:rPr>
        <w:t> »</w:t>
      </w:r>
      <w:r w:rsidRPr="00310C7E">
        <w:rPr>
          <w:lang w:val="fr-FR"/>
        </w:rPr>
        <w:t>, de l</w:t>
      </w:r>
      <w:r w:rsidR="00A96FDA">
        <w:rPr>
          <w:lang w:val="fr-FR"/>
        </w:rPr>
        <w:t>’</w:t>
      </w:r>
      <w:r w:rsidRPr="00310C7E">
        <w:rPr>
          <w:lang w:val="fr-FR"/>
        </w:rPr>
        <w:t>étude de résistance des casques de motocycl</w:t>
      </w:r>
      <w:r>
        <w:rPr>
          <w:lang w:val="fr-FR"/>
        </w:rPr>
        <w:t>ist</w:t>
      </w:r>
      <w:r w:rsidRPr="00310C7E">
        <w:rPr>
          <w:lang w:val="fr-FR"/>
        </w:rPr>
        <w:t>e dans laquelle sont passés en revue les problèmes, les progrès accomplis et les difficultés rencontrées dans le cadre de l</w:t>
      </w:r>
      <w:r w:rsidR="00A96FDA">
        <w:rPr>
          <w:lang w:val="fr-FR"/>
        </w:rPr>
        <w:t>’</w:t>
      </w:r>
      <w:r w:rsidRPr="00310C7E">
        <w:rPr>
          <w:lang w:val="fr-FR"/>
        </w:rPr>
        <w:t>effort d</w:t>
      </w:r>
      <w:r w:rsidR="00A96FDA">
        <w:rPr>
          <w:lang w:val="fr-FR"/>
        </w:rPr>
        <w:t>’</w:t>
      </w:r>
      <w:r w:rsidRPr="00310C7E">
        <w:rPr>
          <w:lang w:val="fr-FR"/>
        </w:rPr>
        <w:t xml:space="preserve">amélioration de la sécurité et du confort des usagers </w:t>
      </w:r>
      <w:r w:rsidRPr="00310C7E">
        <w:rPr>
          <w:lang w:val="fr-FR"/>
        </w:rPr>
        <w:lastRenderedPageBreak/>
        <w:t>des deux-roues motorisés, ainsi que les effets socio</w:t>
      </w:r>
      <w:r>
        <w:rPr>
          <w:lang w:val="fr-FR"/>
        </w:rPr>
        <w:noBreakHyphen/>
      </w:r>
      <w:r w:rsidRPr="00310C7E">
        <w:rPr>
          <w:lang w:val="fr-FR"/>
        </w:rPr>
        <w:t>économiques de</w:t>
      </w:r>
      <w:r w:rsidRPr="00310C7E">
        <w:t xml:space="preserve"> l</w:t>
      </w:r>
      <w:r w:rsidR="00A96FDA">
        <w:t>’</w:t>
      </w:r>
      <w:r w:rsidRPr="00310C7E">
        <w:t>utilisation appropriée des casques de moto</w:t>
      </w:r>
      <w:r>
        <w:t>cycliste</w:t>
      </w:r>
      <w:r w:rsidRPr="00310C7E">
        <w:t xml:space="preserve"> homologués conformément au Règlement </w:t>
      </w:r>
      <w:r w:rsidR="006B4E9F">
        <w:rPr>
          <w:rFonts w:eastAsia="MS Mincho"/>
        </w:rPr>
        <w:t>n</w:t>
      </w:r>
      <w:r w:rsidR="006B4E9F">
        <w:rPr>
          <w:rFonts w:eastAsia="MS Mincho"/>
          <w:vertAlign w:val="superscript"/>
        </w:rPr>
        <w:t>o</w:t>
      </w:r>
      <w:r w:rsidR="006B4E9F">
        <w:t> </w:t>
      </w:r>
      <w:r w:rsidRPr="00310C7E">
        <w:t>22</w:t>
      </w:r>
      <w:r w:rsidRPr="00310C7E">
        <w:rPr>
          <w:lang w:val="fr-FR"/>
        </w:rPr>
        <w:t xml:space="preserve">. Il </w:t>
      </w:r>
      <w:r w:rsidRPr="00DD5E26">
        <w:rPr>
          <w:b/>
          <w:lang w:val="fr-FR"/>
        </w:rPr>
        <w:t>a demandé</w:t>
      </w:r>
      <w:r w:rsidRPr="00310C7E">
        <w:rPr>
          <w:lang w:val="fr-FR"/>
        </w:rPr>
        <w:t xml:space="preserve"> au secrétariat et aux </w:t>
      </w:r>
      <w:r w:rsidR="003822B7">
        <w:rPr>
          <w:lang w:val="fr-FR"/>
        </w:rPr>
        <w:t>P</w:t>
      </w:r>
      <w:r w:rsidRPr="00310C7E">
        <w:rPr>
          <w:lang w:val="fr-FR"/>
        </w:rPr>
        <w:t>arties contractantes se portant volontaires de diffuser ses conclusions.</w:t>
      </w:r>
    </w:p>
    <w:p w:rsidR="00035AC5" w:rsidRPr="00310C7E" w:rsidRDefault="00035AC5" w:rsidP="00C52E42">
      <w:pPr>
        <w:pStyle w:val="ParNoG"/>
        <w:tabs>
          <w:tab w:val="clear" w:pos="1701"/>
        </w:tabs>
      </w:pPr>
      <w:r w:rsidRPr="00310C7E">
        <w:rPr>
          <w:lang w:val="fr-FR"/>
        </w:rPr>
        <w:t>EuroMed RRU a rendu compte de son action d</w:t>
      </w:r>
      <w:r w:rsidR="00A96FDA">
        <w:rPr>
          <w:lang w:val="fr-FR"/>
        </w:rPr>
        <w:t>’</w:t>
      </w:r>
      <w:r w:rsidRPr="00310C7E">
        <w:rPr>
          <w:lang w:val="fr-FR"/>
        </w:rPr>
        <w:t>harmonisation des Règlements concernant les véhicules dans la région en application des dispositions des accords pertinents de l</w:t>
      </w:r>
      <w:r w:rsidR="00A96FDA">
        <w:rPr>
          <w:lang w:val="fr-FR"/>
        </w:rPr>
        <w:t>’</w:t>
      </w:r>
      <w:r w:rsidRPr="00310C7E">
        <w:rPr>
          <w:lang w:val="fr-FR"/>
        </w:rPr>
        <w:t>Organisation des Nations Unies. Les représentants de la Jordanie et la Tunisie ont rendu compte des résultats obtenus et des mesures de suivi prévues dans leurs pays respectifs.</w:t>
      </w:r>
    </w:p>
    <w:p w:rsidR="00035AC5" w:rsidRPr="00310C7E" w:rsidRDefault="00035AC5" w:rsidP="006B4E9F">
      <w:pPr>
        <w:pStyle w:val="H1G"/>
      </w:pPr>
      <w:r w:rsidRPr="00310C7E">
        <w:rPr>
          <w:lang w:val="fr-FR"/>
        </w:rPr>
        <w:tab/>
        <w:t>C.</w:t>
      </w:r>
      <w:r w:rsidRPr="00310C7E">
        <w:rPr>
          <w:lang w:val="fr-FR"/>
        </w:rPr>
        <w:tab/>
        <w:t>Sécurité routière</w:t>
      </w:r>
    </w:p>
    <w:p w:rsidR="00035AC5" w:rsidRPr="00310C7E" w:rsidRDefault="00035AC5" w:rsidP="006B4E9F">
      <w:pPr>
        <w:spacing w:after="120" w:line="240" w:lineRule="exact"/>
        <w:ind w:left="2268" w:right="1134" w:hanging="1134"/>
      </w:pPr>
      <w:r w:rsidRPr="00DD5E26">
        <w:rPr>
          <w:i/>
          <w:lang w:val="fr-FR"/>
        </w:rPr>
        <w:t>Documents</w:t>
      </w:r>
      <w:r w:rsidR="00FD1020">
        <w:rPr>
          <w:i/>
          <w:lang w:val="fr-FR"/>
        </w:rPr>
        <w:t> </w:t>
      </w:r>
      <w:r w:rsidR="00FD1020" w:rsidRPr="006B4E9F">
        <w:rPr>
          <w:lang w:val="fr-FR"/>
        </w:rPr>
        <w:t>:</w:t>
      </w:r>
      <w:r w:rsidR="006B4E9F">
        <w:rPr>
          <w:lang w:val="fr-FR"/>
        </w:rPr>
        <w:tab/>
      </w:r>
      <w:r w:rsidRPr="00310C7E">
        <w:rPr>
          <w:lang w:val="fr-FR"/>
        </w:rPr>
        <w:t xml:space="preserve">documents informels </w:t>
      </w:r>
      <w:r w:rsidR="006B4E9F" w:rsidRPr="006B4E9F">
        <w:rPr>
          <w:rFonts w:eastAsia="MS Mincho"/>
          <w:lang w:val="fr-FR"/>
        </w:rPr>
        <w:t>n</w:t>
      </w:r>
      <w:r w:rsidR="006B4E9F" w:rsidRPr="006B4E9F">
        <w:rPr>
          <w:rFonts w:eastAsia="MS Mincho"/>
          <w:vertAlign w:val="superscript"/>
          <w:lang w:val="fr-FR"/>
        </w:rPr>
        <w:t>o</w:t>
      </w:r>
      <w:r w:rsidR="006B4E9F">
        <w:rPr>
          <w:rFonts w:eastAsia="MS Mincho"/>
          <w:vertAlign w:val="superscript"/>
          <w:lang w:val="fr-FR"/>
        </w:rPr>
        <w:t>s</w:t>
      </w:r>
      <w:r w:rsidR="006B4E9F">
        <w:rPr>
          <w:lang w:val="fr-FR"/>
        </w:rPr>
        <w:t> </w:t>
      </w:r>
      <w:r w:rsidRPr="00310C7E">
        <w:rPr>
          <w:lang w:val="fr-FR"/>
        </w:rPr>
        <w:t>6 et 7</w:t>
      </w:r>
      <w:r w:rsidR="004B2D97">
        <w:rPr>
          <w:lang w:val="fr-FR"/>
        </w:rPr>
        <w:t>,</w:t>
      </w:r>
      <w:r w:rsidRPr="00310C7E">
        <w:rPr>
          <w:lang w:val="fr-FR"/>
        </w:rPr>
        <w:t xml:space="preserve"> ECE/TRANS/2016/13</w:t>
      </w:r>
      <w:r w:rsidR="006B4E9F">
        <w:rPr>
          <w:lang w:val="fr-FR"/>
        </w:rPr>
        <w:t>.</w:t>
      </w:r>
    </w:p>
    <w:p w:rsidR="00035AC5" w:rsidRPr="00310C7E" w:rsidRDefault="006B4E9F" w:rsidP="00C52E42">
      <w:pPr>
        <w:pStyle w:val="ParNoG"/>
        <w:tabs>
          <w:tab w:val="clear" w:pos="1701"/>
        </w:tabs>
      </w:pPr>
      <w:r w:rsidRPr="006B4E9F">
        <w:rPr>
          <w:lang w:val="fr-FR"/>
        </w:rPr>
        <w:t>M</w:t>
      </w:r>
      <w:r w:rsidRPr="006B4E9F">
        <w:rPr>
          <w:vertAlign w:val="superscript"/>
          <w:lang w:val="fr-FR"/>
        </w:rPr>
        <w:t>me</w:t>
      </w:r>
      <w:r w:rsidRPr="006B4E9F">
        <w:rPr>
          <w:lang w:val="fr-FR"/>
        </w:rPr>
        <w:t> </w:t>
      </w:r>
      <w:r w:rsidR="00035AC5" w:rsidRPr="00310C7E">
        <w:rPr>
          <w:lang w:val="fr-FR"/>
        </w:rPr>
        <w:t xml:space="preserve">Luciana Iorio (Italie), Présidente du Groupe de travail de la sécurité et de la circulation routières (WP.1), et le secrétariat </w:t>
      </w:r>
      <w:r w:rsidR="00035AC5" w:rsidRPr="00DD5E26">
        <w:rPr>
          <w:b/>
          <w:lang w:val="fr-FR"/>
        </w:rPr>
        <w:t>ont informé</w:t>
      </w:r>
      <w:r w:rsidR="00035AC5" w:rsidRPr="00310C7E">
        <w:rPr>
          <w:lang w:val="fr-FR"/>
        </w:rPr>
        <w:t xml:space="preserve"> le Comité des principales réalisations du WP.1 pour 2015. Ils </w:t>
      </w:r>
      <w:r w:rsidR="00035AC5" w:rsidRPr="00DD5E26">
        <w:rPr>
          <w:b/>
          <w:lang w:val="fr-FR"/>
        </w:rPr>
        <w:t>ont rappelé</w:t>
      </w:r>
      <w:r w:rsidR="00035AC5" w:rsidRPr="00310C7E">
        <w:rPr>
          <w:lang w:val="fr-FR"/>
        </w:rPr>
        <w:t xml:space="preserve"> que le Comité, à sa dernière session, s</w:t>
      </w:r>
      <w:r w:rsidR="00A96FDA">
        <w:rPr>
          <w:lang w:val="fr-FR"/>
        </w:rPr>
        <w:t>’</w:t>
      </w:r>
      <w:r w:rsidR="00035AC5" w:rsidRPr="00310C7E">
        <w:rPr>
          <w:lang w:val="fr-FR"/>
        </w:rPr>
        <w:t>était félicité des progrès réalisés dans la mise en œuvre de la Décennie d</w:t>
      </w:r>
      <w:r w:rsidR="00A96FDA">
        <w:rPr>
          <w:lang w:val="fr-FR"/>
        </w:rPr>
        <w:t>’</w:t>
      </w:r>
      <w:r w:rsidR="00035AC5" w:rsidRPr="00310C7E">
        <w:rPr>
          <w:lang w:val="fr-FR"/>
        </w:rPr>
        <w:t xml:space="preserve">action des Nations Unies pour la sécurité routière dans la région de la CEE. Ils ont en outre rappelé que le Comité avait demandé </w:t>
      </w:r>
      <w:r w:rsidR="00035AC5">
        <w:rPr>
          <w:lang w:val="fr-FR"/>
        </w:rPr>
        <w:t>l</w:t>
      </w:r>
      <w:r w:rsidR="00A96FDA">
        <w:rPr>
          <w:lang w:val="fr-FR"/>
        </w:rPr>
        <w:t>’</w:t>
      </w:r>
      <w:r w:rsidR="00035AC5">
        <w:rPr>
          <w:lang w:val="fr-FR"/>
        </w:rPr>
        <w:t>établissement</w:t>
      </w:r>
      <w:r w:rsidR="00035AC5" w:rsidRPr="00310C7E">
        <w:rPr>
          <w:lang w:val="fr-FR"/>
        </w:rPr>
        <w:t xml:space="preserve"> d</w:t>
      </w:r>
      <w:r w:rsidR="00A96FDA">
        <w:rPr>
          <w:lang w:val="fr-FR"/>
        </w:rPr>
        <w:t>’</w:t>
      </w:r>
      <w:r w:rsidR="00035AC5" w:rsidRPr="00310C7E">
        <w:rPr>
          <w:lang w:val="fr-FR"/>
        </w:rPr>
        <w:t xml:space="preserve">une publication décrivant les activités relatives à la sécurité routière </w:t>
      </w:r>
      <w:r w:rsidR="00035AC5">
        <w:rPr>
          <w:lang w:val="fr-FR"/>
        </w:rPr>
        <w:t>menées</w:t>
      </w:r>
      <w:r w:rsidR="00035AC5" w:rsidRPr="00310C7E">
        <w:rPr>
          <w:lang w:val="fr-FR"/>
        </w:rPr>
        <w:t xml:space="preserve"> dans la région de la CEE</w:t>
      </w:r>
      <w:r w:rsidR="00035AC5">
        <w:rPr>
          <w:lang w:val="fr-FR"/>
        </w:rPr>
        <w:t>,</w:t>
      </w:r>
      <w:r w:rsidR="00035AC5" w:rsidRPr="00310C7E">
        <w:rPr>
          <w:lang w:val="fr-FR"/>
        </w:rPr>
        <w:t xml:space="preserve"> à titre de contribution à l</w:t>
      </w:r>
      <w:r w:rsidR="00A96FDA">
        <w:rPr>
          <w:lang w:val="fr-FR"/>
        </w:rPr>
        <w:t>’</w:t>
      </w:r>
      <w:r w:rsidR="00035AC5" w:rsidRPr="00310C7E">
        <w:rPr>
          <w:lang w:val="fr-FR"/>
        </w:rPr>
        <w:t>examen à mi-parcours de la Décennie</w:t>
      </w:r>
      <w:r w:rsidR="00035AC5">
        <w:rPr>
          <w:lang w:val="fr-FR"/>
        </w:rPr>
        <w:t>,</w:t>
      </w:r>
      <w:r w:rsidR="00035AC5" w:rsidRPr="00310C7E">
        <w:rPr>
          <w:lang w:val="fr-FR"/>
        </w:rPr>
        <w:t xml:space="preserve"> pour la deuxième Conférence de haut niveau sur la sécuri</w:t>
      </w:r>
      <w:r w:rsidR="004B7F92">
        <w:rPr>
          <w:lang w:val="fr-FR"/>
        </w:rPr>
        <w:t>té routière (Brasilia, 18 et 19 </w:t>
      </w:r>
      <w:r w:rsidR="00035AC5" w:rsidRPr="00310C7E">
        <w:rPr>
          <w:lang w:val="fr-FR"/>
        </w:rPr>
        <w:t xml:space="preserve">novembre 2015). Le Comité </w:t>
      </w:r>
      <w:r w:rsidR="00035AC5" w:rsidRPr="00DD5E26">
        <w:rPr>
          <w:b/>
          <w:lang w:val="fr-FR"/>
        </w:rPr>
        <w:t>a également été informé</w:t>
      </w:r>
      <w:r w:rsidR="00035AC5" w:rsidRPr="00310C7E">
        <w:rPr>
          <w:lang w:val="fr-FR"/>
        </w:rPr>
        <w:t xml:space="preserve"> de la résolution attendue de l</w:t>
      </w:r>
      <w:r w:rsidR="00A96FDA">
        <w:rPr>
          <w:lang w:val="fr-FR"/>
        </w:rPr>
        <w:t>’</w:t>
      </w:r>
      <w:r w:rsidR="00035AC5" w:rsidRPr="00310C7E">
        <w:rPr>
          <w:lang w:val="fr-FR"/>
        </w:rPr>
        <w:t>Assemblée générale concernant la sécurité routière.</w:t>
      </w:r>
    </w:p>
    <w:p w:rsidR="00035AC5" w:rsidRPr="00310C7E" w:rsidRDefault="00035AC5" w:rsidP="00C52E42">
      <w:pPr>
        <w:pStyle w:val="ParNoG"/>
        <w:tabs>
          <w:tab w:val="clear" w:pos="1701"/>
        </w:tabs>
      </w:pPr>
      <w:r w:rsidRPr="00310C7E">
        <w:rPr>
          <w:lang w:val="fr-FR"/>
        </w:rPr>
        <w:t xml:space="preserve">Le Comité </w:t>
      </w:r>
      <w:r w:rsidRPr="00DD5E26">
        <w:rPr>
          <w:b/>
          <w:lang w:val="fr-FR"/>
        </w:rPr>
        <w:t>s</w:t>
      </w:r>
      <w:r w:rsidR="00A96FDA">
        <w:rPr>
          <w:b/>
          <w:lang w:val="fr-FR"/>
        </w:rPr>
        <w:t>’</w:t>
      </w:r>
      <w:r w:rsidRPr="00DD5E26">
        <w:rPr>
          <w:b/>
          <w:lang w:val="fr-FR"/>
        </w:rPr>
        <w:t>est félicité</w:t>
      </w:r>
      <w:r w:rsidRPr="00310C7E">
        <w:rPr>
          <w:lang w:val="fr-FR"/>
        </w:rPr>
        <w:t xml:space="preserve"> des résultats de la Conférence de haut niveau de Brasilia et </w:t>
      </w:r>
      <w:r w:rsidRPr="00DD5E26">
        <w:rPr>
          <w:b/>
          <w:lang w:val="fr-FR"/>
        </w:rPr>
        <w:t>a remercié</w:t>
      </w:r>
      <w:r w:rsidRPr="00310C7E">
        <w:rPr>
          <w:lang w:val="fr-FR"/>
        </w:rPr>
        <w:t xml:space="preserve"> le secrétariat pour les contributions de la CEE, en particulier la très récente publication sur la sécurité routière intitulée </w:t>
      </w:r>
      <w:r w:rsidR="00A96FDA">
        <w:rPr>
          <w:lang w:val="fr-FR"/>
        </w:rPr>
        <w:t>« </w:t>
      </w:r>
      <w:r w:rsidRPr="00310C7E">
        <w:rPr>
          <w:lang w:val="fr-FR"/>
        </w:rPr>
        <w:t>Together with UNECE on the road to safety</w:t>
      </w:r>
      <w:r w:rsidR="00A96FDA">
        <w:rPr>
          <w:lang w:val="fr-FR"/>
        </w:rPr>
        <w:t> »</w:t>
      </w:r>
      <w:r w:rsidRPr="00310C7E">
        <w:rPr>
          <w:lang w:val="fr-FR"/>
        </w:rPr>
        <w:t xml:space="preserve">. Il </w:t>
      </w:r>
      <w:r w:rsidRPr="00DD5E26">
        <w:rPr>
          <w:b/>
          <w:lang w:val="fr-FR"/>
        </w:rPr>
        <w:t>a invité</w:t>
      </w:r>
      <w:r w:rsidRPr="00310C7E">
        <w:rPr>
          <w:lang w:val="fr-FR"/>
        </w:rPr>
        <w:t xml:space="preserve"> les gouvernements à faciliter sa diffusion. Le Comité </w:t>
      </w:r>
      <w:r w:rsidRPr="00DD5E26">
        <w:rPr>
          <w:b/>
          <w:lang w:val="fr-FR"/>
        </w:rPr>
        <w:t>a réaffirmé</w:t>
      </w:r>
      <w:r w:rsidRPr="00310C7E">
        <w:rPr>
          <w:lang w:val="fr-FR"/>
        </w:rPr>
        <w:t xml:space="preserve"> son accord à la mise en œuvre des onze objectifs de la CEE relatifs à</w:t>
      </w:r>
      <w:r w:rsidR="00FD1020">
        <w:rPr>
          <w:lang w:val="fr-FR"/>
        </w:rPr>
        <w:t xml:space="preserve"> </w:t>
      </w:r>
      <w:r w:rsidRPr="00310C7E">
        <w:rPr>
          <w:lang w:val="fr-FR"/>
        </w:rPr>
        <w:t>la Décennie d</w:t>
      </w:r>
      <w:r w:rsidR="00A96FDA">
        <w:rPr>
          <w:lang w:val="fr-FR"/>
        </w:rPr>
        <w:t>’</w:t>
      </w:r>
      <w:r w:rsidRPr="00310C7E">
        <w:rPr>
          <w:lang w:val="fr-FR"/>
        </w:rPr>
        <w:t xml:space="preserve">action pour la sécurité routière et </w:t>
      </w:r>
      <w:r w:rsidRPr="00DD5E26">
        <w:rPr>
          <w:b/>
          <w:lang w:val="fr-FR"/>
        </w:rPr>
        <w:t>a demandé</w:t>
      </w:r>
      <w:r w:rsidRPr="00310C7E">
        <w:rPr>
          <w:lang w:val="fr-FR"/>
        </w:rPr>
        <w:t xml:space="preserve"> au secrétariat </w:t>
      </w:r>
      <w:r w:rsidRPr="00310C7E">
        <w:t xml:space="preserve">de lui faire </w:t>
      </w:r>
      <w:r>
        <w:t>chaque année</w:t>
      </w:r>
      <w:r w:rsidRPr="00310C7E">
        <w:t xml:space="preserve"> rapport sur les résultats obtenus</w:t>
      </w:r>
      <w:r w:rsidRPr="00310C7E">
        <w:rPr>
          <w:lang w:val="fr-FR"/>
        </w:rPr>
        <w:t>.</w:t>
      </w:r>
    </w:p>
    <w:p w:rsidR="00035AC5" w:rsidRPr="00310C7E" w:rsidRDefault="00035AC5" w:rsidP="00C52E42">
      <w:pPr>
        <w:pStyle w:val="ParNoG"/>
        <w:tabs>
          <w:tab w:val="clear" w:pos="1701"/>
        </w:tabs>
      </w:pPr>
      <w:r w:rsidRPr="00310C7E">
        <w:rPr>
          <w:lang w:val="fr-FR"/>
        </w:rPr>
        <w:t xml:space="preserve">Le Comité </w:t>
      </w:r>
      <w:r w:rsidRPr="00DD5E26">
        <w:rPr>
          <w:b/>
          <w:lang w:val="fr-FR"/>
        </w:rPr>
        <w:t>a</w:t>
      </w:r>
      <w:r w:rsidRPr="00310C7E">
        <w:rPr>
          <w:lang w:val="fr-FR"/>
        </w:rPr>
        <w:t xml:space="preserve"> </w:t>
      </w:r>
      <w:r w:rsidRPr="00DD5E26">
        <w:rPr>
          <w:b/>
          <w:lang w:val="fr-FR"/>
        </w:rPr>
        <w:t>approuvé</w:t>
      </w:r>
      <w:r>
        <w:rPr>
          <w:lang w:val="fr-FR"/>
        </w:rPr>
        <w:t xml:space="preserve"> </w:t>
      </w:r>
      <w:r w:rsidRPr="00310C7E">
        <w:rPr>
          <w:lang w:val="fr-FR"/>
        </w:rPr>
        <w:t>la prorogation jusqu</w:t>
      </w:r>
      <w:r w:rsidR="00A96FDA">
        <w:rPr>
          <w:lang w:val="fr-FR"/>
        </w:rPr>
        <w:t>’</w:t>
      </w:r>
      <w:r w:rsidRPr="00310C7E">
        <w:rPr>
          <w:lang w:val="fr-FR"/>
        </w:rPr>
        <w:t>à la fin de 2016 des mandats du Groupe d</w:t>
      </w:r>
      <w:r w:rsidR="00A96FDA">
        <w:rPr>
          <w:lang w:val="fr-FR"/>
        </w:rPr>
        <w:t>’</w:t>
      </w:r>
      <w:r w:rsidRPr="00310C7E">
        <w:rPr>
          <w:lang w:val="fr-FR"/>
        </w:rPr>
        <w:t>experts de la signalisation routière et du Groupe d</w:t>
      </w:r>
      <w:r w:rsidR="00A96FDA">
        <w:rPr>
          <w:lang w:val="fr-FR"/>
        </w:rPr>
        <w:t>’</w:t>
      </w:r>
      <w:r w:rsidRPr="00310C7E">
        <w:rPr>
          <w:lang w:val="fr-FR"/>
        </w:rPr>
        <w:t>experts du renforcement de la sécurité aux passages à niveau.</w:t>
      </w:r>
    </w:p>
    <w:p w:rsidR="00035AC5" w:rsidRPr="00310C7E" w:rsidRDefault="00035AC5" w:rsidP="00C52E42">
      <w:pPr>
        <w:pStyle w:val="ParNoG"/>
        <w:tabs>
          <w:tab w:val="clear" w:pos="1701"/>
        </w:tabs>
      </w:pPr>
      <w:r w:rsidRPr="00310C7E">
        <w:rPr>
          <w:lang w:val="fr-FR"/>
        </w:rPr>
        <w:t xml:space="preserve">La Présidente du WP.1 a </w:t>
      </w:r>
      <w:r>
        <w:rPr>
          <w:lang w:val="fr-FR"/>
        </w:rPr>
        <w:t>indiqué que</w:t>
      </w:r>
      <w:r w:rsidRPr="00310C7E">
        <w:rPr>
          <w:lang w:val="fr-FR"/>
        </w:rPr>
        <w:t xml:space="preserve"> son Groupe de travail</w:t>
      </w:r>
      <w:r>
        <w:rPr>
          <w:lang w:val="fr-FR"/>
        </w:rPr>
        <w:t xml:space="preserve"> souhaitait</w:t>
      </w:r>
      <w:r w:rsidRPr="00310C7E">
        <w:rPr>
          <w:lang w:val="fr-FR"/>
        </w:rPr>
        <w:t xml:space="preserve"> </w:t>
      </w:r>
      <w:r>
        <w:rPr>
          <w:lang w:val="fr-FR"/>
        </w:rPr>
        <w:t>tenir</w:t>
      </w:r>
      <w:r w:rsidRPr="00310C7E">
        <w:rPr>
          <w:lang w:val="fr-FR"/>
        </w:rPr>
        <w:t>, en plus de ses deux sessions ordinaires annuelles, une troisième session</w:t>
      </w:r>
      <w:r>
        <w:rPr>
          <w:lang w:val="fr-FR"/>
        </w:rPr>
        <w:t xml:space="preserve"> qui aurait lieu</w:t>
      </w:r>
      <w:r w:rsidRPr="00310C7E">
        <w:rPr>
          <w:lang w:val="fr-FR"/>
        </w:rPr>
        <w:t xml:space="preserve"> en dehors de Genève, en 2016 ou en 2017. En outre, elle</w:t>
      </w:r>
      <w:r>
        <w:rPr>
          <w:lang w:val="fr-FR"/>
        </w:rPr>
        <w:t xml:space="preserve"> a </w:t>
      </w:r>
      <w:r w:rsidRPr="00310C7E">
        <w:rPr>
          <w:lang w:val="fr-FR"/>
        </w:rPr>
        <w:t>informé le Comité que le WP.1 avait décidé de publier une brochure sur le permis de conduire international dans les six langues officielles de l</w:t>
      </w:r>
      <w:r w:rsidR="00A96FDA">
        <w:rPr>
          <w:lang w:val="fr-FR"/>
        </w:rPr>
        <w:t>’</w:t>
      </w:r>
      <w:r w:rsidRPr="00310C7E">
        <w:rPr>
          <w:lang w:val="fr-FR"/>
        </w:rPr>
        <w:t>Organisation des Nations Unies et l</w:t>
      </w:r>
      <w:r w:rsidR="00A96FDA">
        <w:rPr>
          <w:lang w:val="fr-FR"/>
        </w:rPr>
        <w:t>’</w:t>
      </w:r>
      <w:r w:rsidRPr="00310C7E">
        <w:rPr>
          <w:lang w:val="fr-FR"/>
        </w:rPr>
        <w:t>a prié</w:t>
      </w:r>
      <w:r>
        <w:rPr>
          <w:lang w:val="fr-FR"/>
        </w:rPr>
        <w:t xml:space="preserve"> d</w:t>
      </w:r>
      <w:r w:rsidR="00A96FDA">
        <w:rPr>
          <w:lang w:val="fr-FR"/>
        </w:rPr>
        <w:t>’</w:t>
      </w:r>
      <w:r>
        <w:rPr>
          <w:lang w:val="fr-FR"/>
        </w:rPr>
        <w:t>établir un mandat en ce sens.</w:t>
      </w:r>
      <w:r w:rsidRPr="00310C7E">
        <w:rPr>
          <w:lang w:val="fr-FR"/>
        </w:rPr>
        <w:t xml:space="preserve"> Enfin, elle a appelé </w:t>
      </w:r>
      <w:r>
        <w:rPr>
          <w:lang w:val="fr-FR"/>
        </w:rPr>
        <w:t>l</w:t>
      </w:r>
      <w:r w:rsidR="00A96FDA">
        <w:rPr>
          <w:lang w:val="fr-FR"/>
        </w:rPr>
        <w:t>’</w:t>
      </w:r>
      <w:r w:rsidRPr="00310C7E">
        <w:rPr>
          <w:lang w:val="fr-FR"/>
        </w:rPr>
        <w:t>attention</w:t>
      </w:r>
      <w:r>
        <w:rPr>
          <w:lang w:val="fr-FR"/>
        </w:rPr>
        <w:t xml:space="preserve"> du Comité</w:t>
      </w:r>
      <w:r w:rsidRPr="00310C7E">
        <w:rPr>
          <w:lang w:val="fr-FR"/>
        </w:rPr>
        <w:t xml:space="preserve"> sur un certain nombre de problèmes rencontrés par le WP.1 au sujet de la traduction des documents. Elle l</w:t>
      </w:r>
      <w:r w:rsidR="00A96FDA">
        <w:rPr>
          <w:lang w:val="fr-FR"/>
        </w:rPr>
        <w:t>’</w:t>
      </w:r>
      <w:r w:rsidRPr="00310C7E">
        <w:rPr>
          <w:lang w:val="fr-FR"/>
        </w:rPr>
        <w:t xml:space="preserve">a notamment informé que des rapports de session avaient été traduits avec retard, que </w:t>
      </w:r>
      <w:r w:rsidRPr="00DD5E26">
        <w:rPr>
          <w:lang w:val="fr-FR"/>
        </w:rPr>
        <w:t>la Division de la gestion des conférences</w:t>
      </w:r>
      <w:r w:rsidRPr="00310C7E">
        <w:rPr>
          <w:lang w:val="fr-FR"/>
        </w:rPr>
        <w:t xml:space="preserve"> de l</w:t>
      </w:r>
      <w:r w:rsidR="00A96FDA">
        <w:rPr>
          <w:lang w:val="fr-FR"/>
        </w:rPr>
        <w:t>’</w:t>
      </w:r>
      <w:r w:rsidRPr="00310C7E">
        <w:rPr>
          <w:lang w:val="fr-FR"/>
        </w:rPr>
        <w:t xml:space="preserve">ONUG avait </w:t>
      </w:r>
      <w:r>
        <w:rPr>
          <w:lang w:val="fr-FR"/>
        </w:rPr>
        <w:t>rejeté la demande du</w:t>
      </w:r>
      <w:r w:rsidRPr="00310C7E">
        <w:rPr>
          <w:lang w:val="fr-FR"/>
        </w:rPr>
        <w:t xml:space="preserve"> Groupe de travail </w:t>
      </w:r>
      <w:r>
        <w:rPr>
          <w:lang w:val="fr-FR"/>
        </w:rPr>
        <w:t>qui souhaitait que</w:t>
      </w:r>
      <w:r w:rsidRPr="00310C7E">
        <w:rPr>
          <w:lang w:val="fr-FR"/>
        </w:rPr>
        <w:t xml:space="preserve"> des documents essentiels</w:t>
      </w:r>
      <w:r>
        <w:rPr>
          <w:lang w:val="fr-FR"/>
        </w:rPr>
        <w:t xml:space="preserve"> soient traduits</w:t>
      </w:r>
      <w:r w:rsidRPr="00310C7E">
        <w:rPr>
          <w:lang w:val="fr-FR"/>
        </w:rPr>
        <w:t xml:space="preserve"> en arabe, en chinois et en espagnol, qui </w:t>
      </w:r>
      <w:r>
        <w:rPr>
          <w:lang w:val="fr-FR"/>
        </w:rPr>
        <w:t>n</w:t>
      </w:r>
      <w:r w:rsidR="00A96FDA">
        <w:rPr>
          <w:lang w:val="fr-FR"/>
        </w:rPr>
        <w:t>’</w:t>
      </w:r>
      <w:r>
        <w:rPr>
          <w:lang w:val="fr-FR"/>
        </w:rPr>
        <w:t>étaient</w:t>
      </w:r>
      <w:r w:rsidRPr="00310C7E">
        <w:rPr>
          <w:lang w:val="fr-FR"/>
        </w:rPr>
        <w:t xml:space="preserve"> pas des langues officielles de la CEE, et que cela avait retardé la traduction desdits documents, le W.P.1 ayant dû obtenir l</w:t>
      </w:r>
      <w:r w:rsidR="00A96FDA">
        <w:rPr>
          <w:lang w:val="fr-FR"/>
        </w:rPr>
        <w:t>’</w:t>
      </w:r>
      <w:r w:rsidRPr="00310C7E">
        <w:rPr>
          <w:lang w:val="fr-FR"/>
        </w:rPr>
        <w:t>aval du Comité.</w:t>
      </w:r>
    </w:p>
    <w:p w:rsidR="00035AC5" w:rsidRPr="00310C7E" w:rsidRDefault="00035AC5" w:rsidP="006848F2">
      <w:pPr>
        <w:pStyle w:val="ParNoG"/>
        <w:tabs>
          <w:tab w:val="clear" w:pos="1701"/>
        </w:tabs>
        <w:spacing w:after="100"/>
      </w:pPr>
      <w:r w:rsidRPr="00310C7E">
        <w:rPr>
          <w:lang w:val="fr-FR"/>
        </w:rPr>
        <w:t xml:space="preserve">Le Comité </w:t>
      </w:r>
      <w:r w:rsidRPr="00DD5E26">
        <w:rPr>
          <w:b/>
          <w:lang w:val="fr-FR"/>
        </w:rPr>
        <w:t>a pris note</w:t>
      </w:r>
      <w:r w:rsidRPr="00310C7E">
        <w:rPr>
          <w:lang w:val="fr-FR"/>
        </w:rPr>
        <w:t xml:space="preserve"> de la décision </w:t>
      </w:r>
      <w:r>
        <w:rPr>
          <w:lang w:val="fr-FR"/>
        </w:rPr>
        <w:t>prise par le</w:t>
      </w:r>
      <w:r w:rsidRPr="00310C7E">
        <w:rPr>
          <w:lang w:val="fr-FR"/>
        </w:rPr>
        <w:t xml:space="preserve"> WP.1 de tenir </w:t>
      </w:r>
      <w:r w:rsidRPr="00310C7E">
        <w:t>chaque année</w:t>
      </w:r>
      <w:r>
        <w:t xml:space="preserve"> </w:t>
      </w:r>
      <w:r w:rsidRPr="00310C7E">
        <w:rPr>
          <w:lang w:val="fr-FR"/>
        </w:rPr>
        <w:t>deux sess</w:t>
      </w:r>
      <w:r w:rsidR="004B7F92">
        <w:rPr>
          <w:lang w:val="fr-FR"/>
        </w:rPr>
        <w:t>ions ordinaires de quatre jours</w:t>
      </w:r>
      <w:r w:rsidRPr="00310C7E">
        <w:rPr>
          <w:lang w:val="fr-FR"/>
        </w:rPr>
        <w:t xml:space="preserve">. </w:t>
      </w:r>
      <w:r>
        <w:rPr>
          <w:lang w:val="fr-FR"/>
        </w:rPr>
        <w:t xml:space="preserve">Il </w:t>
      </w:r>
      <w:r w:rsidRPr="00DD5E26">
        <w:rPr>
          <w:b/>
          <w:lang w:val="fr-FR"/>
        </w:rPr>
        <w:t>a donné son accord</w:t>
      </w:r>
      <w:r w:rsidRPr="00310C7E">
        <w:rPr>
          <w:lang w:val="fr-FR"/>
        </w:rPr>
        <w:t xml:space="preserve"> pour l</w:t>
      </w:r>
      <w:r w:rsidR="00A96FDA">
        <w:rPr>
          <w:lang w:val="fr-FR"/>
        </w:rPr>
        <w:t>’</w:t>
      </w:r>
      <w:r w:rsidRPr="00310C7E">
        <w:rPr>
          <w:lang w:val="fr-FR"/>
        </w:rPr>
        <w:t>organisation d</w:t>
      </w:r>
      <w:r w:rsidR="00A96FDA">
        <w:rPr>
          <w:lang w:val="fr-FR"/>
        </w:rPr>
        <w:t>’</w:t>
      </w:r>
      <w:r w:rsidRPr="00310C7E">
        <w:rPr>
          <w:lang w:val="fr-FR"/>
        </w:rPr>
        <w:t xml:space="preserve">une session supplémentaire hors de Genève en 2016 ou 2017 et </w:t>
      </w:r>
      <w:r w:rsidRPr="00DD5E26">
        <w:rPr>
          <w:b/>
          <w:lang w:val="fr-FR"/>
        </w:rPr>
        <w:t>rappelé</w:t>
      </w:r>
      <w:r w:rsidRPr="00310C7E">
        <w:rPr>
          <w:lang w:val="fr-FR"/>
        </w:rPr>
        <w:t xml:space="preserve"> que les règles et procédures de</w:t>
      </w:r>
      <w:r w:rsidR="004B2D97">
        <w:rPr>
          <w:lang w:val="fr-FR"/>
        </w:rPr>
        <w:t> </w:t>
      </w:r>
      <w:r w:rsidRPr="00310C7E">
        <w:rPr>
          <w:lang w:val="fr-FR"/>
        </w:rPr>
        <w:t>l</w:t>
      </w:r>
      <w:r w:rsidR="00A96FDA">
        <w:rPr>
          <w:lang w:val="fr-FR"/>
        </w:rPr>
        <w:t>’</w:t>
      </w:r>
      <w:r w:rsidRPr="00310C7E">
        <w:rPr>
          <w:lang w:val="fr-FR"/>
        </w:rPr>
        <w:t xml:space="preserve">ONU devaient être suivies. Le Comité </w:t>
      </w:r>
      <w:r w:rsidRPr="00DD5E26">
        <w:rPr>
          <w:b/>
          <w:lang w:val="fr-FR"/>
        </w:rPr>
        <w:t>a également demandé</w:t>
      </w:r>
      <w:r w:rsidRPr="00310C7E">
        <w:rPr>
          <w:lang w:val="fr-FR"/>
        </w:rPr>
        <w:t xml:space="preserve"> au secrétariat de faire</w:t>
      </w:r>
      <w:r w:rsidR="004B2D97">
        <w:rPr>
          <w:lang w:val="fr-FR"/>
        </w:rPr>
        <w:t> </w:t>
      </w:r>
      <w:r w:rsidRPr="00310C7E">
        <w:rPr>
          <w:lang w:val="fr-FR"/>
        </w:rPr>
        <w:t>en</w:t>
      </w:r>
      <w:r w:rsidR="004B7F92">
        <w:rPr>
          <w:lang w:val="fr-FR"/>
        </w:rPr>
        <w:t> </w:t>
      </w:r>
      <w:r w:rsidRPr="00310C7E">
        <w:rPr>
          <w:lang w:val="fr-FR"/>
        </w:rPr>
        <w:t xml:space="preserve">sorte que </w:t>
      </w:r>
      <w:r>
        <w:rPr>
          <w:lang w:val="fr-FR"/>
        </w:rPr>
        <w:t>le document sur les</w:t>
      </w:r>
      <w:r w:rsidRPr="00310C7E">
        <w:rPr>
          <w:lang w:val="fr-FR"/>
        </w:rPr>
        <w:t xml:space="preserve"> permis de conduire internationa</w:t>
      </w:r>
      <w:r>
        <w:rPr>
          <w:lang w:val="fr-FR"/>
        </w:rPr>
        <w:t>ux</w:t>
      </w:r>
      <w:r w:rsidRPr="00310C7E">
        <w:rPr>
          <w:lang w:val="fr-FR"/>
        </w:rPr>
        <w:t xml:space="preserve"> </w:t>
      </w:r>
      <w:r w:rsidRPr="00310C7E">
        <w:rPr>
          <w:lang w:val="fr-FR"/>
        </w:rPr>
        <w:lastRenderedPageBreak/>
        <w:t>(ECE/TRANS/WP.1/2014/8/Rev.1) soit traduit et imprimé dans les six langues officielles de l</w:t>
      </w:r>
      <w:r w:rsidR="00A96FDA">
        <w:rPr>
          <w:lang w:val="fr-FR"/>
        </w:rPr>
        <w:t>’</w:t>
      </w:r>
      <w:r w:rsidRPr="00310C7E">
        <w:rPr>
          <w:lang w:val="fr-FR"/>
        </w:rPr>
        <w:t>ONU, dans la mesure où</w:t>
      </w:r>
      <w:r w:rsidR="00FD1020">
        <w:rPr>
          <w:lang w:val="fr-FR"/>
        </w:rPr>
        <w:t xml:space="preserve"> </w:t>
      </w:r>
      <w:r>
        <w:rPr>
          <w:color w:val="222222"/>
          <w:lang w:val="fr-FR"/>
        </w:rPr>
        <w:t>il</w:t>
      </w:r>
      <w:r w:rsidRPr="00310C7E">
        <w:rPr>
          <w:color w:val="222222"/>
          <w:lang w:val="fr-FR"/>
        </w:rPr>
        <w:t xml:space="preserve"> contribue à la mise en œuvre des</w:t>
      </w:r>
      <w:r w:rsidRPr="00310C7E">
        <w:rPr>
          <w:lang w:val="fr-FR"/>
        </w:rPr>
        <w:t xml:space="preserve"> Conventions des Nations Unies relati</w:t>
      </w:r>
      <w:r>
        <w:rPr>
          <w:lang w:val="fr-FR"/>
        </w:rPr>
        <w:t>ve</w:t>
      </w:r>
      <w:r w:rsidRPr="00310C7E">
        <w:rPr>
          <w:lang w:val="fr-FR"/>
        </w:rPr>
        <w:t>s à la sécurité routière.</w:t>
      </w:r>
    </w:p>
    <w:p w:rsidR="00035AC5" w:rsidRPr="00310C7E" w:rsidRDefault="00035AC5" w:rsidP="006848F2">
      <w:pPr>
        <w:pStyle w:val="ParNoG"/>
        <w:tabs>
          <w:tab w:val="clear" w:pos="1701"/>
        </w:tabs>
        <w:spacing w:after="100"/>
      </w:pPr>
      <w:r w:rsidRPr="00310C7E">
        <w:rPr>
          <w:lang w:val="fr-FR"/>
        </w:rPr>
        <w:t xml:space="preserve">Le Comité </w:t>
      </w:r>
      <w:r w:rsidRPr="00DD5E26">
        <w:rPr>
          <w:b/>
          <w:lang w:val="fr-FR"/>
        </w:rPr>
        <w:t>a été informé</w:t>
      </w:r>
      <w:r w:rsidRPr="00310C7E">
        <w:rPr>
          <w:lang w:val="fr-FR"/>
        </w:rPr>
        <w:t xml:space="preserve"> de la no</w:t>
      </w:r>
      <w:r w:rsidR="004B7F92">
        <w:rPr>
          <w:lang w:val="fr-FR"/>
        </w:rPr>
        <w:t>mination et des activités de M. </w:t>
      </w:r>
      <w:r w:rsidRPr="00310C7E">
        <w:rPr>
          <w:lang w:val="fr-FR"/>
        </w:rPr>
        <w:t>Jean Todt en qualité d</w:t>
      </w:r>
      <w:r w:rsidR="00A96FDA">
        <w:rPr>
          <w:lang w:val="fr-FR"/>
        </w:rPr>
        <w:t>’</w:t>
      </w:r>
      <w:r w:rsidRPr="00310C7E">
        <w:rPr>
          <w:lang w:val="fr-FR"/>
        </w:rPr>
        <w:t>Envoyé spécial du Secrétaire général</w:t>
      </w:r>
      <w:r>
        <w:rPr>
          <w:lang w:val="fr-FR"/>
        </w:rPr>
        <w:t xml:space="preserve"> de l</w:t>
      </w:r>
      <w:r w:rsidR="00A96FDA">
        <w:rPr>
          <w:lang w:val="fr-FR"/>
        </w:rPr>
        <w:t>’</w:t>
      </w:r>
      <w:r>
        <w:rPr>
          <w:lang w:val="fr-FR"/>
        </w:rPr>
        <w:t>ONU</w:t>
      </w:r>
      <w:r w:rsidRPr="00310C7E">
        <w:rPr>
          <w:lang w:val="fr-FR"/>
        </w:rPr>
        <w:t xml:space="preserve"> pour la sécurité routière (document informel n</w:t>
      </w:r>
      <w:r w:rsidRPr="00310C7E">
        <w:rPr>
          <w:vertAlign w:val="superscript"/>
          <w:lang w:val="fr-FR"/>
        </w:rPr>
        <w:t>o</w:t>
      </w:r>
      <w:r w:rsidR="004B7F92">
        <w:rPr>
          <w:lang w:val="fr-FR"/>
        </w:rPr>
        <w:t> </w:t>
      </w:r>
      <w:r w:rsidRPr="00310C7E">
        <w:rPr>
          <w:lang w:val="fr-FR"/>
        </w:rPr>
        <w:t>7).</w:t>
      </w:r>
    </w:p>
    <w:p w:rsidR="00035AC5" w:rsidRPr="00310C7E" w:rsidRDefault="00035AC5" w:rsidP="006848F2">
      <w:pPr>
        <w:pStyle w:val="ParNoG"/>
        <w:tabs>
          <w:tab w:val="clear" w:pos="1701"/>
        </w:tabs>
        <w:spacing w:after="100"/>
      </w:pPr>
      <w:r w:rsidRPr="00310C7E">
        <w:rPr>
          <w:lang w:val="fr-FR"/>
        </w:rPr>
        <w:t xml:space="preserve">Le Comité </w:t>
      </w:r>
      <w:r w:rsidRPr="00DD5E26">
        <w:rPr>
          <w:b/>
          <w:lang w:val="fr-FR"/>
        </w:rPr>
        <w:t>a été informé</w:t>
      </w:r>
      <w:r w:rsidRPr="00310C7E">
        <w:rPr>
          <w:lang w:val="fr-FR"/>
        </w:rPr>
        <w:t xml:space="preserve"> qu</w:t>
      </w:r>
      <w:r>
        <w:rPr>
          <w:lang w:val="fr-FR"/>
        </w:rPr>
        <w:t>e</w:t>
      </w:r>
      <w:r w:rsidR="004B7F92">
        <w:rPr>
          <w:lang w:val="fr-FR"/>
        </w:rPr>
        <w:t xml:space="preserve">, </w:t>
      </w:r>
      <w:r w:rsidRPr="00310C7E">
        <w:rPr>
          <w:lang w:val="fr-FR"/>
        </w:rPr>
        <w:t>à la demande du Comité exécutif de la CEE et dans le cadre du mandat de l</w:t>
      </w:r>
      <w:r w:rsidR="00A96FDA">
        <w:rPr>
          <w:lang w:val="fr-FR"/>
        </w:rPr>
        <w:t>’</w:t>
      </w:r>
      <w:r w:rsidRPr="00310C7E">
        <w:rPr>
          <w:lang w:val="fr-FR"/>
        </w:rPr>
        <w:t>Envoyé spécial du Secrétaire général pour la sécurité routière, un projet de document de synthèse avait été rédigé dans le but de faciliter les discussions des États Membres de l</w:t>
      </w:r>
      <w:r w:rsidR="00A96FDA">
        <w:rPr>
          <w:lang w:val="fr-FR"/>
        </w:rPr>
        <w:t>’</w:t>
      </w:r>
      <w:r w:rsidRPr="00310C7E">
        <w:rPr>
          <w:lang w:val="fr-FR"/>
        </w:rPr>
        <w:t xml:space="preserve">ONU </w:t>
      </w:r>
      <w:r>
        <w:rPr>
          <w:lang w:val="fr-FR"/>
        </w:rPr>
        <w:t>sur</w:t>
      </w:r>
      <w:r w:rsidRPr="00310C7E">
        <w:rPr>
          <w:lang w:val="fr-FR"/>
        </w:rPr>
        <w:t xml:space="preserve"> la création éventuelle d</w:t>
      </w:r>
      <w:r w:rsidR="00A96FDA">
        <w:rPr>
          <w:lang w:val="fr-FR"/>
        </w:rPr>
        <w:t>’</w:t>
      </w:r>
      <w:r w:rsidRPr="00310C7E">
        <w:rPr>
          <w:lang w:val="fr-FR"/>
        </w:rPr>
        <w:t>un Fonds de la sécurité routière de l</w:t>
      </w:r>
      <w:r w:rsidR="00A96FDA">
        <w:rPr>
          <w:lang w:val="fr-FR"/>
        </w:rPr>
        <w:t>’</w:t>
      </w:r>
      <w:r w:rsidRPr="00310C7E">
        <w:rPr>
          <w:lang w:val="fr-FR"/>
        </w:rPr>
        <w:t xml:space="preserve">ONU. Le Comité </w:t>
      </w:r>
      <w:r w:rsidRPr="00DD5E26">
        <w:rPr>
          <w:b/>
          <w:lang w:val="fr-FR"/>
        </w:rPr>
        <w:t>a été informé</w:t>
      </w:r>
      <w:r w:rsidRPr="00310C7E">
        <w:rPr>
          <w:lang w:val="fr-FR"/>
        </w:rPr>
        <w:t xml:space="preserve"> de ce projet de document de synthèse, dans lequel sont décrites les raisons justifiant la création d</w:t>
      </w:r>
      <w:r w:rsidR="00A96FDA">
        <w:rPr>
          <w:lang w:val="fr-FR"/>
        </w:rPr>
        <w:t>’</w:t>
      </w:r>
      <w:r w:rsidRPr="00310C7E">
        <w:rPr>
          <w:lang w:val="fr-FR"/>
        </w:rPr>
        <w:t xml:space="preserve">un tel fonds et les différentes solutions envisagées à cet égard. </w:t>
      </w:r>
      <w:r>
        <w:rPr>
          <w:lang w:val="fr-FR"/>
        </w:rPr>
        <w:t>Lors des</w:t>
      </w:r>
      <w:r w:rsidRPr="00310C7E">
        <w:rPr>
          <w:lang w:val="fr-FR"/>
        </w:rPr>
        <w:t xml:space="preserve"> débats</w:t>
      </w:r>
      <w:r>
        <w:rPr>
          <w:lang w:val="fr-FR"/>
        </w:rPr>
        <w:t>, il a été souligné</w:t>
      </w:r>
      <w:r w:rsidRPr="00310C7E">
        <w:rPr>
          <w:lang w:val="fr-FR"/>
        </w:rPr>
        <w:t xml:space="preserve"> </w:t>
      </w:r>
      <w:r>
        <w:rPr>
          <w:lang w:val="fr-FR"/>
        </w:rPr>
        <w:t>que ce fonds</w:t>
      </w:r>
      <w:r w:rsidRPr="00310C7E">
        <w:rPr>
          <w:lang w:val="fr-FR"/>
        </w:rPr>
        <w:t xml:space="preserve"> ne</w:t>
      </w:r>
      <w:r>
        <w:rPr>
          <w:lang w:val="fr-FR"/>
        </w:rPr>
        <w:t xml:space="preserve"> devait</w:t>
      </w:r>
      <w:r w:rsidRPr="00310C7E">
        <w:rPr>
          <w:lang w:val="fr-FR"/>
        </w:rPr>
        <w:t xml:space="preserve"> pas faire double emploi avec d</w:t>
      </w:r>
      <w:r w:rsidR="00A96FDA">
        <w:rPr>
          <w:lang w:val="fr-FR"/>
        </w:rPr>
        <w:t>’</w:t>
      </w:r>
      <w:r w:rsidRPr="00310C7E">
        <w:rPr>
          <w:lang w:val="fr-FR"/>
        </w:rPr>
        <w:t>autres fonds concernant la sécurité routière extérieurs à l</w:t>
      </w:r>
      <w:r w:rsidR="00A96FDA">
        <w:rPr>
          <w:lang w:val="fr-FR"/>
        </w:rPr>
        <w:t>’</w:t>
      </w:r>
      <w:r w:rsidRPr="00310C7E">
        <w:rPr>
          <w:lang w:val="fr-FR"/>
        </w:rPr>
        <w:t xml:space="preserve">ONU et que les procédures </w:t>
      </w:r>
      <w:r>
        <w:rPr>
          <w:lang w:val="fr-FR"/>
        </w:rPr>
        <w:t>devaient être rationalisées</w:t>
      </w:r>
      <w:r w:rsidRPr="00310C7E">
        <w:rPr>
          <w:lang w:val="fr-FR"/>
        </w:rPr>
        <w:t>. Les interventions des États membres ont fait ressortir un sentiment d</w:t>
      </w:r>
      <w:r w:rsidR="00A96FDA">
        <w:rPr>
          <w:lang w:val="fr-FR"/>
        </w:rPr>
        <w:t>’</w:t>
      </w:r>
      <w:r w:rsidRPr="00310C7E">
        <w:rPr>
          <w:lang w:val="fr-FR"/>
        </w:rPr>
        <w:t xml:space="preserve">urgence particulièrement fort. En effet, </w:t>
      </w:r>
      <w:r>
        <w:rPr>
          <w:lang w:val="fr-FR"/>
        </w:rPr>
        <w:t>selon les</w:t>
      </w:r>
      <w:r w:rsidRPr="00310C7E">
        <w:rPr>
          <w:lang w:val="fr-FR"/>
        </w:rPr>
        <w:t xml:space="preserve"> objectifs de développement durable, le nombre des morts doit avoir diminué de moitié d</w:t>
      </w:r>
      <w:r w:rsidR="00A96FDA">
        <w:rPr>
          <w:lang w:val="fr-FR"/>
        </w:rPr>
        <w:t>’</w:t>
      </w:r>
      <w:r w:rsidRPr="00310C7E">
        <w:rPr>
          <w:lang w:val="fr-FR"/>
        </w:rPr>
        <w:t>ici à 2020, et non d</w:t>
      </w:r>
      <w:r w:rsidR="00A96FDA">
        <w:rPr>
          <w:lang w:val="fr-FR"/>
        </w:rPr>
        <w:t>’</w:t>
      </w:r>
      <w:r w:rsidRPr="00310C7E">
        <w:rPr>
          <w:lang w:val="fr-FR"/>
        </w:rPr>
        <w:t xml:space="preserve">ici à 2030. Il est donc nécessaire, quelle que soit la formule </w:t>
      </w:r>
      <w:r>
        <w:rPr>
          <w:lang w:val="fr-FR"/>
        </w:rPr>
        <w:t>de financement retenue</w:t>
      </w:r>
      <w:r w:rsidRPr="00310C7E">
        <w:rPr>
          <w:lang w:val="fr-FR"/>
        </w:rPr>
        <w:t xml:space="preserve">, </w:t>
      </w:r>
      <w:r>
        <w:rPr>
          <w:lang w:val="fr-FR"/>
        </w:rPr>
        <w:t>d</w:t>
      </w:r>
      <w:r w:rsidR="00A96FDA">
        <w:rPr>
          <w:lang w:val="fr-FR"/>
        </w:rPr>
        <w:t>’</w:t>
      </w:r>
      <w:r>
        <w:rPr>
          <w:lang w:val="fr-FR"/>
        </w:rPr>
        <w:t>être conscient qu</w:t>
      </w:r>
      <w:r w:rsidR="00A96FDA">
        <w:rPr>
          <w:lang w:val="fr-FR"/>
        </w:rPr>
        <w:t>’</w:t>
      </w:r>
      <w:r>
        <w:rPr>
          <w:lang w:val="fr-FR"/>
        </w:rPr>
        <w:t>il est urgent de</w:t>
      </w:r>
      <w:r w:rsidRPr="00310C7E">
        <w:rPr>
          <w:lang w:val="fr-FR"/>
        </w:rPr>
        <w:t xml:space="preserve"> trouver une solution à la crise de la sécurité routière. La Fédération de Russie a informé le Comité qu</w:t>
      </w:r>
      <w:r w:rsidR="00A96FDA">
        <w:rPr>
          <w:lang w:val="fr-FR"/>
        </w:rPr>
        <w:t>’</w:t>
      </w:r>
      <w:r w:rsidRPr="00310C7E">
        <w:rPr>
          <w:lang w:val="fr-FR"/>
        </w:rPr>
        <w:t>el</w:t>
      </w:r>
      <w:r w:rsidR="00A77A1A">
        <w:rPr>
          <w:lang w:val="fr-FR"/>
        </w:rPr>
        <w:t>le prévoyait de présenter le 15 </w:t>
      </w:r>
      <w:r w:rsidRPr="00310C7E">
        <w:rPr>
          <w:lang w:val="fr-FR"/>
        </w:rPr>
        <w:t>avril 2016 à l</w:t>
      </w:r>
      <w:r w:rsidR="00A96FDA">
        <w:rPr>
          <w:lang w:val="fr-FR"/>
        </w:rPr>
        <w:t>’</w:t>
      </w:r>
      <w:r w:rsidRPr="00310C7E">
        <w:rPr>
          <w:lang w:val="fr-FR"/>
        </w:rPr>
        <w:t>Assemblée générale des Nations Unies un projet de résolution sur la sécurité routière.</w:t>
      </w:r>
    </w:p>
    <w:p w:rsidR="00035AC5" w:rsidRPr="00310C7E" w:rsidRDefault="00035AC5" w:rsidP="006848F2">
      <w:pPr>
        <w:pStyle w:val="ParNoG"/>
        <w:tabs>
          <w:tab w:val="clear" w:pos="1701"/>
        </w:tabs>
        <w:spacing w:after="100"/>
      </w:pPr>
      <w:r w:rsidRPr="00310C7E">
        <w:rPr>
          <w:lang w:val="fr-FR"/>
        </w:rPr>
        <w:t xml:space="preserve">Le Comité </w:t>
      </w:r>
      <w:r w:rsidRPr="00DD5E26">
        <w:rPr>
          <w:b/>
          <w:lang w:val="fr-FR"/>
        </w:rPr>
        <w:t>s</w:t>
      </w:r>
      <w:r w:rsidR="00A96FDA">
        <w:rPr>
          <w:b/>
          <w:lang w:val="fr-FR"/>
        </w:rPr>
        <w:t>’</w:t>
      </w:r>
      <w:r w:rsidRPr="00DD5E26">
        <w:rPr>
          <w:b/>
          <w:lang w:val="fr-FR"/>
        </w:rPr>
        <w:t>est félicité</w:t>
      </w:r>
      <w:r w:rsidR="006848F2">
        <w:rPr>
          <w:lang w:val="fr-FR"/>
        </w:rPr>
        <w:t xml:space="preserve"> de la nomination de M. </w:t>
      </w:r>
      <w:r w:rsidRPr="00310C7E">
        <w:rPr>
          <w:lang w:val="fr-FR"/>
        </w:rPr>
        <w:t xml:space="preserve">Jean Todt </w:t>
      </w:r>
      <w:r w:rsidRPr="00310C7E">
        <w:t>en qualité d</w:t>
      </w:r>
      <w:r w:rsidR="00A96FDA">
        <w:rPr>
          <w:lang w:val="fr-FR"/>
        </w:rPr>
        <w:t>’</w:t>
      </w:r>
      <w:r w:rsidRPr="00310C7E">
        <w:rPr>
          <w:lang w:val="fr-FR"/>
        </w:rPr>
        <w:t>Envoyé spécial du Secrétaire général pour la sécurité routière. Le</w:t>
      </w:r>
      <w:r w:rsidRPr="00310C7E">
        <w:t>s activités de l</w:t>
      </w:r>
      <w:r w:rsidR="00A96FDA">
        <w:t>’</w:t>
      </w:r>
      <w:r w:rsidRPr="00310C7E">
        <w:rPr>
          <w:lang w:val="fr-FR"/>
        </w:rPr>
        <w:t xml:space="preserve">Envoyé spécial </w:t>
      </w:r>
      <w:r w:rsidRPr="00310C7E">
        <w:t>sont primordiales pour</w:t>
      </w:r>
      <w:r w:rsidR="006848F2">
        <w:rPr>
          <w:lang w:val="fr-FR"/>
        </w:rPr>
        <w:t xml:space="preserve"> : </w:t>
      </w:r>
      <w:r w:rsidRPr="00310C7E">
        <w:rPr>
          <w:lang w:val="fr-FR"/>
        </w:rPr>
        <w:t xml:space="preserve">a) </w:t>
      </w:r>
      <w:r>
        <w:rPr>
          <w:lang w:val="fr-FR"/>
        </w:rPr>
        <w:t>susciter</w:t>
      </w:r>
      <w:r w:rsidRPr="00310C7E">
        <w:rPr>
          <w:lang w:val="fr-FR"/>
        </w:rPr>
        <w:t xml:space="preserve"> un engagement politique durable pour que la sécurité routière devienne une priorité</w:t>
      </w:r>
      <w:r w:rsidR="00FD1020">
        <w:rPr>
          <w:lang w:val="fr-FR"/>
        </w:rPr>
        <w:t> ;</w:t>
      </w:r>
      <w:r w:rsidRPr="00310C7E">
        <w:rPr>
          <w:lang w:val="fr-FR"/>
        </w:rPr>
        <w:t xml:space="preserve"> b) promouvoir et faire</w:t>
      </w:r>
      <w:r>
        <w:rPr>
          <w:lang w:val="fr-FR"/>
        </w:rPr>
        <w:t xml:space="preserve"> mieux</w:t>
      </w:r>
      <w:r w:rsidRPr="00310C7E">
        <w:rPr>
          <w:lang w:val="fr-FR"/>
        </w:rPr>
        <w:t xml:space="preserve"> connaître les instruments juridiques des Nations Unies relatifs à la sécurité routière</w:t>
      </w:r>
      <w:r w:rsidR="00FD1020">
        <w:rPr>
          <w:lang w:val="fr-FR"/>
        </w:rPr>
        <w:t> ;</w:t>
      </w:r>
      <w:r w:rsidRPr="00310C7E">
        <w:rPr>
          <w:lang w:val="fr-FR"/>
        </w:rPr>
        <w:t xml:space="preserve"> c) diffuser les bonnes pratiques établies dans ce domaine</w:t>
      </w:r>
      <w:r w:rsidR="00FD1020">
        <w:rPr>
          <w:lang w:val="fr-FR"/>
        </w:rPr>
        <w:t> ;</w:t>
      </w:r>
      <w:r w:rsidRPr="00310C7E">
        <w:rPr>
          <w:lang w:val="fr-FR"/>
        </w:rPr>
        <w:t xml:space="preserve"> d)</w:t>
      </w:r>
      <w:r w:rsidRPr="00310C7E">
        <w:t xml:space="preserve"> s</w:t>
      </w:r>
      <w:r w:rsidR="00A96FDA">
        <w:t>’</w:t>
      </w:r>
      <w:r w:rsidRPr="00310C7E">
        <w:t xml:space="preserve">efforcer de </w:t>
      </w:r>
      <w:r>
        <w:rPr>
          <w:lang w:val="fr-FR"/>
        </w:rPr>
        <w:t>générer</w:t>
      </w:r>
      <w:r w:rsidRPr="00310C7E">
        <w:rPr>
          <w:lang w:val="fr-FR"/>
        </w:rPr>
        <w:t xml:space="preserve"> des </w:t>
      </w:r>
      <w:r>
        <w:rPr>
          <w:lang w:val="fr-FR"/>
        </w:rPr>
        <w:t>financements</w:t>
      </w:r>
      <w:r w:rsidRPr="00310C7E">
        <w:rPr>
          <w:lang w:val="fr-FR"/>
        </w:rPr>
        <w:t xml:space="preserve"> suffisants aux fins d</w:t>
      </w:r>
      <w:r w:rsidR="00A96FDA">
        <w:rPr>
          <w:lang w:val="fr-FR"/>
        </w:rPr>
        <w:t>’</w:t>
      </w:r>
      <w:r w:rsidRPr="00310C7E">
        <w:rPr>
          <w:lang w:val="fr-FR"/>
        </w:rPr>
        <w:t xml:space="preserve">actions de sensibilisation dans le cadre de partenariats stratégiques entre les secteurs public, privé et non gouvernemental. </w:t>
      </w:r>
      <w:r>
        <w:rPr>
          <w:bCs/>
          <w:lang w:val="fr-FR"/>
        </w:rPr>
        <w:t>Le Comité</w:t>
      </w:r>
      <w:r w:rsidRPr="00310C7E">
        <w:rPr>
          <w:bCs/>
          <w:lang w:val="fr-FR"/>
        </w:rPr>
        <w:t xml:space="preserve"> </w:t>
      </w:r>
      <w:r w:rsidRPr="00DD5E26">
        <w:rPr>
          <w:b/>
        </w:rPr>
        <w:t>a noté avec satisfaction</w:t>
      </w:r>
      <w:r w:rsidRPr="00310C7E">
        <w:t xml:space="preserve"> que la CEE assurait les services de secrétariat de l</w:t>
      </w:r>
      <w:r w:rsidR="00A96FDA">
        <w:t>’</w:t>
      </w:r>
      <w:r w:rsidRPr="00310C7E">
        <w:t>Envoyé spécial grâce à des ressources extrabudgétaires</w:t>
      </w:r>
      <w:r w:rsidRPr="00310C7E">
        <w:rPr>
          <w:bCs/>
          <w:lang w:val="fr-FR"/>
        </w:rPr>
        <w:t xml:space="preserve"> collectées par ce dernier.</w:t>
      </w:r>
      <w:r w:rsidRPr="00310C7E">
        <w:rPr>
          <w:lang w:val="fr-FR"/>
        </w:rPr>
        <w:t xml:space="preserve"> Le Comité </w:t>
      </w:r>
      <w:r w:rsidRPr="00DD5E26">
        <w:rPr>
          <w:b/>
          <w:lang w:val="fr-FR"/>
        </w:rPr>
        <w:t>a invité</w:t>
      </w:r>
      <w:r w:rsidRPr="00310C7E">
        <w:rPr>
          <w:lang w:val="fr-FR"/>
        </w:rPr>
        <w:t xml:space="preserve"> l</w:t>
      </w:r>
      <w:r w:rsidR="00A96FDA">
        <w:rPr>
          <w:lang w:val="fr-FR"/>
        </w:rPr>
        <w:t>’</w:t>
      </w:r>
      <w:r w:rsidRPr="00310C7E">
        <w:rPr>
          <w:lang w:val="fr-FR"/>
        </w:rPr>
        <w:t>Envoyé spécial à</w:t>
      </w:r>
      <w:r w:rsidRPr="00310C7E">
        <w:t xml:space="preserve"> travailler de concert avec les groupes de travail les plus impliqués</w:t>
      </w:r>
      <w:r w:rsidRPr="00310C7E">
        <w:rPr>
          <w:lang w:val="fr-FR"/>
        </w:rPr>
        <w:t xml:space="preserve"> (WP.1, WP.29 et WP.15). Il </w:t>
      </w:r>
      <w:r w:rsidRPr="00241EF4">
        <w:rPr>
          <w:b/>
          <w:lang w:val="fr-FR"/>
        </w:rPr>
        <w:t>a demandé</w:t>
      </w:r>
      <w:r w:rsidRPr="00310C7E">
        <w:rPr>
          <w:lang w:val="fr-FR"/>
        </w:rPr>
        <w:t xml:space="preserve"> au secrétariat de tenir les États membres du CTI informés de l</w:t>
      </w:r>
      <w:r w:rsidR="00A96FDA">
        <w:rPr>
          <w:lang w:val="fr-FR"/>
        </w:rPr>
        <w:t>’</w:t>
      </w:r>
      <w:r w:rsidRPr="00310C7E">
        <w:rPr>
          <w:lang w:val="fr-FR"/>
        </w:rPr>
        <w:t xml:space="preserve">étude des différentes solutions possibles </w:t>
      </w:r>
      <w:r>
        <w:rPr>
          <w:lang w:val="fr-FR"/>
        </w:rPr>
        <w:t xml:space="preserve">pour créer </w:t>
      </w:r>
      <w:r w:rsidRPr="00310C7E">
        <w:rPr>
          <w:lang w:val="fr-FR"/>
        </w:rPr>
        <w:t xml:space="preserve">un </w:t>
      </w:r>
      <w:r w:rsidRPr="00310C7E">
        <w:t>Fonds des Nations Unies pour la sécurité routière</w:t>
      </w:r>
      <w:r w:rsidRPr="00310C7E">
        <w:rPr>
          <w:lang w:val="fr-FR"/>
        </w:rPr>
        <w:t>.</w:t>
      </w:r>
    </w:p>
    <w:p w:rsidR="00035AC5" w:rsidRPr="00310C7E" w:rsidRDefault="00035AC5" w:rsidP="006848F2">
      <w:pPr>
        <w:pStyle w:val="ParNoG"/>
        <w:tabs>
          <w:tab w:val="clear" w:pos="1701"/>
        </w:tabs>
        <w:spacing w:after="100"/>
      </w:pPr>
      <w:r w:rsidRPr="00310C7E">
        <w:rPr>
          <w:lang w:val="fr-FR"/>
        </w:rPr>
        <w:t xml:space="preserve">Le Gouvernement japonais </w:t>
      </w:r>
      <w:r w:rsidRPr="00DD5E26">
        <w:rPr>
          <w:b/>
          <w:lang w:val="fr-FR"/>
        </w:rPr>
        <w:t>a présenté</w:t>
      </w:r>
      <w:r w:rsidRPr="00310C7E">
        <w:rPr>
          <w:lang w:val="fr-FR"/>
        </w:rPr>
        <w:t xml:space="preserve"> le document ECE/TRANS/2016/13 dans lequel il fait part de son </w:t>
      </w:r>
      <w:r>
        <w:rPr>
          <w:lang w:val="fr-FR"/>
        </w:rPr>
        <w:t>souhait de</w:t>
      </w:r>
      <w:r w:rsidRPr="00310C7E">
        <w:rPr>
          <w:lang w:val="fr-FR"/>
        </w:rPr>
        <w:t xml:space="preserve"> devenir un participant de plein droit au WP.1 (selon la définition figurant à l</w:t>
      </w:r>
      <w:r w:rsidR="00A96FDA">
        <w:rPr>
          <w:lang w:val="fr-FR"/>
        </w:rPr>
        <w:t>’</w:t>
      </w:r>
      <w:r w:rsidRPr="00310C7E">
        <w:rPr>
          <w:lang w:val="fr-FR"/>
        </w:rPr>
        <w:t>alinéa</w:t>
      </w:r>
      <w:r w:rsidR="006848F2">
        <w:rPr>
          <w:lang w:val="fr-FR"/>
        </w:rPr>
        <w:t> </w:t>
      </w:r>
      <w:r w:rsidRPr="00310C7E">
        <w:rPr>
          <w:lang w:val="fr-FR"/>
        </w:rPr>
        <w:t xml:space="preserve">a) de </w:t>
      </w:r>
      <w:r>
        <w:rPr>
          <w:lang w:val="fr-FR"/>
        </w:rPr>
        <w:t>l</w:t>
      </w:r>
      <w:r w:rsidR="00A96FDA">
        <w:rPr>
          <w:lang w:val="fr-FR"/>
        </w:rPr>
        <w:t>’</w:t>
      </w:r>
      <w:r w:rsidR="006848F2">
        <w:rPr>
          <w:lang w:val="fr-FR"/>
        </w:rPr>
        <w:t>article </w:t>
      </w:r>
      <w:r w:rsidRPr="00310C7E">
        <w:rPr>
          <w:lang w:val="fr-FR"/>
        </w:rPr>
        <w:t xml:space="preserve">1 du document TRANS/WP.1/100/Add.1) sur la base des </w:t>
      </w:r>
      <w:r w:rsidR="00A96FDA">
        <w:rPr>
          <w:lang w:val="fr-FR"/>
        </w:rPr>
        <w:t>« </w:t>
      </w:r>
      <w:r w:rsidRPr="00310C7E">
        <w:rPr>
          <w:lang w:val="fr-FR"/>
        </w:rPr>
        <w:t>Directives aux fins de l</w:t>
      </w:r>
      <w:r w:rsidR="00A96FDA">
        <w:rPr>
          <w:lang w:val="fr-FR"/>
        </w:rPr>
        <w:t>’</w:t>
      </w:r>
      <w:r w:rsidRPr="00310C7E">
        <w:rPr>
          <w:lang w:val="fr-FR"/>
        </w:rPr>
        <w:t>établissement et du fonctionnement de Groupes de travail sous l</w:t>
      </w:r>
      <w:r w:rsidR="00A96FDA">
        <w:rPr>
          <w:lang w:val="fr-FR"/>
        </w:rPr>
        <w:t>’</w:t>
      </w:r>
      <w:r w:rsidRPr="00310C7E">
        <w:rPr>
          <w:lang w:val="fr-FR"/>
        </w:rPr>
        <w:t>égide de la CEE</w:t>
      </w:r>
      <w:r w:rsidR="00A96FDA">
        <w:rPr>
          <w:lang w:val="fr-FR"/>
        </w:rPr>
        <w:t> »</w:t>
      </w:r>
      <w:r w:rsidRPr="00310C7E">
        <w:rPr>
          <w:lang w:val="fr-FR"/>
        </w:rPr>
        <w:t xml:space="preserve"> (ECE/EX/1, par.</w:t>
      </w:r>
      <w:r w:rsidR="006848F2">
        <w:rPr>
          <w:lang w:val="fr-FR"/>
        </w:rPr>
        <w:t> </w:t>
      </w:r>
      <w:r w:rsidRPr="00310C7E">
        <w:rPr>
          <w:lang w:val="fr-FR"/>
        </w:rPr>
        <w:t xml:space="preserve">2). Dans ses délibérations, le Comité </w:t>
      </w:r>
      <w:r w:rsidRPr="00DD5E26">
        <w:rPr>
          <w:b/>
          <w:lang w:val="fr-FR"/>
        </w:rPr>
        <w:t>a noté</w:t>
      </w:r>
      <w:r w:rsidRPr="00310C7E">
        <w:rPr>
          <w:lang w:val="fr-FR"/>
        </w:rPr>
        <w:t xml:space="preserve"> que le WP.1 avait approuvé à l</w:t>
      </w:r>
      <w:r w:rsidR="00A96FDA">
        <w:rPr>
          <w:lang w:val="fr-FR"/>
        </w:rPr>
        <w:t>’</w:t>
      </w:r>
      <w:r w:rsidRPr="00310C7E">
        <w:rPr>
          <w:lang w:val="fr-FR"/>
        </w:rPr>
        <w:t xml:space="preserve">unanimité la demande </w:t>
      </w:r>
      <w:r>
        <w:rPr>
          <w:lang w:val="fr-FR"/>
        </w:rPr>
        <w:t>formulée par le</w:t>
      </w:r>
      <w:r w:rsidRPr="00310C7E">
        <w:rPr>
          <w:lang w:val="fr-FR"/>
        </w:rPr>
        <w:t xml:space="preserve"> Japon </w:t>
      </w:r>
      <w:r>
        <w:rPr>
          <w:lang w:val="fr-FR"/>
        </w:rPr>
        <w:t>pour</w:t>
      </w:r>
      <w:r w:rsidRPr="00310C7E">
        <w:rPr>
          <w:lang w:val="fr-FR"/>
        </w:rPr>
        <w:t xml:space="preserve"> devenir un participant de plein droit </w:t>
      </w:r>
      <w:r w:rsidR="006848F2">
        <w:rPr>
          <w:lang w:val="fr-FR"/>
        </w:rPr>
        <w:t>−</w:t>
      </w:r>
      <w:r w:rsidRPr="00310C7E">
        <w:rPr>
          <w:lang w:val="fr-FR"/>
        </w:rPr>
        <w:t xml:space="preserve"> disposant d</w:t>
      </w:r>
      <w:r>
        <w:rPr>
          <w:lang w:val="fr-FR"/>
        </w:rPr>
        <w:t>u</w:t>
      </w:r>
      <w:r w:rsidRPr="00310C7E">
        <w:rPr>
          <w:lang w:val="fr-FR"/>
        </w:rPr>
        <w:t xml:space="preserve"> droit de vote – et</w:t>
      </w:r>
      <w:r w:rsidR="00FD1020">
        <w:rPr>
          <w:lang w:val="fr-FR"/>
        </w:rPr>
        <w:t xml:space="preserve"> </w:t>
      </w:r>
      <w:r w:rsidRPr="00DD5E26">
        <w:rPr>
          <w:b/>
          <w:lang w:val="fr-FR"/>
        </w:rPr>
        <w:t>a décidé</w:t>
      </w:r>
      <w:r w:rsidRPr="00310C7E">
        <w:rPr>
          <w:lang w:val="fr-FR"/>
        </w:rPr>
        <w:t xml:space="preserve"> d</w:t>
      </w:r>
      <w:r w:rsidR="00A96FDA">
        <w:rPr>
          <w:lang w:val="fr-FR"/>
        </w:rPr>
        <w:t>’</w:t>
      </w:r>
      <w:r w:rsidRPr="00310C7E">
        <w:rPr>
          <w:lang w:val="fr-FR"/>
        </w:rPr>
        <w:t xml:space="preserve">appuyer cette demande auprès du Comité. Ce dernier </w:t>
      </w:r>
      <w:r w:rsidRPr="00DD5E26">
        <w:rPr>
          <w:b/>
        </w:rPr>
        <w:t>s</w:t>
      </w:r>
      <w:r w:rsidR="00A96FDA">
        <w:rPr>
          <w:b/>
        </w:rPr>
        <w:t>’</w:t>
      </w:r>
      <w:r w:rsidRPr="00DD5E26">
        <w:rPr>
          <w:b/>
        </w:rPr>
        <w:t>est félicité</w:t>
      </w:r>
      <w:r w:rsidRPr="00310C7E">
        <w:t xml:space="preserve"> </w:t>
      </w:r>
      <w:r>
        <w:t>du souhait exprimé par le</w:t>
      </w:r>
      <w:r w:rsidRPr="00310C7E">
        <w:t xml:space="preserve"> Japon </w:t>
      </w:r>
      <w:r>
        <w:t>de</w:t>
      </w:r>
      <w:r w:rsidRPr="00310C7E">
        <w:t xml:space="preserve"> devenir un participant </w:t>
      </w:r>
      <w:r>
        <w:t>de plein droit</w:t>
      </w:r>
      <w:r w:rsidRPr="00310C7E">
        <w:t xml:space="preserve"> au WP.1</w:t>
      </w:r>
      <w:r>
        <w:t>,</w:t>
      </w:r>
      <w:r w:rsidRPr="00310C7E">
        <w:t xml:space="preserve"> disposant d</w:t>
      </w:r>
      <w:r>
        <w:t>u</w:t>
      </w:r>
      <w:r w:rsidRPr="00310C7E">
        <w:t xml:space="preserve"> droit de vote</w:t>
      </w:r>
      <w:r>
        <w:t>,</w:t>
      </w:r>
      <w:r w:rsidRPr="00310C7E">
        <w:t xml:space="preserve"> et </w:t>
      </w:r>
      <w:r w:rsidRPr="00DD5E26">
        <w:rPr>
          <w:b/>
        </w:rPr>
        <w:t>a approuvé</w:t>
      </w:r>
      <w:r w:rsidRPr="00310C7E">
        <w:t xml:space="preserve"> sa demande (ECE/TRANS/2016/13)</w:t>
      </w:r>
      <w:r w:rsidRPr="00310C7E">
        <w:rPr>
          <w:lang w:val="fr-FR"/>
        </w:rPr>
        <w:t>.</w:t>
      </w:r>
    </w:p>
    <w:p w:rsidR="00035AC5" w:rsidRPr="00310C7E" w:rsidRDefault="00035AC5" w:rsidP="006848F2">
      <w:pPr>
        <w:pStyle w:val="ParNoG"/>
        <w:tabs>
          <w:tab w:val="clear" w:pos="1701"/>
        </w:tabs>
        <w:spacing w:after="100"/>
      </w:pPr>
      <w:r w:rsidRPr="00310C7E">
        <w:rPr>
          <w:lang w:val="fr-FR"/>
        </w:rPr>
        <w:t xml:space="preserve">Le Comité </w:t>
      </w:r>
      <w:r w:rsidRPr="00DD5E26">
        <w:rPr>
          <w:b/>
          <w:lang w:val="fr-FR"/>
        </w:rPr>
        <w:t>a prié</w:t>
      </w:r>
      <w:r w:rsidRPr="00310C7E">
        <w:rPr>
          <w:lang w:val="fr-FR"/>
        </w:rPr>
        <w:t xml:space="preserve"> le</w:t>
      </w:r>
      <w:r w:rsidR="00FD1020">
        <w:rPr>
          <w:lang w:val="fr-FR"/>
        </w:rPr>
        <w:t xml:space="preserve"> </w:t>
      </w:r>
      <w:r w:rsidRPr="00310C7E">
        <w:t xml:space="preserve">secrétariat de fournir aux </w:t>
      </w:r>
      <w:r>
        <w:t>g</w:t>
      </w:r>
      <w:r w:rsidRPr="00310C7E">
        <w:t>roupes de travail du Comité des orientations sur la procédure d</w:t>
      </w:r>
      <w:r w:rsidR="00A96FDA">
        <w:t>’</w:t>
      </w:r>
      <w:r w:rsidRPr="00310C7E">
        <w:t>adhésion des pays non membres de la CEE, en tenant compte de l</w:t>
      </w:r>
      <w:r w:rsidR="00A96FDA">
        <w:t>’</w:t>
      </w:r>
      <w:r w:rsidRPr="00310C7E">
        <w:t xml:space="preserve">expérience acquise </w:t>
      </w:r>
      <w:r>
        <w:t>au sein des divers</w:t>
      </w:r>
      <w:r w:rsidR="006848F2">
        <w:t xml:space="preserve"> groupes</w:t>
      </w:r>
      <w:r w:rsidRPr="00310C7E">
        <w:t>.</w:t>
      </w:r>
      <w:r w:rsidRPr="00310C7E">
        <w:rPr>
          <w:lang w:val="fr-FR"/>
        </w:rPr>
        <w:t xml:space="preserve"> </w:t>
      </w:r>
    </w:p>
    <w:p w:rsidR="00035AC5" w:rsidRPr="00310C7E" w:rsidRDefault="00035AC5" w:rsidP="00C52E42">
      <w:pPr>
        <w:pStyle w:val="ParNoG"/>
        <w:tabs>
          <w:tab w:val="clear" w:pos="1701"/>
        </w:tabs>
      </w:pPr>
      <w:r w:rsidRPr="00310C7E">
        <w:rPr>
          <w:lang w:val="fr-FR"/>
        </w:rPr>
        <w:t xml:space="preserve">Le Comité </w:t>
      </w:r>
      <w:r w:rsidRPr="00DD5E26">
        <w:rPr>
          <w:b/>
          <w:lang w:val="fr-FR"/>
        </w:rPr>
        <w:t>s</w:t>
      </w:r>
      <w:r w:rsidR="00A96FDA">
        <w:rPr>
          <w:b/>
          <w:lang w:val="fr-FR"/>
        </w:rPr>
        <w:t>’</w:t>
      </w:r>
      <w:r w:rsidRPr="00DD5E26">
        <w:rPr>
          <w:b/>
          <w:lang w:val="fr-FR"/>
        </w:rPr>
        <w:t>est félicité</w:t>
      </w:r>
      <w:r w:rsidRPr="00310C7E">
        <w:rPr>
          <w:lang w:val="fr-FR"/>
        </w:rPr>
        <w:t xml:space="preserve"> des progrès accomplis dans l</w:t>
      </w:r>
      <w:r w:rsidR="00A96FDA">
        <w:rPr>
          <w:lang w:val="fr-FR"/>
        </w:rPr>
        <w:t>’</w:t>
      </w:r>
      <w:r w:rsidRPr="00310C7E">
        <w:rPr>
          <w:lang w:val="fr-FR"/>
        </w:rPr>
        <w:t>élaboration de l</w:t>
      </w:r>
      <w:r w:rsidR="00A96FDA">
        <w:rPr>
          <w:lang w:val="fr-FR"/>
        </w:rPr>
        <w:t>’</w:t>
      </w:r>
      <w:r w:rsidRPr="00310C7E">
        <w:rPr>
          <w:lang w:val="fr-FR"/>
        </w:rPr>
        <w:t xml:space="preserve">outil SafeFITS, qui devrait aider les autorités à prendre des décisions en matière de sécurité routière, et il </w:t>
      </w:r>
      <w:r w:rsidRPr="00DD5E26">
        <w:rPr>
          <w:b/>
          <w:lang w:val="fr-FR"/>
        </w:rPr>
        <w:t>a souligné</w:t>
      </w:r>
      <w:r w:rsidRPr="00310C7E">
        <w:rPr>
          <w:lang w:val="fr-FR"/>
        </w:rPr>
        <w:t xml:space="preserve"> qu</w:t>
      </w:r>
      <w:r w:rsidR="00A96FDA">
        <w:rPr>
          <w:lang w:val="fr-FR"/>
        </w:rPr>
        <w:t>’</w:t>
      </w:r>
      <w:r w:rsidRPr="00310C7E">
        <w:rPr>
          <w:lang w:val="fr-FR"/>
        </w:rPr>
        <w:t xml:space="preserve">un tel outil était </w:t>
      </w:r>
      <w:r w:rsidRPr="00310C7E">
        <w:rPr>
          <w:color w:val="222222"/>
          <w:lang w:val="fr-FR"/>
        </w:rPr>
        <w:t xml:space="preserve">particulièrement opportun compte tenu de </w:t>
      </w:r>
      <w:r>
        <w:rPr>
          <w:color w:val="222222"/>
          <w:lang w:val="fr-FR"/>
        </w:rPr>
        <w:t>l</w:t>
      </w:r>
      <w:r w:rsidR="00A96FDA">
        <w:rPr>
          <w:color w:val="222222"/>
          <w:lang w:val="fr-FR"/>
        </w:rPr>
        <w:t>’</w:t>
      </w:r>
      <w:r>
        <w:rPr>
          <w:color w:val="222222"/>
          <w:lang w:val="fr-FR"/>
        </w:rPr>
        <w:t>inclusion</w:t>
      </w:r>
      <w:r w:rsidRPr="00310C7E">
        <w:rPr>
          <w:color w:val="222222"/>
          <w:lang w:val="fr-FR"/>
        </w:rPr>
        <w:t xml:space="preserve"> de la sécurité routière dans les objectifs de développement durable</w:t>
      </w:r>
      <w:r w:rsidRPr="00310C7E">
        <w:rPr>
          <w:lang w:val="fr-FR"/>
        </w:rPr>
        <w:t xml:space="preserve">. Il </w:t>
      </w:r>
      <w:r w:rsidRPr="00DD5E26">
        <w:rPr>
          <w:b/>
          <w:lang w:val="fr-FR"/>
        </w:rPr>
        <w:t xml:space="preserve">a </w:t>
      </w:r>
      <w:r w:rsidRPr="00DD5E26">
        <w:rPr>
          <w:b/>
          <w:lang w:val="fr-FR"/>
        </w:rPr>
        <w:lastRenderedPageBreak/>
        <w:t>encouragé</w:t>
      </w:r>
      <w:r w:rsidRPr="00310C7E">
        <w:rPr>
          <w:lang w:val="fr-FR"/>
        </w:rPr>
        <w:t xml:space="preserve"> les États membres </w:t>
      </w:r>
      <w:r w:rsidRPr="00310C7E">
        <w:rPr>
          <w:color w:val="222222"/>
          <w:lang w:val="fr-FR"/>
        </w:rPr>
        <w:t>à soutenir le projet et sa mise en œuvre</w:t>
      </w:r>
      <w:r>
        <w:rPr>
          <w:color w:val="222222"/>
          <w:lang w:val="fr-FR"/>
        </w:rPr>
        <w:t>,</w:t>
      </w:r>
      <w:r w:rsidRPr="00310C7E">
        <w:rPr>
          <w:color w:val="222222"/>
          <w:lang w:val="fr-FR"/>
        </w:rPr>
        <w:t xml:space="preserve"> </w:t>
      </w:r>
      <w:r>
        <w:rPr>
          <w:color w:val="222222"/>
          <w:lang w:val="fr-FR"/>
        </w:rPr>
        <w:t>telle qu</w:t>
      </w:r>
      <w:r w:rsidR="00A96FDA">
        <w:rPr>
          <w:color w:val="222222"/>
          <w:lang w:val="fr-FR"/>
        </w:rPr>
        <w:t>’</w:t>
      </w:r>
      <w:r>
        <w:rPr>
          <w:color w:val="222222"/>
          <w:lang w:val="fr-FR"/>
        </w:rPr>
        <w:t>elle est envisagée,</w:t>
      </w:r>
      <w:r w:rsidRPr="00310C7E">
        <w:rPr>
          <w:lang w:val="fr-FR"/>
        </w:rPr>
        <w:t xml:space="preserve"> et </w:t>
      </w:r>
      <w:r w:rsidRPr="00DD5E26">
        <w:rPr>
          <w:b/>
          <w:lang w:val="fr-FR"/>
        </w:rPr>
        <w:t>a invité</w:t>
      </w:r>
      <w:r w:rsidRPr="00310C7E">
        <w:rPr>
          <w:lang w:val="fr-FR"/>
        </w:rPr>
        <w:t xml:space="preserve"> les gouvernements et les autres parties prenantes à </w:t>
      </w:r>
      <w:r w:rsidRPr="00310C7E">
        <w:rPr>
          <w:color w:val="222222"/>
          <w:lang w:val="fr-FR"/>
        </w:rPr>
        <w:t>financer les projets pilotes de mise en œuvre du SafeFITS</w:t>
      </w:r>
      <w:r w:rsidRPr="00310C7E">
        <w:rPr>
          <w:lang w:val="fr-FR"/>
        </w:rPr>
        <w:t>.</w:t>
      </w:r>
    </w:p>
    <w:p w:rsidR="00035AC5" w:rsidRPr="00241EF4" w:rsidRDefault="00035AC5" w:rsidP="00C52E42">
      <w:pPr>
        <w:pStyle w:val="ParNoG"/>
        <w:tabs>
          <w:tab w:val="clear" w:pos="1701"/>
        </w:tabs>
      </w:pPr>
      <w:r w:rsidRPr="00241EF4">
        <w:rPr>
          <w:lang w:val="fr-FR"/>
        </w:rPr>
        <w:t xml:space="preserve">Le Comité </w:t>
      </w:r>
      <w:r w:rsidRPr="00241EF4">
        <w:rPr>
          <w:b/>
          <w:lang w:val="fr-FR"/>
        </w:rPr>
        <w:t>a également salué</w:t>
      </w:r>
      <w:r w:rsidRPr="00241EF4">
        <w:rPr>
          <w:lang w:val="fr-FR"/>
        </w:rPr>
        <w:t xml:space="preserve"> le démarrage des projets réalisés dans le cadre du </w:t>
      </w:r>
      <w:r w:rsidRPr="00241EF4">
        <w:rPr>
          <w:rStyle w:val="SingleTxtGChar"/>
        </w:rPr>
        <w:t>Compte de l</w:t>
      </w:r>
      <w:r w:rsidR="00A96FDA" w:rsidRPr="00241EF4">
        <w:rPr>
          <w:rStyle w:val="SingleTxtGChar"/>
        </w:rPr>
        <w:t>’</w:t>
      </w:r>
      <w:r w:rsidRPr="00241EF4">
        <w:rPr>
          <w:rStyle w:val="SingleTxtGChar"/>
        </w:rPr>
        <w:t>ONU pour le développement</w:t>
      </w:r>
      <w:r w:rsidRPr="00241EF4">
        <w:rPr>
          <w:lang w:val="fr-FR"/>
        </w:rPr>
        <w:t xml:space="preserve"> consacré au renforcement des capacités nationales de certains pays en développement ou en transition en matière de gestion de la sécurité routière</w:t>
      </w:r>
      <w:r w:rsidRPr="00241EF4">
        <w:t xml:space="preserve"> </w:t>
      </w:r>
      <w:r w:rsidRPr="00241EF4">
        <w:rPr>
          <w:lang w:val="fr-FR"/>
        </w:rPr>
        <w:t xml:space="preserve">et </w:t>
      </w:r>
      <w:r w:rsidRPr="00241EF4">
        <w:rPr>
          <w:b/>
          <w:lang w:val="fr-FR"/>
        </w:rPr>
        <w:t>a souligné</w:t>
      </w:r>
      <w:r w:rsidRPr="00241EF4">
        <w:rPr>
          <w:lang w:val="fr-FR"/>
        </w:rPr>
        <w:t xml:space="preserve"> l</w:t>
      </w:r>
      <w:r w:rsidR="00A96FDA" w:rsidRPr="00241EF4">
        <w:rPr>
          <w:lang w:val="fr-FR"/>
        </w:rPr>
        <w:t>’</w:t>
      </w:r>
      <w:r w:rsidRPr="00241EF4">
        <w:rPr>
          <w:lang w:val="fr-FR"/>
        </w:rPr>
        <w:t>importance des études de performance pour l</w:t>
      </w:r>
      <w:r w:rsidR="00A96FDA" w:rsidRPr="00241EF4">
        <w:rPr>
          <w:lang w:val="fr-FR"/>
        </w:rPr>
        <w:t>’</w:t>
      </w:r>
      <w:r w:rsidRPr="00241EF4">
        <w:rPr>
          <w:lang w:val="fr-FR"/>
        </w:rPr>
        <w:t xml:space="preserve">amélioration de la sécurité routière. Il </w:t>
      </w:r>
      <w:r w:rsidRPr="00241EF4">
        <w:rPr>
          <w:b/>
          <w:lang w:val="fr-FR"/>
        </w:rPr>
        <w:t xml:space="preserve">a noté </w:t>
      </w:r>
      <w:r w:rsidRPr="00241EF4">
        <w:rPr>
          <w:lang w:val="fr-FR"/>
        </w:rPr>
        <w:t xml:space="preserve">que la CEE était le </w:t>
      </w:r>
      <w:r w:rsidRPr="00241EF4">
        <w:rPr>
          <w:rStyle w:val="SingleTxtGChar"/>
        </w:rPr>
        <w:t>chef de file du projet</w:t>
      </w:r>
      <w:r w:rsidRPr="00241EF4">
        <w:rPr>
          <w:lang w:val="fr-FR"/>
        </w:rPr>
        <w:t xml:space="preserve"> et que </w:t>
      </w:r>
      <w:r w:rsidRPr="00241EF4">
        <w:rPr>
          <w:rStyle w:val="SingleTxtGChar"/>
        </w:rPr>
        <w:t>les pays</w:t>
      </w:r>
      <w:r w:rsidR="00B4684D" w:rsidRPr="00241EF4">
        <w:rPr>
          <w:rStyle w:val="SingleTxtGChar"/>
        </w:rPr>
        <w:t> </w:t>
      </w:r>
      <w:r w:rsidRPr="00241EF4">
        <w:rPr>
          <w:rStyle w:val="SingleTxtGChar"/>
        </w:rPr>
        <w:t>participants étaient actuellement l</w:t>
      </w:r>
      <w:r w:rsidR="00A96FDA" w:rsidRPr="00241EF4">
        <w:rPr>
          <w:rStyle w:val="SingleTxtGChar"/>
        </w:rPr>
        <w:t>’</w:t>
      </w:r>
      <w:r w:rsidRPr="00241EF4">
        <w:rPr>
          <w:rStyle w:val="SingleTxtGChar"/>
        </w:rPr>
        <w:t>Albanie, la Géorgie, la</w:t>
      </w:r>
      <w:r w:rsidRPr="00241EF4">
        <w:rPr>
          <w:lang w:val="fr-FR"/>
        </w:rPr>
        <w:t xml:space="preserve"> République dominicaine et le Viet Nam. Le Comité </w:t>
      </w:r>
      <w:r w:rsidRPr="00241EF4">
        <w:rPr>
          <w:b/>
          <w:lang w:val="fr-FR"/>
        </w:rPr>
        <w:t>a noté</w:t>
      </w:r>
      <w:r w:rsidRPr="00241EF4">
        <w:rPr>
          <w:lang w:val="fr-FR"/>
        </w:rPr>
        <w:t xml:space="preserve"> avec satisfaction que l</w:t>
      </w:r>
      <w:r w:rsidR="00A96FDA" w:rsidRPr="00241EF4">
        <w:rPr>
          <w:lang w:val="fr-FR"/>
        </w:rPr>
        <w:t>’</w:t>
      </w:r>
      <w:r w:rsidRPr="00241EF4">
        <w:rPr>
          <w:lang w:val="fr-FR"/>
        </w:rPr>
        <w:t>Envoyé spécial du Secrétaire général pour la sécurité routière avait l</w:t>
      </w:r>
      <w:r w:rsidR="00A96FDA" w:rsidRPr="00241EF4">
        <w:rPr>
          <w:lang w:val="fr-FR"/>
        </w:rPr>
        <w:t>’</w:t>
      </w:r>
      <w:r w:rsidRPr="00241EF4">
        <w:rPr>
          <w:lang w:val="fr-FR"/>
        </w:rPr>
        <w:t>intention de coparrainer le projet afin qu</w:t>
      </w:r>
      <w:r w:rsidR="00A96FDA" w:rsidRPr="00241EF4">
        <w:rPr>
          <w:lang w:val="fr-FR"/>
        </w:rPr>
        <w:t>’</w:t>
      </w:r>
      <w:r w:rsidRPr="00241EF4">
        <w:rPr>
          <w:lang w:val="fr-FR"/>
        </w:rPr>
        <w:t>un pays de la CEA</w:t>
      </w:r>
      <w:r w:rsidR="00B4684D" w:rsidRPr="00241EF4">
        <w:rPr>
          <w:lang w:val="fr-FR"/>
        </w:rPr>
        <w:t> </w:t>
      </w:r>
      <w:r w:rsidRPr="00241EF4">
        <w:rPr>
          <w:lang w:val="fr-FR"/>
        </w:rPr>
        <w:t>et un pays de la CESAO puissent y participer, en coordination avec les commissions</w:t>
      </w:r>
      <w:r w:rsidR="00B4684D" w:rsidRPr="00241EF4">
        <w:rPr>
          <w:lang w:val="fr-FR"/>
        </w:rPr>
        <w:t> </w:t>
      </w:r>
      <w:r w:rsidRPr="00241EF4">
        <w:rPr>
          <w:lang w:val="fr-FR"/>
        </w:rPr>
        <w:t xml:space="preserve">régionales concernées. Il </w:t>
      </w:r>
      <w:r w:rsidRPr="00241EF4">
        <w:rPr>
          <w:b/>
          <w:lang w:val="fr-FR"/>
        </w:rPr>
        <w:t>a invité</w:t>
      </w:r>
      <w:r w:rsidRPr="00241EF4">
        <w:rPr>
          <w:lang w:val="fr-FR"/>
        </w:rPr>
        <w:t xml:space="preserve"> les gouvernements, les organisations intergouvernementales et les organisations non</w:t>
      </w:r>
      <w:r w:rsidR="006848F2" w:rsidRPr="00241EF4">
        <w:rPr>
          <w:lang w:val="fr-FR"/>
        </w:rPr>
        <w:t xml:space="preserve"> </w:t>
      </w:r>
      <w:r w:rsidRPr="00241EF4">
        <w:rPr>
          <w:lang w:val="fr-FR"/>
        </w:rPr>
        <w:t>gouvernementales à envisager de soutenir un processus d</w:t>
      </w:r>
      <w:r w:rsidR="00A96FDA" w:rsidRPr="00241EF4">
        <w:rPr>
          <w:lang w:val="fr-FR"/>
        </w:rPr>
        <w:t>’</w:t>
      </w:r>
      <w:r w:rsidRPr="00241EF4">
        <w:rPr>
          <w:lang w:val="fr-FR"/>
        </w:rPr>
        <w:t>examens collégiaux pour les études de performance en matière de sécurité routière.</w:t>
      </w:r>
    </w:p>
    <w:p w:rsidR="00035AC5" w:rsidRPr="00310C7E" w:rsidRDefault="00035AC5" w:rsidP="00C52E42">
      <w:pPr>
        <w:pStyle w:val="ParNoG"/>
        <w:tabs>
          <w:tab w:val="clear" w:pos="1701"/>
        </w:tabs>
      </w:pPr>
      <w:r w:rsidRPr="00310C7E">
        <w:rPr>
          <w:lang w:val="fr-FR"/>
        </w:rPr>
        <w:t>EuroMed RRU a fait part de l</w:t>
      </w:r>
      <w:r w:rsidR="00A96FDA">
        <w:rPr>
          <w:lang w:val="fr-FR"/>
        </w:rPr>
        <w:t>’</w:t>
      </w:r>
      <w:r w:rsidRPr="00310C7E">
        <w:rPr>
          <w:lang w:val="fr-FR"/>
        </w:rPr>
        <w:t>assistance technique qu</w:t>
      </w:r>
      <w:r w:rsidR="00A96FDA">
        <w:rPr>
          <w:lang w:val="fr-FR"/>
        </w:rPr>
        <w:t>’</w:t>
      </w:r>
      <w:r w:rsidRPr="00310C7E">
        <w:rPr>
          <w:lang w:val="fr-FR"/>
        </w:rPr>
        <w:t>elle avait fourni</w:t>
      </w:r>
      <w:r w:rsidR="00461983">
        <w:rPr>
          <w:lang w:val="fr-FR"/>
        </w:rPr>
        <w:t>e</w:t>
      </w:r>
      <w:r w:rsidRPr="00310C7E">
        <w:rPr>
          <w:lang w:val="fr-FR"/>
        </w:rPr>
        <w:t xml:space="preserve"> à la Tunisie pour la formation des conducteurs professionnels à la sécurité routière (Directive 2003/59/CE). Le représentant de la Tunisie a rendu compte des résultats obtenus, des activités de suivi en cours </w:t>
      </w:r>
      <w:r>
        <w:rPr>
          <w:lang w:val="fr-FR"/>
        </w:rPr>
        <w:t>ou</w:t>
      </w:r>
      <w:r w:rsidRPr="00310C7E">
        <w:rPr>
          <w:lang w:val="fr-FR"/>
        </w:rPr>
        <w:t xml:space="preserve"> programmées dans le pays et des modifications</w:t>
      </w:r>
      <w:r>
        <w:rPr>
          <w:lang w:val="fr-FR"/>
        </w:rPr>
        <w:t xml:space="preserve"> </w:t>
      </w:r>
      <w:r w:rsidRPr="00310C7E">
        <w:rPr>
          <w:lang w:val="fr-FR"/>
        </w:rPr>
        <w:t xml:space="preserve">pertinentes </w:t>
      </w:r>
      <w:r>
        <w:rPr>
          <w:lang w:val="fr-FR"/>
        </w:rPr>
        <w:t>de</w:t>
      </w:r>
      <w:r w:rsidR="00B4684D">
        <w:rPr>
          <w:lang w:val="fr-FR"/>
        </w:rPr>
        <w:t xml:space="preserve"> la législation nationale</w:t>
      </w:r>
      <w:r w:rsidRPr="00310C7E">
        <w:rPr>
          <w:lang w:val="fr-FR"/>
        </w:rPr>
        <w:t>.</w:t>
      </w:r>
    </w:p>
    <w:p w:rsidR="00035AC5" w:rsidRPr="00310C7E" w:rsidRDefault="00035AC5" w:rsidP="00C52E42">
      <w:pPr>
        <w:pStyle w:val="ParNoG"/>
        <w:tabs>
          <w:tab w:val="clear" w:pos="1701"/>
        </w:tabs>
      </w:pPr>
      <w:r w:rsidRPr="00310C7E">
        <w:rPr>
          <w:lang w:val="fr-FR"/>
        </w:rPr>
        <w:t>L</w:t>
      </w:r>
      <w:r w:rsidR="00A96FDA">
        <w:rPr>
          <w:lang w:val="fr-FR"/>
        </w:rPr>
        <w:t>’</w:t>
      </w:r>
      <w:r w:rsidR="00241EF4">
        <w:rPr>
          <w:lang w:val="fr-FR"/>
        </w:rPr>
        <w:t>i</w:t>
      </w:r>
      <w:r w:rsidRPr="00310C7E">
        <w:rPr>
          <w:lang w:val="fr-FR"/>
        </w:rPr>
        <w:t xml:space="preserve">nstitut hellénique </w:t>
      </w:r>
      <w:r w:rsidR="002D52B9">
        <w:rPr>
          <w:lang w:val="fr-FR"/>
        </w:rPr>
        <w:t>« </w:t>
      </w:r>
      <w:r w:rsidRPr="00310C7E">
        <w:rPr>
          <w:lang w:val="fr-FR"/>
        </w:rPr>
        <w:t>Panos Mylonas</w:t>
      </w:r>
      <w:r w:rsidR="002D52B9">
        <w:rPr>
          <w:lang w:val="fr-FR"/>
        </w:rPr>
        <w:t> »</w:t>
      </w:r>
      <w:r w:rsidRPr="00310C7E">
        <w:rPr>
          <w:lang w:val="fr-FR"/>
        </w:rPr>
        <w:t xml:space="preserve"> de recherche et d</w:t>
      </w:r>
      <w:r w:rsidR="00A96FDA">
        <w:rPr>
          <w:lang w:val="fr-FR"/>
        </w:rPr>
        <w:t>’</w:t>
      </w:r>
      <w:r w:rsidRPr="00310C7E">
        <w:rPr>
          <w:lang w:val="fr-FR"/>
        </w:rPr>
        <w:t>éducation pour la sécurité routière et la prévention et la réduction des accidents de la route a fait un exposé sur les initiatives qu</w:t>
      </w:r>
      <w:r w:rsidR="00A96FDA">
        <w:rPr>
          <w:lang w:val="fr-FR"/>
        </w:rPr>
        <w:t>’</w:t>
      </w:r>
      <w:r w:rsidRPr="00310C7E">
        <w:rPr>
          <w:lang w:val="fr-FR"/>
        </w:rPr>
        <w:t>il avait prises dans le domaine de la sécurité routière en Grèce et dans le monde.</w:t>
      </w:r>
    </w:p>
    <w:p w:rsidR="00035AC5" w:rsidRPr="00310C7E" w:rsidRDefault="00035AC5" w:rsidP="002D52B9">
      <w:pPr>
        <w:pStyle w:val="H1G"/>
      </w:pPr>
      <w:r w:rsidRPr="00310C7E">
        <w:rPr>
          <w:lang w:val="fr-FR"/>
        </w:rPr>
        <w:tab/>
        <w:t>D.</w:t>
      </w:r>
      <w:r w:rsidRPr="00310C7E">
        <w:rPr>
          <w:lang w:val="fr-FR"/>
        </w:rPr>
        <w:tab/>
      </w:r>
      <w:r w:rsidRPr="00DD5E26">
        <w:rPr>
          <w:lang w:val="fr-FR"/>
        </w:rPr>
        <w:t>Transport routier</w:t>
      </w:r>
    </w:p>
    <w:p w:rsidR="00035AC5" w:rsidRPr="00310C7E" w:rsidRDefault="00035AC5" w:rsidP="00035AC5">
      <w:pPr>
        <w:spacing w:after="120" w:line="240" w:lineRule="exact"/>
        <w:ind w:left="567" w:right="1134" w:firstLine="567"/>
        <w:jc w:val="both"/>
      </w:pPr>
      <w:r w:rsidRPr="00DD5E26">
        <w:rPr>
          <w:i/>
          <w:lang w:val="fr-FR"/>
        </w:rPr>
        <w:t>Document</w:t>
      </w:r>
      <w:r w:rsidR="00FD1020">
        <w:rPr>
          <w:i/>
          <w:lang w:val="fr-FR"/>
        </w:rPr>
        <w:t> </w:t>
      </w:r>
      <w:r w:rsidR="00FD1020" w:rsidRPr="002D52B9">
        <w:rPr>
          <w:lang w:val="fr-FR"/>
        </w:rPr>
        <w:t>:</w:t>
      </w:r>
      <w:r w:rsidR="002D52B9">
        <w:rPr>
          <w:lang w:val="fr-FR"/>
        </w:rPr>
        <w:tab/>
      </w:r>
      <w:r w:rsidRPr="00310C7E">
        <w:rPr>
          <w:lang w:val="fr-FR"/>
        </w:rPr>
        <w:t>ECE/TRANS/2016/14</w:t>
      </w:r>
      <w:r w:rsidR="002D52B9">
        <w:rPr>
          <w:lang w:val="fr-FR"/>
        </w:rPr>
        <w:t>.</w:t>
      </w:r>
    </w:p>
    <w:p w:rsidR="00035AC5" w:rsidRPr="00310C7E" w:rsidRDefault="00035AC5" w:rsidP="00C52E42">
      <w:pPr>
        <w:pStyle w:val="ParNoG"/>
        <w:tabs>
          <w:tab w:val="clear" w:pos="1701"/>
        </w:tabs>
      </w:pPr>
      <w:r w:rsidRPr="00310C7E">
        <w:rPr>
          <w:lang w:val="fr-FR"/>
        </w:rPr>
        <w:t>M.</w:t>
      </w:r>
      <w:r w:rsidR="002D52B9">
        <w:rPr>
          <w:lang w:val="fr-FR"/>
        </w:rPr>
        <w:t> </w:t>
      </w:r>
      <w:r w:rsidRPr="00310C7E">
        <w:rPr>
          <w:lang w:val="fr-FR"/>
        </w:rPr>
        <w:t>Roman Symonenko (Ukraine), Président du Groupe de travail</w:t>
      </w:r>
      <w:r w:rsidR="00562D5A">
        <w:rPr>
          <w:lang w:val="fr-FR"/>
        </w:rPr>
        <w:t xml:space="preserve"> des transports routiers (SC.1) </w:t>
      </w:r>
      <w:r w:rsidRPr="00310C7E">
        <w:rPr>
          <w:lang w:val="fr-FR"/>
        </w:rPr>
        <w:t>et du Groupe d</w:t>
      </w:r>
      <w:r w:rsidR="00A96FDA">
        <w:rPr>
          <w:lang w:val="fr-FR"/>
        </w:rPr>
        <w:t>’</w:t>
      </w:r>
      <w:r w:rsidRPr="00310C7E">
        <w:rPr>
          <w:lang w:val="fr-FR"/>
        </w:rPr>
        <w:t xml:space="preserve">experts </w:t>
      </w:r>
      <w:r>
        <w:rPr>
          <w:lang w:val="fr-FR"/>
        </w:rPr>
        <w:t>de</w:t>
      </w:r>
      <w:r w:rsidRPr="00310C7E">
        <w:rPr>
          <w:lang w:val="fr-FR"/>
        </w:rPr>
        <w:t xml:space="preserve"> l</w:t>
      </w:r>
      <w:r w:rsidR="00A96FDA">
        <w:rPr>
          <w:lang w:val="fr-FR"/>
        </w:rPr>
        <w:t>’</w:t>
      </w:r>
      <w:r w:rsidRPr="00310C7E">
        <w:rPr>
          <w:lang w:val="fr-FR"/>
        </w:rPr>
        <w:t xml:space="preserve">Accord européen relatif au travail des équipages des véhicules effectuant des transports internationaux par route (AETR) </w:t>
      </w:r>
      <w:r w:rsidRPr="00562D5A">
        <w:rPr>
          <w:b/>
          <w:lang w:val="fr-FR"/>
        </w:rPr>
        <w:t>a informé</w:t>
      </w:r>
      <w:r w:rsidRPr="00310C7E">
        <w:rPr>
          <w:lang w:val="fr-FR"/>
        </w:rPr>
        <w:t xml:space="preserve"> le Comité des faits les plus récents relatifs aux travaux </w:t>
      </w:r>
      <w:r>
        <w:rPr>
          <w:lang w:val="fr-FR"/>
        </w:rPr>
        <w:t>du</w:t>
      </w:r>
      <w:r w:rsidRPr="00310C7E">
        <w:rPr>
          <w:lang w:val="fr-FR"/>
        </w:rPr>
        <w:t xml:space="preserve"> SC.1.et </w:t>
      </w:r>
      <w:r>
        <w:rPr>
          <w:lang w:val="fr-FR"/>
        </w:rPr>
        <w:t>du</w:t>
      </w:r>
      <w:r w:rsidRPr="00310C7E">
        <w:rPr>
          <w:lang w:val="fr-FR"/>
        </w:rPr>
        <w:t xml:space="preserve"> Groupe d</w:t>
      </w:r>
      <w:r w:rsidR="00A96FDA">
        <w:rPr>
          <w:lang w:val="fr-FR"/>
        </w:rPr>
        <w:t>’</w:t>
      </w:r>
      <w:r w:rsidRPr="00310C7E">
        <w:rPr>
          <w:lang w:val="fr-FR"/>
        </w:rPr>
        <w:t>experts.</w:t>
      </w:r>
    </w:p>
    <w:p w:rsidR="00035AC5" w:rsidRPr="00310C7E" w:rsidRDefault="00035AC5" w:rsidP="00C52E42">
      <w:pPr>
        <w:pStyle w:val="ParNoG"/>
        <w:tabs>
          <w:tab w:val="clear" w:pos="1701"/>
        </w:tabs>
      </w:pPr>
      <w:r w:rsidRPr="00310C7E">
        <w:rPr>
          <w:lang w:val="fr-FR"/>
        </w:rPr>
        <w:t xml:space="preserve">Il a </w:t>
      </w:r>
      <w:r>
        <w:rPr>
          <w:lang w:val="fr-FR"/>
        </w:rPr>
        <w:t>rendu compte</w:t>
      </w:r>
      <w:r w:rsidRPr="00310C7E">
        <w:rPr>
          <w:lang w:val="fr-FR"/>
        </w:rPr>
        <w:t xml:space="preserve"> de la signature de la prorogation du Mémorandum d</w:t>
      </w:r>
      <w:r w:rsidR="00A96FDA">
        <w:rPr>
          <w:lang w:val="fr-FR"/>
        </w:rPr>
        <w:t>’</w:t>
      </w:r>
      <w:r w:rsidRPr="00310C7E">
        <w:rPr>
          <w:lang w:val="fr-FR"/>
        </w:rPr>
        <w:t>accord reconnaissant le Centre commun de recherche (CCR) en tant qu</w:t>
      </w:r>
      <w:r w:rsidR="00A96FDA">
        <w:rPr>
          <w:lang w:val="fr-FR"/>
        </w:rPr>
        <w:t>’</w:t>
      </w:r>
      <w:r w:rsidRPr="00310C7E">
        <w:rPr>
          <w:lang w:val="fr-FR"/>
        </w:rPr>
        <w:t>autorité responsable de la certification racine et de la certification d</w:t>
      </w:r>
      <w:r w:rsidR="00A96FDA">
        <w:rPr>
          <w:lang w:val="fr-FR"/>
        </w:rPr>
        <w:t>’</w:t>
      </w:r>
      <w:r w:rsidRPr="00310C7E">
        <w:rPr>
          <w:lang w:val="fr-FR"/>
        </w:rPr>
        <w:t>interopérabilité pour les Parties contractantes à l</w:t>
      </w:r>
      <w:r w:rsidR="00A96FDA">
        <w:rPr>
          <w:lang w:val="fr-FR"/>
        </w:rPr>
        <w:t>’</w:t>
      </w:r>
      <w:r w:rsidRPr="00310C7E">
        <w:rPr>
          <w:lang w:val="fr-FR"/>
        </w:rPr>
        <w:t>AETR non membres de l</w:t>
      </w:r>
      <w:r w:rsidR="00A96FDA">
        <w:rPr>
          <w:lang w:val="fr-FR"/>
        </w:rPr>
        <w:t>’</w:t>
      </w:r>
      <w:r w:rsidRPr="00310C7E">
        <w:rPr>
          <w:lang w:val="fr-FR"/>
        </w:rPr>
        <w:t>UE. Il a en outre évoqué l</w:t>
      </w:r>
      <w:r w:rsidR="00A96FDA">
        <w:rPr>
          <w:lang w:val="fr-FR"/>
        </w:rPr>
        <w:t>’</w:t>
      </w:r>
      <w:r w:rsidRPr="00310C7E">
        <w:rPr>
          <w:lang w:val="fr-FR"/>
        </w:rPr>
        <w:t>acceptation et l</w:t>
      </w:r>
      <w:r w:rsidR="00A96FDA">
        <w:rPr>
          <w:lang w:val="fr-FR"/>
        </w:rPr>
        <w:t>’</w:t>
      </w:r>
      <w:r w:rsidRPr="00310C7E">
        <w:rPr>
          <w:lang w:val="fr-FR"/>
        </w:rPr>
        <w:t>entrée en vigueur d</w:t>
      </w:r>
      <w:r w:rsidR="00A96FDA">
        <w:rPr>
          <w:lang w:val="fr-FR"/>
        </w:rPr>
        <w:t>’</w:t>
      </w:r>
      <w:r w:rsidRPr="00310C7E">
        <w:rPr>
          <w:lang w:val="fr-FR"/>
        </w:rPr>
        <w:t>une proposition de modification des dispositions relatives à l</w:t>
      </w:r>
      <w:r w:rsidR="00A96FDA">
        <w:rPr>
          <w:lang w:val="fr-FR"/>
        </w:rPr>
        <w:t>’« </w:t>
      </w:r>
      <w:r w:rsidRPr="00310C7E">
        <w:rPr>
          <w:lang w:val="fr-FR"/>
        </w:rPr>
        <w:t>électromobilité</w:t>
      </w:r>
      <w:r w:rsidR="00A96FDA">
        <w:rPr>
          <w:lang w:val="fr-FR"/>
        </w:rPr>
        <w:t> »</w:t>
      </w:r>
      <w:r w:rsidRPr="00310C7E">
        <w:rPr>
          <w:lang w:val="fr-FR"/>
        </w:rPr>
        <w:t xml:space="preserve"> dans l</w:t>
      </w:r>
      <w:r w:rsidR="00A96FDA">
        <w:rPr>
          <w:lang w:val="fr-FR"/>
        </w:rPr>
        <w:t>’</w:t>
      </w:r>
      <w:r w:rsidRPr="00310C7E">
        <w:rPr>
          <w:lang w:val="fr-FR"/>
        </w:rPr>
        <w:t>Accord européen sur les grandes routes de trafic international.</w:t>
      </w:r>
    </w:p>
    <w:p w:rsidR="00035AC5" w:rsidRPr="00310C7E" w:rsidRDefault="00035AC5" w:rsidP="00C52E42">
      <w:pPr>
        <w:pStyle w:val="ParNoG"/>
        <w:tabs>
          <w:tab w:val="clear" w:pos="1701"/>
        </w:tabs>
      </w:pPr>
      <w:r w:rsidRPr="00310C7E">
        <w:rPr>
          <w:lang w:val="fr-FR"/>
        </w:rPr>
        <w:t>Le représentant de la Fédération de Russie a souligné combien il importait de veiller à l</w:t>
      </w:r>
      <w:r w:rsidR="00A96FDA">
        <w:rPr>
          <w:lang w:val="fr-FR"/>
        </w:rPr>
        <w:t>’</w:t>
      </w:r>
      <w:r w:rsidRPr="00310C7E">
        <w:rPr>
          <w:lang w:val="fr-FR"/>
        </w:rPr>
        <w:t>égalité de traitement, au niveau des Parties contractantes à l</w:t>
      </w:r>
      <w:r w:rsidR="00A96FDA">
        <w:rPr>
          <w:lang w:val="fr-FR"/>
        </w:rPr>
        <w:t>’</w:t>
      </w:r>
      <w:r w:rsidRPr="00310C7E">
        <w:rPr>
          <w:lang w:val="fr-FR"/>
        </w:rPr>
        <w:t>AETR, pour ce qui est de l</w:t>
      </w:r>
      <w:r w:rsidR="00A96FDA">
        <w:rPr>
          <w:lang w:val="fr-FR"/>
        </w:rPr>
        <w:t>’</w:t>
      </w:r>
      <w:r w:rsidRPr="00310C7E">
        <w:rPr>
          <w:lang w:val="fr-FR"/>
        </w:rPr>
        <w:t>accès aux Règlements techniques concernant la tachygraphie numéri</w:t>
      </w:r>
      <w:r w:rsidRPr="00DD5E26">
        <w:rPr>
          <w:lang w:val="fr-FR"/>
        </w:rPr>
        <w:t>que.</w:t>
      </w:r>
      <w:r w:rsidRPr="00310C7E">
        <w:rPr>
          <w:lang w:val="fr-FR"/>
        </w:rPr>
        <w:t xml:space="preserve"> Il a informé </w:t>
      </w:r>
      <w:r>
        <w:rPr>
          <w:lang w:val="fr-FR"/>
        </w:rPr>
        <w:t>le Comité</w:t>
      </w:r>
      <w:r w:rsidRPr="00310C7E">
        <w:rPr>
          <w:lang w:val="fr-FR"/>
        </w:rPr>
        <w:t xml:space="preserve"> que la Fédération de Russie examinerait ces questions à la prochaine session du</w:t>
      </w:r>
      <w:r w:rsidR="002D52B9">
        <w:rPr>
          <w:lang w:val="fr-FR"/>
        </w:rPr>
        <w:t> </w:t>
      </w:r>
      <w:r w:rsidRPr="00310C7E">
        <w:rPr>
          <w:lang w:val="fr-FR"/>
        </w:rPr>
        <w:t>SC.1.</w:t>
      </w:r>
    </w:p>
    <w:p w:rsidR="00035AC5" w:rsidRPr="00310C7E" w:rsidRDefault="00035AC5" w:rsidP="00C52E42">
      <w:pPr>
        <w:pStyle w:val="ParNoG"/>
        <w:tabs>
          <w:tab w:val="clear" w:pos="1701"/>
        </w:tabs>
      </w:pPr>
      <w:r w:rsidRPr="00310C7E">
        <w:rPr>
          <w:lang w:val="fr-FR"/>
        </w:rPr>
        <w:t xml:space="preserve">Le Comité </w:t>
      </w:r>
      <w:r w:rsidRPr="00DD5E26">
        <w:rPr>
          <w:b/>
          <w:lang w:val="fr-FR"/>
        </w:rPr>
        <w:t>a</w:t>
      </w:r>
      <w:r w:rsidRPr="00310C7E">
        <w:rPr>
          <w:lang w:val="fr-FR"/>
        </w:rPr>
        <w:t xml:space="preserve"> </w:t>
      </w:r>
      <w:r w:rsidRPr="00DD5E26">
        <w:rPr>
          <w:b/>
          <w:lang w:val="fr-FR"/>
        </w:rPr>
        <w:t>appuyé</w:t>
      </w:r>
      <w:r w:rsidRPr="00310C7E">
        <w:rPr>
          <w:lang w:val="fr-FR"/>
        </w:rPr>
        <w:t xml:space="preserve"> une proposition de modification visant à permettre à quatre États non membres de la CEE, à savoir l</w:t>
      </w:r>
      <w:r w:rsidR="00A96FDA">
        <w:rPr>
          <w:lang w:val="fr-FR"/>
        </w:rPr>
        <w:t>’</w:t>
      </w:r>
      <w:r w:rsidRPr="00310C7E">
        <w:rPr>
          <w:lang w:val="fr-FR"/>
        </w:rPr>
        <w:t>Algérie, la Jordanie, le Maroc et la Tunisie, d</w:t>
      </w:r>
      <w:r w:rsidR="00A96FDA">
        <w:rPr>
          <w:lang w:val="fr-FR"/>
        </w:rPr>
        <w:t>’</w:t>
      </w:r>
      <w:r w:rsidRPr="00310C7E">
        <w:rPr>
          <w:lang w:val="fr-FR"/>
        </w:rPr>
        <w:t>adhérer à l</w:t>
      </w:r>
      <w:r w:rsidR="00A96FDA">
        <w:rPr>
          <w:lang w:val="fr-FR"/>
        </w:rPr>
        <w:t>’</w:t>
      </w:r>
      <w:r w:rsidRPr="00310C7E">
        <w:rPr>
          <w:lang w:val="fr-FR"/>
        </w:rPr>
        <w:t>AETR.</w:t>
      </w:r>
    </w:p>
    <w:p w:rsidR="00035AC5" w:rsidRPr="00310C7E" w:rsidRDefault="00035AC5" w:rsidP="00823B72">
      <w:pPr>
        <w:pStyle w:val="ParNoG"/>
        <w:tabs>
          <w:tab w:val="clear" w:pos="1701"/>
        </w:tabs>
      </w:pPr>
      <w:r w:rsidRPr="00310C7E">
        <w:rPr>
          <w:lang w:val="fr-FR"/>
        </w:rPr>
        <w:lastRenderedPageBreak/>
        <w:t xml:space="preserve">Il </w:t>
      </w:r>
      <w:r w:rsidRPr="00DD5E26">
        <w:rPr>
          <w:b/>
          <w:lang w:val="fr-FR"/>
        </w:rPr>
        <w:t>a salué</w:t>
      </w:r>
      <w:r w:rsidRPr="00310C7E">
        <w:rPr>
          <w:lang w:val="fr-FR"/>
        </w:rPr>
        <w:t xml:space="preserve"> l</w:t>
      </w:r>
      <w:r w:rsidR="00A96FDA">
        <w:rPr>
          <w:lang w:val="fr-FR"/>
        </w:rPr>
        <w:t>’</w:t>
      </w:r>
      <w:r w:rsidRPr="00310C7E">
        <w:rPr>
          <w:lang w:val="fr-FR"/>
        </w:rPr>
        <w:t>acceptation et l</w:t>
      </w:r>
      <w:r w:rsidR="00A96FDA">
        <w:rPr>
          <w:lang w:val="fr-FR"/>
        </w:rPr>
        <w:t>’</w:t>
      </w:r>
      <w:r w:rsidRPr="00310C7E">
        <w:rPr>
          <w:lang w:val="fr-FR"/>
        </w:rPr>
        <w:t>entrée en vigueur d</w:t>
      </w:r>
      <w:r w:rsidR="00A96FDA">
        <w:rPr>
          <w:lang w:val="fr-FR"/>
        </w:rPr>
        <w:t>’</w:t>
      </w:r>
      <w:r w:rsidRPr="00310C7E">
        <w:rPr>
          <w:lang w:val="fr-FR"/>
        </w:rPr>
        <w:t>une proposition de modification des dispositions relatives à l</w:t>
      </w:r>
      <w:r w:rsidR="00A96FDA">
        <w:rPr>
          <w:lang w:val="fr-FR"/>
        </w:rPr>
        <w:t>’« </w:t>
      </w:r>
      <w:r w:rsidRPr="00310C7E">
        <w:rPr>
          <w:lang w:val="fr-FR"/>
        </w:rPr>
        <w:t>électromobilité</w:t>
      </w:r>
      <w:r w:rsidR="00A96FDA">
        <w:rPr>
          <w:lang w:val="fr-FR"/>
        </w:rPr>
        <w:t> »</w:t>
      </w:r>
      <w:r w:rsidRPr="00310C7E">
        <w:rPr>
          <w:lang w:val="fr-FR"/>
        </w:rPr>
        <w:t xml:space="preserve"> dans l</w:t>
      </w:r>
      <w:r w:rsidR="00A96FDA">
        <w:rPr>
          <w:lang w:val="fr-FR"/>
        </w:rPr>
        <w:t>’</w:t>
      </w:r>
      <w:r w:rsidRPr="00310C7E">
        <w:rPr>
          <w:lang w:val="fr-FR"/>
        </w:rPr>
        <w:t>Accord européen sur les grandes routes de trafic international.</w:t>
      </w:r>
    </w:p>
    <w:p w:rsidR="00035AC5" w:rsidRPr="00310C7E" w:rsidRDefault="00035AC5" w:rsidP="00C52E42">
      <w:pPr>
        <w:pStyle w:val="ParNoG"/>
        <w:tabs>
          <w:tab w:val="clear" w:pos="1701"/>
        </w:tabs>
      </w:pPr>
      <w:r w:rsidRPr="00310C7E">
        <w:rPr>
          <w:lang w:val="fr-FR"/>
        </w:rPr>
        <w:t xml:space="preserve">Le Comité </w:t>
      </w:r>
      <w:r w:rsidRPr="00DD5E26">
        <w:rPr>
          <w:b/>
          <w:lang w:val="fr-FR"/>
        </w:rPr>
        <w:t>a été informé</w:t>
      </w:r>
      <w:r w:rsidRPr="00310C7E">
        <w:rPr>
          <w:lang w:val="fr-FR"/>
        </w:rPr>
        <w:t xml:space="preserve"> de la participation du secrétariat aux travaux du Projet EuroMed Transport qui a abouti au </w:t>
      </w:r>
      <w:r>
        <w:rPr>
          <w:lang w:val="fr-FR"/>
        </w:rPr>
        <w:t>document</w:t>
      </w:r>
      <w:r w:rsidRPr="00310C7E">
        <w:rPr>
          <w:lang w:val="fr-FR"/>
        </w:rPr>
        <w:t xml:space="preserve"> </w:t>
      </w:r>
      <w:r w:rsidR="00A96FDA">
        <w:rPr>
          <w:lang w:val="fr-FR"/>
        </w:rPr>
        <w:t>« </w:t>
      </w:r>
      <w:r>
        <w:rPr>
          <w:bCs/>
          <w:lang w:val="fr-FR"/>
        </w:rPr>
        <w:t>Feuille de route</w:t>
      </w:r>
      <w:r w:rsidRPr="00310C7E">
        <w:rPr>
          <w:bCs/>
          <w:lang w:val="fr-FR"/>
        </w:rPr>
        <w:t xml:space="preserve"> </w:t>
      </w:r>
      <w:r w:rsidRPr="00310C7E">
        <w:rPr>
          <w:lang w:val="fr-FR"/>
        </w:rPr>
        <w:t>AETR</w:t>
      </w:r>
      <w:r w:rsidR="00A96FDA">
        <w:rPr>
          <w:lang w:val="fr-FR"/>
        </w:rPr>
        <w:t> »</w:t>
      </w:r>
      <w:r w:rsidRPr="00310C7E">
        <w:rPr>
          <w:lang w:val="fr-FR"/>
        </w:rPr>
        <w:t xml:space="preserve"> (voir document informel </w:t>
      </w:r>
      <w:r w:rsidR="002E5B9C" w:rsidRPr="002E5B9C">
        <w:rPr>
          <w:rFonts w:eastAsia="MS Mincho"/>
          <w:lang w:val="fr-FR"/>
        </w:rPr>
        <w:t>n</w:t>
      </w:r>
      <w:r w:rsidR="002E5B9C" w:rsidRPr="002E5B9C">
        <w:rPr>
          <w:rFonts w:eastAsia="MS Mincho"/>
          <w:vertAlign w:val="superscript"/>
          <w:lang w:val="fr-FR"/>
        </w:rPr>
        <w:t>o</w:t>
      </w:r>
      <w:r w:rsidR="002E5B9C">
        <w:rPr>
          <w:lang w:val="fr-FR"/>
        </w:rPr>
        <w:t> </w:t>
      </w:r>
      <w:r w:rsidRPr="00310C7E">
        <w:rPr>
          <w:lang w:val="fr-FR"/>
        </w:rPr>
        <w:t xml:space="preserve">12) et </w:t>
      </w:r>
      <w:r w:rsidRPr="00DD5E26">
        <w:rPr>
          <w:b/>
          <w:lang w:val="fr-FR"/>
        </w:rPr>
        <w:t>a approuvé</w:t>
      </w:r>
      <w:r w:rsidRPr="00310C7E">
        <w:rPr>
          <w:lang w:val="fr-FR"/>
        </w:rPr>
        <w:t xml:space="preserve"> sa publication (et impression) en anglais, français et russe. Il</w:t>
      </w:r>
      <w:r w:rsidR="002E5B9C">
        <w:rPr>
          <w:lang w:val="fr-FR"/>
        </w:rPr>
        <w:t> </w:t>
      </w:r>
      <w:r w:rsidRPr="003F529D">
        <w:rPr>
          <w:b/>
          <w:lang w:val="fr-FR"/>
        </w:rPr>
        <w:t>s</w:t>
      </w:r>
      <w:r w:rsidR="00A96FDA" w:rsidRPr="003F529D">
        <w:rPr>
          <w:b/>
          <w:lang w:val="fr-FR"/>
        </w:rPr>
        <w:t>’</w:t>
      </w:r>
      <w:r w:rsidRPr="003F529D">
        <w:rPr>
          <w:b/>
          <w:lang w:val="fr-FR"/>
        </w:rPr>
        <w:t>est déclaré satisfait</w:t>
      </w:r>
      <w:r w:rsidRPr="00310C7E">
        <w:rPr>
          <w:lang w:val="fr-FR"/>
        </w:rPr>
        <w:t xml:space="preserve"> des résultats de la participation du secrétariat au projet EuroMed. </w:t>
      </w:r>
    </w:p>
    <w:p w:rsidR="00035AC5" w:rsidRPr="00310C7E" w:rsidRDefault="00035AC5" w:rsidP="002C5C77">
      <w:pPr>
        <w:pStyle w:val="ParNoG"/>
        <w:tabs>
          <w:tab w:val="clear" w:pos="1701"/>
        </w:tabs>
        <w:spacing w:line="242" w:lineRule="atLeast"/>
      </w:pPr>
      <w:r w:rsidRPr="00310C7E">
        <w:rPr>
          <w:lang w:val="fr-FR"/>
        </w:rPr>
        <w:t xml:space="preserve">Enfin, le Président a </w:t>
      </w:r>
      <w:r>
        <w:rPr>
          <w:lang w:val="fr-FR"/>
        </w:rPr>
        <w:t>rendu compte</w:t>
      </w:r>
      <w:r w:rsidRPr="00310C7E">
        <w:rPr>
          <w:lang w:val="fr-FR"/>
        </w:rPr>
        <w:t xml:space="preserve"> des progrès accomplis en vue de la conclusion de l</w:t>
      </w:r>
      <w:r w:rsidR="00A96FDA">
        <w:rPr>
          <w:lang w:val="fr-FR"/>
        </w:rPr>
        <w:t>’</w:t>
      </w:r>
      <w:r w:rsidRPr="00310C7E">
        <w:rPr>
          <w:lang w:val="fr-FR"/>
        </w:rPr>
        <w:t>accord multilatéral mondial sur le transport régulier international de voyageurs par autobus et autocar (OmniBus). Il a apporté quelques éclairages sur les discussions menées sur le projet d</w:t>
      </w:r>
      <w:r w:rsidR="00A96FDA">
        <w:rPr>
          <w:lang w:val="fr-FR"/>
        </w:rPr>
        <w:t>’</w:t>
      </w:r>
      <w:r w:rsidRPr="00310C7E">
        <w:rPr>
          <w:lang w:val="fr-FR"/>
        </w:rPr>
        <w:t>accord à la 110</w:t>
      </w:r>
      <w:r w:rsidRPr="00310C7E">
        <w:rPr>
          <w:vertAlign w:val="superscript"/>
          <w:lang w:val="fr-FR"/>
        </w:rPr>
        <w:t>e</w:t>
      </w:r>
      <w:r w:rsidR="002E5B9C">
        <w:rPr>
          <w:lang w:val="fr-FR"/>
        </w:rPr>
        <w:t> </w:t>
      </w:r>
      <w:r w:rsidRPr="00310C7E">
        <w:rPr>
          <w:lang w:val="fr-FR"/>
        </w:rPr>
        <w:t>session du SC.1. Il a notamment informé le Comité que le groupe de travail n</w:t>
      </w:r>
      <w:r w:rsidR="00A96FDA">
        <w:rPr>
          <w:lang w:val="fr-FR"/>
        </w:rPr>
        <w:t>’</w:t>
      </w:r>
      <w:r w:rsidRPr="00310C7E">
        <w:rPr>
          <w:lang w:val="fr-FR"/>
        </w:rPr>
        <w:t>était pas parvenu à un accord sur l</w:t>
      </w:r>
      <w:r w:rsidR="00A96FDA">
        <w:rPr>
          <w:lang w:val="fr-FR"/>
        </w:rPr>
        <w:t>’</w:t>
      </w:r>
      <w:r w:rsidR="002E5B9C">
        <w:rPr>
          <w:lang w:val="fr-FR"/>
        </w:rPr>
        <w:t>article </w:t>
      </w:r>
      <w:r w:rsidRPr="00310C7E">
        <w:rPr>
          <w:lang w:val="fr-FR"/>
        </w:rPr>
        <w:t>25 et sur le point</w:t>
      </w:r>
      <w:r w:rsidR="002E5B9C">
        <w:rPr>
          <w:lang w:val="fr-FR"/>
        </w:rPr>
        <w:t> </w:t>
      </w:r>
      <w:r w:rsidRPr="00310C7E">
        <w:rPr>
          <w:lang w:val="fr-FR"/>
        </w:rPr>
        <w:t>10 de l</w:t>
      </w:r>
      <w:r w:rsidR="00A96FDA">
        <w:rPr>
          <w:lang w:val="fr-FR"/>
        </w:rPr>
        <w:t>’</w:t>
      </w:r>
      <w:r w:rsidRPr="00310C7E">
        <w:rPr>
          <w:lang w:val="fr-FR"/>
        </w:rPr>
        <w:t>annexe 6 en ce qui concerne les conditions d</w:t>
      </w:r>
      <w:r w:rsidR="00A96FDA">
        <w:rPr>
          <w:lang w:val="fr-FR"/>
        </w:rPr>
        <w:t>’</w:t>
      </w:r>
      <w:r w:rsidRPr="00310C7E">
        <w:rPr>
          <w:lang w:val="fr-FR"/>
        </w:rPr>
        <w:t>admission des organisations d</w:t>
      </w:r>
      <w:r w:rsidR="00A96FDA">
        <w:rPr>
          <w:lang w:val="fr-FR"/>
        </w:rPr>
        <w:t>’</w:t>
      </w:r>
      <w:r w:rsidRPr="00310C7E">
        <w:rPr>
          <w:lang w:val="fr-FR"/>
        </w:rPr>
        <w:t>intégration économique régionale. Il a précisé que les États membres de l</w:t>
      </w:r>
      <w:r w:rsidR="00A96FDA">
        <w:rPr>
          <w:lang w:val="fr-FR"/>
        </w:rPr>
        <w:t>’</w:t>
      </w:r>
      <w:r w:rsidRPr="00310C7E">
        <w:rPr>
          <w:lang w:val="fr-FR"/>
        </w:rPr>
        <w:t>Union européenne s</w:t>
      </w:r>
      <w:r w:rsidR="00A96FDA">
        <w:rPr>
          <w:lang w:val="fr-FR"/>
        </w:rPr>
        <w:t>’</w:t>
      </w:r>
      <w:r w:rsidRPr="00310C7E">
        <w:rPr>
          <w:lang w:val="fr-FR"/>
        </w:rPr>
        <w:t>étaient abstenus de participer au débat sur le projet d</w:t>
      </w:r>
      <w:r w:rsidR="00A96FDA">
        <w:rPr>
          <w:lang w:val="fr-FR"/>
        </w:rPr>
        <w:t>’</w:t>
      </w:r>
      <w:r w:rsidRPr="00310C7E">
        <w:rPr>
          <w:lang w:val="fr-FR"/>
        </w:rPr>
        <w:t>accord. Il a également informé le Comité que le SC.1, avec l</w:t>
      </w:r>
      <w:r w:rsidR="00A96FDA">
        <w:rPr>
          <w:lang w:val="fr-FR"/>
        </w:rPr>
        <w:t>’</w:t>
      </w:r>
      <w:r w:rsidRPr="00310C7E">
        <w:rPr>
          <w:lang w:val="fr-FR"/>
        </w:rPr>
        <w:t>accord du représentant des Pays-Bas, avait invité le Gouvernement néerlandais à inscrire la question de la participation des États membres de l</w:t>
      </w:r>
      <w:r w:rsidR="00A96FDA">
        <w:rPr>
          <w:lang w:val="fr-FR"/>
        </w:rPr>
        <w:t>’</w:t>
      </w:r>
      <w:r w:rsidRPr="00310C7E">
        <w:rPr>
          <w:lang w:val="fr-FR"/>
        </w:rPr>
        <w:t>Union européenne aux débats relatifs à l</w:t>
      </w:r>
      <w:r w:rsidR="00A96FDA">
        <w:rPr>
          <w:lang w:val="fr-FR"/>
        </w:rPr>
        <w:t>’</w:t>
      </w:r>
      <w:r w:rsidRPr="00310C7E">
        <w:rPr>
          <w:lang w:val="fr-FR"/>
        </w:rPr>
        <w:t>accord OmniBus à l</w:t>
      </w:r>
      <w:r w:rsidR="00A96FDA">
        <w:rPr>
          <w:lang w:val="fr-FR"/>
        </w:rPr>
        <w:t>’</w:t>
      </w:r>
      <w:r w:rsidRPr="00310C7E">
        <w:rPr>
          <w:lang w:val="fr-FR"/>
        </w:rPr>
        <w:t>ordre du jour de la présidence néerlandaise de l</w:t>
      </w:r>
      <w:r w:rsidR="00A96FDA">
        <w:rPr>
          <w:lang w:val="fr-FR"/>
        </w:rPr>
        <w:t>’</w:t>
      </w:r>
      <w:r w:rsidRPr="00310C7E">
        <w:rPr>
          <w:lang w:val="fr-FR"/>
        </w:rPr>
        <w:t>Union européenne.</w:t>
      </w:r>
    </w:p>
    <w:p w:rsidR="00035AC5" w:rsidRPr="00310C7E" w:rsidRDefault="00035AC5" w:rsidP="002C5C77">
      <w:pPr>
        <w:pStyle w:val="ParNoG"/>
        <w:tabs>
          <w:tab w:val="clear" w:pos="1701"/>
        </w:tabs>
        <w:spacing w:line="242" w:lineRule="atLeast"/>
      </w:pPr>
      <w:r w:rsidRPr="00310C7E">
        <w:rPr>
          <w:lang w:val="fr-FR"/>
        </w:rPr>
        <w:t xml:space="preserve">Le représentant de la Commission européenne </w:t>
      </w:r>
      <w:r w:rsidRPr="00DD5E26">
        <w:rPr>
          <w:b/>
          <w:lang w:val="fr-FR"/>
        </w:rPr>
        <w:t>a informé</w:t>
      </w:r>
      <w:r w:rsidRPr="00310C7E">
        <w:rPr>
          <w:lang w:val="fr-FR"/>
        </w:rPr>
        <w:t xml:space="preserve"> le Comité que la Commission avait été chargée par les ministres des transports de l</w:t>
      </w:r>
      <w:r w:rsidR="00A96FDA">
        <w:rPr>
          <w:lang w:val="fr-FR"/>
        </w:rPr>
        <w:t>’</w:t>
      </w:r>
      <w:r w:rsidRPr="00310C7E">
        <w:rPr>
          <w:lang w:val="fr-FR"/>
        </w:rPr>
        <w:t xml:space="preserve">Union européenne de négocier un accord InterBus </w:t>
      </w:r>
      <w:r w:rsidR="002E5B9C">
        <w:rPr>
          <w:lang w:val="fr-FR"/>
        </w:rPr>
        <w:t>− </w:t>
      </w:r>
      <w:r w:rsidRPr="00310C7E">
        <w:rPr>
          <w:lang w:val="fr-FR"/>
        </w:rPr>
        <w:t>accord similaire, de par sa portée, à l</w:t>
      </w:r>
      <w:r w:rsidR="00A96FDA">
        <w:rPr>
          <w:lang w:val="fr-FR"/>
        </w:rPr>
        <w:t>’</w:t>
      </w:r>
      <w:r w:rsidR="002E5B9C">
        <w:rPr>
          <w:lang w:val="fr-FR"/>
        </w:rPr>
        <w:t>accord OmniBus </w:t>
      </w:r>
      <w:r w:rsidRPr="00310C7E">
        <w:rPr>
          <w:lang w:val="fr-FR"/>
        </w:rPr>
        <w:t>− avec les pays voisins de l</w:t>
      </w:r>
      <w:r w:rsidR="00A96FDA">
        <w:rPr>
          <w:lang w:val="fr-FR"/>
        </w:rPr>
        <w:t>’</w:t>
      </w:r>
      <w:r w:rsidRPr="00310C7E">
        <w:rPr>
          <w:lang w:val="fr-FR"/>
        </w:rPr>
        <w:t xml:space="preserve">Union européenne. Il </w:t>
      </w:r>
      <w:r w:rsidRPr="00DD5E26">
        <w:rPr>
          <w:b/>
          <w:lang w:val="fr-FR"/>
        </w:rPr>
        <w:t>a précisé</w:t>
      </w:r>
      <w:r w:rsidRPr="00310C7E">
        <w:rPr>
          <w:lang w:val="fr-FR"/>
        </w:rPr>
        <w:t xml:space="preserve"> que</w:t>
      </w:r>
      <w:r>
        <w:rPr>
          <w:lang w:val="fr-FR"/>
        </w:rPr>
        <w:t>,</w:t>
      </w:r>
      <w:r w:rsidRPr="00310C7E">
        <w:rPr>
          <w:lang w:val="fr-FR"/>
        </w:rPr>
        <w:t xml:space="preserve"> dans cette négociation</w:t>
      </w:r>
      <w:r>
        <w:rPr>
          <w:lang w:val="fr-FR"/>
        </w:rPr>
        <w:t>,</w:t>
      </w:r>
      <w:r w:rsidRPr="00310C7E">
        <w:rPr>
          <w:lang w:val="fr-FR"/>
        </w:rPr>
        <w:t xml:space="preserve"> la Commission européenne prendrait en compte les travaux menés pour l</w:t>
      </w:r>
      <w:r w:rsidR="00A96FDA">
        <w:rPr>
          <w:lang w:val="fr-FR"/>
        </w:rPr>
        <w:t>’</w:t>
      </w:r>
      <w:r w:rsidRPr="00310C7E">
        <w:rPr>
          <w:lang w:val="fr-FR"/>
        </w:rPr>
        <w:t>accord OmniBus. Il</w:t>
      </w:r>
      <w:r w:rsidR="002E5B9C">
        <w:rPr>
          <w:lang w:val="fr-FR"/>
        </w:rPr>
        <w:t> </w:t>
      </w:r>
      <w:r w:rsidRPr="00DD5E26">
        <w:rPr>
          <w:b/>
          <w:lang w:val="fr-FR"/>
        </w:rPr>
        <w:t>a également informé</w:t>
      </w:r>
      <w:r w:rsidRPr="00310C7E">
        <w:rPr>
          <w:lang w:val="fr-FR"/>
        </w:rPr>
        <w:t xml:space="preserve"> le Comité qu</w:t>
      </w:r>
      <w:r w:rsidR="00A96FDA">
        <w:rPr>
          <w:lang w:val="fr-FR"/>
        </w:rPr>
        <w:t>’</w:t>
      </w:r>
      <w:r w:rsidRPr="00310C7E">
        <w:rPr>
          <w:lang w:val="fr-FR"/>
        </w:rPr>
        <w:t>une proposition négociée de l</w:t>
      </w:r>
      <w:r w:rsidR="00A96FDA">
        <w:rPr>
          <w:lang w:val="fr-FR"/>
        </w:rPr>
        <w:t>’</w:t>
      </w:r>
      <w:r w:rsidRPr="00310C7E">
        <w:rPr>
          <w:lang w:val="fr-FR"/>
        </w:rPr>
        <w:t>accord InterBus devrait voir le jour au cours du premier semestre de 2016.</w:t>
      </w:r>
    </w:p>
    <w:p w:rsidR="00035AC5" w:rsidRPr="00310C7E" w:rsidRDefault="00035AC5" w:rsidP="002C5C77">
      <w:pPr>
        <w:pStyle w:val="ParNoG"/>
        <w:tabs>
          <w:tab w:val="clear" w:pos="1701"/>
        </w:tabs>
        <w:spacing w:line="242" w:lineRule="atLeast"/>
      </w:pPr>
      <w:r w:rsidRPr="00310C7E">
        <w:rPr>
          <w:lang w:val="fr-FR"/>
        </w:rPr>
        <w:t>Le représentant de la Suisse a indiqué au Comité que l</w:t>
      </w:r>
      <w:r w:rsidR="00A96FDA">
        <w:rPr>
          <w:lang w:val="fr-FR"/>
        </w:rPr>
        <w:t>’</w:t>
      </w:r>
      <w:r w:rsidRPr="00310C7E">
        <w:rPr>
          <w:lang w:val="fr-FR"/>
        </w:rPr>
        <w:t>accord OmniBus avait pris sa forme définitive, exception</w:t>
      </w:r>
      <w:r>
        <w:rPr>
          <w:lang w:val="fr-FR"/>
        </w:rPr>
        <w:t xml:space="preserve"> faite</w:t>
      </w:r>
      <w:r w:rsidRPr="00310C7E">
        <w:rPr>
          <w:lang w:val="fr-FR"/>
        </w:rPr>
        <w:t xml:space="preserve"> de l</w:t>
      </w:r>
      <w:r w:rsidR="00A96FDA">
        <w:rPr>
          <w:lang w:val="fr-FR"/>
        </w:rPr>
        <w:t>’</w:t>
      </w:r>
      <w:r w:rsidR="002E5B9C">
        <w:rPr>
          <w:lang w:val="fr-FR"/>
        </w:rPr>
        <w:t>article </w:t>
      </w:r>
      <w:r w:rsidRPr="00310C7E">
        <w:rPr>
          <w:lang w:val="fr-FR"/>
        </w:rPr>
        <w:t>25 et du poi</w:t>
      </w:r>
      <w:r w:rsidR="002E5B9C">
        <w:rPr>
          <w:lang w:val="fr-FR"/>
        </w:rPr>
        <w:t>nt </w:t>
      </w:r>
      <w:r w:rsidRPr="00310C7E">
        <w:rPr>
          <w:lang w:val="fr-FR"/>
        </w:rPr>
        <w:t>10 de l</w:t>
      </w:r>
      <w:r w:rsidR="00A96FDA">
        <w:rPr>
          <w:lang w:val="fr-FR"/>
        </w:rPr>
        <w:t>’</w:t>
      </w:r>
      <w:r w:rsidR="002E5B9C">
        <w:rPr>
          <w:lang w:val="fr-FR"/>
        </w:rPr>
        <w:t>annexe </w:t>
      </w:r>
      <w:r w:rsidRPr="00310C7E">
        <w:rPr>
          <w:lang w:val="fr-FR"/>
        </w:rPr>
        <w:t>6. Il a proposé, compte tenu des informations communiquées par la Commission européenne, d</w:t>
      </w:r>
      <w:r w:rsidR="00A96FDA">
        <w:rPr>
          <w:lang w:val="fr-FR"/>
        </w:rPr>
        <w:t>’</w:t>
      </w:r>
      <w:r w:rsidRPr="00310C7E">
        <w:rPr>
          <w:lang w:val="fr-FR"/>
        </w:rPr>
        <w:t>attendre les résultats des négociations de l</w:t>
      </w:r>
      <w:r w:rsidR="00A96FDA">
        <w:rPr>
          <w:lang w:val="fr-FR"/>
        </w:rPr>
        <w:t>’</w:t>
      </w:r>
      <w:r w:rsidRPr="00310C7E">
        <w:rPr>
          <w:lang w:val="fr-FR"/>
        </w:rPr>
        <w:t>accord InterBus avant d</w:t>
      </w:r>
      <w:r w:rsidR="00A96FDA">
        <w:rPr>
          <w:lang w:val="fr-FR"/>
        </w:rPr>
        <w:t>’</w:t>
      </w:r>
      <w:r w:rsidRPr="00310C7E">
        <w:rPr>
          <w:lang w:val="fr-FR"/>
        </w:rPr>
        <w:t>aller plus loin.</w:t>
      </w:r>
    </w:p>
    <w:p w:rsidR="00035AC5" w:rsidRPr="00310C7E" w:rsidRDefault="00035AC5" w:rsidP="002C5C77">
      <w:pPr>
        <w:pStyle w:val="ParNoG"/>
        <w:tabs>
          <w:tab w:val="clear" w:pos="1701"/>
        </w:tabs>
        <w:spacing w:line="242" w:lineRule="atLeast"/>
      </w:pPr>
      <w:r w:rsidRPr="00310C7E">
        <w:rPr>
          <w:lang w:val="fr-FR"/>
        </w:rPr>
        <w:t xml:space="preserve">Le Comité </w:t>
      </w:r>
      <w:r w:rsidRPr="00DD5E26">
        <w:rPr>
          <w:b/>
          <w:lang w:val="fr-FR"/>
        </w:rPr>
        <w:t>s</w:t>
      </w:r>
      <w:r w:rsidR="00A96FDA">
        <w:rPr>
          <w:b/>
          <w:lang w:val="fr-FR"/>
        </w:rPr>
        <w:t>’</w:t>
      </w:r>
      <w:r w:rsidRPr="00DD5E26">
        <w:rPr>
          <w:b/>
          <w:lang w:val="fr-FR"/>
        </w:rPr>
        <w:t>est dit préoccupé</w:t>
      </w:r>
      <w:r w:rsidRPr="00310C7E">
        <w:rPr>
          <w:lang w:val="fr-FR"/>
        </w:rPr>
        <w:t xml:space="preserve"> du retard pris dans la formulation de la version définitive d</w:t>
      </w:r>
      <w:r w:rsidR="00A96FDA">
        <w:rPr>
          <w:lang w:val="fr-FR"/>
        </w:rPr>
        <w:t>’</w:t>
      </w:r>
      <w:r w:rsidRPr="00310C7E">
        <w:rPr>
          <w:lang w:val="fr-FR"/>
        </w:rPr>
        <w:t>un accord multilatéral mondial sur le transport régulier international de voyageurs par autobus et autocar (OmniBus), compte tenu du temps et des ressources considérables consacrés à l</w:t>
      </w:r>
      <w:r w:rsidR="00A96FDA">
        <w:rPr>
          <w:lang w:val="fr-FR"/>
        </w:rPr>
        <w:t>’</w:t>
      </w:r>
      <w:r w:rsidRPr="00310C7E">
        <w:rPr>
          <w:lang w:val="fr-FR"/>
        </w:rPr>
        <w:t xml:space="preserve">examen de cet accord. Il </w:t>
      </w:r>
      <w:r w:rsidRPr="00DD5E26">
        <w:rPr>
          <w:b/>
          <w:lang w:val="fr-FR"/>
        </w:rPr>
        <w:t>a pris note</w:t>
      </w:r>
      <w:r w:rsidRPr="00310C7E">
        <w:rPr>
          <w:lang w:val="fr-FR"/>
        </w:rPr>
        <w:t xml:space="preserve"> des informations </w:t>
      </w:r>
      <w:r w:rsidRPr="00310C7E">
        <w:t xml:space="preserve">données </w:t>
      </w:r>
      <w:r w:rsidRPr="00310C7E">
        <w:rPr>
          <w:lang w:val="fr-FR"/>
        </w:rPr>
        <w:t xml:space="preserve">par le Président du SC.1 et par la Commission européenne. Il </w:t>
      </w:r>
      <w:r w:rsidRPr="00DD5E26">
        <w:rPr>
          <w:b/>
          <w:lang w:val="fr-FR"/>
        </w:rPr>
        <w:t>a invité</w:t>
      </w:r>
      <w:r w:rsidRPr="00310C7E">
        <w:rPr>
          <w:lang w:val="fr-FR"/>
        </w:rPr>
        <w:t xml:space="preserve"> les parties intéressées à </w:t>
      </w:r>
      <w:r w:rsidRPr="00310C7E">
        <w:t>bien étudier la question, à préparer des propositions et à prendre les mesures nécessaires lors de la prochaine session</w:t>
      </w:r>
      <w:r w:rsidR="00FD1020">
        <w:t xml:space="preserve"> </w:t>
      </w:r>
      <w:r w:rsidRPr="00310C7E">
        <w:rPr>
          <w:lang w:val="fr-FR"/>
        </w:rPr>
        <w:t>du SC.1</w:t>
      </w:r>
      <w:r w:rsidR="003F529D">
        <w:rPr>
          <w:lang w:val="fr-FR"/>
        </w:rPr>
        <w:t>.</w:t>
      </w:r>
    </w:p>
    <w:p w:rsidR="00035AC5" w:rsidRPr="00310C7E" w:rsidRDefault="00035AC5" w:rsidP="002C5C77">
      <w:pPr>
        <w:pStyle w:val="ParNoG"/>
        <w:tabs>
          <w:tab w:val="clear" w:pos="1701"/>
        </w:tabs>
        <w:spacing w:line="242" w:lineRule="atLeast"/>
      </w:pPr>
      <w:r w:rsidRPr="00310C7E">
        <w:rPr>
          <w:lang w:val="fr-FR"/>
        </w:rPr>
        <w:t>EuroMed RRU a rendu compte de l</w:t>
      </w:r>
      <w:r w:rsidR="00A96FDA">
        <w:rPr>
          <w:lang w:val="fr-FR"/>
        </w:rPr>
        <w:t>’</w:t>
      </w:r>
      <w:r w:rsidRPr="00310C7E">
        <w:rPr>
          <w:lang w:val="fr-FR"/>
        </w:rPr>
        <w:t xml:space="preserve">élaboration </w:t>
      </w:r>
      <w:r>
        <w:rPr>
          <w:lang w:val="fr-FR"/>
        </w:rPr>
        <w:t>d</w:t>
      </w:r>
      <w:r w:rsidR="00A96FDA">
        <w:rPr>
          <w:lang w:val="fr-FR"/>
        </w:rPr>
        <w:t>’</w:t>
      </w:r>
      <w:r>
        <w:rPr>
          <w:lang w:val="fr-FR"/>
        </w:rPr>
        <w:t>une feuille de route</w:t>
      </w:r>
      <w:r w:rsidRPr="00310C7E">
        <w:rPr>
          <w:lang w:val="fr-FR"/>
        </w:rPr>
        <w:t xml:space="preserve"> en vue de l</w:t>
      </w:r>
      <w:r w:rsidR="00A96FDA">
        <w:rPr>
          <w:lang w:val="fr-FR"/>
        </w:rPr>
        <w:t>’</w:t>
      </w:r>
      <w:r w:rsidRPr="00310C7E">
        <w:rPr>
          <w:lang w:val="fr-FR"/>
        </w:rPr>
        <w:t>adhésion à l</w:t>
      </w:r>
      <w:r w:rsidR="00A96FDA">
        <w:rPr>
          <w:lang w:val="fr-FR"/>
        </w:rPr>
        <w:t>’</w:t>
      </w:r>
      <w:r w:rsidRPr="00310C7E">
        <w:rPr>
          <w:lang w:val="fr-FR"/>
        </w:rPr>
        <w:t>AETR et de sa mise en œuvre en tant que réalisation conjointe d</w:t>
      </w:r>
      <w:r w:rsidR="00A96FDA">
        <w:rPr>
          <w:lang w:val="fr-FR"/>
        </w:rPr>
        <w:t>’</w:t>
      </w:r>
      <w:r w:rsidRPr="00310C7E">
        <w:rPr>
          <w:lang w:val="fr-FR"/>
        </w:rPr>
        <w:t xml:space="preserve">EuroMed RRU et de la CEE, avec </w:t>
      </w:r>
      <w:r>
        <w:rPr>
          <w:lang w:val="fr-FR"/>
        </w:rPr>
        <w:t>des</w:t>
      </w:r>
      <w:r w:rsidRPr="00310C7E">
        <w:rPr>
          <w:lang w:val="fr-FR"/>
        </w:rPr>
        <w:t xml:space="preserve"> contribution</w:t>
      </w:r>
      <w:r>
        <w:rPr>
          <w:lang w:val="fr-FR"/>
        </w:rPr>
        <w:t>s</w:t>
      </w:r>
      <w:r w:rsidRPr="00310C7E">
        <w:rPr>
          <w:lang w:val="fr-FR"/>
        </w:rPr>
        <w:t xml:space="preserve"> du Centre commun de recherche de la Commission européenne. Les représentants de l</w:t>
      </w:r>
      <w:r w:rsidR="00A96FDA">
        <w:rPr>
          <w:lang w:val="fr-FR"/>
        </w:rPr>
        <w:t>’</w:t>
      </w:r>
      <w:r w:rsidRPr="00310C7E">
        <w:rPr>
          <w:lang w:val="fr-FR"/>
        </w:rPr>
        <w:t>Algérie, d</w:t>
      </w:r>
      <w:r w:rsidR="00A96FDA">
        <w:rPr>
          <w:lang w:val="fr-FR"/>
        </w:rPr>
        <w:t>’</w:t>
      </w:r>
      <w:r w:rsidRPr="00310C7E">
        <w:rPr>
          <w:lang w:val="fr-FR"/>
        </w:rPr>
        <w:t>Israël</w:t>
      </w:r>
      <w:r w:rsidR="003F529D">
        <w:rPr>
          <w:lang w:val="fr-FR"/>
        </w:rPr>
        <w:t>, de la Jordanie</w:t>
      </w:r>
      <w:r w:rsidRPr="00310C7E">
        <w:rPr>
          <w:lang w:val="fr-FR"/>
        </w:rPr>
        <w:t xml:space="preserve"> et de la Tunisie ont rendu compte des résultats et des mesures de suivi prévues dans leurs pays respectifs.</w:t>
      </w:r>
    </w:p>
    <w:p w:rsidR="00035AC5" w:rsidRPr="00310C7E" w:rsidRDefault="00035AC5" w:rsidP="002C5C77">
      <w:pPr>
        <w:pStyle w:val="ParNoG"/>
        <w:tabs>
          <w:tab w:val="clear" w:pos="1701"/>
        </w:tabs>
        <w:spacing w:line="242" w:lineRule="atLeast"/>
      </w:pPr>
      <w:r w:rsidRPr="00310C7E">
        <w:rPr>
          <w:lang w:val="fr-FR"/>
        </w:rPr>
        <w:t xml:space="preserve">Le Comité </w:t>
      </w:r>
      <w:r w:rsidRPr="00DD5E26">
        <w:rPr>
          <w:b/>
          <w:lang w:val="fr-FR"/>
        </w:rPr>
        <w:t xml:space="preserve">a pris note </w:t>
      </w:r>
      <w:r w:rsidRPr="00310C7E">
        <w:rPr>
          <w:lang w:val="fr-FR"/>
        </w:rPr>
        <w:t>de l</w:t>
      </w:r>
      <w:r w:rsidR="00A96FDA">
        <w:rPr>
          <w:lang w:val="fr-FR"/>
        </w:rPr>
        <w:t>’</w:t>
      </w:r>
      <w:r w:rsidRPr="00310C7E">
        <w:rPr>
          <w:lang w:val="fr-FR"/>
        </w:rPr>
        <w:t>exposé de l</w:t>
      </w:r>
      <w:r w:rsidR="00A96FDA">
        <w:rPr>
          <w:lang w:val="fr-FR"/>
        </w:rPr>
        <w:t>’</w:t>
      </w:r>
      <w:r w:rsidRPr="00310C7E">
        <w:rPr>
          <w:lang w:val="fr-FR"/>
        </w:rPr>
        <w:t>OIT sur les principaux résultats de la Réunion sectorielle tripartite sur la sécurité et la santé au travail dans le secteur du t</w:t>
      </w:r>
      <w:r w:rsidR="002C5C77">
        <w:rPr>
          <w:lang w:val="fr-FR"/>
        </w:rPr>
        <w:t>ransport routier (Genève, 12-16 </w:t>
      </w:r>
      <w:r w:rsidRPr="00310C7E">
        <w:rPr>
          <w:lang w:val="fr-FR"/>
        </w:rPr>
        <w:t xml:space="preserve">octobre 2015), qui était consacrée à certaines questions relatives à la sécurité et à la santé dans les secteurs du transport routier de passagers et du transport routier de marchandises. </w:t>
      </w:r>
      <w:r>
        <w:rPr>
          <w:lang w:val="fr-FR"/>
        </w:rPr>
        <w:t>Dans l</w:t>
      </w:r>
      <w:r w:rsidRPr="00310C7E">
        <w:rPr>
          <w:lang w:val="fr-FR"/>
        </w:rPr>
        <w:t>es conclusions formulées et les résolutions adoptées à cette réunion</w:t>
      </w:r>
      <w:r>
        <w:rPr>
          <w:lang w:val="fr-FR"/>
        </w:rPr>
        <w:t>,</w:t>
      </w:r>
      <w:r w:rsidRPr="00310C7E">
        <w:rPr>
          <w:lang w:val="fr-FR"/>
        </w:rPr>
        <w:t xml:space="preserve"> </w:t>
      </w:r>
      <w:r>
        <w:rPr>
          <w:lang w:val="fr-FR"/>
        </w:rPr>
        <w:t>il a été souligné</w:t>
      </w:r>
      <w:r w:rsidRPr="00310C7E">
        <w:rPr>
          <w:lang w:val="fr-FR"/>
        </w:rPr>
        <w:t xml:space="preserve"> qu</w:t>
      </w:r>
      <w:r w:rsidR="00A96FDA">
        <w:rPr>
          <w:lang w:val="fr-FR"/>
        </w:rPr>
        <w:t>’</w:t>
      </w:r>
      <w:r w:rsidRPr="00310C7E">
        <w:rPr>
          <w:lang w:val="fr-FR"/>
        </w:rPr>
        <w:t xml:space="preserve">il était nécessaire de réinstaurer un environnement équitable, </w:t>
      </w:r>
      <w:r w:rsidRPr="00310C7E">
        <w:rPr>
          <w:lang w:val="fr-FR"/>
        </w:rPr>
        <w:lastRenderedPageBreak/>
        <w:t>en particulier dans le secteur des taxis et dans celui du transport routier longue distance. Dans le rapport de la réunion et dans ses conclusions, il est également question de la promotion des Directives OMI/OIT/ONU-CEE.</w:t>
      </w:r>
    </w:p>
    <w:p w:rsidR="00035AC5" w:rsidRPr="00310C7E" w:rsidRDefault="00035AC5" w:rsidP="002C5C77">
      <w:pPr>
        <w:pStyle w:val="H1G"/>
      </w:pPr>
      <w:r w:rsidRPr="00310C7E">
        <w:rPr>
          <w:lang w:val="fr-FR"/>
        </w:rPr>
        <w:tab/>
        <w:t>E.</w:t>
      </w:r>
      <w:r w:rsidRPr="00310C7E">
        <w:rPr>
          <w:lang w:val="fr-FR"/>
        </w:rPr>
        <w:tab/>
        <w:t>Transport ferroviaire</w:t>
      </w:r>
    </w:p>
    <w:p w:rsidR="00035AC5" w:rsidRPr="00310C7E" w:rsidRDefault="00035AC5" w:rsidP="00FE5D20">
      <w:pPr>
        <w:spacing w:after="120" w:line="240" w:lineRule="exact"/>
        <w:ind w:left="2268" w:right="1134" w:hanging="1134"/>
      </w:pPr>
      <w:r w:rsidRPr="00310C7E">
        <w:rPr>
          <w:lang w:val="fr-FR"/>
        </w:rPr>
        <w:t>Documents</w:t>
      </w:r>
      <w:r w:rsidR="00FD1020">
        <w:rPr>
          <w:lang w:val="fr-FR"/>
        </w:rPr>
        <w:t> :</w:t>
      </w:r>
      <w:r w:rsidR="002C5C77">
        <w:rPr>
          <w:lang w:val="fr-FR"/>
        </w:rPr>
        <w:tab/>
        <w:t>ECE/TRANS/SC.2/224</w:t>
      </w:r>
      <w:r w:rsidR="004B2D97">
        <w:rPr>
          <w:lang w:val="fr-FR"/>
        </w:rPr>
        <w:t>,</w:t>
      </w:r>
      <w:r w:rsidRPr="00310C7E">
        <w:rPr>
          <w:lang w:val="fr-FR"/>
        </w:rPr>
        <w:t xml:space="preserve"> ECE/TRANS/2016/15, ECE/TRANS/2016/16, </w:t>
      </w:r>
      <w:r w:rsidR="00FE5D20">
        <w:rPr>
          <w:lang w:val="fr-FR"/>
        </w:rPr>
        <w:br/>
      </w:r>
      <w:r w:rsidRPr="00310C7E">
        <w:rPr>
          <w:lang w:val="fr-FR"/>
        </w:rPr>
        <w:t>ECE/TRANS/2016/17, ECE/TRANS/2016/18</w:t>
      </w:r>
      <w:r w:rsidR="004B2D97">
        <w:rPr>
          <w:lang w:val="fr-FR"/>
        </w:rPr>
        <w:t>.</w:t>
      </w:r>
    </w:p>
    <w:p w:rsidR="00035AC5" w:rsidRPr="00310C7E" w:rsidRDefault="00FE5D20" w:rsidP="00FE5D20">
      <w:pPr>
        <w:pStyle w:val="ParNoG"/>
        <w:tabs>
          <w:tab w:val="clear" w:pos="1701"/>
        </w:tabs>
      </w:pPr>
      <w:r>
        <w:rPr>
          <w:lang w:val="fr-FR"/>
        </w:rPr>
        <w:t>M. </w:t>
      </w:r>
      <w:r w:rsidR="00035AC5" w:rsidRPr="00310C7E">
        <w:rPr>
          <w:lang w:val="fr-FR"/>
        </w:rPr>
        <w:t xml:space="preserve">Akiva Rom (Israël), Président du Groupe de travail des transports par chemin de fer (SC.2), </w:t>
      </w:r>
      <w:r w:rsidR="00035AC5" w:rsidRPr="001206D7">
        <w:rPr>
          <w:b/>
          <w:lang w:val="fr-FR"/>
        </w:rPr>
        <w:t>a informé</w:t>
      </w:r>
      <w:r w:rsidR="00035AC5" w:rsidRPr="00310C7E">
        <w:rPr>
          <w:lang w:val="fr-FR"/>
        </w:rPr>
        <w:t xml:space="preserve"> le Comité des résultats de la soixante-neuvième session du SC.2 (ECE/TRANS/SC.2/224). Le Comité </w:t>
      </w:r>
      <w:r w:rsidR="00035AC5" w:rsidRPr="00DD5E26">
        <w:rPr>
          <w:b/>
          <w:lang w:val="fr-FR"/>
        </w:rPr>
        <w:t>a pris note</w:t>
      </w:r>
      <w:r w:rsidR="00035AC5" w:rsidRPr="00310C7E">
        <w:rPr>
          <w:lang w:val="fr-FR"/>
        </w:rPr>
        <w:t xml:space="preserve"> de la coopération avec le projet TER à propos de l</w:t>
      </w:r>
      <w:r w:rsidR="00A96FDA">
        <w:rPr>
          <w:lang w:val="fr-FR"/>
        </w:rPr>
        <w:t>’</w:t>
      </w:r>
      <w:r w:rsidR="00035AC5" w:rsidRPr="00310C7E">
        <w:rPr>
          <w:lang w:val="fr-FR"/>
        </w:rPr>
        <w:t>élaboration d</w:t>
      </w:r>
      <w:r w:rsidR="00A96FDA">
        <w:rPr>
          <w:lang w:val="fr-FR"/>
        </w:rPr>
        <w:t>’</w:t>
      </w:r>
      <w:r w:rsidR="00035AC5" w:rsidRPr="00310C7E">
        <w:rPr>
          <w:lang w:val="fr-FR"/>
        </w:rPr>
        <w:t>un plan directeur pour les trains à grande vitesse, dans un premier te</w:t>
      </w:r>
      <w:r w:rsidR="001206D7">
        <w:rPr>
          <w:lang w:val="fr-FR"/>
        </w:rPr>
        <w:t>mps dans la région du TER (2016-</w:t>
      </w:r>
      <w:r w:rsidR="00035AC5" w:rsidRPr="00310C7E">
        <w:rPr>
          <w:lang w:val="fr-FR"/>
        </w:rPr>
        <w:t xml:space="preserve">2017), </w:t>
      </w:r>
      <w:r w:rsidR="004B2D97">
        <w:rPr>
          <w:lang w:val="fr-FR"/>
        </w:rPr>
        <w:t>puis dans celle de la CEE (2018-</w:t>
      </w:r>
      <w:r w:rsidR="00035AC5" w:rsidRPr="00310C7E">
        <w:rPr>
          <w:lang w:val="fr-FR"/>
        </w:rPr>
        <w:t xml:space="preserve">2019). Il </w:t>
      </w:r>
      <w:r w:rsidR="00035AC5" w:rsidRPr="00DD5E26">
        <w:rPr>
          <w:b/>
          <w:lang w:val="fr-FR"/>
        </w:rPr>
        <w:t>a également pris note</w:t>
      </w:r>
      <w:r w:rsidR="00035AC5" w:rsidRPr="00310C7E">
        <w:rPr>
          <w:lang w:val="fr-FR"/>
        </w:rPr>
        <w:t xml:space="preserve"> </w:t>
      </w:r>
      <w:r w:rsidR="00035AC5">
        <w:rPr>
          <w:lang w:val="fr-FR"/>
        </w:rPr>
        <w:t>de l</w:t>
      </w:r>
      <w:r w:rsidR="00A96FDA">
        <w:rPr>
          <w:lang w:val="fr-FR"/>
        </w:rPr>
        <w:t>’</w:t>
      </w:r>
      <w:r w:rsidR="00035AC5">
        <w:rPr>
          <w:lang w:val="fr-FR"/>
        </w:rPr>
        <w:t>élaboration d</w:t>
      </w:r>
      <w:r w:rsidR="00A96FDA">
        <w:rPr>
          <w:lang w:val="fr-FR"/>
        </w:rPr>
        <w:t>’</w:t>
      </w:r>
      <w:r w:rsidR="00035AC5">
        <w:rPr>
          <w:lang w:val="fr-FR"/>
        </w:rPr>
        <w:t>un plan d</w:t>
      </w:r>
      <w:r w:rsidR="00A96FDA">
        <w:rPr>
          <w:lang w:val="fr-FR"/>
        </w:rPr>
        <w:t>’</w:t>
      </w:r>
      <w:r w:rsidR="00035AC5">
        <w:rPr>
          <w:lang w:val="fr-FR"/>
        </w:rPr>
        <w:t>action détaillé pour le</w:t>
      </w:r>
      <w:r w:rsidR="00035AC5" w:rsidRPr="00310C7E">
        <w:rPr>
          <w:lang w:val="fr-FR"/>
        </w:rPr>
        <w:t xml:space="preserve"> suivi de l</w:t>
      </w:r>
      <w:r w:rsidR="00A96FDA">
        <w:rPr>
          <w:lang w:val="fr-FR"/>
        </w:rPr>
        <w:t>’</w:t>
      </w:r>
      <w:r w:rsidR="00035AC5" w:rsidRPr="00310C7E">
        <w:rPr>
          <w:lang w:val="fr-FR"/>
        </w:rPr>
        <w:t>application de l</w:t>
      </w:r>
      <w:r w:rsidR="00A96FDA">
        <w:rPr>
          <w:lang w:val="fr-FR"/>
        </w:rPr>
        <w:t>’</w:t>
      </w:r>
      <w:r w:rsidR="004B2D97">
        <w:rPr>
          <w:lang w:val="fr-FR"/>
        </w:rPr>
        <w:t>annexe </w:t>
      </w:r>
      <w:r w:rsidR="00035AC5" w:rsidRPr="00310C7E">
        <w:rPr>
          <w:lang w:val="fr-FR"/>
        </w:rPr>
        <w:t>9 de la Convention internationale sur l</w:t>
      </w:r>
      <w:r w:rsidR="00A96FDA">
        <w:rPr>
          <w:lang w:val="fr-FR"/>
        </w:rPr>
        <w:t>’</w:t>
      </w:r>
      <w:r w:rsidR="00035AC5" w:rsidRPr="00310C7E">
        <w:rPr>
          <w:lang w:val="fr-FR"/>
        </w:rPr>
        <w:t xml:space="preserve">harmonisation des contrôles des marchandises aux frontières (1982). Il a en outre </w:t>
      </w:r>
      <w:r w:rsidR="00035AC5" w:rsidRPr="00DD5E26">
        <w:rPr>
          <w:b/>
          <w:lang w:val="fr-FR"/>
        </w:rPr>
        <w:t>été informé</w:t>
      </w:r>
      <w:r w:rsidR="00FD1020">
        <w:rPr>
          <w:lang w:val="fr-FR"/>
        </w:rPr>
        <w:t> :</w:t>
      </w:r>
      <w:r w:rsidR="004B2D97">
        <w:rPr>
          <w:lang w:val="fr-FR"/>
        </w:rPr>
        <w:t xml:space="preserve"> a) </w:t>
      </w:r>
      <w:r w:rsidR="00035AC5" w:rsidRPr="00310C7E">
        <w:rPr>
          <w:lang w:val="fr-FR"/>
        </w:rPr>
        <w:t>de l</w:t>
      </w:r>
      <w:r w:rsidR="00A96FDA">
        <w:rPr>
          <w:lang w:val="fr-FR"/>
        </w:rPr>
        <w:t>’</w:t>
      </w:r>
      <w:r w:rsidR="00035AC5" w:rsidRPr="00310C7E">
        <w:rPr>
          <w:lang w:val="fr-FR"/>
        </w:rPr>
        <w:t>approbation d</w:t>
      </w:r>
      <w:r w:rsidR="00A96FDA">
        <w:rPr>
          <w:lang w:val="fr-FR"/>
        </w:rPr>
        <w:t>’</w:t>
      </w:r>
      <w:r w:rsidR="00035AC5" w:rsidRPr="00310C7E">
        <w:rPr>
          <w:lang w:val="fr-FR"/>
        </w:rPr>
        <w:t xml:space="preserve">importantes propositions </w:t>
      </w:r>
      <w:r w:rsidR="00035AC5">
        <w:rPr>
          <w:lang w:val="fr-FR"/>
        </w:rPr>
        <w:t>d</w:t>
      </w:r>
      <w:r w:rsidR="00A96FDA">
        <w:rPr>
          <w:lang w:val="fr-FR"/>
        </w:rPr>
        <w:t>’</w:t>
      </w:r>
      <w:r w:rsidR="00035AC5" w:rsidRPr="00310C7E">
        <w:rPr>
          <w:lang w:val="fr-FR"/>
        </w:rPr>
        <w:t>amendement à l</w:t>
      </w:r>
      <w:r w:rsidR="00A96FDA">
        <w:rPr>
          <w:lang w:val="fr-FR"/>
        </w:rPr>
        <w:t>’</w:t>
      </w:r>
      <w:r w:rsidR="00035AC5" w:rsidRPr="00310C7E">
        <w:rPr>
          <w:lang w:val="fr-FR"/>
        </w:rPr>
        <w:t xml:space="preserve">accord AGC qui avaient été </w:t>
      </w:r>
      <w:r w:rsidR="00035AC5">
        <w:rPr>
          <w:lang w:val="fr-FR"/>
        </w:rPr>
        <w:t>élabo</w:t>
      </w:r>
      <w:r w:rsidR="00035AC5" w:rsidRPr="00310C7E">
        <w:rPr>
          <w:lang w:val="fr-FR"/>
        </w:rPr>
        <w:t>rées en coopération avec l</w:t>
      </w:r>
      <w:r w:rsidR="00A96FDA">
        <w:rPr>
          <w:lang w:val="fr-FR"/>
        </w:rPr>
        <w:t>’</w:t>
      </w:r>
      <w:r w:rsidR="00035AC5" w:rsidRPr="00310C7E">
        <w:rPr>
          <w:lang w:val="fr-FR"/>
        </w:rPr>
        <w:t>Agence ferroviaire européenne</w:t>
      </w:r>
      <w:r w:rsidR="00FD1020">
        <w:rPr>
          <w:lang w:val="fr-FR"/>
        </w:rPr>
        <w:t> ;</w:t>
      </w:r>
      <w:r w:rsidR="00035AC5" w:rsidRPr="00310C7E">
        <w:rPr>
          <w:lang w:val="fr-FR"/>
        </w:rPr>
        <w:t xml:space="preserve"> b) de la </w:t>
      </w:r>
      <w:r w:rsidR="00035AC5">
        <w:rPr>
          <w:lang w:val="fr-FR"/>
        </w:rPr>
        <w:t>création</w:t>
      </w:r>
      <w:r w:rsidR="00035AC5" w:rsidRPr="00310C7E">
        <w:rPr>
          <w:lang w:val="fr-FR"/>
        </w:rPr>
        <w:t xml:space="preserve"> d</w:t>
      </w:r>
      <w:r w:rsidR="00A96FDA">
        <w:rPr>
          <w:lang w:val="fr-FR"/>
        </w:rPr>
        <w:t>’</w:t>
      </w:r>
      <w:r w:rsidR="00035AC5" w:rsidRPr="00310C7E">
        <w:rPr>
          <w:lang w:val="fr-FR"/>
        </w:rPr>
        <w:t>un observatoire international de la sécurité ferroviaire</w:t>
      </w:r>
      <w:r w:rsidR="00FD1020">
        <w:rPr>
          <w:lang w:val="fr-FR"/>
        </w:rPr>
        <w:t> ;</w:t>
      </w:r>
      <w:r w:rsidR="00035AC5" w:rsidRPr="00310C7E">
        <w:rPr>
          <w:lang w:val="fr-FR"/>
        </w:rPr>
        <w:t xml:space="preserve"> et c) des préparatifs en vue de la création, au sein du SC.2, en coopération avec la </w:t>
      </w:r>
      <w:r w:rsidR="00035AC5" w:rsidRPr="00310C7E">
        <w:rPr>
          <w:bCs/>
          <w:lang w:val="fr-FR"/>
        </w:rPr>
        <w:t>Division de la coopération économique, du commerce et de l</w:t>
      </w:r>
      <w:r w:rsidR="00A96FDA">
        <w:rPr>
          <w:bCs/>
          <w:lang w:val="fr-FR"/>
        </w:rPr>
        <w:t>’</w:t>
      </w:r>
      <w:r w:rsidR="00035AC5" w:rsidRPr="00310C7E">
        <w:rPr>
          <w:bCs/>
          <w:lang w:val="fr-FR"/>
        </w:rPr>
        <w:t>aménagement du territoire de la CEE</w:t>
      </w:r>
      <w:r w:rsidR="00035AC5" w:rsidRPr="00310C7E">
        <w:rPr>
          <w:lang w:val="fr-FR"/>
        </w:rPr>
        <w:t>, d</w:t>
      </w:r>
      <w:r w:rsidR="00A96FDA">
        <w:rPr>
          <w:lang w:val="fr-FR"/>
        </w:rPr>
        <w:t>’</w:t>
      </w:r>
      <w:r w:rsidR="00035AC5" w:rsidRPr="00310C7E">
        <w:rPr>
          <w:lang w:val="fr-FR"/>
        </w:rPr>
        <w:t>un pôle d</w:t>
      </w:r>
      <w:r w:rsidR="00A96FDA">
        <w:rPr>
          <w:lang w:val="fr-FR"/>
        </w:rPr>
        <w:t>’</w:t>
      </w:r>
      <w:r w:rsidR="00035AC5" w:rsidRPr="00310C7E">
        <w:rPr>
          <w:lang w:val="fr-FR"/>
        </w:rPr>
        <w:t>excellence pour le financement des infrastructures ferroviaires dans le cadre de partenariats public-privé. Le</w:t>
      </w:r>
      <w:r w:rsidR="004B2D97">
        <w:rPr>
          <w:lang w:val="fr-FR"/>
        </w:rPr>
        <w:t> </w:t>
      </w:r>
      <w:r w:rsidR="00035AC5" w:rsidRPr="00310C7E">
        <w:rPr>
          <w:lang w:val="fr-FR"/>
        </w:rPr>
        <w:t xml:space="preserve">Comité a également été informé </w:t>
      </w:r>
      <w:r w:rsidR="00035AC5">
        <w:rPr>
          <w:lang w:val="fr-FR"/>
        </w:rPr>
        <w:t>de l</w:t>
      </w:r>
      <w:r w:rsidR="00A96FDA">
        <w:rPr>
          <w:lang w:val="fr-FR"/>
        </w:rPr>
        <w:t>’</w:t>
      </w:r>
      <w:r w:rsidR="00035AC5">
        <w:rPr>
          <w:lang w:val="fr-FR"/>
        </w:rPr>
        <w:t>avancement des travaux</w:t>
      </w:r>
      <w:r w:rsidR="00035AC5" w:rsidRPr="00310C7E">
        <w:rPr>
          <w:lang w:val="fr-FR"/>
        </w:rPr>
        <w:t xml:space="preserve"> du Groupe informel d</w:t>
      </w:r>
      <w:r w:rsidR="00A96FDA">
        <w:rPr>
          <w:lang w:val="fr-FR"/>
        </w:rPr>
        <w:t>’</w:t>
      </w:r>
      <w:r w:rsidR="00035AC5" w:rsidRPr="00310C7E">
        <w:rPr>
          <w:lang w:val="fr-FR"/>
        </w:rPr>
        <w:t xml:space="preserve">experts </w:t>
      </w:r>
      <w:r w:rsidR="00035AC5">
        <w:rPr>
          <w:lang w:val="fr-FR"/>
        </w:rPr>
        <w:t>chargé d</w:t>
      </w:r>
      <w:r w:rsidR="00A96FDA">
        <w:rPr>
          <w:lang w:val="fr-FR"/>
        </w:rPr>
        <w:t>’</w:t>
      </w:r>
      <w:r w:rsidR="00035AC5">
        <w:rPr>
          <w:lang w:val="fr-FR"/>
        </w:rPr>
        <w:t>élaborer</w:t>
      </w:r>
      <w:r w:rsidR="00035AC5" w:rsidRPr="00310C7E">
        <w:rPr>
          <w:lang w:val="fr-FR"/>
        </w:rPr>
        <w:t xml:space="preserve"> une nouvelle convention concernant la facilitation du passage des frontières </w:t>
      </w:r>
      <w:r w:rsidR="00035AC5">
        <w:rPr>
          <w:lang w:val="fr-FR"/>
        </w:rPr>
        <w:t>pour les</w:t>
      </w:r>
      <w:r w:rsidR="00035AC5" w:rsidRPr="00310C7E">
        <w:rPr>
          <w:lang w:val="fr-FR"/>
        </w:rPr>
        <w:t xml:space="preserve"> voyageurs et </w:t>
      </w:r>
      <w:r w:rsidR="00035AC5">
        <w:rPr>
          <w:lang w:val="fr-FR"/>
        </w:rPr>
        <w:t>les</w:t>
      </w:r>
      <w:r w:rsidR="00035AC5" w:rsidRPr="00310C7E">
        <w:rPr>
          <w:lang w:val="fr-FR"/>
        </w:rPr>
        <w:t xml:space="preserve"> bagages transportés par chemin de fer.</w:t>
      </w:r>
    </w:p>
    <w:p w:rsidR="00035AC5" w:rsidRPr="00310C7E" w:rsidRDefault="00035AC5" w:rsidP="00823B72">
      <w:pPr>
        <w:pStyle w:val="ParNoG"/>
        <w:tabs>
          <w:tab w:val="clear" w:pos="1701"/>
        </w:tabs>
      </w:pPr>
      <w:r w:rsidRPr="00310C7E">
        <w:rPr>
          <w:lang w:val="fr-FR"/>
        </w:rPr>
        <w:t xml:space="preserve">Le Comité </w:t>
      </w:r>
      <w:r w:rsidRPr="00DD5E26">
        <w:rPr>
          <w:b/>
          <w:lang w:val="fr-FR"/>
        </w:rPr>
        <w:t>a demandé</w:t>
      </w:r>
      <w:r w:rsidRPr="00310C7E">
        <w:rPr>
          <w:lang w:val="fr-FR"/>
        </w:rPr>
        <w:t xml:space="preserve"> au SC.2 d</w:t>
      </w:r>
      <w:r w:rsidR="00A96FDA">
        <w:rPr>
          <w:lang w:val="fr-FR"/>
        </w:rPr>
        <w:t>’</w:t>
      </w:r>
      <w:r w:rsidRPr="00310C7E">
        <w:rPr>
          <w:lang w:val="fr-FR"/>
        </w:rPr>
        <w:t xml:space="preserve"> accélérer l</w:t>
      </w:r>
      <w:r w:rsidR="00A96FDA">
        <w:rPr>
          <w:lang w:val="fr-FR"/>
        </w:rPr>
        <w:t>’</w:t>
      </w:r>
      <w:r w:rsidRPr="00310C7E">
        <w:rPr>
          <w:lang w:val="fr-FR"/>
        </w:rPr>
        <w:t>élaboration</w:t>
      </w:r>
      <w:r>
        <w:rPr>
          <w:lang w:val="fr-FR"/>
        </w:rPr>
        <w:t xml:space="preserve"> de la version</w:t>
      </w:r>
      <w:r w:rsidRPr="00310C7E">
        <w:rPr>
          <w:lang w:val="fr-FR"/>
        </w:rPr>
        <w:t xml:space="preserve"> finale des propositions de modification de l</w:t>
      </w:r>
      <w:r w:rsidR="00A96FDA">
        <w:rPr>
          <w:lang w:val="fr-FR"/>
        </w:rPr>
        <w:t>’</w:t>
      </w:r>
      <w:r w:rsidRPr="00310C7E">
        <w:rPr>
          <w:lang w:val="fr-FR"/>
        </w:rPr>
        <w:t xml:space="preserve">accord AGC qui avaient été </w:t>
      </w:r>
      <w:r>
        <w:rPr>
          <w:lang w:val="fr-FR"/>
        </w:rPr>
        <w:t>établies</w:t>
      </w:r>
      <w:r w:rsidRPr="00310C7E">
        <w:rPr>
          <w:lang w:val="fr-FR"/>
        </w:rPr>
        <w:t xml:space="preserve"> en coopération avec l</w:t>
      </w:r>
      <w:r w:rsidR="00A96FDA">
        <w:rPr>
          <w:lang w:val="fr-FR"/>
        </w:rPr>
        <w:t>’</w:t>
      </w:r>
      <w:r w:rsidRPr="00310C7E">
        <w:rPr>
          <w:lang w:val="fr-FR"/>
        </w:rPr>
        <w:t>Agence ferroviaire européenne, et de terminer la mise au point d</w:t>
      </w:r>
      <w:r w:rsidR="00A96FDA">
        <w:rPr>
          <w:lang w:val="fr-FR"/>
        </w:rPr>
        <w:t>’</w:t>
      </w:r>
      <w:r w:rsidRPr="00310C7E">
        <w:rPr>
          <w:lang w:val="fr-FR"/>
        </w:rPr>
        <w:t xml:space="preserve">une plate-forme Web qui fonctionnera comme un observatoire international de la sécurité ferroviaire Il </w:t>
      </w:r>
      <w:r w:rsidRPr="00DD5E26">
        <w:rPr>
          <w:b/>
          <w:lang w:val="fr-FR"/>
        </w:rPr>
        <w:t>s</w:t>
      </w:r>
      <w:r w:rsidR="00A96FDA">
        <w:rPr>
          <w:b/>
          <w:lang w:val="fr-FR"/>
        </w:rPr>
        <w:t>’</w:t>
      </w:r>
      <w:r w:rsidRPr="00DD5E26">
        <w:rPr>
          <w:b/>
          <w:lang w:val="fr-FR"/>
        </w:rPr>
        <w:t>est félicité</w:t>
      </w:r>
      <w:r w:rsidRPr="00310C7E">
        <w:rPr>
          <w:lang w:val="fr-FR"/>
        </w:rPr>
        <w:t xml:space="preserve"> </w:t>
      </w:r>
      <w:r>
        <w:rPr>
          <w:lang w:val="fr-FR"/>
        </w:rPr>
        <w:t>de l</w:t>
      </w:r>
      <w:r w:rsidR="00A96FDA">
        <w:rPr>
          <w:lang w:val="fr-FR"/>
        </w:rPr>
        <w:t>’</w:t>
      </w:r>
      <w:r>
        <w:rPr>
          <w:lang w:val="fr-FR"/>
        </w:rPr>
        <w:t>avancement des travaux</w:t>
      </w:r>
      <w:r w:rsidRPr="00310C7E">
        <w:rPr>
          <w:lang w:val="fr-FR"/>
        </w:rPr>
        <w:t xml:space="preserve"> du Groupe informel d</w:t>
      </w:r>
      <w:r w:rsidR="00A96FDA">
        <w:rPr>
          <w:lang w:val="fr-FR"/>
        </w:rPr>
        <w:t>’</w:t>
      </w:r>
      <w:r w:rsidRPr="00310C7E">
        <w:rPr>
          <w:lang w:val="fr-FR"/>
        </w:rPr>
        <w:t xml:space="preserve">experts </w:t>
      </w:r>
      <w:r>
        <w:rPr>
          <w:lang w:val="fr-FR"/>
        </w:rPr>
        <w:t>chargé d</w:t>
      </w:r>
      <w:r w:rsidR="00A96FDA">
        <w:rPr>
          <w:lang w:val="fr-FR"/>
        </w:rPr>
        <w:t>’</w:t>
      </w:r>
      <w:r>
        <w:rPr>
          <w:lang w:val="fr-FR"/>
        </w:rPr>
        <w:t>élaborer</w:t>
      </w:r>
      <w:r w:rsidRPr="00310C7E">
        <w:rPr>
          <w:lang w:val="fr-FR"/>
        </w:rPr>
        <w:t xml:space="preserve"> une nouvelle convention concernant la facilitation du passage des frontières </w:t>
      </w:r>
      <w:r>
        <w:rPr>
          <w:lang w:val="fr-FR"/>
        </w:rPr>
        <w:t>pour les</w:t>
      </w:r>
      <w:r w:rsidRPr="00310C7E">
        <w:rPr>
          <w:lang w:val="fr-FR"/>
        </w:rPr>
        <w:t xml:space="preserve"> voyageurs et </w:t>
      </w:r>
      <w:r>
        <w:rPr>
          <w:lang w:val="fr-FR"/>
        </w:rPr>
        <w:t>les</w:t>
      </w:r>
      <w:r w:rsidRPr="00310C7E">
        <w:rPr>
          <w:lang w:val="fr-FR"/>
        </w:rPr>
        <w:t xml:space="preserve"> bagages transportés par chemin de fer et a remercié le Groupe pour ses travaux. Il </w:t>
      </w:r>
      <w:r w:rsidRPr="00DD5E26">
        <w:rPr>
          <w:b/>
          <w:lang w:val="fr-FR"/>
        </w:rPr>
        <w:t>a invité</w:t>
      </w:r>
      <w:r w:rsidRPr="00310C7E">
        <w:rPr>
          <w:lang w:val="fr-FR"/>
        </w:rPr>
        <w:t xml:space="preserve"> le WP.30 et le SC.2 </w:t>
      </w:r>
      <w:r w:rsidRPr="00DD5E26">
        <w:rPr>
          <w:b/>
          <w:lang w:val="fr-FR"/>
        </w:rPr>
        <w:t>à organiser</w:t>
      </w:r>
      <w:r w:rsidRPr="00310C7E">
        <w:rPr>
          <w:lang w:val="fr-FR"/>
        </w:rPr>
        <w:t xml:space="preserve"> une réunion </w:t>
      </w:r>
      <w:r>
        <w:rPr>
          <w:lang w:val="fr-FR"/>
        </w:rPr>
        <w:t>spéciale</w:t>
      </w:r>
      <w:r w:rsidRPr="00310C7E">
        <w:rPr>
          <w:lang w:val="fr-FR"/>
        </w:rPr>
        <w:t xml:space="preserve"> en 2016, en coopération avec tous les participants du CTI intéressés et les parties prenantes concernées afin de </w:t>
      </w:r>
      <w:r>
        <w:rPr>
          <w:lang w:val="fr-FR"/>
        </w:rPr>
        <w:t>mettre la dernière main au</w:t>
      </w:r>
      <w:r w:rsidRPr="00310C7E">
        <w:rPr>
          <w:lang w:val="fr-FR"/>
        </w:rPr>
        <w:t xml:space="preserve"> projet de convention</w:t>
      </w:r>
      <w:r>
        <w:rPr>
          <w:lang w:val="fr-FR"/>
        </w:rPr>
        <w:t>,</w:t>
      </w:r>
      <w:r w:rsidRPr="00310C7E">
        <w:rPr>
          <w:lang w:val="fr-FR"/>
        </w:rPr>
        <w:t xml:space="preserve"> </w:t>
      </w:r>
      <w:r w:rsidRPr="00DD5E26">
        <w:rPr>
          <w:b/>
          <w:lang w:val="fr-FR"/>
        </w:rPr>
        <w:t>à envisager</w:t>
      </w:r>
      <w:r w:rsidRPr="00310C7E">
        <w:rPr>
          <w:lang w:val="fr-FR"/>
        </w:rPr>
        <w:t xml:space="preserve"> d</w:t>
      </w:r>
      <w:r w:rsidR="00A96FDA">
        <w:rPr>
          <w:lang w:val="fr-FR"/>
        </w:rPr>
        <w:t>’</w:t>
      </w:r>
      <w:r>
        <w:rPr>
          <w:lang w:val="fr-FR"/>
        </w:rPr>
        <w:t xml:space="preserve">établir </w:t>
      </w:r>
      <w:r w:rsidRPr="00310C7E">
        <w:rPr>
          <w:lang w:val="fr-FR"/>
        </w:rPr>
        <w:t>une liste de de bonnes pratiques (en utilisant la même méthode de travail que pour l</w:t>
      </w:r>
      <w:r w:rsidR="00A96FDA">
        <w:rPr>
          <w:lang w:val="fr-FR"/>
        </w:rPr>
        <w:t>’</w:t>
      </w:r>
      <w:r w:rsidRPr="00310C7E">
        <w:rPr>
          <w:lang w:val="fr-FR"/>
        </w:rPr>
        <w:t>élaboration de l</w:t>
      </w:r>
      <w:r w:rsidR="00A96FDA">
        <w:rPr>
          <w:lang w:val="fr-FR"/>
        </w:rPr>
        <w:t>’</w:t>
      </w:r>
      <w:r w:rsidRPr="00310C7E">
        <w:rPr>
          <w:lang w:val="fr-FR"/>
        </w:rPr>
        <w:t>annexe 9 de la Convention sur l</w:t>
      </w:r>
      <w:r w:rsidR="00A96FDA">
        <w:rPr>
          <w:lang w:val="fr-FR"/>
        </w:rPr>
        <w:t>’</w:t>
      </w:r>
      <w:r w:rsidRPr="00310C7E">
        <w:rPr>
          <w:lang w:val="fr-FR"/>
        </w:rPr>
        <w:t xml:space="preserve">harmonisation) en vue de </w:t>
      </w:r>
      <w:r>
        <w:rPr>
          <w:lang w:val="fr-FR"/>
        </w:rPr>
        <w:t>la future</w:t>
      </w:r>
      <w:r w:rsidRPr="00310C7E">
        <w:rPr>
          <w:lang w:val="fr-FR"/>
        </w:rPr>
        <w:t xml:space="preserve"> adoption</w:t>
      </w:r>
      <w:r w:rsidR="00FD1020">
        <w:rPr>
          <w:lang w:val="fr-FR"/>
        </w:rPr>
        <w:t xml:space="preserve"> </w:t>
      </w:r>
      <w:r>
        <w:rPr>
          <w:lang w:val="fr-FR"/>
        </w:rPr>
        <w:t>de la convention</w:t>
      </w:r>
      <w:r w:rsidRPr="00310C7E">
        <w:rPr>
          <w:lang w:val="fr-FR"/>
        </w:rPr>
        <w:t xml:space="preserve"> par le Comité et de son ouverture à la signature par les pays intéressés, et </w:t>
      </w:r>
      <w:r w:rsidRPr="001206D7">
        <w:rPr>
          <w:b/>
          <w:lang w:val="fr-FR"/>
        </w:rPr>
        <w:t xml:space="preserve">à </w:t>
      </w:r>
      <w:r w:rsidR="001206D7" w:rsidRPr="001206D7">
        <w:rPr>
          <w:b/>
          <w:lang w:val="fr-FR"/>
        </w:rPr>
        <w:t xml:space="preserve">lui </w:t>
      </w:r>
      <w:r w:rsidRPr="001206D7">
        <w:rPr>
          <w:b/>
          <w:lang w:val="fr-FR"/>
        </w:rPr>
        <w:t>faire rapport</w:t>
      </w:r>
      <w:r>
        <w:rPr>
          <w:lang w:val="fr-FR"/>
        </w:rPr>
        <w:t>, à sa session de 2017, sur</w:t>
      </w:r>
      <w:r w:rsidRPr="00310C7E">
        <w:rPr>
          <w:lang w:val="fr-FR"/>
        </w:rPr>
        <w:t xml:space="preserve"> </w:t>
      </w:r>
      <w:r>
        <w:rPr>
          <w:lang w:val="fr-FR"/>
        </w:rPr>
        <w:t>l</w:t>
      </w:r>
      <w:r w:rsidRPr="00310C7E">
        <w:rPr>
          <w:lang w:val="fr-FR"/>
        </w:rPr>
        <w:t>es progrès réalisés.</w:t>
      </w:r>
    </w:p>
    <w:p w:rsidR="00035AC5" w:rsidRPr="00310C7E" w:rsidRDefault="00035AC5" w:rsidP="00823B72">
      <w:pPr>
        <w:pStyle w:val="ParNoG"/>
        <w:tabs>
          <w:tab w:val="clear" w:pos="1701"/>
        </w:tabs>
      </w:pPr>
      <w:r w:rsidRPr="00310C7E">
        <w:rPr>
          <w:lang w:val="fr-FR"/>
        </w:rPr>
        <w:t xml:space="preserve">Le Comité </w:t>
      </w:r>
      <w:r w:rsidRPr="00A459F9">
        <w:rPr>
          <w:b/>
          <w:lang w:val="fr-FR"/>
        </w:rPr>
        <w:t>a été informé</w:t>
      </w:r>
      <w:r w:rsidRPr="00310C7E">
        <w:rPr>
          <w:lang w:val="fr-FR"/>
        </w:rPr>
        <w:t xml:space="preserve"> des résultats de l</w:t>
      </w:r>
      <w:r w:rsidR="00A96FDA">
        <w:rPr>
          <w:lang w:val="fr-FR"/>
        </w:rPr>
        <w:t>’</w:t>
      </w:r>
      <w:r w:rsidRPr="00310C7E">
        <w:rPr>
          <w:lang w:val="fr-FR"/>
        </w:rPr>
        <w:t xml:space="preserve">atelier sur le thème </w:t>
      </w:r>
      <w:r w:rsidR="00A96FDA">
        <w:rPr>
          <w:lang w:val="fr-FR"/>
        </w:rPr>
        <w:t>« </w:t>
      </w:r>
      <w:r w:rsidRPr="00310C7E">
        <w:rPr>
          <w:lang w:val="fr-FR"/>
        </w:rPr>
        <w:t>Sécurité des chemins de fer</w:t>
      </w:r>
      <w:r w:rsidR="00FD1020">
        <w:rPr>
          <w:lang w:val="fr-FR"/>
        </w:rPr>
        <w:t> :</w:t>
      </w:r>
      <w:r w:rsidRPr="00310C7E">
        <w:rPr>
          <w:lang w:val="fr-FR"/>
        </w:rPr>
        <w:t xml:space="preserve"> tendances et défis</w:t>
      </w:r>
      <w:r w:rsidR="00A96FDA">
        <w:rPr>
          <w:lang w:val="fr-FR"/>
        </w:rPr>
        <w:t> »</w:t>
      </w:r>
      <w:r w:rsidRPr="00310C7E">
        <w:rPr>
          <w:lang w:val="fr-FR"/>
        </w:rPr>
        <w:t xml:space="preserve"> tenu en coopération avec l</w:t>
      </w:r>
      <w:r w:rsidR="00A96FDA">
        <w:rPr>
          <w:lang w:val="fr-FR"/>
        </w:rPr>
        <w:t>’</w:t>
      </w:r>
      <w:r w:rsidRPr="00310C7E">
        <w:rPr>
          <w:lang w:val="fr-FR"/>
        </w:rPr>
        <w:t>Union internationale des chemins de fer (UIC) pendant la dernière session du SC.2.</w:t>
      </w:r>
    </w:p>
    <w:p w:rsidR="00035AC5" w:rsidRPr="00310C7E" w:rsidRDefault="00035AC5" w:rsidP="00823B72">
      <w:pPr>
        <w:pStyle w:val="ParNoG"/>
        <w:tabs>
          <w:tab w:val="clear" w:pos="1701"/>
        </w:tabs>
      </w:pPr>
      <w:r w:rsidRPr="00310C7E">
        <w:rPr>
          <w:lang w:val="fr-FR"/>
        </w:rPr>
        <w:t>Dans le cadre de la soixante-dixième session du SC.2, le Comité a décidé d</w:t>
      </w:r>
      <w:r w:rsidR="00A96FDA">
        <w:rPr>
          <w:lang w:val="fr-FR"/>
        </w:rPr>
        <w:t>’</w:t>
      </w:r>
      <w:r w:rsidRPr="00310C7E">
        <w:rPr>
          <w:lang w:val="fr-FR"/>
        </w:rPr>
        <w:t xml:space="preserve">organiser une conférence de haut-niveau sur la situation actuelle dans le transport de passagers par chemins de fer sur les </w:t>
      </w:r>
      <w:r>
        <w:rPr>
          <w:lang w:val="fr-FR"/>
        </w:rPr>
        <w:t>axe</w:t>
      </w:r>
      <w:r w:rsidRPr="00310C7E">
        <w:rPr>
          <w:lang w:val="fr-FR"/>
        </w:rPr>
        <w:t>s est</w:t>
      </w:r>
      <w:r w:rsidR="00FE5D20">
        <w:rPr>
          <w:lang w:val="fr-FR"/>
        </w:rPr>
        <w:t>-</w:t>
      </w:r>
      <w:r w:rsidRPr="00310C7E">
        <w:rPr>
          <w:lang w:val="fr-FR"/>
        </w:rPr>
        <w:t xml:space="preserve">ouest, en adoptant une démarche </w:t>
      </w:r>
      <w:r>
        <w:rPr>
          <w:lang w:val="fr-FR"/>
        </w:rPr>
        <w:t>globale</w:t>
      </w:r>
      <w:r w:rsidRPr="00310C7E">
        <w:rPr>
          <w:lang w:val="fr-FR"/>
        </w:rPr>
        <w:t>.</w:t>
      </w:r>
    </w:p>
    <w:p w:rsidR="00035AC5" w:rsidRPr="00310C7E" w:rsidRDefault="00035AC5" w:rsidP="00823B72">
      <w:pPr>
        <w:pStyle w:val="ParNoG"/>
        <w:tabs>
          <w:tab w:val="clear" w:pos="1701"/>
        </w:tabs>
      </w:pPr>
      <w:r w:rsidRPr="00310C7E">
        <w:rPr>
          <w:lang w:val="fr-FR"/>
        </w:rPr>
        <w:t xml:space="preserve">En ce qui concerne le droit unifié du transport ferroviaire, le Comité </w:t>
      </w:r>
      <w:r w:rsidRPr="00DD5E26">
        <w:rPr>
          <w:b/>
          <w:lang w:val="fr-FR"/>
        </w:rPr>
        <w:t>a été informé</w:t>
      </w:r>
      <w:r w:rsidRPr="00310C7E">
        <w:rPr>
          <w:lang w:val="fr-FR"/>
        </w:rPr>
        <w:t xml:space="preserve"> des résultats des travaux du Groupe d</w:t>
      </w:r>
      <w:r w:rsidR="00A96FDA">
        <w:rPr>
          <w:lang w:val="fr-FR"/>
        </w:rPr>
        <w:t>’</w:t>
      </w:r>
      <w:r w:rsidRPr="00310C7E">
        <w:rPr>
          <w:lang w:val="fr-FR"/>
        </w:rPr>
        <w:t>experts chargé d</w:t>
      </w:r>
      <w:r w:rsidR="00A96FDA">
        <w:rPr>
          <w:lang w:val="fr-FR"/>
        </w:rPr>
        <w:t>’</w:t>
      </w:r>
      <w:r w:rsidRPr="00310C7E">
        <w:rPr>
          <w:lang w:val="fr-FR"/>
        </w:rPr>
        <w:t>établir un cadre juridique pour le transport ferroviaire.</w:t>
      </w:r>
    </w:p>
    <w:p w:rsidR="00035AC5" w:rsidRPr="00310C7E" w:rsidRDefault="00035AC5" w:rsidP="00823B72">
      <w:pPr>
        <w:pStyle w:val="ParNoG"/>
        <w:tabs>
          <w:tab w:val="clear" w:pos="1701"/>
        </w:tabs>
      </w:pPr>
      <w:r w:rsidRPr="00310C7E">
        <w:rPr>
          <w:lang w:val="fr-FR"/>
        </w:rPr>
        <w:lastRenderedPageBreak/>
        <w:t xml:space="preserve">Le Comité </w:t>
      </w:r>
      <w:r w:rsidRPr="00DD5E26">
        <w:rPr>
          <w:b/>
          <w:lang w:val="fr-FR"/>
        </w:rPr>
        <w:t>a noté</w:t>
      </w:r>
      <w:r w:rsidRPr="00310C7E">
        <w:rPr>
          <w:lang w:val="fr-FR"/>
        </w:rPr>
        <w:t xml:space="preserve"> que le Groupe d</w:t>
      </w:r>
      <w:r w:rsidR="00A96FDA">
        <w:rPr>
          <w:lang w:val="fr-FR"/>
        </w:rPr>
        <w:t>’</w:t>
      </w:r>
      <w:r w:rsidRPr="00310C7E">
        <w:rPr>
          <w:lang w:val="fr-FR"/>
        </w:rPr>
        <w:t xml:space="preserve">experts avait réussi à élaborer, durant son mandat, les dispositions juridiques du contrat de transport, en particulier </w:t>
      </w:r>
      <w:r>
        <w:rPr>
          <w:lang w:val="fr-FR"/>
        </w:rPr>
        <w:t>en ce qui concerne</w:t>
      </w:r>
      <w:r w:rsidRPr="00310C7E">
        <w:rPr>
          <w:lang w:val="fr-FR"/>
        </w:rPr>
        <w:t xml:space="preserve"> les droits et obligations des Parties contractantes, les documents de transport, la responsabilité, les réclamations et les relations entre transporteurs relevant d</w:t>
      </w:r>
      <w:r w:rsidR="00A96FDA">
        <w:rPr>
          <w:lang w:val="fr-FR"/>
        </w:rPr>
        <w:t>’</w:t>
      </w:r>
      <w:r w:rsidRPr="00310C7E">
        <w:rPr>
          <w:lang w:val="fr-FR"/>
        </w:rPr>
        <w:t>un régime juridique ferroviaire uni</w:t>
      </w:r>
      <w:r>
        <w:rPr>
          <w:lang w:val="fr-FR"/>
        </w:rPr>
        <w:t>fié</w:t>
      </w:r>
      <w:r w:rsidRPr="00310C7E">
        <w:rPr>
          <w:lang w:val="fr-FR"/>
        </w:rPr>
        <w:t>. Il l</w:t>
      </w:r>
      <w:r w:rsidR="00A96FDA">
        <w:rPr>
          <w:lang w:val="fr-FR"/>
        </w:rPr>
        <w:t>’</w:t>
      </w:r>
      <w:r w:rsidRPr="00310C7E">
        <w:rPr>
          <w:lang w:val="fr-FR"/>
        </w:rPr>
        <w:t>a fait en prenant en considération les bonnes pratiques déjà mises en œuvre dans le cadre des conventions CIM et COTIF et de l</w:t>
      </w:r>
      <w:r w:rsidR="00A96FDA">
        <w:rPr>
          <w:lang w:val="fr-FR"/>
        </w:rPr>
        <w:t>’</w:t>
      </w:r>
      <w:r w:rsidRPr="00310C7E">
        <w:rPr>
          <w:lang w:val="fr-FR"/>
        </w:rPr>
        <w:t>Accord SMGS, ainsi que d</w:t>
      </w:r>
      <w:r w:rsidR="00A96FDA">
        <w:rPr>
          <w:lang w:val="fr-FR"/>
        </w:rPr>
        <w:t>’</w:t>
      </w:r>
      <w:r w:rsidRPr="00310C7E">
        <w:rPr>
          <w:lang w:val="fr-FR"/>
        </w:rPr>
        <w:t>autres conventions internationales relatives aux transports.</w:t>
      </w:r>
    </w:p>
    <w:p w:rsidR="00035AC5" w:rsidRPr="00310C7E" w:rsidRDefault="00035AC5" w:rsidP="00823B72">
      <w:pPr>
        <w:pStyle w:val="ParNoG"/>
        <w:tabs>
          <w:tab w:val="clear" w:pos="1701"/>
        </w:tabs>
      </w:pPr>
      <w:r w:rsidRPr="00310C7E">
        <w:rPr>
          <w:lang w:val="fr-FR"/>
        </w:rPr>
        <w:t xml:space="preserve">Le Comité </w:t>
      </w:r>
      <w:r w:rsidRPr="00DD5E26">
        <w:rPr>
          <w:b/>
          <w:lang w:val="fr-FR"/>
        </w:rPr>
        <w:t>a examiné</w:t>
      </w:r>
      <w:r w:rsidRPr="00310C7E">
        <w:rPr>
          <w:lang w:val="fr-FR"/>
        </w:rPr>
        <w:t xml:space="preserve"> le document ECE/TRANS/2016/15 établi par le secrétariat, qui contient les dispositions d</w:t>
      </w:r>
      <w:r w:rsidR="00A96FDA">
        <w:rPr>
          <w:lang w:val="fr-FR"/>
        </w:rPr>
        <w:t>’</w:t>
      </w:r>
      <w:r w:rsidRPr="00310C7E">
        <w:rPr>
          <w:lang w:val="fr-FR"/>
        </w:rPr>
        <w:t>un régime juridique ferroviaire uni</w:t>
      </w:r>
      <w:r>
        <w:rPr>
          <w:lang w:val="fr-FR"/>
        </w:rPr>
        <w:t>fié</w:t>
      </w:r>
      <w:r w:rsidRPr="00310C7E">
        <w:rPr>
          <w:lang w:val="fr-FR"/>
        </w:rPr>
        <w:t xml:space="preserve">, ainsi que le document ECE/TRANS/2016/16, qui </w:t>
      </w:r>
      <w:r>
        <w:rPr>
          <w:lang w:val="fr-FR"/>
        </w:rPr>
        <w:t>énonce</w:t>
      </w:r>
      <w:r w:rsidRPr="00310C7E">
        <w:rPr>
          <w:lang w:val="fr-FR"/>
        </w:rPr>
        <w:t xml:space="preserve"> les grands principes d</w:t>
      </w:r>
      <w:r w:rsidR="00A96FDA">
        <w:rPr>
          <w:lang w:val="fr-FR"/>
        </w:rPr>
        <w:t>’</w:t>
      </w:r>
      <w:r w:rsidRPr="00310C7E">
        <w:rPr>
          <w:lang w:val="fr-FR"/>
        </w:rPr>
        <w:t>un système de gestion approprié.</w:t>
      </w:r>
    </w:p>
    <w:p w:rsidR="00035AC5" w:rsidRPr="00310C7E" w:rsidRDefault="00035AC5" w:rsidP="00823B72">
      <w:pPr>
        <w:pStyle w:val="ParNoG"/>
        <w:tabs>
          <w:tab w:val="clear" w:pos="1701"/>
        </w:tabs>
      </w:pPr>
      <w:r w:rsidRPr="00310C7E">
        <w:rPr>
          <w:lang w:val="fr-FR"/>
        </w:rPr>
        <w:t xml:space="preserve">Le Comité </w:t>
      </w:r>
      <w:r w:rsidRPr="00DD5E26">
        <w:rPr>
          <w:b/>
          <w:lang w:val="fr-FR"/>
        </w:rPr>
        <w:t>a adopté</w:t>
      </w:r>
      <w:r w:rsidRPr="00310C7E">
        <w:rPr>
          <w:lang w:val="fr-FR"/>
        </w:rPr>
        <w:t xml:space="preserve"> le projet de résolution sur l</w:t>
      </w:r>
      <w:r w:rsidR="00A96FDA">
        <w:rPr>
          <w:lang w:val="fr-FR"/>
        </w:rPr>
        <w:t>’</w:t>
      </w:r>
      <w:r w:rsidRPr="00310C7E">
        <w:rPr>
          <w:lang w:val="fr-FR"/>
        </w:rPr>
        <w:t>uniformisation du droit ferroviaire (ECE/TRANS/2016/17).</w:t>
      </w:r>
    </w:p>
    <w:p w:rsidR="00035AC5" w:rsidRPr="00310C7E" w:rsidRDefault="00035AC5" w:rsidP="00823B72">
      <w:pPr>
        <w:pStyle w:val="ParNoG"/>
        <w:tabs>
          <w:tab w:val="clear" w:pos="1701"/>
        </w:tabs>
      </w:pPr>
      <w:r w:rsidRPr="00310C7E">
        <w:rPr>
          <w:lang w:val="fr-FR"/>
        </w:rPr>
        <w:t xml:space="preserve">Le Comité </w:t>
      </w:r>
      <w:r w:rsidRPr="00DD5E26">
        <w:rPr>
          <w:b/>
          <w:lang w:val="fr-FR"/>
        </w:rPr>
        <w:t>a examiné et approuvé</w:t>
      </w:r>
      <w:r w:rsidRPr="00310C7E">
        <w:rPr>
          <w:lang w:val="fr-FR"/>
        </w:rPr>
        <w:t xml:space="preserve"> la poursuite des travaux du Groupe d</w:t>
      </w:r>
      <w:r w:rsidR="00A96FDA">
        <w:rPr>
          <w:lang w:val="fr-FR"/>
        </w:rPr>
        <w:t>’</w:t>
      </w:r>
      <w:r w:rsidRPr="00310C7E">
        <w:rPr>
          <w:lang w:val="fr-FR"/>
        </w:rPr>
        <w:t>experts pour l</w:t>
      </w:r>
      <w:r w:rsidR="00A96FDA">
        <w:rPr>
          <w:lang w:val="fr-FR"/>
        </w:rPr>
        <w:t>’</w:t>
      </w:r>
      <w:r w:rsidRPr="00310C7E">
        <w:rPr>
          <w:lang w:val="fr-FR"/>
        </w:rPr>
        <w:t>uniformisation du droit ferroviaire pour une année supplémentaire sur la base d</w:t>
      </w:r>
      <w:r w:rsidR="00A96FDA">
        <w:rPr>
          <w:lang w:val="fr-FR"/>
        </w:rPr>
        <w:t>’</w:t>
      </w:r>
      <w:r w:rsidRPr="00310C7E">
        <w:rPr>
          <w:lang w:val="fr-FR"/>
        </w:rPr>
        <w:t>un nouveau mandat (ECE/TRANS/2016/18)</w:t>
      </w:r>
      <w:r w:rsidRPr="00310C7E">
        <w:rPr>
          <w:bCs/>
          <w:lang w:val="fr-FR"/>
        </w:rPr>
        <w:t xml:space="preserve"> </w:t>
      </w:r>
      <w:r>
        <w:t>soumis au</w:t>
      </w:r>
      <w:r w:rsidRPr="00310C7E">
        <w:t xml:space="preserve"> Comité exécutif</w:t>
      </w:r>
      <w:r>
        <w:t xml:space="preserve"> pour approbation</w:t>
      </w:r>
      <w:r w:rsidRPr="00310C7E">
        <w:rPr>
          <w:lang w:val="fr-FR"/>
        </w:rPr>
        <w:t xml:space="preserve">. </w:t>
      </w:r>
    </w:p>
    <w:p w:rsidR="00035AC5" w:rsidRPr="00310C7E" w:rsidRDefault="00035AC5" w:rsidP="00823B72">
      <w:pPr>
        <w:pStyle w:val="ParNoG"/>
        <w:tabs>
          <w:tab w:val="clear" w:pos="1701"/>
        </w:tabs>
        <w:rPr>
          <w:lang w:val="fr-FR"/>
        </w:rPr>
      </w:pPr>
      <w:r w:rsidRPr="00310C7E">
        <w:rPr>
          <w:lang w:val="fr-FR"/>
        </w:rPr>
        <w:t xml:space="preserve">Sur la base de la résolution adoptée, le Comité </w:t>
      </w:r>
      <w:r w:rsidRPr="00DD5E26">
        <w:rPr>
          <w:b/>
          <w:lang w:val="fr-FR"/>
        </w:rPr>
        <w:t>a demandé</w:t>
      </w:r>
      <w:r w:rsidRPr="00310C7E">
        <w:rPr>
          <w:lang w:val="fr-FR"/>
        </w:rPr>
        <w:t xml:space="preserve"> au Groupe de travail des transports par chemin de fer de la CEE (SC.2) de présenter les résultats des travaux du Groupe d</w:t>
      </w:r>
      <w:r w:rsidR="00A96FDA">
        <w:rPr>
          <w:lang w:val="fr-FR"/>
        </w:rPr>
        <w:t>’</w:t>
      </w:r>
      <w:r w:rsidRPr="00310C7E">
        <w:rPr>
          <w:lang w:val="fr-FR"/>
        </w:rPr>
        <w:t>experts pour l</w:t>
      </w:r>
      <w:r w:rsidR="00A96FDA">
        <w:rPr>
          <w:lang w:val="fr-FR"/>
        </w:rPr>
        <w:t>’</w:t>
      </w:r>
      <w:r w:rsidRPr="00310C7E">
        <w:rPr>
          <w:lang w:val="fr-FR"/>
        </w:rPr>
        <w:t>uniformisation du droit ferroviaire ainsi que des propositions concernant les prochaines actions à mener en vue de l</w:t>
      </w:r>
      <w:r w:rsidR="00A96FDA">
        <w:rPr>
          <w:lang w:val="fr-FR"/>
        </w:rPr>
        <w:t>’</w:t>
      </w:r>
      <w:r w:rsidRPr="00310C7E">
        <w:rPr>
          <w:lang w:val="fr-FR"/>
        </w:rPr>
        <w:t xml:space="preserve">uniformisation du droit ferroviaire à la soixante-dix-neuvième session (2017) du Comité des transports intérieurs, pour examen et approbation. </w:t>
      </w:r>
    </w:p>
    <w:p w:rsidR="00035AC5" w:rsidRPr="00310C7E" w:rsidRDefault="00FE5D20" w:rsidP="00FE5D20">
      <w:pPr>
        <w:pStyle w:val="H1G"/>
        <w:rPr>
          <w:lang w:val="fr-FR"/>
        </w:rPr>
      </w:pPr>
      <w:r>
        <w:rPr>
          <w:lang w:val="fr-FR"/>
        </w:rPr>
        <w:tab/>
      </w:r>
      <w:r w:rsidR="00035AC5" w:rsidRPr="00310C7E">
        <w:rPr>
          <w:lang w:val="fr-FR"/>
        </w:rPr>
        <w:t>F.</w:t>
      </w:r>
      <w:r w:rsidR="00035AC5" w:rsidRPr="00310C7E">
        <w:rPr>
          <w:lang w:val="fr-FR"/>
        </w:rPr>
        <w:tab/>
        <w:t>Transport intermodal et logistique</w:t>
      </w:r>
    </w:p>
    <w:p w:rsidR="00035AC5" w:rsidRPr="00310C7E" w:rsidRDefault="00035AC5" w:rsidP="00FE5D20">
      <w:pPr>
        <w:spacing w:after="100" w:line="240" w:lineRule="exact"/>
        <w:ind w:left="567" w:right="1134" w:firstLine="567"/>
        <w:jc w:val="both"/>
      </w:pPr>
      <w:r w:rsidRPr="00A459F9">
        <w:rPr>
          <w:i/>
          <w:lang w:val="fr-FR"/>
        </w:rPr>
        <w:t>Documents</w:t>
      </w:r>
      <w:r w:rsidR="00FD1020">
        <w:rPr>
          <w:lang w:val="fr-FR"/>
        </w:rPr>
        <w:t> :</w:t>
      </w:r>
      <w:r w:rsidR="00A459F9">
        <w:rPr>
          <w:lang w:val="fr-FR"/>
        </w:rPr>
        <w:tab/>
        <w:t xml:space="preserve">ECE/TRANS/2016/19, </w:t>
      </w:r>
      <w:r w:rsidRPr="00310C7E">
        <w:rPr>
          <w:lang w:val="fr-FR"/>
        </w:rPr>
        <w:t>ECE/TRANS/WP.24/137</w:t>
      </w:r>
      <w:r w:rsidR="00FE5D20">
        <w:rPr>
          <w:lang w:val="fr-FR"/>
        </w:rPr>
        <w:t>.</w:t>
      </w:r>
    </w:p>
    <w:p w:rsidR="00035AC5" w:rsidRPr="00310C7E" w:rsidRDefault="00035AC5" w:rsidP="00FE5D20">
      <w:pPr>
        <w:pStyle w:val="ParNoG"/>
        <w:tabs>
          <w:tab w:val="clear" w:pos="1701"/>
        </w:tabs>
        <w:spacing w:after="100"/>
      </w:pPr>
      <w:r w:rsidRPr="00310C7E">
        <w:rPr>
          <w:lang w:val="fr-FR"/>
        </w:rPr>
        <w:t>M</w:t>
      </w:r>
      <w:r w:rsidR="004B2D97">
        <w:rPr>
          <w:lang w:val="fr-FR"/>
        </w:rPr>
        <w:t>. </w:t>
      </w:r>
      <w:r w:rsidRPr="00310C7E">
        <w:rPr>
          <w:lang w:val="fr-FR"/>
        </w:rPr>
        <w:t xml:space="preserve">Kristof Schockaert (Belgique), Vice-Président du Groupe de travail du transport intermodal et de la logistique (WP.24) </w:t>
      </w:r>
      <w:r w:rsidRPr="00DD5E26">
        <w:rPr>
          <w:b/>
          <w:lang w:val="fr-FR"/>
        </w:rPr>
        <w:t>a informé</w:t>
      </w:r>
      <w:r w:rsidRPr="00310C7E">
        <w:rPr>
          <w:lang w:val="fr-FR"/>
        </w:rPr>
        <w:t xml:space="preserve"> le Comité des résultats de la cinquante-huitième session du WP.24 (ECE/TRANS/WP.24/137). Il </w:t>
      </w:r>
      <w:r w:rsidRPr="00DD5E26">
        <w:rPr>
          <w:b/>
          <w:lang w:val="fr-FR"/>
        </w:rPr>
        <w:t>a également pris note</w:t>
      </w:r>
      <w:r w:rsidRPr="00310C7E">
        <w:rPr>
          <w:lang w:val="fr-FR"/>
        </w:rPr>
        <w:t xml:space="preserve"> des travaux menés par le Groupe de travail dans </w:t>
      </w:r>
      <w:r>
        <w:rPr>
          <w:lang w:val="fr-FR"/>
        </w:rPr>
        <w:t>plusieurs</w:t>
      </w:r>
      <w:r w:rsidRPr="00310C7E">
        <w:rPr>
          <w:lang w:val="fr-FR"/>
        </w:rPr>
        <w:t xml:space="preserve"> domaines</w:t>
      </w:r>
      <w:r w:rsidR="00FD1020">
        <w:rPr>
          <w:lang w:val="fr-FR"/>
        </w:rPr>
        <w:t> :</w:t>
      </w:r>
      <w:r w:rsidR="007E5767">
        <w:rPr>
          <w:lang w:val="fr-FR"/>
        </w:rPr>
        <w:t xml:space="preserve"> i) </w:t>
      </w:r>
      <w:r w:rsidRPr="00310C7E">
        <w:rPr>
          <w:lang w:val="fr-FR"/>
        </w:rPr>
        <w:t>terminaux de transport intermodal</w:t>
      </w:r>
      <w:r w:rsidR="00FD1020">
        <w:rPr>
          <w:lang w:val="fr-FR"/>
        </w:rPr>
        <w:t> ;</w:t>
      </w:r>
      <w:r w:rsidRPr="00310C7E">
        <w:rPr>
          <w:lang w:val="fr-FR"/>
        </w:rPr>
        <w:t xml:space="preserve"> ii) élaboration de plans directeurs nationaux sur le transport de marchandises et la logistique</w:t>
      </w:r>
      <w:r w:rsidR="00FD1020">
        <w:rPr>
          <w:lang w:val="fr-FR"/>
        </w:rPr>
        <w:t> ;</w:t>
      </w:r>
      <w:r w:rsidRPr="00310C7E">
        <w:rPr>
          <w:lang w:val="fr-FR"/>
        </w:rPr>
        <w:t xml:space="preserve"> iii) marché des transitaires</w:t>
      </w:r>
      <w:r w:rsidR="00FD1020">
        <w:rPr>
          <w:lang w:val="fr-FR"/>
        </w:rPr>
        <w:t> ;</w:t>
      </w:r>
      <w:r w:rsidRPr="00310C7E">
        <w:rPr>
          <w:lang w:val="fr-FR"/>
        </w:rPr>
        <w:t xml:space="preserve"> et iv) changements climatiques et transport intermodal</w:t>
      </w:r>
      <w:r w:rsidR="00FE5D20">
        <w:rPr>
          <w:lang w:val="fr-FR"/>
        </w:rPr>
        <w:t xml:space="preserve"> ; </w:t>
      </w:r>
      <w:r w:rsidRPr="00310C7E">
        <w:rPr>
          <w:lang w:val="fr-FR"/>
        </w:rPr>
        <w:t>ainsi que des futurs travaux qui résulteront de ces activités.</w:t>
      </w:r>
    </w:p>
    <w:p w:rsidR="00035AC5" w:rsidRPr="00310C7E" w:rsidRDefault="00035AC5" w:rsidP="00FE5D20">
      <w:pPr>
        <w:pStyle w:val="ParNoG"/>
        <w:tabs>
          <w:tab w:val="clear" w:pos="1701"/>
        </w:tabs>
        <w:spacing w:after="100"/>
      </w:pPr>
      <w:r w:rsidRPr="00310C7E">
        <w:rPr>
          <w:lang w:val="fr-FR"/>
        </w:rPr>
        <w:t xml:space="preserve">Le Comité </w:t>
      </w:r>
      <w:r w:rsidRPr="00DD5E26">
        <w:rPr>
          <w:b/>
          <w:lang w:val="fr-FR"/>
        </w:rPr>
        <w:t>a également été informé</w:t>
      </w:r>
      <w:r w:rsidRPr="00310C7E">
        <w:rPr>
          <w:lang w:val="fr-FR"/>
        </w:rPr>
        <w:t xml:space="preserve"> des résultats de l</w:t>
      </w:r>
      <w:r w:rsidR="00A96FDA">
        <w:rPr>
          <w:lang w:val="fr-FR"/>
        </w:rPr>
        <w:t>’</w:t>
      </w:r>
      <w:r w:rsidRPr="00310C7E">
        <w:rPr>
          <w:lang w:val="fr-FR"/>
        </w:rPr>
        <w:t xml:space="preserve">atelier organisé sur le thème </w:t>
      </w:r>
      <w:r w:rsidR="00A96FDA">
        <w:rPr>
          <w:lang w:val="fr-FR"/>
        </w:rPr>
        <w:t>« </w:t>
      </w:r>
      <w:r w:rsidRPr="00310C7E">
        <w:rPr>
          <w:lang w:val="fr-FR"/>
        </w:rPr>
        <w:t>L</w:t>
      </w:r>
      <w:r w:rsidR="00A96FDA">
        <w:rPr>
          <w:lang w:val="fr-FR"/>
        </w:rPr>
        <w:t>’</w:t>
      </w:r>
      <w:r w:rsidRPr="00310C7E">
        <w:rPr>
          <w:lang w:val="fr-FR"/>
        </w:rPr>
        <w:t>intermodalité conduit à la durabilité</w:t>
      </w:r>
      <w:r w:rsidR="00A96FDA">
        <w:rPr>
          <w:lang w:val="fr-FR"/>
        </w:rPr>
        <w:t> »</w:t>
      </w:r>
      <w:r w:rsidRPr="00310C7E">
        <w:rPr>
          <w:lang w:val="fr-FR"/>
        </w:rPr>
        <w:t>, qui s</w:t>
      </w:r>
      <w:r w:rsidR="00A96FDA">
        <w:rPr>
          <w:lang w:val="fr-FR"/>
        </w:rPr>
        <w:t>’</w:t>
      </w:r>
      <w:r w:rsidRPr="00310C7E">
        <w:rPr>
          <w:lang w:val="fr-FR"/>
        </w:rPr>
        <w:t>est déroulé conjointement avec la session du Groupe de travail</w:t>
      </w:r>
      <w:r>
        <w:rPr>
          <w:lang w:val="fr-FR"/>
        </w:rPr>
        <w:t>.</w:t>
      </w:r>
      <w:r w:rsidRPr="00310C7E">
        <w:rPr>
          <w:lang w:val="fr-FR"/>
        </w:rPr>
        <w:t xml:space="preserve"> Plusieurs experts d</w:t>
      </w:r>
      <w:r w:rsidR="00A96FDA">
        <w:rPr>
          <w:lang w:val="fr-FR"/>
        </w:rPr>
        <w:t>’</w:t>
      </w:r>
      <w:r w:rsidRPr="00310C7E">
        <w:rPr>
          <w:lang w:val="fr-FR"/>
        </w:rPr>
        <w:t>États membres et d</w:t>
      </w:r>
      <w:r w:rsidR="00A96FDA">
        <w:rPr>
          <w:lang w:val="fr-FR"/>
        </w:rPr>
        <w:t>’</w:t>
      </w:r>
      <w:r w:rsidRPr="00310C7E">
        <w:rPr>
          <w:lang w:val="fr-FR"/>
        </w:rPr>
        <w:t>autres parties prenantes intéressées, notamment des organisations non gouvernementales et des groupes industriels, y avaient participé. Les participants à l</w:t>
      </w:r>
      <w:r w:rsidR="00A96FDA">
        <w:rPr>
          <w:lang w:val="fr-FR"/>
        </w:rPr>
        <w:t>’</w:t>
      </w:r>
      <w:r w:rsidRPr="00310C7E">
        <w:rPr>
          <w:lang w:val="fr-FR"/>
        </w:rPr>
        <w:t xml:space="preserve">atelier avaient examiné la manière dont le transport intermodal et la logistique contribuaient à la réalisation des objectifs de développement durable. </w:t>
      </w:r>
    </w:p>
    <w:p w:rsidR="00035AC5" w:rsidRPr="00310C7E" w:rsidRDefault="00035AC5" w:rsidP="00FE5D20">
      <w:pPr>
        <w:pStyle w:val="ParNoG"/>
        <w:tabs>
          <w:tab w:val="clear" w:pos="1701"/>
        </w:tabs>
        <w:spacing w:after="100"/>
      </w:pPr>
      <w:r w:rsidRPr="00310C7E">
        <w:rPr>
          <w:lang w:val="fr-FR"/>
        </w:rPr>
        <w:t xml:space="preserve">Le Comité </w:t>
      </w:r>
      <w:r w:rsidRPr="00DD5E26">
        <w:rPr>
          <w:b/>
          <w:lang w:val="fr-FR"/>
        </w:rPr>
        <w:t>a noté</w:t>
      </w:r>
      <w:r w:rsidRPr="00310C7E">
        <w:rPr>
          <w:lang w:val="fr-FR"/>
        </w:rPr>
        <w:t xml:space="preserve"> que des États membres avaient communiqué des renseignements actualisés sur les mesures nationales visant à encourager le recours au transport intermodal et que ce</w:t>
      </w:r>
      <w:r>
        <w:rPr>
          <w:lang w:val="fr-FR"/>
        </w:rPr>
        <w:t>s</w:t>
      </w:r>
      <w:r w:rsidRPr="00310C7E">
        <w:rPr>
          <w:lang w:val="fr-FR"/>
        </w:rPr>
        <w:t xml:space="preserve"> information</w:t>
      </w:r>
      <w:r>
        <w:rPr>
          <w:lang w:val="fr-FR"/>
        </w:rPr>
        <w:t>s</w:t>
      </w:r>
      <w:r w:rsidRPr="00310C7E">
        <w:rPr>
          <w:lang w:val="fr-FR"/>
        </w:rPr>
        <w:t xml:space="preserve"> serai</w:t>
      </w:r>
      <w:r>
        <w:rPr>
          <w:lang w:val="fr-FR"/>
        </w:rPr>
        <w:t>en</w:t>
      </w:r>
      <w:r w:rsidRPr="00310C7E">
        <w:rPr>
          <w:lang w:val="fr-FR"/>
        </w:rPr>
        <w:t>t prochainement disponible</w:t>
      </w:r>
      <w:r>
        <w:rPr>
          <w:lang w:val="fr-FR"/>
        </w:rPr>
        <w:t>s</w:t>
      </w:r>
      <w:r w:rsidRPr="00310C7E">
        <w:rPr>
          <w:lang w:val="fr-FR"/>
        </w:rPr>
        <w:t xml:space="preserve"> sur la base de données en ligne.</w:t>
      </w:r>
    </w:p>
    <w:p w:rsidR="00035AC5" w:rsidRPr="00310C7E" w:rsidRDefault="00035AC5" w:rsidP="00823B72">
      <w:pPr>
        <w:pStyle w:val="ParNoG"/>
        <w:tabs>
          <w:tab w:val="clear" w:pos="1701"/>
        </w:tabs>
      </w:pPr>
      <w:r w:rsidRPr="00310C7E">
        <w:rPr>
          <w:lang w:val="fr-FR"/>
        </w:rPr>
        <w:t xml:space="preserve">Le Comité </w:t>
      </w:r>
      <w:r w:rsidRPr="00DD5E26">
        <w:rPr>
          <w:b/>
          <w:lang w:val="fr-FR"/>
        </w:rPr>
        <w:t>a noté avec satisfaction</w:t>
      </w:r>
      <w:r w:rsidRPr="00310C7E">
        <w:rPr>
          <w:lang w:val="fr-FR"/>
        </w:rPr>
        <w:t xml:space="preserve"> que</w:t>
      </w:r>
      <w:r>
        <w:rPr>
          <w:lang w:val="fr-FR"/>
        </w:rPr>
        <w:t>, à la</w:t>
      </w:r>
      <w:r w:rsidRPr="00310C7E">
        <w:rPr>
          <w:lang w:val="fr-FR"/>
        </w:rPr>
        <w:t xml:space="preserve"> suite à l</w:t>
      </w:r>
      <w:r w:rsidR="00A96FDA">
        <w:rPr>
          <w:lang w:val="fr-FR"/>
        </w:rPr>
        <w:t>’</w:t>
      </w:r>
      <w:r w:rsidRPr="00310C7E">
        <w:rPr>
          <w:lang w:val="fr-FR"/>
        </w:rPr>
        <w:t>approbation du Code CTU par le Comité des transports intérieurs, l</w:t>
      </w:r>
      <w:r w:rsidR="00A96FDA">
        <w:rPr>
          <w:lang w:val="fr-FR"/>
        </w:rPr>
        <w:t>’</w:t>
      </w:r>
      <w:r w:rsidRPr="00310C7E">
        <w:rPr>
          <w:lang w:val="fr-FR"/>
        </w:rPr>
        <w:t>OMI et l</w:t>
      </w:r>
      <w:r w:rsidR="00A96FDA">
        <w:rPr>
          <w:lang w:val="fr-FR"/>
        </w:rPr>
        <w:t>’</w:t>
      </w:r>
      <w:r w:rsidRPr="00310C7E">
        <w:rPr>
          <w:lang w:val="fr-FR"/>
        </w:rPr>
        <w:t>OIT en 2014, le texte du</w:t>
      </w:r>
      <w:r>
        <w:rPr>
          <w:lang w:val="fr-FR"/>
        </w:rPr>
        <w:t>dit</w:t>
      </w:r>
      <w:r w:rsidRPr="00310C7E">
        <w:rPr>
          <w:lang w:val="fr-FR"/>
        </w:rPr>
        <w:t xml:space="preserve"> Code avait été distribué dans toutes les langues officielles de l</w:t>
      </w:r>
      <w:r w:rsidR="00A96FDA">
        <w:rPr>
          <w:lang w:val="fr-FR"/>
        </w:rPr>
        <w:t>’</w:t>
      </w:r>
      <w:r w:rsidRPr="00310C7E">
        <w:rPr>
          <w:lang w:val="fr-FR"/>
        </w:rPr>
        <w:t>ONU. Il a en outre été accepté à l</w:t>
      </w:r>
      <w:r w:rsidR="00A96FDA">
        <w:rPr>
          <w:lang w:val="fr-FR"/>
        </w:rPr>
        <w:t>’</w:t>
      </w:r>
      <w:r w:rsidRPr="00310C7E">
        <w:rPr>
          <w:lang w:val="fr-FR"/>
        </w:rPr>
        <w:t xml:space="preserve">échelle mondiale et </w:t>
      </w:r>
      <w:r>
        <w:rPr>
          <w:lang w:val="fr-FR"/>
        </w:rPr>
        <w:t>sera</w:t>
      </w:r>
      <w:r w:rsidRPr="00310C7E">
        <w:rPr>
          <w:lang w:val="fr-FR"/>
        </w:rPr>
        <w:t xml:space="preserve"> transposé dans le droit sud-africain </w:t>
      </w:r>
      <w:r>
        <w:rPr>
          <w:lang w:val="fr-FR"/>
        </w:rPr>
        <w:t>en</w:t>
      </w:r>
      <w:r w:rsidRPr="00310C7E">
        <w:rPr>
          <w:lang w:val="fr-FR"/>
        </w:rPr>
        <w:t xml:space="preserve"> 2016. Il </w:t>
      </w:r>
      <w:r w:rsidRPr="000B3312">
        <w:rPr>
          <w:b/>
          <w:lang w:val="fr-FR"/>
        </w:rPr>
        <w:t>a encouragé</w:t>
      </w:r>
      <w:r w:rsidRPr="00310C7E">
        <w:rPr>
          <w:lang w:val="fr-FR"/>
        </w:rPr>
        <w:t xml:space="preserve"> les gouvernements et les parties prenantes à promouvoir l</w:t>
      </w:r>
      <w:r w:rsidR="00A96FDA">
        <w:rPr>
          <w:lang w:val="fr-FR"/>
        </w:rPr>
        <w:t>’</w:t>
      </w:r>
      <w:r w:rsidRPr="00310C7E">
        <w:rPr>
          <w:lang w:val="fr-FR"/>
        </w:rPr>
        <w:t xml:space="preserve">application du code CTU. Le Comité </w:t>
      </w:r>
      <w:r w:rsidRPr="00DD5E26">
        <w:rPr>
          <w:b/>
          <w:lang w:val="fr-FR"/>
        </w:rPr>
        <w:t>a demandé</w:t>
      </w:r>
      <w:r w:rsidRPr="00310C7E">
        <w:rPr>
          <w:lang w:val="fr-FR"/>
        </w:rPr>
        <w:t xml:space="preserve"> au secrétariat </w:t>
      </w:r>
      <w:r>
        <w:rPr>
          <w:lang w:val="fr-FR"/>
        </w:rPr>
        <w:t>d</w:t>
      </w:r>
      <w:r w:rsidR="00A96FDA">
        <w:rPr>
          <w:lang w:val="fr-FR"/>
        </w:rPr>
        <w:t>’</w:t>
      </w:r>
      <w:r>
        <w:rPr>
          <w:lang w:val="fr-FR"/>
        </w:rPr>
        <w:t>étudier la possibilité</w:t>
      </w:r>
      <w:r w:rsidRPr="00310C7E">
        <w:rPr>
          <w:lang w:val="fr-FR"/>
        </w:rPr>
        <w:t xml:space="preserve"> </w:t>
      </w:r>
      <w:r>
        <w:rPr>
          <w:lang w:val="fr-FR"/>
        </w:rPr>
        <w:t xml:space="preserve">de dispenser </w:t>
      </w:r>
      <w:r w:rsidRPr="00310C7E">
        <w:rPr>
          <w:lang w:val="fr-FR"/>
        </w:rPr>
        <w:t>une formation en ligne sur l</w:t>
      </w:r>
      <w:r w:rsidR="00A96FDA">
        <w:rPr>
          <w:lang w:val="fr-FR"/>
        </w:rPr>
        <w:t>’</w:t>
      </w:r>
      <w:r w:rsidRPr="00310C7E">
        <w:rPr>
          <w:lang w:val="fr-FR"/>
        </w:rPr>
        <w:t xml:space="preserve">utilisation du Code CTU, dans la limite des ressources </w:t>
      </w:r>
      <w:r>
        <w:rPr>
          <w:lang w:val="fr-FR"/>
        </w:rPr>
        <w:t>disponibles</w:t>
      </w:r>
      <w:r w:rsidRPr="00310C7E">
        <w:rPr>
          <w:lang w:val="fr-FR"/>
        </w:rPr>
        <w:t>.</w:t>
      </w:r>
    </w:p>
    <w:p w:rsidR="00035AC5" w:rsidRPr="00D217B5" w:rsidRDefault="00035AC5" w:rsidP="00823B72">
      <w:pPr>
        <w:pStyle w:val="ParNoG"/>
        <w:tabs>
          <w:tab w:val="clear" w:pos="1701"/>
        </w:tabs>
      </w:pPr>
      <w:r w:rsidRPr="00D217B5">
        <w:rPr>
          <w:lang w:val="fr-FR"/>
        </w:rPr>
        <w:lastRenderedPageBreak/>
        <w:t xml:space="preserve">Le Comité </w:t>
      </w:r>
      <w:r w:rsidRPr="00D217B5">
        <w:rPr>
          <w:b/>
          <w:lang w:val="fr-FR"/>
        </w:rPr>
        <w:t>a approuvé</w:t>
      </w:r>
      <w:r w:rsidRPr="00D217B5">
        <w:rPr>
          <w:lang w:val="fr-FR"/>
        </w:rPr>
        <w:t xml:space="preserve"> la demande formulée par le WP24 d</w:t>
      </w:r>
      <w:r w:rsidR="00A96FDA" w:rsidRPr="00D217B5">
        <w:rPr>
          <w:lang w:val="fr-FR"/>
        </w:rPr>
        <w:t>’</w:t>
      </w:r>
      <w:r w:rsidRPr="00D217B5">
        <w:rPr>
          <w:lang w:val="fr-FR"/>
        </w:rPr>
        <w:t>élaboration de lignes directrices pour établir des plans directeurs nationaux sur le transport de marchandises et la logistique (ECE/TRANS/2016/19).</w:t>
      </w:r>
    </w:p>
    <w:p w:rsidR="00035AC5" w:rsidRPr="00310C7E" w:rsidRDefault="00035AC5" w:rsidP="00D217B5">
      <w:pPr>
        <w:pStyle w:val="H1G"/>
      </w:pPr>
      <w:r w:rsidRPr="00310C7E">
        <w:rPr>
          <w:lang w:val="fr-FR"/>
        </w:rPr>
        <w:tab/>
        <w:t>G.</w:t>
      </w:r>
      <w:r w:rsidRPr="00310C7E">
        <w:rPr>
          <w:lang w:val="fr-FR"/>
        </w:rPr>
        <w:tab/>
        <w:t>Transport par voie navigable</w:t>
      </w:r>
    </w:p>
    <w:p w:rsidR="00035AC5" w:rsidRPr="00310C7E" w:rsidRDefault="00035AC5" w:rsidP="007E5767">
      <w:pPr>
        <w:spacing w:after="100" w:line="240" w:lineRule="exact"/>
        <w:ind w:left="1134" w:right="1134"/>
        <w:jc w:val="both"/>
      </w:pPr>
      <w:r w:rsidRPr="00DD5E26">
        <w:rPr>
          <w:i/>
          <w:lang w:val="fr-FR"/>
        </w:rPr>
        <w:t>Documents</w:t>
      </w:r>
      <w:r w:rsidR="00FD1020">
        <w:rPr>
          <w:i/>
          <w:lang w:val="fr-FR"/>
        </w:rPr>
        <w:t> </w:t>
      </w:r>
      <w:r w:rsidR="00FD1020" w:rsidRPr="00D217B5">
        <w:rPr>
          <w:lang w:val="fr-FR"/>
        </w:rPr>
        <w:t>:</w:t>
      </w:r>
      <w:r w:rsidR="007E5767">
        <w:rPr>
          <w:lang w:val="fr-FR"/>
        </w:rPr>
        <w:tab/>
      </w:r>
      <w:r w:rsidR="00D217B5">
        <w:rPr>
          <w:lang w:val="fr-FR"/>
        </w:rPr>
        <w:t>ECE/TRANS/SC.3/201</w:t>
      </w:r>
      <w:r w:rsidR="007E5767">
        <w:rPr>
          <w:lang w:val="fr-FR"/>
        </w:rPr>
        <w:t>,</w:t>
      </w:r>
      <w:r w:rsidRPr="00310C7E">
        <w:rPr>
          <w:lang w:val="fr-FR"/>
        </w:rPr>
        <w:t xml:space="preserve"> ECE/TRANS/2016/20, ECE/TRANS/2016/21</w:t>
      </w:r>
      <w:r w:rsidR="00D217B5">
        <w:rPr>
          <w:lang w:val="fr-FR"/>
        </w:rPr>
        <w:t>.</w:t>
      </w:r>
    </w:p>
    <w:p w:rsidR="00035AC5" w:rsidRPr="00310C7E" w:rsidRDefault="00D217B5" w:rsidP="007E5767">
      <w:pPr>
        <w:pStyle w:val="ParNoG"/>
        <w:tabs>
          <w:tab w:val="clear" w:pos="1701"/>
        </w:tabs>
        <w:spacing w:after="100"/>
        <w:rPr>
          <w:lang w:val="fr-FR"/>
        </w:rPr>
      </w:pPr>
      <w:r>
        <w:rPr>
          <w:lang w:val="fr-FR"/>
        </w:rPr>
        <w:t>M. </w:t>
      </w:r>
      <w:r w:rsidR="00035AC5" w:rsidRPr="00310C7E">
        <w:rPr>
          <w:lang w:val="fr-FR"/>
        </w:rPr>
        <w:t xml:space="preserve">Jaroslav Bimka, Président du Groupe de travail </w:t>
      </w:r>
      <w:r w:rsidR="00035AC5">
        <w:rPr>
          <w:lang w:val="fr-FR"/>
        </w:rPr>
        <w:t>des</w:t>
      </w:r>
      <w:r w:rsidR="00035AC5" w:rsidRPr="00310C7E">
        <w:rPr>
          <w:lang w:val="fr-FR"/>
        </w:rPr>
        <w:t xml:space="preserve"> transports par voie navigable (SC.3), </w:t>
      </w:r>
      <w:r w:rsidR="00035AC5" w:rsidRPr="000B3312">
        <w:rPr>
          <w:b/>
          <w:lang w:val="fr-FR"/>
        </w:rPr>
        <w:t>a informé</w:t>
      </w:r>
      <w:r w:rsidR="00035AC5" w:rsidRPr="00310C7E">
        <w:rPr>
          <w:lang w:val="fr-FR"/>
        </w:rPr>
        <w:t xml:space="preserve"> le Comité des dernières activités menées par ce groupe de travail (ECE/TRANS/SC.3/201). Le Comité </w:t>
      </w:r>
      <w:r w:rsidR="00035AC5">
        <w:rPr>
          <w:lang w:val="fr-FR"/>
        </w:rPr>
        <w:t>a</w:t>
      </w:r>
      <w:r w:rsidR="00035AC5" w:rsidRPr="00310C7E">
        <w:rPr>
          <w:lang w:val="fr-FR"/>
        </w:rPr>
        <w:t xml:space="preserve"> notamment </w:t>
      </w:r>
      <w:r w:rsidR="00035AC5">
        <w:rPr>
          <w:lang w:val="fr-FR"/>
        </w:rPr>
        <w:t>examiné,</w:t>
      </w:r>
      <w:r w:rsidR="00035AC5" w:rsidRPr="00310C7E">
        <w:rPr>
          <w:lang w:val="fr-FR"/>
        </w:rPr>
        <w:t xml:space="preserve"> à sa soixante-dix-huitième session</w:t>
      </w:r>
      <w:r w:rsidR="00035AC5">
        <w:rPr>
          <w:lang w:val="fr-FR"/>
        </w:rPr>
        <w:t>,</w:t>
      </w:r>
      <w:r w:rsidR="00035AC5" w:rsidRPr="00310C7E">
        <w:rPr>
          <w:lang w:val="fr-FR"/>
        </w:rPr>
        <w:t xml:space="preserve"> le rapport sur </w:t>
      </w:r>
      <w:r w:rsidR="00035AC5">
        <w:rPr>
          <w:lang w:val="fr-FR"/>
        </w:rPr>
        <w:t>l</w:t>
      </w:r>
      <w:r w:rsidR="00A96FDA">
        <w:rPr>
          <w:lang w:val="fr-FR"/>
        </w:rPr>
        <w:t>’</w:t>
      </w:r>
      <w:r w:rsidR="00035AC5">
        <w:rPr>
          <w:lang w:val="fr-FR"/>
        </w:rPr>
        <w:t>évolution</w:t>
      </w:r>
      <w:r w:rsidR="007E5767">
        <w:rPr>
          <w:lang w:val="fr-FR"/>
        </w:rPr>
        <w:t xml:space="preserve"> </w:t>
      </w:r>
      <w:r w:rsidR="00035AC5">
        <w:rPr>
          <w:lang w:val="fr-FR"/>
        </w:rPr>
        <w:t>de l</w:t>
      </w:r>
      <w:r w:rsidR="00A96FDA">
        <w:rPr>
          <w:lang w:val="fr-FR"/>
        </w:rPr>
        <w:t>’</w:t>
      </w:r>
      <w:r w:rsidR="00035AC5">
        <w:rPr>
          <w:lang w:val="fr-FR"/>
        </w:rPr>
        <w:t>application</w:t>
      </w:r>
      <w:r w:rsidR="00035AC5" w:rsidRPr="00310C7E">
        <w:rPr>
          <w:lang w:val="fr-FR"/>
        </w:rPr>
        <w:t xml:space="preserve"> des recommandations du Livre </w:t>
      </w:r>
      <w:r w:rsidR="007E5767">
        <w:rPr>
          <w:lang w:val="fr-FR"/>
        </w:rPr>
        <w:t>b</w:t>
      </w:r>
      <w:r w:rsidR="00035AC5" w:rsidRPr="00310C7E">
        <w:rPr>
          <w:lang w:val="fr-FR"/>
        </w:rPr>
        <w:t>lanc depuis</w:t>
      </w:r>
      <w:r w:rsidR="00035AC5">
        <w:rPr>
          <w:lang w:val="fr-FR"/>
        </w:rPr>
        <w:t xml:space="preserve"> l</w:t>
      </w:r>
      <w:r w:rsidR="00A96FDA">
        <w:rPr>
          <w:lang w:val="fr-FR"/>
        </w:rPr>
        <w:t>’</w:t>
      </w:r>
      <w:r w:rsidR="00035AC5" w:rsidRPr="00310C7E">
        <w:rPr>
          <w:lang w:val="fr-FR"/>
        </w:rPr>
        <w:t xml:space="preserve">adoption de celui-ci en 2011 (ECE/TRANS/2016/20) et les propositions de futures activités du SC.3. </w:t>
      </w:r>
    </w:p>
    <w:p w:rsidR="00035AC5" w:rsidRPr="00310C7E" w:rsidRDefault="00035AC5" w:rsidP="007E5767">
      <w:pPr>
        <w:pStyle w:val="ParNoG"/>
        <w:tabs>
          <w:tab w:val="clear" w:pos="1701"/>
        </w:tabs>
        <w:spacing w:after="100"/>
      </w:pPr>
      <w:r w:rsidRPr="00310C7E">
        <w:rPr>
          <w:lang w:val="fr-FR"/>
        </w:rPr>
        <w:t xml:space="preserve">Le Comité </w:t>
      </w:r>
      <w:r w:rsidRPr="00DD5E26">
        <w:rPr>
          <w:b/>
          <w:lang w:val="fr-FR"/>
        </w:rPr>
        <w:t>a examiné</w:t>
      </w:r>
      <w:r w:rsidRPr="00310C7E">
        <w:rPr>
          <w:lang w:val="fr-FR"/>
        </w:rPr>
        <w:t xml:space="preserve"> le document ECE/TRANS/2016/21 du secrétariat, </w:t>
      </w:r>
      <w:r>
        <w:rPr>
          <w:lang w:val="fr-FR"/>
        </w:rPr>
        <w:t xml:space="preserve">consistant en </w:t>
      </w:r>
      <w:r w:rsidRPr="00310C7E">
        <w:rPr>
          <w:lang w:val="fr-FR"/>
        </w:rPr>
        <w:t>une mise à jour de la stratégie du SC.3</w:t>
      </w:r>
      <w:r>
        <w:rPr>
          <w:lang w:val="fr-FR"/>
        </w:rPr>
        <w:t xml:space="preserve">et visant à </w:t>
      </w:r>
      <w:r w:rsidRPr="00310C7E">
        <w:rPr>
          <w:lang w:val="fr-FR"/>
        </w:rPr>
        <w:t xml:space="preserve">actualiser le mandat du Groupe de travail pendant le présent exercice biennal. Il </w:t>
      </w:r>
      <w:r w:rsidRPr="00DD5E26">
        <w:rPr>
          <w:b/>
          <w:lang w:val="fr-FR"/>
        </w:rPr>
        <w:t>a pris note avec intérêt</w:t>
      </w:r>
      <w:r w:rsidRPr="00310C7E">
        <w:rPr>
          <w:lang w:val="fr-FR"/>
        </w:rPr>
        <w:t xml:space="preserve"> de la liste des activités du Groupe de travail, </w:t>
      </w:r>
      <w:r w:rsidRPr="00DD5E26">
        <w:rPr>
          <w:b/>
          <w:lang w:val="fr-FR"/>
        </w:rPr>
        <w:t>a reconnu</w:t>
      </w:r>
      <w:r w:rsidRPr="00310C7E">
        <w:rPr>
          <w:lang w:val="fr-FR"/>
        </w:rPr>
        <w:t xml:space="preserve"> qu</w:t>
      </w:r>
      <w:r w:rsidR="00A96FDA">
        <w:rPr>
          <w:lang w:val="fr-FR"/>
        </w:rPr>
        <w:t>’</w:t>
      </w:r>
      <w:r w:rsidRPr="00310C7E">
        <w:rPr>
          <w:lang w:val="fr-FR"/>
        </w:rPr>
        <w:t xml:space="preserve">il était nécessaire de procéder à un examen stratégique et de revoir son rôle et son mandat, lui </w:t>
      </w:r>
      <w:r w:rsidRPr="00DD5E26">
        <w:rPr>
          <w:b/>
          <w:lang w:val="fr-FR"/>
        </w:rPr>
        <w:t>a demandé</w:t>
      </w:r>
      <w:r w:rsidRPr="00310C7E">
        <w:rPr>
          <w:lang w:val="fr-FR"/>
        </w:rPr>
        <w:t xml:space="preserve"> de présenter sa nouvelle stratégie et son</w:t>
      </w:r>
      <w:r>
        <w:rPr>
          <w:lang w:val="fr-FR"/>
        </w:rPr>
        <w:t xml:space="preserve"> nouveau</w:t>
      </w:r>
      <w:r w:rsidRPr="00310C7E">
        <w:rPr>
          <w:lang w:val="fr-FR"/>
        </w:rPr>
        <w:t xml:space="preserve"> mandat si possible lors de la prochaine session du Comité. Il </w:t>
      </w:r>
      <w:r w:rsidRPr="00DD5E26">
        <w:rPr>
          <w:b/>
          <w:lang w:val="fr-FR"/>
        </w:rPr>
        <w:t>a pris note</w:t>
      </w:r>
      <w:r w:rsidRPr="00310C7E">
        <w:rPr>
          <w:lang w:val="fr-FR"/>
        </w:rPr>
        <w:t xml:space="preserve"> de la déclaration de la Belgique, soutenue par l</w:t>
      </w:r>
      <w:r w:rsidR="00A96FDA">
        <w:rPr>
          <w:lang w:val="fr-FR"/>
        </w:rPr>
        <w:t>’</w:t>
      </w:r>
      <w:r w:rsidRPr="00310C7E">
        <w:rPr>
          <w:lang w:val="fr-FR"/>
        </w:rPr>
        <w:t>Allemagne et les Pays-Bas, incitant le SC.3 à éviter les doubles emplois, à rechercher des synergies avec l</w:t>
      </w:r>
      <w:r w:rsidR="00A96FDA">
        <w:rPr>
          <w:lang w:val="fr-FR"/>
        </w:rPr>
        <w:t>’</w:t>
      </w:r>
      <w:r w:rsidRPr="00310C7E">
        <w:rPr>
          <w:lang w:val="fr-FR"/>
        </w:rPr>
        <w:t>expérience et les connaissances des commissions fluviales et à mettre l</w:t>
      </w:r>
      <w:r w:rsidR="00A96FDA">
        <w:rPr>
          <w:lang w:val="fr-FR"/>
        </w:rPr>
        <w:t>’</w:t>
      </w:r>
      <w:r w:rsidRPr="00310C7E">
        <w:rPr>
          <w:lang w:val="fr-FR"/>
        </w:rPr>
        <w:t xml:space="preserve">accent sur les sujets </w:t>
      </w:r>
      <w:r>
        <w:rPr>
          <w:lang w:val="fr-FR"/>
        </w:rPr>
        <w:t>sur lesquels</w:t>
      </w:r>
      <w:r w:rsidRPr="00310C7E">
        <w:rPr>
          <w:lang w:val="fr-FR"/>
        </w:rPr>
        <w:t xml:space="preserve"> une réelle valeur ajoutée</w:t>
      </w:r>
      <w:r>
        <w:rPr>
          <w:lang w:val="fr-FR"/>
        </w:rPr>
        <w:t xml:space="preserve"> peut être créée</w:t>
      </w:r>
      <w:r w:rsidRPr="00310C7E">
        <w:rPr>
          <w:lang w:val="fr-FR"/>
        </w:rPr>
        <w:t xml:space="preserve"> pour la région paneuropéenne. Le Comité </w:t>
      </w:r>
      <w:r w:rsidRPr="00DD5E26">
        <w:rPr>
          <w:b/>
          <w:lang w:val="fr-FR"/>
        </w:rPr>
        <w:t>a été informé</w:t>
      </w:r>
      <w:r w:rsidRPr="00310C7E">
        <w:rPr>
          <w:lang w:val="fr-FR"/>
        </w:rPr>
        <w:t xml:space="preserve"> des changements intervenus dans le cadre réglementaire des voies navigables.</w:t>
      </w:r>
    </w:p>
    <w:p w:rsidR="00035AC5" w:rsidRPr="00310C7E" w:rsidRDefault="00035AC5" w:rsidP="007E5767">
      <w:pPr>
        <w:pStyle w:val="ParNoG"/>
        <w:tabs>
          <w:tab w:val="clear" w:pos="1701"/>
        </w:tabs>
        <w:spacing w:after="100"/>
      </w:pPr>
      <w:r w:rsidRPr="00310C7E">
        <w:rPr>
          <w:lang w:val="fr-FR"/>
        </w:rPr>
        <w:t xml:space="preserve">Le Comité </w:t>
      </w:r>
      <w:r w:rsidRPr="00DD5E26">
        <w:rPr>
          <w:b/>
          <w:lang w:val="fr-FR"/>
        </w:rPr>
        <w:t>s</w:t>
      </w:r>
      <w:r w:rsidR="00A96FDA">
        <w:rPr>
          <w:b/>
          <w:lang w:val="fr-FR"/>
        </w:rPr>
        <w:t>’</w:t>
      </w:r>
      <w:r w:rsidRPr="00DD5E26">
        <w:rPr>
          <w:b/>
          <w:lang w:val="fr-FR"/>
        </w:rPr>
        <w:t>est félicité</w:t>
      </w:r>
      <w:r w:rsidRPr="00310C7E">
        <w:rPr>
          <w:lang w:val="fr-FR"/>
        </w:rPr>
        <w:t xml:space="preserve"> que le SC.3/WP.3, </w:t>
      </w:r>
      <w:r>
        <w:rPr>
          <w:lang w:val="fr-FR"/>
        </w:rPr>
        <w:t>conformément aux</w:t>
      </w:r>
      <w:r w:rsidRPr="00310C7E">
        <w:rPr>
          <w:lang w:val="fr-FR"/>
        </w:rPr>
        <w:t xml:space="preserve"> recommandations qui sont énoncées dans le Livre blanc, organise en 2017 une conférence de haut niveau pour les pays disposant de voies navigables (ECE/TRANS/2016/20).</w:t>
      </w:r>
    </w:p>
    <w:p w:rsidR="00035AC5" w:rsidRPr="00310C7E" w:rsidRDefault="00035AC5" w:rsidP="007E5767">
      <w:pPr>
        <w:pStyle w:val="ParNoG"/>
        <w:tabs>
          <w:tab w:val="clear" w:pos="1701"/>
        </w:tabs>
        <w:spacing w:after="100"/>
      </w:pPr>
      <w:r w:rsidRPr="00310C7E">
        <w:rPr>
          <w:lang w:val="fr-FR"/>
        </w:rPr>
        <w:t xml:space="preserve">Le Comité </w:t>
      </w:r>
      <w:r w:rsidRPr="00DD5E26">
        <w:rPr>
          <w:b/>
          <w:lang w:val="fr-FR"/>
        </w:rPr>
        <w:t>a noté</w:t>
      </w:r>
      <w:r w:rsidRPr="00310C7E">
        <w:rPr>
          <w:lang w:val="fr-FR"/>
        </w:rPr>
        <w:t xml:space="preserve"> que le Groupe de travail avait adopté provisoirement les modifications </w:t>
      </w:r>
      <w:r>
        <w:rPr>
          <w:lang w:val="fr-FR"/>
        </w:rPr>
        <w:t>de</w:t>
      </w:r>
      <w:r w:rsidRPr="00310C7E">
        <w:rPr>
          <w:lang w:val="fr-FR"/>
        </w:rPr>
        <w:t xml:space="preserve"> l</w:t>
      </w:r>
      <w:r w:rsidR="00A96FDA">
        <w:rPr>
          <w:lang w:val="fr-FR"/>
        </w:rPr>
        <w:t>’</w:t>
      </w:r>
      <w:r w:rsidRPr="00310C7E">
        <w:rPr>
          <w:lang w:val="fr-FR"/>
        </w:rPr>
        <w:t>annexe II (</w:t>
      </w:r>
      <w:r w:rsidR="00A96FDA">
        <w:rPr>
          <w:lang w:val="fr-FR"/>
        </w:rPr>
        <w:t>« </w:t>
      </w:r>
      <w:r w:rsidRPr="00310C7E">
        <w:rPr>
          <w:lang w:val="fr-FR"/>
        </w:rPr>
        <w:t>Ports de navigation intérieure d</w:t>
      </w:r>
      <w:r w:rsidR="00A96FDA">
        <w:rPr>
          <w:lang w:val="fr-FR"/>
        </w:rPr>
        <w:t>’</w:t>
      </w:r>
      <w:r w:rsidRPr="00310C7E">
        <w:rPr>
          <w:lang w:val="fr-FR"/>
        </w:rPr>
        <w:t>importance internationale</w:t>
      </w:r>
      <w:r w:rsidR="00A96FDA">
        <w:rPr>
          <w:lang w:val="fr-FR"/>
        </w:rPr>
        <w:t> »</w:t>
      </w:r>
      <w:r w:rsidRPr="00310C7E">
        <w:rPr>
          <w:lang w:val="fr-FR"/>
        </w:rPr>
        <w:t>) de l</w:t>
      </w:r>
      <w:r w:rsidR="00A96FDA">
        <w:rPr>
          <w:lang w:val="fr-FR"/>
        </w:rPr>
        <w:t>’</w:t>
      </w:r>
      <w:r w:rsidRPr="00310C7E">
        <w:rPr>
          <w:lang w:val="fr-FR"/>
        </w:rPr>
        <w:t>AGN.</w:t>
      </w:r>
    </w:p>
    <w:p w:rsidR="00035AC5" w:rsidRPr="00310C7E" w:rsidRDefault="00035AC5" w:rsidP="007E5767">
      <w:pPr>
        <w:pStyle w:val="ParNoG"/>
        <w:tabs>
          <w:tab w:val="clear" w:pos="1701"/>
        </w:tabs>
        <w:spacing w:after="100"/>
      </w:pPr>
      <w:r w:rsidRPr="00310C7E">
        <w:rPr>
          <w:lang w:val="fr-FR"/>
        </w:rPr>
        <w:t xml:space="preserve">Le Comité </w:t>
      </w:r>
      <w:r w:rsidRPr="00DD5E26">
        <w:rPr>
          <w:b/>
          <w:lang w:val="fr-FR"/>
        </w:rPr>
        <w:t>a également noté</w:t>
      </w:r>
      <w:r w:rsidRPr="00310C7E">
        <w:rPr>
          <w:lang w:val="fr-FR"/>
        </w:rPr>
        <w:t xml:space="preserve"> que le Groupe</w:t>
      </w:r>
      <w:r>
        <w:rPr>
          <w:lang w:val="fr-FR"/>
        </w:rPr>
        <w:t xml:space="preserve"> international</w:t>
      </w:r>
      <w:r w:rsidRPr="00310C7E">
        <w:rPr>
          <w:lang w:val="fr-FR"/>
        </w:rPr>
        <w:t xml:space="preserve"> d</w:t>
      </w:r>
      <w:r w:rsidR="00A96FDA">
        <w:rPr>
          <w:lang w:val="fr-FR"/>
        </w:rPr>
        <w:t>’</w:t>
      </w:r>
      <w:r w:rsidRPr="00310C7E">
        <w:rPr>
          <w:lang w:val="fr-FR"/>
        </w:rPr>
        <w:t>experts chargé de la reconnaissance réciproque des certificats de conducteur de bateau et de l</w:t>
      </w:r>
      <w:r w:rsidR="00A96FDA">
        <w:rPr>
          <w:lang w:val="fr-FR"/>
        </w:rPr>
        <w:t>’</w:t>
      </w:r>
      <w:r w:rsidRPr="00310C7E">
        <w:rPr>
          <w:lang w:val="fr-FR"/>
        </w:rPr>
        <w:t xml:space="preserve">harmonisation des exigences en matière de qualifications professionnelles dans le domaine de la navigation </w:t>
      </w:r>
      <w:r w:rsidR="007E5767">
        <w:rPr>
          <w:lang w:val="fr-FR"/>
        </w:rPr>
        <w:t>intérieure (ECE/TRANS/236, par. </w:t>
      </w:r>
      <w:r w:rsidRPr="00310C7E">
        <w:rPr>
          <w:lang w:val="fr-FR"/>
        </w:rPr>
        <w:t>30) s</w:t>
      </w:r>
      <w:r w:rsidR="00A96FDA">
        <w:rPr>
          <w:lang w:val="fr-FR"/>
        </w:rPr>
        <w:t>’</w:t>
      </w:r>
      <w:r w:rsidRPr="00310C7E">
        <w:rPr>
          <w:lang w:val="fr-FR"/>
        </w:rPr>
        <w:t>était réuni trois fois en 2015.</w:t>
      </w:r>
    </w:p>
    <w:p w:rsidR="00035AC5" w:rsidRPr="00310C7E" w:rsidRDefault="00035AC5" w:rsidP="007E5767">
      <w:pPr>
        <w:pStyle w:val="ParNoG"/>
        <w:tabs>
          <w:tab w:val="clear" w:pos="1701"/>
        </w:tabs>
        <w:spacing w:after="100"/>
      </w:pPr>
      <w:r w:rsidRPr="00310C7E">
        <w:rPr>
          <w:lang w:val="fr-FR"/>
        </w:rPr>
        <w:t xml:space="preserve">Le Comité </w:t>
      </w:r>
      <w:r w:rsidRPr="00DD5E26">
        <w:rPr>
          <w:b/>
          <w:lang w:val="fr-FR"/>
        </w:rPr>
        <w:t>a noté</w:t>
      </w:r>
      <w:r w:rsidRPr="00310C7E">
        <w:rPr>
          <w:lang w:val="fr-FR"/>
        </w:rPr>
        <w:t xml:space="preserve"> que le SC.3 avait approuvé une proposition visant à harmoniser le Protocole à l</w:t>
      </w:r>
      <w:r w:rsidR="00A96FDA">
        <w:rPr>
          <w:lang w:val="fr-FR"/>
        </w:rPr>
        <w:t>’</w:t>
      </w:r>
      <w:r w:rsidRPr="00310C7E">
        <w:rPr>
          <w:lang w:val="fr-FR"/>
        </w:rPr>
        <w:t>AGTC et l</w:t>
      </w:r>
      <w:r w:rsidR="00A96FDA">
        <w:rPr>
          <w:lang w:val="fr-FR"/>
        </w:rPr>
        <w:t>’</w:t>
      </w:r>
      <w:r w:rsidRPr="00310C7E">
        <w:rPr>
          <w:lang w:val="fr-FR"/>
        </w:rPr>
        <w:t xml:space="preserve">AGN qui avait été transmise au WP.24 </w:t>
      </w:r>
      <w:r>
        <w:rPr>
          <w:lang w:val="fr-FR"/>
        </w:rPr>
        <w:t>pour</w:t>
      </w:r>
      <w:r w:rsidRPr="00310C7E">
        <w:rPr>
          <w:lang w:val="fr-FR"/>
        </w:rPr>
        <w:t xml:space="preserve"> examen</w:t>
      </w:r>
      <w:r>
        <w:rPr>
          <w:lang w:val="fr-FR"/>
        </w:rPr>
        <w:t xml:space="preserve"> plus</w:t>
      </w:r>
      <w:r w:rsidRPr="00310C7E">
        <w:rPr>
          <w:lang w:val="fr-FR"/>
        </w:rPr>
        <w:t xml:space="preserve"> approfondi.</w:t>
      </w:r>
    </w:p>
    <w:p w:rsidR="00035AC5" w:rsidRPr="00310C7E" w:rsidRDefault="00035AC5" w:rsidP="007E5767">
      <w:pPr>
        <w:pStyle w:val="ParNoG"/>
        <w:tabs>
          <w:tab w:val="clear" w:pos="1701"/>
        </w:tabs>
        <w:spacing w:after="100"/>
      </w:pPr>
      <w:r w:rsidRPr="00310C7E">
        <w:rPr>
          <w:lang w:val="fr-FR"/>
        </w:rPr>
        <w:t xml:space="preserve">Le Comité </w:t>
      </w:r>
      <w:r w:rsidRPr="00DD5E26">
        <w:rPr>
          <w:b/>
          <w:lang w:val="fr-FR"/>
        </w:rPr>
        <w:t>a été informé</w:t>
      </w:r>
      <w:r w:rsidRPr="00310C7E">
        <w:rPr>
          <w:lang w:val="fr-FR"/>
        </w:rPr>
        <w:t xml:space="preserve"> que la cinquième édition du Code européen des voies de navigation intérieure (CEVNI, révision 5) avait été publiée en 2015.</w:t>
      </w:r>
    </w:p>
    <w:p w:rsidR="00035AC5" w:rsidRPr="00310C7E" w:rsidRDefault="00035AC5" w:rsidP="007E5767">
      <w:pPr>
        <w:pStyle w:val="ParNoG"/>
        <w:tabs>
          <w:tab w:val="clear" w:pos="1701"/>
        </w:tabs>
        <w:spacing w:after="100"/>
      </w:pPr>
      <w:r w:rsidRPr="00310C7E">
        <w:rPr>
          <w:lang w:val="fr-FR"/>
        </w:rPr>
        <w:t xml:space="preserve">Le Comité </w:t>
      </w:r>
      <w:r w:rsidRPr="00DD5E26">
        <w:rPr>
          <w:b/>
          <w:lang w:val="fr-FR"/>
        </w:rPr>
        <w:t xml:space="preserve">a </w:t>
      </w:r>
      <w:r>
        <w:rPr>
          <w:b/>
          <w:lang w:val="fr-FR"/>
        </w:rPr>
        <w:t>pris note de l</w:t>
      </w:r>
      <w:r w:rsidR="00A96FDA">
        <w:rPr>
          <w:b/>
          <w:lang w:val="fr-FR"/>
        </w:rPr>
        <w:t>’</w:t>
      </w:r>
      <w:r>
        <w:rPr>
          <w:b/>
          <w:lang w:val="fr-FR"/>
        </w:rPr>
        <w:t>adoption de</w:t>
      </w:r>
      <w:r w:rsidRPr="00310C7E">
        <w:rPr>
          <w:lang w:val="fr-FR"/>
        </w:rPr>
        <w:t xml:space="preserve"> la troisième</w:t>
      </w:r>
      <w:r>
        <w:rPr>
          <w:lang w:val="fr-FR"/>
        </w:rPr>
        <w:t xml:space="preserve"> édition</w:t>
      </w:r>
      <w:r w:rsidRPr="00310C7E">
        <w:rPr>
          <w:lang w:val="fr-FR"/>
        </w:rPr>
        <w:t xml:space="preserve"> révis</w:t>
      </w:r>
      <w:r>
        <w:rPr>
          <w:lang w:val="fr-FR"/>
        </w:rPr>
        <w:t>ée</w:t>
      </w:r>
      <w:r w:rsidRPr="00310C7E">
        <w:rPr>
          <w:lang w:val="fr-FR"/>
        </w:rPr>
        <w:t xml:space="preserve"> de la Résolution n</w:t>
      </w:r>
      <w:r w:rsidRPr="00310C7E">
        <w:rPr>
          <w:vertAlign w:val="superscript"/>
          <w:lang w:val="fr-FR"/>
        </w:rPr>
        <w:t>o</w:t>
      </w:r>
      <w:r w:rsidR="007E5767">
        <w:rPr>
          <w:lang w:val="fr-FR"/>
        </w:rPr>
        <w:t> </w:t>
      </w:r>
      <w:r w:rsidRPr="00310C7E">
        <w:rPr>
          <w:lang w:val="fr-FR"/>
        </w:rPr>
        <w:t>48 relative au système de visualisation des cartes électroniques et d</w:t>
      </w:r>
      <w:r w:rsidR="00A96FDA">
        <w:rPr>
          <w:lang w:val="fr-FR"/>
        </w:rPr>
        <w:t>’</w:t>
      </w:r>
      <w:r w:rsidRPr="00310C7E">
        <w:rPr>
          <w:lang w:val="fr-FR"/>
        </w:rPr>
        <w:t>information (ECDIS Intérieur).</w:t>
      </w:r>
    </w:p>
    <w:p w:rsidR="00035AC5" w:rsidRPr="00310C7E" w:rsidRDefault="00035AC5" w:rsidP="007E5767">
      <w:pPr>
        <w:pStyle w:val="ParNoG"/>
        <w:tabs>
          <w:tab w:val="clear" w:pos="1701"/>
        </w:tabs>
        <w:spacing w:after="100"/>
      </w:pPr>
      <w:r w:rsidRPr="00310C7E">
        <w:rPr>
          <w:lang w:val="fr-FR"/>
        </w:rPr>
        <w:t>La CCNR a insisté sur trois points qu</w:t>
      </w:r>
      <w:r w:rsidR="00A96FDA">
        <w:rPr>
          <w:lang w:val="fr-FR"/>
        </w:rPr>
        <w:t>’</w:t>
      </w:r>
      <w:r w:rsidRPr="00310C7E">
        <w:rPr>
          <w:lang w:val="fr-FR"/>
        </w:rPr>
        <w:t xml:space="preserve">elle </w:t>
      </w:r>
      <w:r>
        <w:rPr>
          <w:lang w:val="fr-FR"/>
        </w:rPr>
        <w:t>juge</w:t>
      </w:r>
      <w:r w:rsidRPr="00310C7E">
        <w:rPr>
          <w:lang w:val="fr-FR"/>
        </w:rPr>
        <w:t xml:space="preserve"> importants pour</w:t>
      </w:r>
      <w:r w:rsidR="00FD1020">
        <w:rPr>
          <w:lang w:val="fr-FR"/>
        </w:rPr>
        <w:t xml:space="preserve"> </w:t>
      </w:r>
      <w:r>
        <w:rPr>
          <w:lang w:val="fr-FR"/>
        </w:rPr>
        <w:t xml:space="preserve">perfectionner </w:t>
      </w:r>
      <w:r w:rsidRPr="00310C7E">
        <w:rPr>
          <w:lang w:val="fr-FR"/>
        </w:rPr>
        <w:t>la stratégie du SC.3, à savoir la complémentarité des activités plutôt que le</w:t>
      </w:r>
      <w:r>
        <w:rPr>
          <w:lang w:val="fr-FR"/>
        </w:rPr>
        <w:t>s</w:t>
      </w:r>
      <w:r w:rsidRPr="00310C7E">
        <w:rPr>
          <w:lang w:val="fr-FR"/>
        </w:rPr>
        <w:t xml:space="preserve"> double</w:t>
      </w:r>
      <w:r>
        <w:rPr>
          <w:lang w:val="fr-FR"/>
        </w:rPr>
        <w:t>s</w:t>
      </w:r>
      <w:r w:rsidRPr="00310C7E">
        <w:rPr>
          <w:lang w:val="fr-FR"/>
        </w:rPr>
        <w:t xml:space="preserve"> emploi</w:t>
      </w:r>
      <w:r>
        <w:rPr>
          <w:lang w:val="fr-FR"/>
        </w:rPr>
        <w:t>s</w:t>
      </w:r>
      <w:r w:rsidRPr="00310C7E">
        <w:rPr>
          <w:lang w:val="fr-FR"/>
        </w:rPr>
        <w:t xml:space="preserve">, la sélectivité en ce qui concerne la dimension paneuropéenne des activités du SC.3 et la valeur ajoutée. Elle a en outre </w:t>
      </w:r>
      <w:r>
        <w:rPr>
          <w:lang w:val="fr-FR"/>
        </w:rPr>
        <w:t>indiqué</w:t>
      </w:r>
      <w:r w:rsidRPr="00310C7E">
        <w:rPr>
          <w:lang w:val="fr-FR"/>
        </w:rPr>
        <w:t xml:space="preserve"> qu</w:t>
      </w:r>
      <w:r w:rsidR="00A96FDA">
        <w:rPr>
          <w:lang w:val="fr-FR"/>
        </w:rPr>
        <w:t>’</w:t>
      </w:r>
      <w:r w:rsidRPr="00310C7E">
        <w:rPr>
          <w:lang w:val="fr-FR"/>
        </w:rPr>
        <w:t>il serait</w:t>
      </w:r>
      <w:r w:rsidR="007E5767">
        <w:rPr>
          <w:lang w:val="fr-FR"/>
        </w:rPr>
        <w:t xml:space="preserve"> souhaitable de créer une plate</w:t>
      </w:r>
      <w:r w:rsidRPr="00310C7E">
        <w:rPr>
          <w:lang w:val="fr-FR"/>
        </w:rPr>
        <w:t>forme internationale pour mieux faire connaître l</w:t>
      </w:r>
      <w:r w:rsidR="00A96FDA">
        <w:rPr>
          <w:lang w:val="fr-FR"/>
        </w:rPr>
        <w:t>’</w:t>
      </w:r>
      <w:r w:rsidRPr="00310C7E">
        <w:rPr>
          <w:lang w:val="fr-FR"/>
        </w:rPr>
        <w:t>évolution et les techniques du transport par voies navigables intérieures, dans la mesure où le centre de gravité de la navigation intérieure s</w:t>
      </w:r>
      <w:r w:rsidR="00A96FDA">
        <w:rPr>
          <w:lang w:val="fr-FR"/>
        </w:rPr>
        <w:t>’</w:t>
      </w:r>
      <w:r w:rsidRPr="00310C7E">
        <w:rPr>
          <w:lang w:val="fr-FR"/>
        </w:rPr>
        <w:t>était déplacé vers l</w:t>
      </w:r>
      <w:r w:rsidR="00A96FDA">
        <w:rPr>
          <w:lang w:val="fr-FR"/>
        </w:rPr>
        <w:t>’</w:t>
      </w:r>
      <w:r w:rsidRPr="00310C7E">
        <w:rPr>
          <w:lang w:val="fr-FR"/>
        </w:rPr>
        <w:t>Asie, et plus particulièrement vers la Chine</w:t>
      </w:r>
      <w:r w:rsidR="00EF6413">
        <w:rPr>
          <w:lang w:val="fr-FR"/>
        </w:rPr>
        <w:t>.</w:t>
      </w:r>
    </w:p>
    <w:p w:rsidR="00035AC5" w:rsidRPr="00310C7E" w:rsidRDefault="00035AC5" w:rsidP="00823B72">
      <w:pPr>
        <w:pStyle w:val="ParNoG"/>
        <w:tabs>
          <w:tab w:val="clear" w:pos="1701"/>
        </w:tabs>
      </w:pPr>
      <w:r w:rsidRPr="00310C7E">
        <w:rPr>
          <w:lang w:val="fr-FR"/>
        </w:rPr>
        <w:lastRenderedPageBreak/>
        <w:t>L</w:t>
      </w:r>
      <w:r w:rsidR="00A96FDA">
        <w:rPr>
          <w:lang w:val="fr-FR"/>
        </w:rPr>
        <w:t>’</w:t>
      </w:r>
      <w:r w:rsidRPr="00310C7E">
        <w:rPr>
          <w:lang w:val="fr-FR"/>
        </w:rPr>
        <w:t>Ukraine a remercié le secrétariat pour la contribution du SC.3 à l</w:t>
      </w:r>
      <w:r w:rsidR="00A96FDA">
        <w:rPr>
          <w:lang w:val="fr-FR"/>
        </w:rPr>
        <w:t>’</w:t>
      </w:r>
      <w:r w:rsidRPr="00310C7E">
        <w:rPr>
          <w:lang w:val="fr-FR"/>
        </w:rPr>
        <w:t xml:space="preserve">élaboration du projet de </w:t>
      </w:r>
      <w:r>
        <w:rPr>
          <w:lang w:val="fr-FR"/>
        </w:rPr>
        <w:t>rénovation</w:t>
      </w:r>
      <w:r w:rsidRPr="00310C7E">
        <w:rPr>
          <w:lang w:val="fr-FR"/>
        </w:rPr>
        <w:t xml:space="preserve"> de la voie navigable Е 40 et a souligné l</w:t>
      </w:r>
      <w:r w:rsidR="00A96FDA">
        <w:rPr>
          <w:lang w:val="fr-FR"/>
        </w:rPr>
        <w:t>’</w:t>
      </w:r>
      <w:r w:rsidRPr="00310C7E">
        <w:rPr>
          <w:lang w:val="fr-FR"/>
        </w:rPr>
        <w:t>importance du projet au niveau national.</w:t>
      </w:r>
    </w:p>
    <w:p w:rsidR="00035AC5" w:rsidRPr="00310C7E" w:rsidRDefault="00035AC5" w:rsidP="007E5767">
      <w:pPr>
        <w:pStyle w:val="H1G"/>
      </w:pPr>
      <w:r w:rsidRPr="00310C7E">
        <w:rPr>
          <w:lang w:val="fr-FR"/>
        </w:rPr>
        <w:tab/>
        <w:t>H.</w:t>
      </w:r>
      <w:r w:rsidRPr="00310C7E">
        <w:rPr>
          <w:lang w:val="fr-FR"/>
        </w:rPr>
        <w:tab/>
        <w:t xml:space="preserve">Renforcement des mesures de facilitation du franchissement </w:t>
      </w:r>
      <w:r w:rsidR="007E5767">
        <w:rPr>
          <w:lang w:val="fr-FR"/>
        </w:rPr>
        <w:br/>
      </w:r>
      <w:r w:rsidRPr="00310C7E">
        <w:rPr>
          <w:lang w:val="fr-FR"/>
        </w:rPr>
        <w:t>des frontières (Convention sur l</w:t>
      </w:r>
      <w:r w:rsidR="00A96FDA">
        <w:rPr>
          <w:lang w:val="fr-FR"/>
        </w:rPr>
        <w:t>’</w:t>
      </w:r>
      <w:r w:rsidRPr="00310C7E">
        <w:rPr>
          <w:lang w:val="fr-FR"/>
        </w:rPr>
        <w:t xml:space="preserve">harmonisation, Convention TIR, </w:t>
      </w:r>
      <w:r w:rsidR="007E5767">
        <w:rPr>
          <w:lang w:val="fr-FR"/>
        </w:rPr>
        <w:br/>
      </w:r>
      <w:r w:rsidRPr="00310C7E">
        <w:rPr>
          <w:lang w:val="fr-FR"/>
        </w:rPr>
        <w:t>projet eTIR et autres mesures de facilitation du transit douanier)</w:t>
      </w:r>
    </w:p>
    <w:p w:rsidR="00035AC5" w:rsidRPr="00310C7E" w:rsidRDefault="00035AC5" w:rsidP="00035AC5">
      <w:pPr>
        <w:spacing w:after="120" w:line="240" w:lineRule="exact"/>
        <w:ind w:left="567" w:right="1134" w:firstLine="567"/>
        <w:jc w:val="both"/>
      </w:pPr>
      <w:r w:rsidRPr="00DD5E26">
        <w:rPr>
          <w:i/>
          <w:lang w:val="fr-FR"/>
        </w:rPr>
        <w:t>Document</w:t>
      </w:r>
      <w:r w:rsidR="00FD1020">
        <w:rPr>
          <w:i/>
          <w:lang w:val="fr-FR"/>
        </w:rPr>
        <w:t> </w:t>
      </w:r>
      <w:r w:rsidR="00FD1020" w:rsidRPr="00020799">
        <w:rPr>
          <w:lang w:val="fr-FR"/>
        </w:rPr>
        <w:t>:</w:t>
      </w:r>
      <w:r w:rsidR="00020799">
        <w:rPr>
          <w:lang w:val="fr-FR"/>
        </w:rPr>
        <w:tab/>
      </w:r>
      <w:r w:rsidRPr="00310C7E">
        <w:rPr>
          <w:lang w:val="fr-FR"/>
        </w:rPr>
        <w:t>ECE/TRANS/2016/22</w:t>
      </w:r>
      <w:r w:rsidR="00020799">
        <w:rPr>
          <w:lang w:val="fr-FR"/>
        </w:rPr>
        <w:t>.</w:t>
      </w:r>
    </w:p>
    <w:p w:rsidR="00035AC5" w:rsidRPr="00310C7E" w:rsidRDefault="00020799" w:rsidP="00823B72">
      <w:pPr>
        <w:pStyle w:val="ParNoG"/>
        <w:tabs>
          <w:tab w:val="clear" w:pos="1701"/>
        </w:tabs>
      </w:pPr>
      <w:r w:rsidRPr="00020799">
        <w:rPr>
          <w:lang w:val="fr-FR"/>
        </w:rPr>
        <w:t>M</w:t>
      </w:r>
      <w:r w:rsidRPr="00020799">
        <w:rPr>
          <w:vertAlign w:val="superscript"/>
          <w:lang w:val="fr-FR"/>
        </w:rPr>
        <w:t>me</w:t>
      </w:r>
      <w:r w:rsidRPr="00020799">
        <w:rPr>
          <w:lang w:val="fr-FR"/>
        </w:rPr>
        <w:t> </w:t>
      </w:r>
      <w:r w:rsidR="00035AC5" w:rsidRPr="00310C7E">
        <w:rPr>
          <w:lang w:val="fr-FR"/>
        </w:rPr>
        <w:t>Helen Metaxa-Mariatou, Présidente du Groupe de travail des problèmes douaniers intéressant les transports (WP.30), et M.</w:t>
      </w:r>
      <w:r>
        <w:rPr>
          <w:lang w:val="fr-FR"/>
        </w:rPr>
        <w:t> </w:t>
      </w:r>
      <w:r w:rsidR="00035AC5" w:rsidRPr="00310C7E">
        <w:rPr>
          <w:lang w:val="fr-FR"/>
        </w:rPr>
        <w:t xml:space="preserve">Henrik Lindstrom, Président du Comité de gestion de la Convention TIR (AC.2), </w:t>
      </w:r>
      <w:r w:rsidR="00035AC5" w:rsidRPr="00DD5E26">
        <w:rPr>
          <w:b/>
          <w:lang w:val="fr-FR"/>
        </w:rPr>
        <w:t>ont informé</w:t>
      </w:r>
      <w:r w:rsidR="00035AC5" w:rsidRPr="00310C7E">
        <w:rPr>
          <w:lang w:val="fr-FR"/>
        </w:rPr>
        <w:t xml:space="preserve"> le Comité des réalisations et des faits nouveaux pertinents principaux concernant les travaux </w:t>
      </w:r>
      <w:r w:rsidR="00035AC5">
        <w:rPr>
          <w:lang w:val="fr-FR"/>
        </w:rPr>
        <w:t>réalisés par</w:t>
      </w:r>
      <w:r w:rsidR="00035AC5" w:rsidRPr="00310C7E">
        <w:rPr>
          <w:lang w:val="fr-FR"/>
        </w:rPr>
        <w:t xml:space="preserve"> leurs organes respectifs depuis la soixante-dix-septième session du Comité. Le Comité </w:t>
      </w:r>
      <w:r w:rsidR="00035AC5" w:rsidRPr="00DD5E26">
        <w:rPr>
          <w:b/>
          <w:lang w:val="fr-FR"/>
        </w:rPr>
        <w:t>a invité</w:t>
      </w:r>
      <w:r w:rsidR="00035AC5" w:rsidRPr="00310C7E">
        <w:rPr>
          <w:lang w:val="fr-FR"/>
        </w:rPr>
        <w:t xml:space="preserve"> le secrétariat du WP.30 à poursuivre ses activités de sensibilisation </w:t>
      </w:r>
      <w:r w:rsidR="00035AC5">
        <w:rPr>
          <w:lang w:val="fr-FR"/>
        </w:rPr>
        <w:t>concernant</w:t>
      </w:r>
      <w:r w:rsidR="00035AC5" w:rsidRPr="00310C7E">
        <w:rPr>
          <w:lang w:val="fr-FR"/>
        </w:rPr>
        <w:t xml:space="preserve"> la Convention de 1982 sur l</w:t>
      </w:r>
      <w:r w:rsidR="00A96FDA">
        <w:rPr>
          <w:lang w:val="fr-FR"/>
        </w:rPr>
        <w:t>’</w:t>
      </w:r>
      <w:r w:rsidR="00035AC5" w:rsidRPr="00310C7E">
        <w:rPr>
          <w:lang w:val="fr-FR"/>
        </w:rPr>
        <w:t>harmonisation et la Convention TIR de 1975</w:t>
      </w:r>
      <w:r w:rsidR="00EF6413">
        <w:rPr>
          <w:lang w:val="fr-FR"/>
        </w:rPr>
        <w:t>.</w:t>
      </w:r>
      <w:r w:rsidR="00035AC5" w:rsidRPr="00310C7E">
        <w:rPr>
          <w:lang w:val="fr-FR"/>
        </w:rPr>
        <w:t xml:space="preserve"> Il </w:t>
      </w:r>
      <w:r w:rsidR="00035AC5" w:rsidRPr="00DD5E26">
        <w:rPr>
          <w:b/>
          <w:lang w:val="fr-FR"/>
        </w:rPr>
        <w:t>s</w:t>
      </w:r>
      <w:r w:rsidR="00A96FDA">
        <w:rPr>
          <w:b/>
          <w:lang w:val="fr-FR"/>
        </w:rPr>
        <w:t>’</w:t>
      </w:r>
      <w:r w:rsidR="00035AC5" w:rsidRPr="00DD5E26">
        <w:rPr>
          <w:b/>
          <w:lang w:val="fr-FR"/>
        </w:rPr>
        <w:t>est félicité</w:t>
      </w:r>
      <w:r w:rsidR="00035AC5" w:rsidRPr="00310C7E">
        <w:rPr>
          <w:lang w:val="fr-FR"/>
        </w:rPr>
        <w:t xml:space="preserve"> en l</w:t>
      </w:r>
      <w:r w:rsidR="00A96FDA">
        <w:rPr>
          <w:lang w:val="fr-FR"/>
        </w:rPr>
        <w:t>’</w:t>
      </w:r>
      <w:r w:rsidR="00035AC5" w:rsidRPr="00310C7E">
        <w:rPr>
          <w:lang w:val="fr-FR"/>
        </w:rPr>
        <w:t xml:space="preserve">occurrence du document intitulé </w:t>
      </w:r>
      <w:r w:rsidR="00A96FDA">
        <w:rPr>
          <w:lang w:val="fr-FR"/>
        </w:rPr>
        <w:t>« </w:t>
      </w:r>
      <w:r w:rsidR="00035AC5" w:rsidRPr="00310C7E">
        <w:rPr>
          <w:lang w:val="fr-FR"/>
        </w:rPr>
        <w:t>Spectrum of Border Crossing Facilitation Activities</w:t>
      </w:r>
      <w:r w:rsidR="00A96FDA">
        <w:rPr>
          <w:lang w:val="fr-FR"/>
        </w:rPr>
        <w:t> »</w:t>
      </w:r>
      <w:r w:rsidR="00035AC5" w:rsidRPr="00310C7E">
        <w:rPr>
          <w:lang w:val="fr-FR"/>
        </w:rPr>
        <w:t xml:space="preserve"> (Ensemble des activités de la CEE en matière de facilitation du passage des frontières) que le secrétariat a établi afin de promouvoir les activités de facilitation du franchissement des frontières de la CEE et les instruments juridiques des Nations Unies concernés, et il </w:t>
      </w:r>
      <w:r w:rsidR="00035AC5" w:rsidRPr="00DD5E26">
        <w:rPr>
          <w:b/>
          <w:lang w:val="fr-FR"/>
        </w:rPr>
        <w:t>a demandé</w:t>
      </w:r>
      <w:r w:rsidR="00035AC5" w:rsidRPr="00310C7E">
        <w:rPr>
          <w:lang w:val="fr-FR"/>
        </w:rPr>
        <w:t xml:space="preserve"> </w:t>
      </w:r>
      <w:r w:rsidR="00035AC5">
        <w:rPr>
          <w:lang w:val="fr-FR"/>
        </w:rPr>
        <w:t>que</w:t>
      </w:r>
      <w:r w:rsidR="00035AC5" w:rsidRPr="00310C7E">
        <w:rPr>
          <w:lang w:val="fr-FR"/>
        </w:rPr>
        <w:t xml:space="preserve"> la brochure</w:t>
      </w:r>
      <w:r w:rsidR="00035AC5">
        <w:rPr>
          <w:lang w:val="fr-FR"/>
        </w:rPr>
        <w:t xml:space="preserve"> soit traduite et publiée</w:t>
      </w:r>
      <w:r w:rsidR="00035AC5" w:rsidRPr="00310C7E">
        <w:rPr>
          <w:lang w:val="fr-FR"/>
        </w:rPr>
        <w:t xml:space="preserve"> dans les trois langues de travail de la CEE.</w:t>
      </w:r>
    </w:p>
    <w:p w:rsidR="00035AC5" w:rsidRPr="00310C7E" w:rsidRDefault="00035AC5" w:rsidP="00823B72">
      <w:pPr>
        <w:pStyle w:val="ParNoG"/>
        <w:tabs>
          <w:tab w:val="clear" w:pos="1701"/>
        </w:tabs>
      </w:pPr>
      <w:r w:rsidRPr="00310C7E">
        <w:rPr>
          <w:lang w:val="fr-FR"/>
        </w:rPr>
        <w:t xml:space="preserve">Le Comité </w:t>
      </w:r>
      <w:r w:rsidRPr="00DD5E26">
        <w:rPr>
          <w:b/>
          <w:lang w:val="fr-FR"/>
        </w:rPr>
        <w:t>a pris note</w:t>
      </w:r>
      <w:r w:rsidRPr="00310C7E">
        <w:rPr>
          <w:lang w:val="fr-FR"/>
        </w:rPr>
        <w:t xml:space="preserve"> de la contribution que les Parties contractantes à la Convention TIR ont apportée </w:t>
      </w:r>
      <w:r>
        <w:rPr>
          <w:lang w:val="fr-FR"/>
        </w:rPr>
        <w:t>pour</w:t>
      </w:r>
      <w:r w:rsidRPr="00310C7E">
        <w:rPr>
          <w:lang w:val="fr-FR"/>
        </w:rPr>
        <w:t xml:space="preserve"> amélior</w:t>
      </w:r>
      <w:r>
        <w:rPr>
          <w:lang w:val="fr-FR"/>
        </w:rPr>
        <w:t>er encore</w:t>
      </w:r>
      <w:r w:rsidRPr="00310C7E">
        <w:rPr>
          <w:lang w:val="fr-FR"/>
        </w:rPr>
        <w:t xml:space="preserve"> et </w:t>
      </w:r>
      <w:r>
        <w:rPr>
          <w:lang w:val="fr-FR"/>
        </w:rPr>
        <w:t>modifier les</w:t>
      </w:r>
      <w:r w:rsidRPr="00310C7E">
        <w:rPr>
          <w:lang w:val="fr-FR"/>
        </w:rPr>
        <w:t xml:space="preserve"> dispositions de la Convention, qui sont en cours d</w:t>
      </w:r>
      <w:r w:rsidR="00A96FDA">
        <w:rPr>
          <w:lang w:val="fr-FR"/>
        </w:rPr>
        <w:t>’</w:t>
      </w:r>
      <w:r w:rsidRPr="00310C7E">
        <w:rPr>
          <w:lang w:val="fr-FR"/>
        </w:rPr>
        <w:t xml:space="preserve">examen </w:t>
      </w:r>
      <w:r>
        <w:rPr>
          <w:lang w:val="fr-FR"/>
        </w:rPr>
        <w:t>dans le cadre du</w:t>
      </w:r>
      <w:r w:rsidRPr="00310C7E">
        <w:rPr>
          <w:lang w:val="fr-FR"/>
        </w:rPr>
        <w:t xml:space="preserve"> WP.30 et </w:t>
      </w:r>
      <w:r>
        <w:rPr>
          <w:lang w:val="fr-FR"/>
        </w:rPr>
        <w:t>du</w:t>
      </w:r>
      <w:r w:rsidRPr="00310C7E">
        <w:rPr>
          <w:lang w:val="fr-FR"/>
        </w:rPr>
        <w:t xml:space="preserve"> Comité de gestion TIR (AC.2), </w:t>
      </w:r>
      <w:r w:rsidRPr="00DD5E26">
        <w:rPr>
          <w:b/>
          <w:lang w:val="fr-FR"/>
        </w:rPr>
        <w:t>a salué</w:t>
      </w:r>
      <w:r w:rsidRPr="00310C7E">
        <w:rPr>
          <w:lang w:val="fr-FR"/>
        </w:rPr>
        <w:t xml:space="preserve"> les efforts</w:t>
      </w:r>
      <w:r>
        <w:rPr>
          <w:lang w:val="fr-FR"/>
        </w:rPr>
        <w:t xml:space="preserve"> faits</w:t>
      </w:r>
      <w:r w:rsidRPr="00310C7E">
        <w:rPr>
          <w:lang w:val="fr-FR"/>
        </w:rPr>
        <w:t xml:space="preserve"> actuel</w:t>
      </w:r>
      <w:r>
        <w:rPr>
          <w:lang w:val="fr-FR"/>
        </w:rPr>
        <w:t>lement</w:t>
      </w:r>
      <w:r w:rsidRPr="00310C7E">
        <w:rPr>
          <w:lang w:val="fr-FR"/>
        </w:rPr>
        <w:t xml:space="preserve"> </w:t>
      </w:r>
      <w:r>
        <w:rPr>
          <w:lang w:val="fr-FR"/>
        </w:rPr>
        <w:t>pour</w:t>
      </w:r>
      <w:r w:rsidR="00FD1020">
        <w:rPr>
          <w:lang w:val="fr-FR"/>
        </w:rPr>
        <w:t xml:space="preserve"> </w:t>
      </w:r>
      <w:r w:rsidRPr="00310C7E">
        <w:rPr>
          <w:lang w:val="fr-FR"/>
        </w:rPr>
        <w:t xml:space="preserve">accroître la transparence du régime TIR et </w:t>
      </w:r>
      <w:r w:rsidRPr="00DD5E26">
        <w:rPr>
          <w:b/>
          <w:lang w:val="fr-FR"/>
        </w:rPr>
        <w:t>a prié instamment</w:t>
      </w:r>
      <w:r w:rsidRPr="00310C7E">
        <w:rPr>
          <w:lang w:val="fr-FR"/>
        </w:rPr>
        <w:t xml:space="preserve"> les gouvernements de </w:t>
      </w:r>
      <w:r>
        <w:rPr>
          <w:lang w:val="fr-FR"/>
        </w:rPr>
        <w:t>mettre la dernière main aux amendements en suspens</w:t>
      </w:r>
      <w:r w:rsidRPr="00310C7E">
        <w:rPr>
          <w:lang w:val="fr-FR"/>
        </w:rPr>
        <w:t xml:space="preserve">, notamment sur les points de la Convention mentionnés précédemment. Il </w:t>
      </w:r>
      <w:r w:rsidRPr="00DD5E26">
        <w:rPr>
          <w:b/>
          <w:lang w:val="fr-FR"/>
        </w:rPr>
        <w:t>a été informé</w:t>
      </w:r>
      <w:r w:rsidRPr="00310C7E">
        <w:rPr>
          <w:lang w:val="fr-FR"/>
        </w:rPr>
        <w:t xml:space="preserve"> des faits les plus récents concernant la mise en œuvre de la Convention TIR et il </w:t>
      </w:r>
      <w:r w:rsidRPr="00DD5E26">
        <w:rPr>
          <w:b/>
          <w:lang w:val="fr-FR"/>
        </w:rPr>
        <w:t>a de nouveau appelé</w:t>
      </w:r>
      <w:r w:rsidRPr="00310C7E">
        <w:rPr>
          <w:lang w:val="fr-FR"/>
        </w:rPr>
        <w:t xml:space="preserve"> </w:t>
      </w:r>
      <w:r>
        <w:rPr>
          <w:lang w:val="fr-FR"/>
        </w:rPr>
        <w:t>au</w:t>
      </w:r>
      <w:r w:rsidRPr="00310C7E">
        <w:rPr>
          <w:lang w:val="fr-FR"/>
        </w:rPr>
        <w:t xml:space="preserve"> plein respect des dispositions de la Convention TIR, notamment</w:t>
      </w:r>
      <w:r>
        <w:rPr>
          <w:lang w:val="fr-FR"/>
        </w:rPr>
        <w:t xml:space="preserve"> en ce qui concerne</w:t>
      </w:r>
      <w:r w:rsidRPr="00310C7E">
        <w:rPr>
          <w:lang w:val="fr-FR"/>
        </w:rPr>
        <w:t xml:space="preserve"> l</w:t>
      </w:r>
      <w:r w:rsidR="00A96FDA">
        <w:rPr>
          <w:lang w:val="fr-FR"/>
        </w:rPr>
        <w:t>’</w:t>
      </w:r>
      <w:r w:rsidRPr="00310C7E">
        <w:rPr>
          <w:lang w:val="fr-FR"/>
        </w:rPr>
        <w:t>obligation pour les Parties contractantes, conformément à l</w:t>
      </w:r>
      <w:r w:rsidR="00A96FDA">
        <w:rPr>
          <w:lang w:val="fr-FR"/>
        </w:rPr>
        <w:t>’</w:t>
      </w:r>
      <w:r w:rsidR="00020799">
        <w:rPr>
          <w:lang w:val="fr-FR"/>
        </w:rPr>
        <w:t>article 42 </w:t>
      </w:r>
      <w:r w:rsidRPr="00020799">
        <w:rPr>
          <w:i/>
          <w:lang w:val="fr-FR"/>
        </w:rPr>
        <w:t>bis</w:t>
      </w:r>
      <w:r w:rsidRPr="00310C7E">
        <w:rPr>
          <w:lang w:val="fr-FR"/>
        </w:rPr>
        <w:t>, d</w:t>
      </w:r>
      <w:r w:rsidR="00A96FDA">
        <w:rPr>
          <w:lang w:val="fr-FR"/>
        </w:rPr>
        <w:t>’</w:t>
      </w:r>
      <w:r w:rsidRPr="00310C7E">
        <w:rPr>
          <w:lang w:val="fr-FR"/>
        </w:rPr>
        <w:t>informer rapidement la Commission de contrôle TIR ou le Comité de gestion de la Convention de toute mesure prévue susceptible d</w:t>
      </w:r>
      <w:r w:rsidR="00A96FDA">
        <w:rPr>
          <w:lang w:val="fr-FR"/>
        </w:rPr>
        <w:t>’</w:t>
      </w:r>
      <w:r w:rsidRPr="00310C7E">
        <w:rPr>
          <w:lang w:val="fr-FR"/>
        </w:rPr>
        <w:t xml:space="preserve">avoir une incidence sur la mise en œuvre de la Convention. </w:t>
      </w:r>
    </w:p>
    <w:p w:rsidR="00035AC5" w:rsidRPr="00310C7E" w:rsidRDefault="00035AC5" w:rsidP="00823B72">
      <w:pPr>
        <w:pStyle w:val="ParNoG"/>
        <w:tabs>
          <w:tab w:val="clear" w:pos="1701"/>
        </w:tabs>
      </w:pPr>
      <w:r w:rsidRPr="00310C7E">
        <w:rPr>
          <w:lang w:val="fr-FR"/>
        </w:rPr>
        <w:t xml:space="preserve">Le Comité </w:t>
      </w:r>
      <w:r w:rsidRPr="00DD5E26">
        <w:rPr>
          <w:b/>
          <w:lang w:val="fr-FR"/>
        </w:rPr>
        <w:t>a en outre noté</w:t>
      </w:r>
      <w:r w:rsidRPr="00310C7E">
        <w:rPr>
          <w:lang w:val="fr-FR"/>
        </w:rPr>
        <w:t xml:space="preserve"> que les problèmes rencontrés dans la mise en œuvre de la Convention TIR dans la Fédération de Russie n</w:t>
      </w:r>
      <w:r w:rsidR="00A96FDA">
        <w:rPr>
          <w:lang w:val="fr-FR"/>
        </w:rPr>
        <w:t>’</w:t>
      </w:r>
      <w:r w:rsidRPr="00310C7E">
        <w:rPr>
          <w:lang w:val="fr-FR"/>
        </w:rPr>
        <w:t xml:space="preserve">avaient pas </w:t>
      </w:r>
      <w:r>
        <w:rPr>
          <w:lang w:val="fr-FR"/>
        </w:rPr>
        <w:t>été réglés</w:t>
      </w:r>
      <w:r w:rsidRPr="00310C7E">
        <w:rPr>
          <w:lang w:val="fr-FR"/>
        </w:rPr>
        <w:t xml:space="preserve"> en 2015. Toutefois, un décret du Service fédéral des douanes de la Fédération de Russie entré en vigueur le 22</w:t>
      </w:r>
      <w:r w:rsidR="00020799">
        <w:rPr>
          <w:lang w:val="fr-FR"/>
        </w:rPr>
        <w:t> </w:t>
      </w:r>
      <w:r w:rsidRPr="00310C7E">
        <w:rPr>
          <w:lang w:val="fr-FR"/>
        </w:rPr>
        <w:t xml:space="preserve">janvier 2016 </w:t>
      </w:r>
      <w:r>
        <w:rPr>
          <w:lang w:val="fr-FR"/>
        </w:rPr>
        <w:t>contient</w:t>
      </w:r>
      <w:r w:rsidR="00020799">
        <w:rPr>
          <w:lang w:val="fr-FR"/>
        </w:rPr>
        <w:t xml:space="preserve"> une liste de 45 </w:t>
      </w:r>
      <w:r w:rsidRPr="00310C7E">
        <w:rPr>
          <w:lang w:val="fr-FR"/>
        </w:rPr>
        <w:t>points de passage de la frontière russe ouverts aux transports TIR. Bien qu</w:t>
      </w:r>
      <w:r w:rsidR="00A96FDA">
        <w:rPr>
          <w:lang w:val="fr-FR"/>
        </w:rPr>
        <w:t>’</w:t>
      </w:r>
      <w:r w:rsidRPr="00310C7E">
        <w:rPr>
          <w:lang w:val="fr-FR"/>
        </w:rPr>
        <w:t>il s</w:t>
      </w:r>
      <w:r w:rsidR="00A96FDA">
        <w:rPr>
          <w:lang w:val="fr-FR"/>
        </w:rPr>
        <w:t>’</w:t>
      </w:r>
      <w:r w:rsidRPr="00310C7E">
        <w:rPr>
          <w:lang w:val="fr-FR"/>
        </w:rPr>
        <w:t>agisse d</w:t>
      </w:r>
      <w:r w:rsidR="00A96FDA">
        <w:rPr>
          <w:lang w:val="fr-FR"/>
        </w:rPr>
        <w:t>’</w:t>
      </w:r>
      <w:r w:rsidRPr="00310C7E">
        <w:rPr>
          <w:lang w:val="fr-FR"/>
        </w:rPr>
        <w:t xml:space="preserve">une mesure positive, le Comité </w:t>
      </w:r>
      <w:r w:rsidRPr="00DD5E26">
        <w:rPr>
          <w:b/>
          <w:lang w:val="fr-FR"/>
        </w:rPr>
        <w:t>a noté</w:t>
      </w:r>
      <w:r w:rsidRPr="00310C7E">
        <w:rPr>
          <w:lang w:val="fr-FR"/>
        </w:rPr>
        <w:t xml:space="preserve"> que plusieurs pays voisins estimaient n</w:t>
      </w:r>
      <w:r w:rsidR="00A96FDA">
        <w:rPr>
          <w:lang w:val="fr-FR"/>
        </w:rPr>
        <w:t>’</w:t>
      </w:r>
      <w:r w:rsidRPr="00310C7E">
        <w:rPr>
          <w:lang w:val="fr-FR"/>
        </w:rPr>
        <w:t>avoir pas ou pas suffisamment été consultés à propos de la composition de cette liste, dans laquelle ne figurent pas certains points de passage importants.</w:t>
      </w:r>
    </w:p>
    <w:p w:rsidR="00035AC5" w:rsidRPr="00310C7E" w:rsidRDefault="00035AC5" w:rsidP="00823B72">
      <w:pPr>
        <w:pStyle w:val="ParNoG"/>
        <w:tabs>
          <w:tab w:val="clear" w:pos="1701"/>
        </w:tabs>
      </w:pPr>
      <w:r w:rsidRPr="00310C7E">
        <w:rPr>
          <w:lang w:val="fr-FR"/>
        </w:rPr>
        <w:t xml:space="preserve">Le Comité </w:t>
      </w:r>
      <w:r w:rsidRPr="00DD5E26">
        <w:rPr>
          <w:b/>
          <w:lang w:val="fr-FR"/>
        </w:rPr>
        <w:t>a noté</w:t>
      </w:r>
      <w:r w:rsidRPr="00310C7E">
        <w:rPr>
          <w:lang w:val="fr-FR"/>
        </w:rPr>
        <w:t xml:space="preserve"> que</w:t>
      </w:r>
      <w:r>
        <w:rPr>
          <w:lang w:val="fr-FR"/>
        </w:rPr>
        <w:t xml:space="preserve">, </w:t>
      </w:r>
      <w:r w:rsidRPr="00310C7E">
        <w:rPr>
          <w:lang w:val="fr-FR"/>
        </w:rPr>
        <w:t>à sa 140</w:t>
      </w:r>
      <w:r w:rsidRPr="00310C7E">
        <w:rPr>
          <w:vertAlign w:val="superscript"/>
          <w:lang w:val="fr-FR"/>
        </w:rPr>
        <w:t>e</w:t>
      </w:r>
      <w:r w:rsidRPr="00310C7E">
        <w:rPr>
          <w:lang w:val="fr-FR"/>
        </w:rPr>
        <w:t xml:space="preserve"> session, le WP.30, avait examiné le document ECE/TRANS/WP.30/2011/4/Rev.1, qui contient la version 4.1 du modèle de référence eTIR, et l</w:t>
      </w:r>
      <w:r w:rsidR="00A96FDA">
        <w:rPr>
          <w:lang w:val="fr-FR"/>
        </w:rPr>
        <w:t>’</w:t>
      </w:r>
      <w:r w:rsidRPr="00310C7E">
        <w:rPr>
          <w:lang w:val="fr-FR"/>
        </w:rPr>
        <w:t>avait approuvé en tant que base pour les futurs travaux du Groupe d</w:t>
      </w:r>
      <w:r w:rsidR="00A96FDA">
        <w:rPr>
          <w:lang w:val="fr-FR"/>
        </w:rPr>
        <w:t>’</w:t>
      </w:r>
      <w:r w:rsidRPr="00310C7E">
        <w:rPr>
          <w:lang w:val="fr-FR"/>
        </w:rPr>
        <w:t>experts des aspects juridiques de l</w:t>
      </w:r>
      <w:r w:rsidR="00A96FDA">
        <w:rPr>
          <w:lang w:val="fr-FR"/>
        </w:rPr>
        <w:t>’</w:t>
      </w:r>
      <w:r w:rsidRPr="00310C7E">
        <w:rPr>
          <w:lang w:val="fr-FR"/>
        </w:rPr>
        <w:t>informatisation du régime TIR</w:t>
      </w:r>
      <w:r w:rsidR="00FD1020">
        <w:rPr>
          <w:lang w:val="fr-FR"/>
        </w:rPr>
        <w:t xml:space="preserve"> </w:t>
      </w:r>
      <w:r w:rsidRPr="00310C7E">
        <w:rPr>
          <w:lang w:val="fr-FR"/>
        </w:rPr>
        <w:t xml:space="preserve">(GE.2), ainsi que pour des projets pilotes. Il </w:t>
      </w:r>
      <w:r w:rsidRPr="00DD5E26">
        <w:rPr>
          <w:b/>
          <w:lang w:val="fr-FR"/>
        </w:rPr>
        <w:t>a été informé</w:t>
      </w:r>
      <w:r w:rsidRPr="00310C7E">
        <w:rPr>
          <w:lang w:val="fr-FR"/>
        </w:rPr>
        <w:t xml:space="preserve"> des activités du GE.2, dont la tâche principale est d</w:t>
      </w:r>
      <w:r w:rsidR="00A96FDA">
        <w:rPr>
          <w:lang w:val="fr-FR"/>
        </w:rPr>
        <w:t>’</w:t>
      </w:r>
      <w:r w:rsidRPr="00310C7E">
        <w:rPr>
          <w:lang w:val="fr-FR"/>
        </w:rPr>
        <w:t>offrir une tribune internationale spécialisée exclusivement consacrée à l</w:t>
      </w:r>
      <w:r w:rsidR="00A96FDA">
        <w:rPr>
          <w:lang w:val="fr-FR"/>
        </w:rPr>
        <w:t>’</w:t>
      </w:r>
      <w:r w:rsidRPr="00310C7E">
        <w:rPr>
          <w:lang w:val="fr-FR"/>
        </w:rPr>
        <w:t xml:space="preserve">élaboration du cadre juridique du système eTIR. </w:t>
      </w:r>
    </w:p>
    <w:p w:rsidR="00035AC5" w:rsidRPr="00310C7E" w:rsidRDefault="00035AC5" w:rsidP="00020799">
      <w:pPr>
        <w:pStyle w:val="ParNoG"/>
        <w:keepLines/>
        <w:tabs>
          <w:tab w:val="clear" w:pos="1701"/>
        </w:tabs>
      </w:pPr>
      <w:r w:rsidRPr="00310C7E">
        <w:rPr>
          <w:lang w:val="fr-FR"/>
        </w:rPr>
        <w:lastRenderedPageBreak/>
        <w:t xml:space="preserve">Le Comité </w:t>
      </w:r>
      <w:r w:rsidRPr="00DD5E26">
        <w:rPr>
          <w:b/>
          <w:lang w:val="fr-FR"/>
        </w:rPr>
        <w:t>a salué</w:t>
      </w:r>
      <w:r w:rsidRPr="00310C7E">
        <w:rPr>
          <w:lang w:val="fr-FR"/>
        </w:rPr>
        <w:t xml:space="preserve"> les progrès réalisés dans l</w:t>
      </w:r>
      <w:r w:rsidR="00A96FDA">
        <w:rPr>
          <w:lang w:val="fr-FR"/>
        </w:rPr>
        <w:t>’</w:t>
      </w:r>
      <w:r w:rsidRPr="00310C7E">
        <w:rPr>
          <w:lang w:val="fr-FR"/>
        </w:rPr>
        <w:t xml:space="preserve">informatisation du système TIR (eTIR) et </w:t>
      </w:r>
      <w:r w:rsidRPr="00DD5E26">
        <w:rPr>
          <w:b/>
          <w:lang w:val="fr-FR"/>
        </w:rPr>
        <w:t>encouragé</w:t>
      </w:r>
      <w:r w:rsidRPr="00310C7E">
        <w:rPr>
          <w:lang w:val="fr-FR"/>
        </w:rPr>
        <w:t xml:space="preserve"> les gouvernements à prendre une part active à l</w:t>
      </w:r>
      <w:r w:rsidR="00A96FDA">
        <w:rPr>
          <w:lang w:val="fr-FR"/>
        </w:rPr>
        <w:t>’</w:t>
      </w:r>
      <w:r w:rsidRPr="00310C7E">
        <w:rPr>
          <w:lang w:val="fr-FR"/>
        </w:rPr>
        <w:t>élaboration de son cadre juridique, ainsi qu</w:t>
      </w:r>
      <w:r w:rsidR="00A96FDA">
        <w:rPr>
          <w:lang w:val="fr-FR"/>
        </w:rPr>
        <w:t>’</w:t>
      </w:r>
      <w:r w:rsidRPr="00310C7E">
        <w:rPr>
          <w:lang w:val="fr-FR"/>
        </w:rPr>
        <w:t xml:space="preserve">à soutenir les projets pilotes eTIR en cours. Il a </w:t>
      </w:r>
      <w:r w:rsidRPr="00DD5E26">
        <w:rPr>
          <w:b/>
          <w:lang w:val="fr-FR"/>
        </w:rPr>
        <w:t>approuvé</w:t>
      </w:r>
      <w:r w:rsidRPr="00310C7E">
        <w:rPr>
          <w:lang w:val="fr-FR"/>
        </w:rPr>
        <w:t xml:space="preserve"> et salué les progrès réalisés dans l</w:t>
      </w:r>
      <w:r w:rsidR="00A96FDA">
        <w:rPr>
          <w:lang w:val="fr-FR"/>
        </w:rPr>
        <w:t>’</w:t>
      </w:r>
      <w:r w:rsidRPr="00310C7E">
        <w:rPr>
          <w:lang w:val="fr-FR"/>
        </w:rPr>
        <w:t>avancement du projet pilote eTIR de la CEE et de l</w:t>
      </w:r>
      <w:r w:rsidR="00A96FDA">
        <w:rPr>
          <w:lang w:val="fr-FR"/>
        </w:rPr>
        <w:t>’</w:t>
      </w:r>
      <w:r w:rsidRPr="00310C7E">
        <w:rPr>
          <w:lang w:val="fr-FR"/>
        </w:rPr>
        <w:t xml:space="preserve">IRU </w:t>
      </w:r>
      <w:r>
        <w:rPr>
          <w:lang w:val="fr-FR"/>
        </w:rPr>
        <w:t>associant</w:t>
      </w:r>
      <w:r w:rsidRPr="00310C7E">
        <w:rPr>
          <w:lang w:val="fr-FR"/>
        </w:rPr>
        <w:t xml:space="preserve"> la République islamique d</w:t>
      </w:r>
      <w:r w:rsidR="00A96FDA">
        <w:rPr>
          <w:lang w:val="fr-FR"/>
        </w:rPr>
        <w:t>’</w:t>
      </w:r>
      <w:r w:rsidRPr="00310C7E">
        <w:rPr>
          <w:lang w:val="fr-FR"/>
        </w:rPr>
        <w:t xml:space="preserve">Iran et la Turquie, ainsi que </w:t>
      </w:r>
      <w:r>
        <w:rPr>
          <w:lang w:val="fr-FR"/>
        </w:rPr>
        <w:t>dans les</w:t>
      </w:r>
      <w:r w:rsidRPr="00310C7E">
        <w:rPr>
          <w:lang w:val="fr-FR"/>
        </w:rPr>
        <w:t xml:space="preserve"> activités et projets exécutés dans le cadre du projet intitulé </w:t>
      </w:r>
      <w:r w:rsidR="00A96FDA">
        <w:rPr>
          <w:lang w:val="fr-FR"/>
        </w:rPr>
        <w:t>« </w:t>
      </w:r>
      <w:r w:rsidRPr="00310C7E">
        <w:rPr>
          <w:lang w:val="fr-FR"/>
        </w:rPr>
        <w:t>Renforcer la capacité des pays en développement et des pays en transition économique à faciliter le franchissement légal des frontières, la coopération régionale et l</w:t>
      </w:r>
      <w:r w:rsidR="00A96FDA">
        <w:rPr>
          <w:lang w:val="fr-FR"/>
        </w:rPr>
        <w:t>’</w:t>
      </w:r>
      <w:r w:rsidRPr="00310C7E">
        <w:rPr>
          <w:lang w:val="fr-FR"/>
        </w:rPr>
        <w:t>intégration</w:t>
      </w:r>
      <w:r w:rsidR="00A96FDA">
        <w:rPr>
          <w:lang w:val="fr-FR"/>
        </w:rPr>
        <w:t> »</w:t>
      </w:r>
      <w:r w:rsidRPr="00310C7E">
        <w:rPr>
          <w:lang w:val="fr-FR"/>
        </w:rPr>
        <w:t>, financé par le Compte de l</w:t>
      </w:r>
      <w:r w:rsidR="00A96FDA">
        <w:rPr>
          <w:lang w:val="fr-FR"/>
        </w:rPr>
        <w:t>’</w:t>
      </w:r>
      <w:r w:rsidRPr="00310C7E">
        <w:rPr>
          <w:lang w:val="fr-FR"/>
        </w:rPr>
        <w:t>ONU pour le développement.</w:t>
      </w:r>
    </w:p>
    <w:p w:rsidR="00035AC5" w:rsidRPr="00310C7E" w:rsidRDefault="00035AC5" w:rsidP="00823B72">
      <w:pPr>
        <w:pStyle w:val="ParNoG"/>
        <w:tabs>
          <w:tab w:val="clear" w:pos="1701"/>
        </w:tabs>
        <w:rPr>
          <w:bCs/>
          <w:iCs/>
        </w:rPr>
      </w:pPr>
      <w:r w:rsidRPr="00310C7E">
        <w:rPr>
          <w:lang w:val="fr-FR"/>
        </w:rPr>
        <w:t xml:space="preserve">Le Comité </w:t>
      </w:r>
      <w:r w:rsidRPr="00F27AC9">
        <w:rPr>
          <w:b/>
          <w:lang w:val="fr-FR"/>
        </w:rPr>
        <w:t>a décidé de prolonger</w:t>
      </w:r>
      <w:r w:rsidRPr="00310C7E">
        <w:rPr>
          <w:lang w:val="fr-FR"/>
        </w:rPr>
        <w:t xml:space="preserve"> le mandat du Groupe spécial informel d</w:t>
      </w:r>
      <w:r w:rsidR="00A96FDA">
        <w:rPr>
          <w:lang w:val="fr-FR"/>
        </w:rPr>
        <w:t>’</w:t>
      </w:r>
      <w:r w:rsidRPr="00310C7E">
        <w:rPr>
          <w:lang w:val="fr-FR"/>
        </w:rPr>
        <w:t>experts des aspects théoriques et techniques de l</w:t>
      </w:r>
      <w:r w:rsidR="00A96FDA">
        <w:rPr>
          <w:lang w:val="fr-FR"/>
        </w:rPr>
        <w:t>’</w:t>
      </w:r>
      <w:r w:rsidRPr="00310C7E">
        <w:rPr>
          <w:lang w:val="fr-FR"/>
        </w:rPr>
        <w:t>informatisation du régime TIR (WP.30/GE.1) sur l</w:t>
      </w:r>
      <w:r w:rsidR="00A96FDA">
        <w:rPr>
          <w:lang w:val="fr-FR"/>
        </w:rPr>
        <w:t>’</w:t>
      </w:r>
      <w:r w:rsidRPr="00310C7E">
        <w:rPr>
          <w:lang w:val="fr-FR"/>
        </w:rPr>
        <w:t>année 2016.</w:t>
      </w:r>
    </w:p>
    <w:p w:rsidR="00020799" w:rsidRPr="00020799" w:rsidRDefault="00035AC5" w:rsidP="00823B72">
      <w:pPr>
        <w:pStyle w:val="ParNoG"/>
        <w:tabs>
          <w:tab w:val="clear" w:pos="1701"/>
        </w:tabs>
      </w:pPr>
      <w:r w:rsidRPr="00020799">
        <w:rPr>
          <w:lang w:val="fr-FR"/>
        </w:rPr>
        <w:t xml:space="preserve">Le Comité </w:t>
      </w:r>
      <w:r w:rsidRPr="00F27AC9">
        <w:rPr>
          <w:b/>
          <w:lang w:val="fr-FR"/>
        </w:rPr>
        <w:t>a été informé</w:t>
      </w:r>
      <w:r w:rsidRPr="00020799">
        <w:rPr>
          <w:lang w:val="fr-FR"/>
        </w:rPr>
        <w:t xml:space="preserve"> de la récente adhésion à la Convention TIR du Pakistan, qui est ainsi devenu la soixante-neuvième Partie contractante, et du souhait d</w:t>
      </w:r>
      <w:r w:rsidR="00A96FDA" w:rsidRPr="00020799">
        <w:rPr>
          <w:lang w:val="fr-FR"/>
        </w:rPr>
        <w:t>’</w:t>
      </w:r>
      <w:r w:rsidRPr="00020799">
        <w:rPr>
          <w:lang w:val="fr-FR"/>
        </w:rPr>
        <w:t xml:space="preserve">adhésion exprimé par certains pays, en particulier la Chine. Afin de faciliter encore plus la promotion de la Convention TIR, le Comité </w:t>
      </w:r>
      <w:r w:rsidRPr="00020799">
        <w:rPr>
          <w:b/>
          <w:lang w:val="fr-FR"/>
        </w:rPr>
        <w:t>souscrit pleinement</w:t>
      </w:r>
      <w:r w:rsidRPr="00020799">
        <w:rPr>
          <w:lang w:val="fr-FR"/>
        </w:rPr>
        <w:t xml:space="preserve"> à l</w:t>
      </w:r>
      <w:r w:rsidR="00A96FDA" w:rsidRPr="00020799">
        <w:rPr>
          <w:lang w:val="fr-FR"/>
        </w:rPr>
        <w:t>’</w:t>
      </w:r>
      <w:r w:rsidRPr="00020799">
        <w:rPr>
          <w:lang w:val="fr-FR"/>
        </w:rPr>
        <w:t>idée que, conformément à la résolution 1984/79 du Conseil économique et social, le Secrétariat de l</w:t>
      </w:r>
      <w:r w:rsidR="00A96FDA" w:rsidRPr="00020799">
        <w:rPr>
          <w:lang w:val="fr-FR"/>
        </w:rPr>
        <w:t>’</w:t>
      </w:r>
      <w:r w:rsidRPr="00020799">
        <w:rPr>
          <w:lang w:val="fr-FR"/>
        </w:rPr>
        <w:t>ONU devrait continuer d</w:t>
      </w:r>
      <w:r w:rsidR="00A96FDA" w:rsidRPr="00020799">
        <w:rPr>
          <w:lang w:val="fr-FR"/>
        </w:rPr>
        <w:t>’</w:t>
      </w:r>
      <w:r w:rsidRPr="00020799">
        <w:rPr>
          <w:lang w:val="fr-FR"/>
        </w:rPr>
        <w:t>assurer la diffusion du Manuel TIR dans les six langues officielles de l</w:t>
      </w:r>
      <w:r w:rsidR="00A96FDA" w:rsidRPr="00020799">
        <w:rPr>
          <w:lang w:val="fr-FR"/>
        </w:rPr>
        <w:t>’</w:t>
      </w:r>
      <w:r w:rsidRPr="00020799">
        <w:rPr>
          <w:lang w:val="fr-FR"/>
        </w:rPr>
        <w:t xml:space="preserve">Organisation. </w:t>
      </w:r>
    </w:p>
    <w:p w:rsidR="00035AC5" w:rsidRPr="00310C7E" w:rsidRDefault="00035AC5" w:rsidP="00823B72">
      <w:pPr>
        <w:pStyle w:val="ParNoG"/>
        <w:tabs>
          <w:tab w:val="clear" w:pos="1701"/>
        </w:tabs>
      </w:pPr>
      <w:r w:rsidRPr="00020799">
        <w:rPr>
          <w:lang w:val="fr-FR"/>
        </w:rPr>
        <w:t xml:space="preserve">Le Comité </w:t>
      </w:r>
      <w:r w:rsidRPr="00F27AC9">
        <w:rPr>
          <w:b/>
          <w:lang w:val="fr-FR"/>
        </w:rPr>
        <w:t>a reçu des informations</w:t>
      </w:r>
      <w:r w:rsidRPr="00020799">
        <w:rPr>
          <w:lang w:val="fr-FR"/>
        </w:rPr>
        <w:t xml:space="preserve"> du secrétariat au sujet de l</w:t>
      </w:r>
      <w:r w:rsidR="00A96FDA" w:rsidRPr="00020799">
        <w:rPr>
          <w:lang w:val="fr-FR"/>
        </w:rPr>
        <w:t>’</w:t>
      </w:r>
      <w:r w:rsidRPr="00020799">
        <w:rPr>
          <w:lang w:val="fr-FR"/>
        </w:rPr>
        <w:t>état actuel de la mise en œuvre</w:t>
      </w:r>
      <w:r w:rsidR="00FD1020" w:rsidRPr="00020799">
        <w:rPr>
          <w:lang w:val="fr-FR"/>
        </w:rPr>
        <w:t> :</w:t>
      </w:r>
      <w:r w:rsidR="00020799">
        <w:rPr>
          <w:lang w:val="fr-FR"/>
        </w:rPr>
        <w:t xml:space="preserve"> a) </w:t>
      </w:r>
      <w:r w:rsidRPr="00020799">
        <w:rPr>
          <w:lang w:val="fr-FR"/>
        </w:rPr>
        <w:t>de la Convention internationale sur l</w:t>
      </w:r>
      <w:r w:rsidR="00A96FDA" w:rsidRPr="00020799">
        <w:rPr>
          <w:lang w:val="fr-FR"/>
        </w:rPr>
        <w:t>’</w:t>
      </w:r>
      <w:r w:rsidRPr="00020799">
        <w:rPr>
          <w:lang w:val="fr-FR"/>
        </w:rPr>
        <w:t>harmonisation des contrôles des marchandises aux frontières (1982) et, en particulier, des progrès accomplis vers l</w:t>
      </w:r>
      <w:r w:rsidR="00A96FDA" w:rsidRPr="00020799">
        <w:rPr>
          <w:lang w:val="fr-FR"/>
        </w:rPr>
        <w:t>’</w:t>
      </w:r>
      <w:r w:rsidRPr="00020799">
        <w:rPr>
          <w:lang w:val="fr-FR"/>
        </w:rPr>
        <w:t>élaboration d</w:t>
      </w:r>
      <w:r w:rsidR="00A96FDA" w:rsidRPr="00020799">
        <w:rPr>
          <w:lang w:val="fr-FR"/>
        </w:rPr>
        <w:t>’</w:t>
      </w:r>
      <w:r w:rsidRPr="00020799">
        <w:rPr>
          <w:lang w:val="fr-FR"/>
        </w:rPr>
        <w:t>une nouvelle annexe 10 à la Convention, portant sur la facilitation des procédures et contrôles réglementaires des ports maritimes</w:t>
      </w:r>
      <w:r w:rsidR="00FD1020" w:rsidRPr="00020799">
        <w:rPr>
          <w:lang w:val="fr-FR"/>
        </w:rPr>
        <w:t> ;</w:t>
      </w:r>
      <w:r w:rsidR="00020799">
        <w:rPr>
          <w:lang w:val="fr-FR"/>
        </w:rPr>
        <w:t xml:space="preserve"> et b) </w:t>
      </w:r>
      <w:r w:rsidRPr="00020799">
        <w:rPr>
          <w:lang w:val="fr-FR"/>
        </w:rPr>
        <w:t>de la Convention internationale pour faciliter le franchissement des frontières aux voyageurs et aux bagages transportés par voie ferrée (janvier 1952), et des discussions actuellement menées sur un projet de nouvelle convention sur le transport ferroviaire international de passagers.</w:t>
      </w:r>
    </w:p>
    <w:p w:rsidR="00035AC5" w:rsidRPr="00310C7E" w:rsidRDefault="00035AC5" w:rsidP="00823B72">
      <w:pPr>
        <w:pStyle w:val="ParNoG"/>
        <w:tabs>
          <w:tab w:val="clear" w:pos="1701"/>
        </w:tabs>
      </w:pPr>
      <w:r w:rsidRPr="00310C7E">
        <w:rPr>
          <w:lang w:val="fr-FR"/>
        </w:rPr>
        <w:t xml:space="preserve">Le Comité </w:t>
      </w:r>
      <w:r w:rsidRPr="00DD5E26">
        <w:rPr>
          <w:b/>
          <w:lang w:val="fr-FR"/>
        </w:rPr>
        <w:t>a été informé</w:t>
      </w:r>
      <w:r w:rsidRPr="00310C7E">
        <w:rPr>
          <w:lang w:val="fr-FR"/>
        </w:rPr>
        <w:t xml:space="preserve"> que le Groupe de travail avait adopté son mandat et son règlement intérieur à sa réunion de juin, et il </w:t>
      </w:r>
      <w:r w:rsidRPr="00DD5E26">
        <w:rPr>
          <w:b/>
          <w:lang w:val="fr-FR"/>
        </w:rPr>
        <w:t>a entériné</w:t>
      </w:r>
      <w:r w:rsidRPr="00310C7E">
        <w:rPr>
          <w:lang w:val="fr-FR"/>
        </w:rPr>
        <w:t xml:space="preserve"> cette décision.</w:t>
      </w:r>
    </w:p>
    <w:p w:rsidR="00035AC5" w:rsidRPr="00310C7E" w:rsidRDefault="00035AC5" w:rsidP="00823B72">
      <w:pPr>
        <w:pStyle w:val="ParNoG"/>
        <w:tabs>
          <w:tab w:val="clear" w:pos="1701"/>
        </w:tabs>
      </w:pPr>
      <w:r w:rsidRPr="00310C7E">
        <w:rPr>
          <w:lang w:val="fr-FR"/>
        </w:rPr>
        <w:t xml:space="preserve">Enfin, le Comité </w:t>
      </w:r>
      <w:r w:rsidRPr="00DD5E26">
        <w:rPr>
          <w:b/>
          <w:lang w:val="fr-FR"/>
        </w:rPr>
        <w:t>a salué</w:t>
      </w:r>
      <w:r w:rsidRPr="00310C7E">
        <w:rPr>
          <w:lang w:val="fr-FR"/>
        </w:rPr>
        <w:t xml:space="preserve"> les efforts déployés conjointement par le secrétariat et l</w:t>
      </w:r>
      <w:r w:rsidR="00A96FDA">
        <w:rPr>
          <w:lang w:val="fr-FR"/>
        </w:rPr>
        <w:t>’</w:t>
      </w:r>
      <w:r w:rsidRPr="00310C7E">
        <w:rPr>
          <w:lang w:val="fr-FR"/>
        </w:rPr>
        <w:t>IRU en vue de promouvoir la Convention TIR et la Convention sur l</w:t>
      </w:r>
      <w:r w:rsidR="00A96FDA">
        <w:rPr>
          <w:lang w:val="fr-FR"/>
        </w:rPr>
        <w:t>’</w:t>
      </w:r>
      <w:r w:rsidRPr="00310C7E">
        <w:rPr>
          <w:lang w:val="fr-FR"/>
        </w:rPr>
        <w:t>harmonisation, en tant qu</w:t>
      </w:r>
      <w:r w:rsidR="00A96FDA">
        <w:rPr>
          <w:lang w:val="fr-FR"/>
        </w:rPr>
        <w:t>’</w:t>
      </w:r>
      <w:r w:rsidRPr="00310C7E">
        <w:rPr>
          <w:lang w:val="fr-FR"/>
        </w:rPr>
        <w:t>elles préparent et favorisent l</w:t>
      </w:r>
      <w:r w:rsidR="00A96FDA">
        <w:rPr>
          <w:lang w:val="fr-FR"/>
        </w:rPr>
        <w:t>’</w:t>
      </w:r>
      <w:r w:rsidRPr="00310C7E">
        <w:rPr>
          <w:lang w:val="fr-FR"/>
        </w:rPr>
        <w:t>adhésion des pays à l</w:t>
      </w:r>
      <w:r w:rsidR="00A96FDA">
        <w:rPr>
          <w:lang w:val="fr-FR"/>
        </w:rPr>
        <w:t>’</w:t>
      </w:r>
      <w:r w:rsidRPr="00310C7E">
        <w:rPr>
          <w:lang w:val="fr-FR"/>
        </w:rPr>
        <w:t>Accord sur la facilitation des échanges de l</w:t>
      </w:r>
      <w:r w:rsidR="00A96FDA">
        <w:rPr>
          <w:lang w:val="fr-FR"/>
        </w:rPr>
        <w:t>’</w:t>
      </w:r>
      <w:r w:rsidRPr="00310C7E">
        <w:rPr>
          <w:lang w:val="fr-FR"/>
        </w:rPr>
        <w:t>Organisation mondiale du commerce et, en particulier, la diffusion d</w:t>
      </w:r>
      <w:r w:rsidR="00A96FDA">
        <w:rPr>
          <w:lang w:val="fr-FR"/>
        </w:rPr>
        <w:t>’</w:t>
      </w:r>
      <w:r w:rsidRPr="00310C7E">
        <w:rPr>
          <w:lang w:val="fr-FR"/>
        </w:rPr>
        <w:t>une brochure soulignant l</w:t>
      </w:r>
      <w:r w:rsidR="00A96FDA">
        <w:rPr>
          <w:lang w:val="fr-FR"/>
        </w:rPr>
        <w:t>’</w:t>
      </w:r>
      <w:r w:rsidRPr="00310C7E">
        <w:rPr>
          <w:lang w:val="fr-FR"/>
        </w:rPr>
        <w:t>importance et les avantages potentiels, pour les Parties contractantes, des deux instruments juridiques.</w:t>
      </w:r>
    </w:p>
    <w:p w:rsidR="00035AC5" w:rsidRPr="00310C7E" w:rsidRDefault="00035AC5" w:rsidP="005D7896">
      <w:pPr>
        <w:pStyle w:val="H1G"/>
      </w:pPr>
      <w:r w:rsidRPr="00310C7E">
        <w:rPr>
          <w:lang w:val="fr-FR"/>
        </w:rPr>
        <w:tab/>
        <w:t>I.</w:t>
      </w:r>
      <w:r w:rsidRPr="00310C7E">
        <w:rPr>
          <w:lang w:val="fr-FR"/>
        </w:rPr>
        <w:tab/>
        <w:t>Transport des marchandises dangereuses</w:t>
      </w:r>
    </w:p>
    <w:p w:rsidR="00035AC5" w:rsidRPr="00310C7E" w:rsidRDefault="00035AC5" w:rsidP="005D7896">
      <w:pPr>
        <w:spacing w:after="120" w:line="240" w:lineRule="exact"/>
        <w:ind w:left="2268" w:right="1134" w:hanging="1134"/>
      </w:pPr>
      <w:r w:rsidRPr="00DD5E26">
        <w:rPr>
          <w:i/>
          <w:lang w:val="fr-FR"/>
        </w:rPr>
        <w:t>Documents</w:t>
      </w:r>
      <w:r w:rsidR="00FD1020">
        <w:rPr>
          <w:i/>
          <w:lang w:val="fr-FR"/>
        </w:rPr>
        <w:t> </w:t>
      </w:r>
      <w:r w:rsidR="00FD1020" w:rsidRPr="005D7896">
        <w:rPr>
          <w:lang w:val="fr-FR"/>
        </w:rPr>
        <w:t>:</w:t>
      </w:r>
      <w:r w:rsidR="005D7896">
        <w:rPr>
          <w:lang w:val="fr-FR"/>
        </w:rPr>
        <w:tab/>
      </w:r>
      <w:r w:rsidRPr="00310C7E">
        <w:rPr>
          <w:lang w:val="fr-FR"/>
        </w:rPr>
        <w:t>document informel n</w:t>
      </w:r>
      <w:r w:rsidRPr="00310C7E">
        <w:rPr>
          <w:vertAlign w:val="superscript"/>
          <w:lang w:val="fr-FR"/>
        </w:rPr>
        <w:t>o</w:t>
      </w:r>
      <w:r w:rsidR="005D7896">
        <w:rPr>
          <w:lang w:val="fr-FR"/>
        </w:rPr>
        <w:t> </w:t>
      </w:r>
      <w:r w:rsidRPr="00310C7E">
        <w:rPr>
          <w:lang w:val="fr-FR"/>
        </w:rPr>
        <w:t>8</w:t>
      </w:r>
      <w:r w:rsidR="005D7896">
        <w:rPr>
          <w:lang w:val="fr-FR"/>
        </w:rPr>
        <w:t>,</w:t>
      </w:r>
      <w:r w:rsidRPr="00310C7E">
        <w:rPr>
          <w:lang w:val="fr-FR"/>
        </w:rPr>
        <w:t xml:space="preserve"> ST/SG/AC.10/C.3/94 et Corr.1, ST/SG/AC.10/C.3/96 et Add.1, ST/SG/AC.10/C.4/58, </w:t>
      </w:r>
      <w:r w:rsidR="005D7896">
        <w:rPr>
          <w:lang w:val="fr-FR"/>
        </w:rPr>
        <w:br/>
      </w:r>
      <w:r w:rsidRPr="00310C7E">
        <w:rPr>
          <w:lang w:val="fr-FR"/>
        </w:rPr>
        <w:t xml:space="preserve">ST/SG/AC.10/C.4/60, ECE/TRANS/WP.15/228, ECE/TRANS/WP.15/230, </w:t>
      </w:r>
      <w:r w:rsidR="005D7896">
        <w:rPr>
          <w:lang w:val="fr-FR"/>
        </w:rPr>
        <w:br/>
      </w:r>
      <w:r w:rsidRPr="00310C7E">
        <w:rPr>
          <w:lang w:val="fr-FR"/>
        </w:rPr>
        <w:t xml:space="preserve">ECE/TRANS/WP.15/AC.1/138 et Add.1, ECE/TRANS/WP.15/AC.1/140 </w:t>
      </w:r>
      <w:r w:rsidR="005D7896">
        <w:rPr>
          <w:lang w:val="fr-FR"/>
        </w:rPr>
        <w:br/>
      </w:r>
      <w:r w:rsidRPr="00310C7E">
        <w:rPr>
          <w:lang w:val="fr-FR"/>
        </w:rPr>
        <w:t>et Add.1 et 2, ECE/TRANS/WP.15/AC.2/56, ECE/ADN/32</w:t>
      </w:r>
      <w:r w:rsidR="005D7896">
        <w:rPr>
          <w:lang w:val="fr-FR"/>
        </w:rPr>
        <w:t>.</w:t>
      </w:r>
    </w:p>
    <w:p w:rsidR="00035AC5" w:rsidRPr="00310C7E" w:rsidRDefault="005D7896" w:rsidP="00823B72">
      <w:pPr>
        <w:pStyle w:val="ParNoG"/>
        <w:tabs>
          <w:tab w:val="clear" w:pos="1701"/>
        </w:tabs>
      </w:pPr>
      <w:r>
        <w:rPr>
          <w:lang w:val="fr-FR"/>
        </w:rPr>
        <w:t>M. </w:t>
      </w:r>
      <w:r w:rsidR="00035AC5" w:rsidRPr="00310C7E">
        <w:rPr>
          <w:lang w:val="fr-FR"/>
        </w:rPr>
        <w:t>José Alberto Franco, Président du Groupe de travail des transports de marchandises dangereuses</w:t>
      </w:r>
      <w:r w:rsidR="00035AC5">
        <w:rPr>
          <w:lang w:val="fr-FR"/>
        </w:rPr>
        <w:t xml:space="preserve"> (WP.15)</w:t>
      </w:r>
      <w:r w:rsidR="00035AC5" w:rsidRPr="00310C7E">
        <w:rPr>
          <w:lang w:val="fr-FR"/>
        </w:rPr>
        <w:t xml:space="preserve">, </w:t>
      </w:r>
      <w:r w:rsidR="00035AC5" w:rsidRPr="00DD5E26">
        <w:rPr>
          <w:b/>
          <w:lang w:val="fr-FR"/>
        </w:rPr>
        <w:t>a informé</w:t>
      </w:r>
      <w:r w:rsidR="00035AC5" w:rsidRPr="00310C7E">
        <w:rPr>
          <w:lang w:val="fr-FR"/>
        </w:rPr>
        <w:t xml:space="preserve"> le Comité que le Conseil économiq</w:t>
      </w:r>
      <w:r>
        <w:rPr>
          <w:lang w:val="fr-FR"/>
        </w:rPr>
        <w:t>ue et social avait adopté, le 8 </w:t>
      </w:r>
      <w:r w:rsidR="00035AC5" w:rsidRPr="00310C7E">
        <w:rPr>
          <w:lang w:val="fr-FR"/>
        </w:rPr>
        <w:t>juin 2015, la résolution 2015/7 sur les travaux du Comité d</w:t>
      </w:r>
      <w:r w:rsidR="00A96FDA">
        <w:rPr>
          <w:lang w:val="fr-FR"/>
        </w:rPr>
        <w:t>’</w:t>
      </w:r>
      <w:r w:rsidR="00035AC5" w:rsidRPr="00310C7E">
        <w:rPr>
          <w:lang w:val="fr-FR"/>
        </w:rPr>
        <w:t>experts du transport des marchandises dangereuses et du Système général harmonisé de classification et d</w:t>
      </w:r>
      <w:r w:rsidR="00A96FDA">
        <w:rPr>
          <w:lang w:val="fr-FR"/>
        </w:rPr>
        <w:t>’</w:t>
      </w:r>
      <w:r w:rsidR="00035AC5" w:rsidRPr="00310C7E">
        <w:rPr>
          <w:lang w:val="fr-FR"/>
        </w:rPr>
        <w:t>étiquetage des produits chimiques (voir document informel n</w:t>
      </w:r>
      <w:r w:rsidR="00035AC5" w:rsidRPr="00310C7E">
        <w:rPr>
          <w:vertAlign w:val="superscript"/>
          <w:lang w:val="fr-FR"/>
        </w:rPr>
        <w:t>o</w:t>
      </w:r>
      <w:r>
        <w:rPr>
          <w:lang w:val="fr-FR"/>
        </w:rPr>
        <w:t> </w:t>
      </w:r>
      <w:r w:rsidR="00035AC5" w:rsidRPr="00310C7E">
        <w:rPr>
          <w:lang w:val="fr-FR"/>
        </w:rPr>
        <w:t xml:space="preserve">8), et que </w:t>
      </w:r>
      <w:r w:rsidR="00035AC5" w:rsidRPr="00310C7E">
        <w:rPr>
          <w:lang w:val="fr-FR"/>
        </w:rPr>
        <w:lastRenderedPageBreak/>
        <w:t>le WP.15, la Réunion commune RID/ADR/ADN</w:t>
      </w:r>
      <w:r w:rsidR="00035AC5" w:rsidRPr="00DD5E26">
        <w:rPr>
          <w:rStyle w:val="FootnoteReference"/>
        </w:rPr>
        <w:footnoteReference w:id="3"/>
      </w:r>
      <w:r w:rsidR="00035AC5" w:rsidRPr="00310C7E">
        <w:rPr>
          <w:lang w:val="fr-FR"/>
        </w:rPr>
        <w:t xml:space="preserve"> et le Comité de sécurité de l</w:t>
      </w:r>
      <w:r w:rsidR="00A96FDA">
        <w:rPr>
          <w:lang w:val="fr-FR"/>
        </w:rPr>
        <w:t>’</w:t>
      </w:r>
      <w:r w:rsidR="00035AC5" w:rsidRPr="00310C7E">
        <w:rPr>
          <w:lang w:val="fr-FR"/>
        </w:rPr>
        <w:t xml:space="preserve">ADN avaient déjà pris ou </w:t>
      </w:r>
      <w:r w:rsidR="00035AC5">
        <w:rPr>
          <w:lang w:val="fr-FR"/>
        </w:rPr>
        <w:t xml:space="preserve">allaient </w:t>
      </w:r>
      <w:r w:rsidR="00035AC5" w:rsidRPr="00310C7E">
        <w:rPr>
          <w:lang w:val="fr-FR"/>
        </w:rPr>
        <w:t>prendr</w:t>
      </w:r>
      <w:r w:rsidR="00035AC5">
        <w:rPr>
          <w:lang w:val="fr-FR"/>
        </w:rPr>
        <w:t>e</w:t>
      </w:r>
      <w:r w:rsidR="00035AC5" w:rsidRPr="00310C7E">
        <w:rPr>
          <w:lang w:val="fr-FR"/>
        </w:rPr>
        <w:t xml:space="preserve"> des mesures conformément au</w:t>
      </w:r>
      <w:r w:rsidR="004E2D4E">
        <w:rPr>
          <w:lang w:val="fr-FR"/>
        </w:rPr>
        <w:t>x prescriptions des paragraphes </w:t>
      </w:r>
      <w:r w:rsidR="00035AC5" w:rsidRPr="00310C7E">
        <w:rPr>
          <w:lang w:val="fr-FR"/>
        </w:rPr>
        <w:t xml:space="preserve">3, 4, 5 et 6 de la section A de la résolution. Le Comité </w:t>
      </w:r>
      <w:r w:rsidR="00035AC5" w:rsidRPr="00DD5E26">
        <w:rPr>
          <w:b/>
          <w:lang w:val="fr-FR"/>
        </w:rPr>
        <w:t>a noté</w:t>
      </w:r>
      <w:r w:rsidR="00035AC5" w:rsidRPr="00310C7E">
        <w:rPr>
          <w:lang w:val="fr-FR"/>
        </w:rPr>
        <w:t xml:space="preserve"> que, conformément aux paragraphes 2 des sections A et C, le secré</w:t>
      </w:r>
      <w:r w:rsidR="004E2D4E">
        <w:rPr>
          <w:lang w:val="fr-FR"/>
        </w:rPr>
        <w:t>tariat avait déjà publié la dix</w:t>
      </w:r>
      <w:r w:rsidR="004E2D4E">
        <w:rPr>
          <w:lang w:val="fr-FR"/>
        </w:rPr>
        <w:noBreakHyphen/>
      </w:r>
      <w:r w:rsidR="00035AC5" w:rsidRPr="00310C7E">
        <w:rPr>
          <w:lang w:val="fr-FR"/>
        </w:rPr>
        <w:t>neuvième édition révisée des Recommandations relatives au transport des marchandises dangereuses (Règlement type) (en anglais, en espagnol et en français), la sixième édition révisée du Manuel d</w:t>
      </w:r>
      <w:r w:rsidR="00A96FDA">
        <w:rPr>
          <w:lang w:val="fr-FR"/>
        </w:rPr>
        <w:t>’</w:t>
      </w:r>
      <w:r w:rsidR="00035AC5" w:rsidRPr="00310C7E">
        <w:rPr>
          <w:lang w:val="fr-FR"/>
        </w:rPr>
        <w:t>épreuves et de critères (</w:t>
      </w:r>
      <w:r w:rsidR="00035AC5">
        <w:rPr>
          <w:lang w:val="fr-FR"/>
        </w:rPr>
        <w:t>dans les six langues officielles de l</w:t>
      </w:r>
      <w:r w:rsidR="00A96FDA">
        <w:rPr>
          <w:lang w:val="fr-FR"/>
        </w:rPr>
        <w:t>’</w:t>
      </w:r>
      <w:r w:rsidR="00035AC5">
        <w:rPr>
          <w:lang w:val="fr-FR"/>
        </w:rPr>
        <w:t>ONU</w:t>
      </w:r>
      <w:r w:rsidR="00035AC5" w:rsidRPr="00310C7E">
        <w:rPr>
          <w:lang w:val="fr-FR"/>
        </w:rPr>
        <w:t>) et la sixième édition révisée du Système général harmonisé de classification et d</w:t>
      </w:r>
      <w:r w:rsidR="00A96FDA">
        <w:rPr>
          <w:lang w:val="fr-FR"/>
        </w:rPr>
        <w:t>’</w:t>
      </w:r>
      <w:r w:rsidR="00035AC5" w:rsidRPr="00310C7E">
        <w:rPr>
          <w:lang w:val="fr-FR"/>
        </w:rPr>
        <w:t xml:space="preserve">étiquetage des produits chimiques (SGH) (en anglais, en chinois, en espagnol et en français). </w:t>
      </w:r>
      <w:r w:rsidR="00035AC5">
        <w:rPr>
          <w:lang w:val="fr-FR"/>
        </w:rPr>
        <w:t>D</w:t>
      </w:r>
      <w:r w:rsidR="00A96FDA">
        <w:rPr>
          <w:lang w:val="fr-FR"/>
        </w:rPr>
        <w:t>’</w:t>
      </w:r>
      <w:r w:rsidR="00035AC5" w:rsidRPr="00310C7E">
        <w:rPr>
          <w:lang w:val="fr-FR"/>
        </w:rPr>
        <w:t>autres versions linguistiques devraient être disponibles prochainement.</w:t>
      </w:r>
    </w:p>
    <w:p w:rsidR="00035AC5" w:rsidRPr="00310C7E" w:rsidRDefault="00035AC5" w:rsidP="00823B72">
      <w:pPr>
        <w:pStyle w:val="ParNoG"/>
        <w:tabs>
          <w:tab w:val="clear" w:pos="1701"/>
        </w:tabs>
      </w:pPr>
      <w:r w:rsidRPr="00310C7E">
        <w:rPr>
          <w:lang w:val="fr-FR"/>
        </w:rPr>
        <w:t xml:space="preserve">Le Comité </w:t>
      </w:r>
      <w:r w:rsidRPr="00DD5E26">
        <w:rPr>
          <w:b/>
          <w:lang w:val="fr-FR"/>
        </w:rPr>
        <w:t>a noté</w:t>
      </w:r>
      <w:r w:rsidRPr="00310C7E">
        <w:rPr>
          <w:lang w:val="fr-FR"/>
        </w:rPr>
        <w:t xml:space="preserve"> que, conformément au paragraphe 1 de la section B de la résolution 2015/7 du Conseil économique et social, le secrétariat avait demandé à tous les États Membres de l</w:t>
      </w:r>
      <w:r w:rsidR="00A96FDA">
        <w:rPr>
          <w:lang w:val="fr-FR"/>
        </w:rPr>
        <w:t>’</w:t>
      </w:r>
      <w:r w:rsidRPr="00310C7E">
        <w:rPr>
          <w:lang w:val="fr-FR"/>
        </w:rPr>
        <w:t xml:space="preserve">Organisation des Nations Unies des informations concernant les coordonnées des autorités compétentes chargées des réglementations nationales applicables au transport des marchandises dangereuses et de celles qui étaient habilitées à autoriser </w:t>
      </w:r>
      <w:r>
        <w:rPr>
          <w:lang w:val="fr-FR"/>
        </w:rPr>
        <w:t>l</w:t>
      </w:r>
      <w:r w:rsidR="00A96FDA">
        <w:rPr>
          <w:lang w:val="fr-FR"/>
        </w:rPr>
        <w:t>’</w:t>
      </w:r>
      <w:r>
        <w:rPr>
          <w:lang w:val="fr-FR"/>
        </w:rPr>
        <w:t>apposition</w:t>
      </w:r>
      <w:r w:rsidRPr="00310C7E">
        <w:rPr>
          <w:lang w:val="fr-FR"/>
        </w:rPr>
        <w:t xml:space="preserve"> </w:t>
      </w:r>
      <w:r>
        <w:rPr>
          <w:lang w:val="fr-FR"/>
        </w:rPr>
        <w:t xml:space="preserve">du marquage </w:t>
      </w:r>
      <w:r w:rsidR="00713F56">
        <w:rPr>
          <w:lang w:val="fr-FR"/>
        </w:rPr>
        <w:t>« </w:t>
      </w:r>
      <w:r>
        <w:rPr>
          <w:lang w:val="fr-FR"/>
        </w:rPr>
        <w:t>UN</w:t>
      </w:r>
      <w:r w:rsidR="00713F56">
        <w:rPr>
          <w:lang w:val="fr-FR"/>
        </w:rPr>
        <w:t> »</w:t>
      </w:r>
      <w:r w:rsidRPr="00310C7E">
        <w:rPr>
          <w:lang w:val="fr-FR"/>
        </w:rPr>
        <w:t xml:space="preserve"> </w:t>
      </w:r>
      <w:r>
        <w:rPr>
          <w:lang w:val="fr-FR"/>
        </w:rPr>
        <w:t>sur les</w:t>
      </w:r>
      <w:r w:rsidRPr="00310C7E">
        <w:rPr>
          <w:lang w:val="fr-FR"/>
        </w:rPr>
        <w:t xml:space="preserve"> emballages, récipients à pression, conteneurs pour vrac et citernes mobiles. </w:t>
      </w:r>
      <w:r>
        <w:rPr>
          <w:lang w:val="fr-FR"/>
        </w:rPr>
        <w:t>Vu</w:t>
      </w:r>
      <w:r w:rsidRPr="00310C7E">
        <w:rPr>
          <w:lang w:val="fr-FR"/>
        </w:rPr>
        <w:t xml:space="preserve"> le </w:t>
      </w:r>
      <w:r>
        <w:rPr>
          <w:lang w:val="fr-FR"/>
        </w:rPr>
        <w:t xml:space="preserve">relativement </w:t>
      </w:r>
      <w:r w:rsidRPr="00310C7E">
        <w:rPr>
          <w:lang w:val="fr-FR"/>
        </w:rPr>
        <w:t xml:space="preserve">faible nombre de pays ayant répondu, le Comité </w:t>
      </w:r>
      <w:r w:rsidRPr="00DD5E26">
        <w:rPr>
          <w:b/>
          <w:lang w:val="fr-FR"/>
        </w:rPr>
        <w:t>a exhorté</w:t>
      </w:r>
      <w:r w:rsidRPr="00310C7E">
        <w:rPr>
          <w:lang w:val="fr-FR"/>
        </w:rPr>
        <w:t xml:space="preserve"> tous les États membres de la CEE qui ne l</w:t>
      </w:r>
      <w:r w:rsidR="00A96FDA">
        <w:rPr>
          <w:lang w:val="fr-FR"/>
        </w:rPr>
        <w:t>’</w:t>
      </w:r>
      <w:r w:rsidRPr="00310C7E">
        <w:rPr>
          <w:lang w:val="fr-FR"/>
        </w:rPr>
        <w:t>avaient pas encore fait à fournir au secrétariat les informations demandées.</w:t>
      </w:r>
    </w:p>
    <w:p w:rsidR="00035AC5" w:rsidRPr="00310C7E" w:rsidRDefault="00035AC5" w:rsidP="00823B72">
      <w:pPr>
        <w:pStyle w:val="ParNoG"/>
        <w:tabs>
          <w:tab w:val="clear" w:pos="1701"/>
        </w:tabs>
      </w:pPr>
      <w:r w:rsidRPr="00310C7E">
        <w:rPr>
          <w:lang w:val="fr-FR"/>
        </w:rPr>
        <w:t xml:space="preserve">Le Comité </w:t>
      </w:r>
      <w:r w:rsidRPr="00DD5E26">
        <w:rPr>
          <w:b/>
          <w:lang w:val="fr-FR"/>
        </w:rPr>
        <w:t>a été informé</w:t>
      </w:r>
      <w:r w:rsidRPr="00310C7E">
        <w:rPr>
          <w:lang w:val="fr-FR"/>
        </w:rPr>
        <w:t xml:space="preserve"> que le Sous-Comité d</w:t>
      </w:r>
      <w:r w:rsidR="00A96FDA">
        <w:rPr>
          <w:lang w:val="fr-FR"/>
        </w:rPr>
        <w:t>’</w:t>
      </w:r>
      <w:r w:rsidRPr="00310C7E">
        <w:rPr>
          <w:lang w:val="fr-FR"/>
        </w:rPr>
        <w:t>experts du transport des marchandises dangereuses et</w:t>
      </w:r>
      <w:r>
        <w:rPr>
          <w:lang w:val="fr-FR"/>
        </w:rPr>
        <w:t xml:space="preserve"> le</w:t>
      </w:r>
      <w:r w:rsidRPr="00310C7E">
        <w:rPr>
          <w:lang w:val="fr-FR"/>
        </w:rPr>
        <w:t xml:space="preserve"> Sous-Comité d</w:t>
      </w:r>
      <w:r w:rsidR="00A96FDA">
        <w:rPr>
          <w:lang w:val="fr-FR"/>
        </w:rPr>
        <w:t>’</w:t>
      </w:r>
      <w:r w:rsidRPr="00310C7E">
        <w:rPr>
          <w:lang w:val="fr-FR"/>
        </w:rPr>
        <w:t>experts du Système général harmonisé de classification et d</w:t>
      </w:r>
      <w:r w:rsidR="00A96FDA">
        <w:rPr>
          <w:lang w:val="fr-FR"/>
        </w:rPr>
        <w:t>’</w:t>
      </w:r>
      <w:r w:rsidRPr="00310C7E">
        <w:rPr>
          <w:lang w:val="fr-FR"/>
        </w:rPr>
        <w:t>étiquetage des produits chimiques du Conseil économique et Social s</w:t>
      </w:r>
      <w:r w:rsidR="00A96FDA">
        <w:rPr>
          <w:lang w:val="fr-FR"/>
        </w:rPr>
        <w:t>’</w:t>
      </w:r>
      <w:r w:rsidRPr="00310C7E">
        <w:rPr>
          <w:lang w:val="fr-FR"/>
        </w:rPr>
        <w:t>étaient réunis deux fois en 2015.</w:t>
      </w:r>
    </w:p>
    <w:p w:rsidR="00035AC5" w:rsidRPr="00310C7E" w:rsidRDefault="00035AC5" w:rsidP="00823B72">
      <w:pPr>
        <w:pStyle w:val="ParNoG"/>
        <w:tabs>
          <w:tab w:val="clear" w:pos="1701"/>
        </w:tabs>
      </w:pPr>
      <w:r w:rsidRPr="00310C7E">
        <w:rPr>
          <w:lang w:val="fr-FR"/>
        </w:rPr>
        <w:t xml:space="preserve">Le Comité </w:t>
      </w:r>
      <w:r w:rsidRPr="00DD5E26">
        <w:rPr>
          <w:b/>
          <w:lang w:val="fr-FR"/>
        </w:rPr>
        <w:t>a noté</w:t>
      </w:r>
      <w:r w:rsidRPr="00310C7E">
        <w:rPr>
          <w:lang w:val="fr-FR"/>
        </w:rPr>
        <w:t xml:space="preserve"> que l</w:t>
      </w:r>
      <w:r w:rsidR="00A96FDA">
        <w:rPr>
          <w:lang w:val="fr-FR"/>
        </w:rPr>
        <w:t>’</w:t>
      </w:r>
      <w:r w:rsidRPr="00310C7E">
        <w:rPr>
          <w:lang w:val="fr-FR"/>
        </w:rPr>
        <w:t>Accord européen relatif au transport international des marchandises dangereuses par r</w:t>
      </w:r>
      <w:r w:rsidR="004E2D4E">
        <w:rPr>
          <w:lang w:val="fr-FR"/>
        </w:rPr>
        <w:t>oute (ADR) comptait toujours 48 </w:t>
      </w:r>
      <w:r w:rsidRPr="00310C7E">
        <w:rPr>
          <w:lang w:val="fr-FR"/>
        </w:rPr>
        <w:t>Parties contractantes. Il a également noté que le Protocole po</w:t>
      </w:r>
      <w:r w:rsidR="004E2D4E">
        <w:rPr>
          <w:lang w:val="fr-FR"/>
        </w:rPr>
        <w:t>rtant modification des articles </w:t>
      </w:r>
      <w:r w:rsidRPr="00310C7E">
        <w:rPr>
          <w:lang w:val="fr-FR"/>
        </w:rPr>
        <w:t>1</w:t>
      </w:r>
      <w:r w:rsidR="004E2D4E">
        <w:rPr>
          <w:lang w:val="fr-FR"/>
        </w:rPr>
        <w:t> </w:t>
      </w:r>
      <w:r w:rsidRPr="00310C7E">
        <w:rPr>
          <w:lang w:val="fr-FR"/>
        </w:rPr>
        <w:t>a), 14</w:t>
      </w:r>
      <w:r w:rsidR="004E2D4E">
        <w:rPr>
          <w:lang w:val="fr-FR"/>
        </w:rPr>
        <w:t> </w:t>
      </w:r>
      <w:r w:rsidRPr="00310C7E">
        <w:rPr>
          <w:lang w:val="fr-FR"/>
        </w:rPr>
        <w:t>1) et 14</w:t>
      </w:r>
      <w:r w:rsidR="004E2D4E">
        <w:rPr>
          <w:lang w:val="fr-FR"/>
        </w:rPr>
        <w:t> </w:t>
      </w:r>
      <w:r w:rsidRPr="00310C7E">
        <w:rPr>
          <w:lang w:val="fr-FR"/>
        </w:rPr>
        <w:t>3)</w:t>
      </w:r>
      <w:r w:rsidR="004E2D4E">
        <w:rPr>
          <w:lang w:val="fr-FR"/>
        </w:rPr>
        <w:t> </w:t>
      </w:r>
      <w:r w:rsidRPr="00310C7E">
        <w:rPr>
          <w:lang w:val="fr-FR"/>
        </w:rPr>
        <w:t>b) de l</w:t>
      </w:r>
      <w:r w:rsidR="00A96FDA">
        <w:rPr>
          <w:lang w:val="fr-FR"/>
        </w:rPr>
        <w:t>’</w:t>
      </w:r>
      <w:r w:rsidRPr="00310C7E">
        <w:rPr>
          <w:lang w:val="fr-FR"/>
        </w:rPr>
        <w:t>Accord, adopté par la Conférence des Parties contractantes le 28</w:t>
      </w:r>
      <w:r w:rsidR="004E2D4E">
        <w:rPr>
          <w:lang w:val="fr-FR"/>
        </w:rPr>
        <w:t> </w:t>
      </w:r>
      <w:r w:rsidRPr="00310C7E">
        <w:rPr>
          <w:lang w:val="fr-FR"/>
        </w:rPr>
        <w:t>octobre 1993, n</w:t>
      </w:r>
      <w:r w:rsidR="00A96FDA">
        <w:rPr>
          <w:lang w:val="fr-FR"/>
        </w:rPr>
        <w:t>’</w:t>
      </w:r>
      <w:r w:rsidRPr="00310C7E">
        <w:rPr>
          <w:lang w:val="fr-FR"/>
        </w:rPr>
        <w:t>était pas encore entré en vigueur, car les Parties contractantes à l</w:t>
      </w:r>
      <w:r w:rsidR="00A96FDA">
        <w:rPr>
          <w:lang w:val="fr-FR"/>
        </w:rPr>
        <w:t>’</w:t>
      </w:r>
      <w:r w:rsidRPr="00310C7E">
        <w:rPr>
          <w:lang w:val="fr-FR"/>
        </w:rPr>
        <w:t>Accord n</w:t>
      </w:r>
      <w:r w:rsidR="00A96FDA">
        <w:rPr>
          <w:lang w:val="fr-FR"/>
        </w:rPr>
        <w:t>’</w:t>
      </w:r>
      <w:r w:rsidRPr="00310C7E">
        <w:rPr>
          <w:lang w:val="fr-FR"/>
        </w:rPr>
        <w:t xml:space="preserve">étaient pas encore </w:t>
      </w:r>
      <w:r>
        <w:rPr>
          <w:lang w:val="fr-FR"/>
        </w:rPr>
        <w:t xml:space="preserve">toutes </w:t>
      </w:r>
      <w:r w:rsidRPr="00310C7E">
        <w:rPr>
          <w:lang w:val="fr-FR"/>
        </w:rPr>
        <w:t xml:space="preserve">parties à ce Protocole </w:t>
      </w:r>
      <w:r>
        <w:rPr>
          <w:lang w:val="fr-FR"/>
        </w:rPr>
        <w:t>(34 y étaient devenues parties)</w:t>
      </w:r>
      <w:r w:rsidRPr="00310C7E">
        <w:rPr>
          <w:lang w:val="fr-FR"/>
        </w:rPr>
        <w:t xml:space="preserve">. Il </w:t>
      </w:r>
      <w:r w:rsidRPr="0032156F">
        <w:rPr>
          <w:b/>
          <w:lang w:val="fr-FR"/>
        </w:rPr>
        <w:t>a prié instamment</w:t>
      </w:r>
      <w:r w:rsidRPr="00310C7E">
        <w:rPr>
          <w:lang w:val="fr-FR"/>
        </w:rPr>
        <w:t xml:space="preserve"> les Parties contractantes à l</w:t>
      </w:r>
      <w:r w:rsidR="00A96FDA">
        <w:rPr>
          <w:lang w:val="fr-FR"/>
        </w:rPr>
        <w:t>’</w:t>
      </w:r>
      <w:r w:rsidRPr="00310C7E">
        <w:rPr>
          <w:lang w:val="fr-FR"/>
        </w:rPr>
        <w:t>ADR qui ne l</w:t>
      </w:r>
      <w:r w:rsidR="00A96FDA">
        <w:rPr>
          <w:lang w:val="fr-FR"/>
        </w:rPr>
        <w:t>’</w:t>
      </w:r>
      <w:r w:rsidRPr="00310C7E">
        <w:rPr>
          <w:lang w:val="fr-FR"/>
        </w:rPr>
        <w:t>avaient pas encore fait de prendre les mesures requises pour que le Protocole puisse entrer en vigueur.</w:t>
      </w:r>
    </w:p>
    <w:p w:rsidR="00035AC5" w:rsidRPr="00310C7E" w:rsidRDefault="00035AC5" w:rsidP="00823B72">
      <w:pPr>
        <w:pStyle w:val="ParNoG"/>
        <w:tabs>
          <w:tab w:val="clear" w:pos="1701"/>
        </w:tabs>
      </w:pPr>
      <w:r w:rsidRPr="00310C7E">
        <w:rPr>
          <w:lang w:val="fr-FR"/>
        </w:rPr>
        <w:t xml:space="preserve">Le Comité </w:t>
      </w:r>
      <w:r w:rsidRPr="00DD5E26">
        <w:rPr>
          <w:b/>
          <w:lang w:val="fr-FR"/>
        </w:rPr>
        <w:t>a été informé</w:t>
      </w:r>
      <w:r w:rsidRPr="00310C7E">
        <w:rPr>
          <w:lang w:val="fr-FR"/>
        </w:rPr>
        <w:t xml:space="preserve"> que le WP.15 </w:t>
      </w:r>
      <w:r>
        <w:rPr>
          <w:lang w:val="fr-FR"/>
        </w:rPr>
        <w:t>ainsi que</w:t>
      </w:r>
      <w:r w:rsidRPr="00310C7E">
        <w:rPr>
          <w:lang w:val="fr-FR"/>
        </w:rPr>
        <w:t xml:space="preserve"> le Comité de sécurité et le Comité d</w:t>
      </w:r>
      <w:r w:rsidR="00A96FDA">
        <w:rPr>
          <w:lang w:val="fr-FR"/>
        </w:rPr>
        <w:t>’</w:t>
      </w:r>
      <w:r w:rsidRPr="00310C7E">
        <w:rPr>
          <w:lang w:val="fr-FR"/>
        </w:rPr>
        <w:t>administration de l</w:t>
      </w:r>
      <w:r w:rsidR="00A96FDA">
        <w:rPr>
          <w:lang w:val="fr-FR"/>
        </w:rPr>
        <w:t>’</w:t>
      </w:r>
      <w:r w:rsidRPr="00310C7E">
        <w:rPr>
          <w:lang w:val="fr-FR"/>
        </w:rPr>
        <w:t>ADN avaient entériné les amendements communs au RID, à l</w:t>
      </w:r>
      <w:r w:rsidR="00A96FDA">
        <w:rPr>
          <w:lang w:val="fr-FR"/>
        </w:rPr>
        <w:t>’</w:t>
      </w:r>
      <w:r w:rsidRPr="00310C7E">
        <w:rPr>
          <w:lang w:val="fr-FR"/>
        </w:rPr>
        <w:t>ADR et à l</w:t>
      </w:r>
      <w:r w:rsidR="00A96FDA">
        <w:rPr>
          <w:lang w:val="fr-FR"/>
        </w:rPr>
        <w:t>’</w:t>
      </w:r>
      <w:r w:rsidRPr="00310C7E">
        <w:rPr>
          <w:lang w:val="fr-FR"/>
        </w:rPr>
        <w:t>ADN adoptés par la Réunion commune RID/ADR/ADN (WP.15/AC.1) au cours de l</w:t>
      </w:r>
      <w:r w:rsidR="00A96FDA">
        <w:rPr>
          <w:lang w:val="fr-FR"/>
        </w:rPr>
        <w:t>’</w:t>
      </w:r>
      <w:r w:rsidRPr="00310C7E">
        <w:rPr>
          <w:lang w:val="fr-FR"/>
        </w:rPr>
        <w:t>exercice biennal, avaient adopté les amendements spécifiques à l</w:t>
      </w:r>
      <w:r w:rsidR="00A96FDA">
        <w:rPr>
          <w:lang w:val="fr-FR"/>
        </w:rPr>
        <w:t>’</w:t>
      </w:r>
      <w:r w:rsidRPr="00310C7E">
        <w:rPr>
          <w:lang w:val="fr-FR"/>
        </w:rPr>
        <w:t>ADR et à l</w:t>
      </w:r>
      <w:r w:rsidR="00A96FDA">
        <w:rPr>
          <w:lang w:val="fr-FR"/>
        </w:rPr>
        <w:t>’</w:t>
      </w:r>
      <w:r w:rsidRPr="00310C7E">
        <w:rPr>
          <w:lang w:val="fr-FR"/>
        </w:rPr>
        <w:t>ADN, avaient prié le secrétariat d</w:t>
      </w:r>
      <w:r w:rsidR="00A96FDA">
        <w:rPr>
          <w:lang w:val="fr-FR"/>
        </w:rPr>
        <w:t>’</w:t>
      </w:r>
      <w:r w:rsidRPr="00310C7E">
        <w:rPr>
          <w:lang w:val="fr-FR"/>
        </w:rPr>
        <w:t>établir des listes récapitulatives de tous les amendements qu</w:t>
      </w:r>
      <w:r w:rsidR="00A96FDA">
        <w:rPr>
          <w:lang w:val="fr-FR"/>
        </w:rPr>
        <w:t>’</w:t>
      </w:r>
      <w:r w:rsidRPr="00310C7E">
        <w:rPr>
          <w:lang w:val="fr-FR"/>
        </w:rPr>
        <w:t>ils avaient adoptés en vue de leur entrée en vigueur le 1</w:t>
      </w:r>
      <w:r w:rsidRPr="00310C7E">
        <w:rPr>
          <w:vertAlign w:val="superscript"/>
          <w:lang w:val="fr-FR"/>
        </w:rPr>
        <w:t>er</w:t>
      </w:r>
      <w:r w:rsidR="004E2D4E">
        <w:rPr>
          <w:lang w:val="fr-FR"/>
        </w:rPr>
        <w:t> </w:t>
      </w:r>
      <w:r w:rsidRPr="00310C7E">
        <w:rPr>
          <w:lang w:val="fr-FR"/>
        </w:rPr>
        <w:t>janvier 2017, de façon qu</w:t>
      </w:r>
      <w:r w:rsidR="00A96FDA">
        <w:rPr>
          <w:lang w:val="fr-FR"/>
        </w:rPr>
        <w:t>’</w:t>
      </w:r>
      <w:r w:rsidRPr="00310C7E">
        <w:rPr>
          <w:lang w:val="fr-FR"/>
        </w:rPr>
        <w:t>ils puissent faire l</w:t>
      </w:r>
      <w:r w:rsidR="00A96FDA">
        <w:rPr>
          <w:lang w:val="fr-FR"/>
        </w:rPr>
        <w:t>’</w:t>
      </w:r>
      <w:r w:rsidRPr="00310C7E">
        <w:rPr>
          <w:lang w:val="fr-FR"/>
        </w:rPr>
        <w:t xml:space="preserve">objet de propositions officielles, conformément </w:t>
      </w:r>
      <w:r>
        <w:rPr>
          <w:lang w:val="fr-FR"/>
        </w:rPr>
        <w:t>aux</w:t>
      </w:r>
      <w:r w:rsidRPr="00310C7E">
        <w:rPr>
          <w:lang w:val="fr-FR"/>
        </w:rPr>
        <w:t xml:space="preserve"> procédures visées à l</w:t>
      </w:r>
      <w:r w:rsidR="00A96FDA">
        <w:rPr>
          <w:lang w:val="fr-FR"/>
        </w:rPr>
        <w:t>’</w:t>
      </w:r>
      <w:r w:rsidRPr="00310C7E">
        <w:rPr>
          <w:lang w:val="fr-FR"/>
        </w:rPr>
        <w:t>article</w:t>
      </w:r>
      <w:r w:rsidR="004E2D4E">
        <w:rPr>
          <w:lang w:val="fr-FR"/>
        </w:rPr>
        <w:t> </w:t>
      </w:r>
      <w:r w:rsidRPr="00310C7E">
        <w:rPr>
          <w:lang w:val="fr-FR"/>
        </w:rPr>
        <w:t>14 de l</w:t>
      </w:r>
      <w:r w:rsidR="00A96FDA">
        <w:rPr>
          <w:lang w:val="fr-FR"/>
        </w:rPr>
        <w:t>’</w:t>
      </w:r>
      <w:r w:rsidRPr="00310C7E">
        <w:rPr>
          <w:lang w:val="fr-FR"/>
        </w:rPr>
        <w:t>ADR et à l</w:t>
      </w:r>
      <w:r w:rsidR="00A96FDA">
        <w:rPr>
          <w:lang w:val="fr-FR"/>
        </w:rPr>
        <w:t>’</w:t>
      </w:r>
      <w:r w:rsidRPr="00310C7E">
        <w:rPr>
          <w:lang w:val="fr-FR"/>
        </w:rPr>
        <w:t>article</w:t>
      </w:r>
      <w:r w:rsidR="004E2D4E">
        <w:rPr>
          <w:lang w:val="fr-FR"/>
        </w:rPr>
        <w:t> </w:t>
      </w:r>
      <w:r w:rsidRPr="00310C7E">
        <w:rPr>
          <w:lang w:val="fr-FR"/>
        </w:rPr>
        <w:t>20 de l</w:t>
      </w:r>
      <w:r w:rsidR="00A96FDA">
        <w:rPr>
          <w:lang w:val="fr-FR"/>
        </w:rPr>
        <w:t>’</w:t>
      </w:r>
      <w:r w:rsidRPr="00310C7E">
        <w:rPr>
          <w:lang w:val="fr-FR"/>
        </w:rPr>
        <w:t>ADN. Tous ces amendements devraient entrer en vigueur le 1</w:t>
      </w:r>
      <w:r w:rsidRPr="00310C7E">
        <w:rPr>
          <w:vertAlign w:val="superscript"/>
          <w:lang w:val="fr-FR"/>
        </w:rPr>
        <w:t>er</w:t>
      </w:r>
      <w:r w:rsidR="004E2D4E">
        <w:rPr>
          <w:lang w:val="fr-FR"/>
        </w:rPr>
        <w:t> </w:t>
      </w:r>
      <w:r w:rsidRPr="00310C7E">
        <w:rPr>
          <w:lang w:val="fr-FR"/>
        </w:rPr>
        <w:t>janvier 2017.</w:t>
      </w:r>
    </w:p>
    <w:p w:rsidR="00035AC5" w:rsidRPr="00310C7E" w:rsidRDefault="00035AC5" w:rsidP="00823B72">
      <w:pPr>
        <w:pStyle w:val="ParNoG"/>
        <w:tabs>
          <w:tab w:val="clear" w:pos="1701"/>
        </w:tabs>
      </w:pPr>
      <w:r w:rsidRPr="00310C7E">
        <w:rPr>
          <w:lang w:val="fr-FR"/>
        </w:rPr>
        <w:t xml:space="preserve">Le Comité </w:t>
      </w:r>
      <w:r w:rsidRPr="00DD5E26">
        <w:rPr>
          <w:b/>
          <w:lang w:val="fr-FR"/>
        </w:rPr>
        <w:t>a approuvé</w:t>
      </w:r>
      <w:r w:rsidRPr="00310C7E">
        <w:rPr>
          <w:lang w:val="fr-FR"/>
        </w:rPr>
        <w:t xml:space="preserve"> les demandes du WP.15 et du Comité d</w:t>
      </w:r>
      <w:r w:rsidR="00A96FDA">
        <w:rPr>
          <w:lang w:val="fr-FR"/>
        </w:rPr>
        <w:t>’</w:t>
      </w:r>
      <w:r w:rsidRPr="00310C7E">
        <w:rPr>
          <w:lang w:val="fr-FR"/>
        </w:rPr>
        <w:t>administration de l</w:t>
      </w:r>
      <w:r w:rsidR="00A96FDA">
        <w:rPr>
          <w:lang w:val="fr-FR"/>
        </w:rPr>
        <w:t>’</w:t>
      </w:r>
      <w:r w:rsidRPr="00310C7E">
        <w:rPr>
          <w:lang w:val="fr-FR"/>
        </w:rPr>
        <w:t>ADN visant à faire publier par le secrétariat le</w:t>
      </w:r>
      <w:r>
        <w:rPr>
          <w:lang w:val="fr-FR"/>
        </w:rPr>
        <w:t>s</w:t>
      </w:r>
      <w:r w:rsidRPr="00310C7E">
        <w:rPr>
          <w:lang w:val="fr-FR"/>
        </w:rPr>
        <w:t xml:space="preserve"> texte</w:t>
      </w:r>
      <w:r>
        <w:rPr>
          <w:lang w:val="fr-FR"/>
        </w:rPr>
        <w:t xml:space="preserve">s consolidés </w:t>
      </w:r>
      <w:r w:rsidRPr="00310C7E">
        <w:rPr>
          <w:lang w:val="fr-FR"/>
        </w:rPr>
        <w:t>de l</w:t>
      </w:r>
      <w:r w:rsidR="00A96FDA">
        <w:rPr>
          <w:lang w:val="fr-FR"/>
        </w:rPr>
        <w:t>’</w:t>
      </w:r>
      <w:r w:rsidRPr="00310C7E">
        <w:rPr>
          <w:lang w:val="fr-FR"/>
        </w:rPr>
        <w:t>ADR et de l</w:t>
      </w:r>
      <w:r w:rsidR="00A96FDA">
        <w:rPr>
          <w:lang w:val="fr-FR"/>
        </w:rPr>
        <w:t>’</w:t>
      </w:r>
      <w:r w:rsidRPr="00310C7E">
        <w:rPr>
          <w:lang w:val="fr-FR"/>
        </w:rPr>
        <w:t>ADN</w:t>
      </w:r>
      <w:r>
        <w:rPr>
          <w:lang w:val="fr-FR"/>
        </w:rPr>
        <w:t xml:space="preserve"> avec les</w:t>
      </w:r>
      <w:r w:rsidRPr="00310C7E">
        <w:rPr>
          <w:lang w:val="fr-FR"/>
        </w:rPr>
        <w:t xml:space="preserve"> modifications</w:t>
      </w:r>
      <w:r>
        <w:rPr>
          <w:lang w:val="fr-FR"/>
        </w:rPr>
        <w:t xml:space="preserve"> apportées jusqu</w:t>
      </w:r>
      <w:r w:rsidR="00A96FDA">
        <w:rPr>
          <w:lang w:val="fr-FR"/>
        </w:rPr>
        <w:t>’</w:t>
      </w:r>
      <w:r w:rsidRPr="00310C7E">
        <w:rPr>
          <w:lang w:val="fr-FR"/>
        </w:rPr>
        <w:t>au 1</w:t>
      </w:r>
      <w:r w:rsidRPr="00310C7E">
        <w:rPr>
          <w:vertAlign w:val="superscript"/>
          <w:lang w:val="fr-FR"/>
        </w:rPr>
        <w:t>er</w:t>
      </w:r>
      <w:r w:rsidR="004E2D4E">
        <w:rPr>
          <w:lang w:val="fr-FR"/>
        </w:rPr>
        <w:t> </w:t>
      </w:r>
      <w:r w:rsidRPr="00310C7E">
        <w:rPr>
          <w:lang w:val="fr-FR"/>
        </w:rPr>
        <w:t>janvier 2017, suffisamment à l</w:t>
      </w:r>
      <w:r w:rsidR="00A96FDA">
        <w:rPr>
          <w:lang w:val="fr-FR"/>
        </w:rPr>
        <w:t>’</w:t>
      </w:r>
      <w:r w:rsidRPr="00310C7E">
        <w:rPr>
          <w:lang w:val="fr-FR"/>
        </w:rPr>
        <w:t xml:space="preserve">avance pour préparer </w:t>
      </w:r>
      <w:r>
        <w:rPr>
          <w:lang w:val="fr-FR"/>
        </w:rPr>
        <w:t>leur</w:t>
      </w:r>
      <w:r w:rsidRPr="00310C7E">
        <w:rPr>
          <w:lang w:val="fr-FR"/>
        </w:rPr>
        <w:t xml:space="preserve"> mise en œuvre effective avant l</w:t>
      </w:r>
      <w:r w:rsidR="00A96FDA">
        <w:rPr>
          <w:lang w:val="fr-FR"/>
        </w:rPr>
        <w:t>’</w:t>
      </w:r>
      <w:r w:rsidRPr="00310C7E">
        <w:rPr>
          <w:lang w:val="fr-FR"/>
        </w:rPr>
        <w:t>entrée en vigueur des amendements en question.</w:t>
      </w:r>
    </w:p>
    <w:p w:rsidR="00035AC5" w:rsidRPr="00310C7E" w:rsidRDefault="00035AC5" w:rsidP="00823B72">
      <w:pPr>
        <w:pStyle w:val="ParNoG"/>
        <w:tabs>
          <w:tab w:val="clear" w:pos="1701"/>
        </w:tabs>
      </w:pPr>
      <w:r w:rsidRPr="00310C7E">
        <w:rPr>
          <w:lang w:val="fr-FR"/>
        </w:rPr>
        <w:lastRenderedPageBreak/>
        <w:t xml:space="preserve">EuroMed RRU </w:t>
      </w:r>
      <w:r w:rsidRPr="00DD5E26">
        <w:rPr>
          <w:b/>
          <w:lang w:val="fr-FR"/>
        </w:rPr>
        <w:t>a informé</w:t>
      </w:r>
      <w:r w:rsidRPr="00310C7E">
        <w:rPr>
          <w:lang w:val="fr-FR"/>
        </w:rPr>
        <w:t xml:space="preserve"> le Comité des efforts qu</w:t>
      </w:r>
      <w:r w:rsidR="00A96FDA">
        <w:rPr>
          <w:lang w:val="fr-FR"/>
        </w:rPr>
        <w:t>’</w:t>
      </w:r>
      <w:r w:rsidRPr="00310C7E">
        <w:rPr>
          <w:lang w:val="fr-FR"/>
        </w:rPr>
        <w:t>elle</w:t>
      </w:r>
      <w:r w:rsidR="00FD1020">
        <w:rPr>
          <w:lang w:val="fr-FR"/>
        </w:rPr>
        <w:t xml:space="preserve"> </w:t>
      </w:r>
      <w:r w:rsidRPr="00310C7E">
        <w:rPr>
          <w:lang w:val="fr-FR"/>
        </w:rPr>
        <w:t>déployait en vue de promouvoir l</w:t>
      </w:r>
      <w:r w:rsidR="00A96FDA">
        <w:rPr>
          <w:lang w:val="fr-FR"/>
        </w:rPr>
        <w:t>’</w:t>
      </w:r>
      <w:r w:rsidRPr="00310C7E">
        <w:rPr>
          <w:lang w:val="fr-FR"/>
        </w:rPr>
        <w:t>adhésion à l</w:t>
      </w:r>
      <w:r w:rsidR="00A96FDA">
        <w:rPr>
          <w:lang w:val="fr-FR"/>
        </w:rPr>
        <w:t>’</w:t>
      </w:r>
      <w:r w:rsidRPr="00310C7E">
        <w:rPr>
          <w:lang w:val="fr-FR"/>
        </w:rPr>
        <w:t>ADR et la mise en œuvre intégrale de cet Accord et de développer la capacité de formation dans la région euroméditerranéenne en coopération avec la CEE et l</w:t>
      </w:r>
      <w:r w:rsidR="00A96FDA">
        <w:rPr>
          <w:lang w:val="fr-FR"/>
        </w:rPr>
        <w:t>’</w:t>
      </w:r>
      <w:r w:rsidRPr="00310C7E">
        <w:rPr>
          <w:lang w:val="fr-FR"/>
        </w:rPr>
        <w:t>IRU. Les représentants de la Jordanie et de la Tunisie ont rendu compte des résultats et des mesures de suivi prévues dans leurs pays respectifs.</w:t>
      </w:r>
    </w:p>
    <w:p w:rsidR="00035AC5" w:rsidRPr="00310C7E" w:rsidRDefault="00035AC5" w:rsidP="00C752DD">
      <w:pPr>
        <w:pStyle w:val="H1G"/>
      </w:pPr>
      <w:r w:rsidRPr="00310C7E">
        <w:rPr>
          <w:lang w:val="fr-FR"/>
        </w:rPr>
        <w:tab/>
        <w:t>J.</w:t>
      </w:r>
      <w:r w:rsidRPr="00310C7E">
        <w:rPr>
          <w:lang w:val="fr-FR"/>
        </w:rPr>
        <w:tab/>
        <w:t>Transport des denrées périssables</w:t>
      </w:r>
    </w:p>
    <w:p w:rsidR="00035AC5" w:rsidRPr="00310C7E" w:rsidRDefault="00035AC5" w:rsidP="00035AC5">
      <w:pPr>
        <w:spacing w:after="120" w:line="240" w:lineRule="exact"/>
        <w:ind w:left="1134" w:right="1134"/>
        <w:jc w:val="both"/>
      </w:pPr>
      <w:r w:rsidRPr="00DD5E26">
        <w:rPr>
          <w:i/>
          <w:lang w:val="fr-FR"/>
        </w:rPr>
        <w:t>Documents</w:t>
      </w:r>
      <w:r w:rsidR="00FD1020">
        <w:rPr>
          <w:i/>
          <w:lang w:val="fr-FR"/>
        </w:rPr>
        <w:t> </w:t>
      </w:r>
      <w:r w:rsidR="00FD1020" w:rsidRPr="00C752DD">
        <w:rPr>
          <w:lang w:val="fr-FR"/>
        </w:rPr>
        <w:t>:</w:t>
      </w:r>
      <w:r w:rsidR="00C752DD">
        <w:rPr>
          <w:lang w:val="fr-FR"/>
        </w:rPr>
        <w:tab/>
      </w:r>
      <w:r w:rsidRPr="00310C7E">
        <w:rPr>
          <w:lang w:val="fr-FR"/>
        </w:rPr>
        <w:t>ECE/TRANS/WP.11/231, ECE/TRANS/WP.11/233</w:t>
      </w:r>
      <w:r w:rsidR="00C752DD">
        <w:rPr>
          <w:lang w:val="fr-FR"/>
        </w:rPr>
        <w:t>.</w:t>
      </w:r>
    </w:p>
    <w:p w:rsidR="00035AC5" w:rsidRPr="00C752DD" w:rsidRDefault="00035AC5" w:rsidP="00C752DD">
      <w:pPr>
        <w:pStyle w:val="ParNoG"/>
        <w:tabs>
          <w:tab w:val="clear" w:pos="1701"/>
        </w:tabs>
        <w:rPr>
          <w:lang w:val="fr-FR"/>
        </w:rPr>
      </w:pPr>
      <w:r w:rsidRPr="00310C7E">
        <w:rPr>
          <w:lang w:val="fr-FR"/>
        </w:rPr>
        <w:t>M.</w:t>
      </w:r>
      <w:r w:rsidR="00C752DD">
        <w:rPr>
          <w:lang w:val="fr-FR"/>
        </w:rPr>
        <w:t> </w:t>
      </w:r>
      <w:r w:rsidRPr="00310C7E">
        <w:rPr>
          <w:lang w:val="fr-FR"/>
        </w:rPr>
        <w:t>Telmo Nobre, Président du Groupe de travail du transport des denrées périssables</w:t>
      </w:r>
      <w:r>
        <w:rPr>
          <w:lang w:val="fr-FR"/>
        </w:rPr>
        <w:t xml:space="preserve"> (WP.11)</w:t>
      </w:r>
      <w:r w:rsidRPr="00310C7E">
        <w:rPr>
          <w:lang w:val="fr-FR"/>
        </w:rPr>
        <w:t xml:space="preserve">, </w:t>
      </w:r>
      <w:r w:rsidRPr="00DD5E26">
        <w:rPr>
          <w:b/>
          <w:lang w:val="fr-FR"/>
        </w:rPr>
        <w:t>a informé</w:t>
      </w:r>
      <w:r w:rsidRPr="00310C7E">
        <w:rPr>
          <w:lang w:val="fr-FR"/>
        </w:rPr>
        <w:t xml:space="preserve"> le Comité de </w:t>
      </w:r>
      <w:r>
        <w:rPr>
          <w:lang w:val="fr-FR"/>
        </w:rPr>
        <w:t>l</w:t>
      </w:r>
      <w:r w:rsidR="00A96FDA">
        <w:rPr>
          <w:lang w:val="fr-FR"/>
        </w:rPr>
        <w:t>’</w:t>
      </w:r>
      <w:r>
        <w:rPr>
          <w:lang w:val="fr-FR"/>
        </w:rPr>
        <w:t>état</w:t>
      </w:r>
      <w:r w:rsidRPr="00310C7E">
        <w:rPr>
          <w:lang w:val="fr-FR"/>
        </w:rPr>
        <w:t xml:space="preserve"> </w:t>
      </w:r>
      <w:r>
        <w:rPr>
          <w:lang w:val="fr-FR"/>
        </w:rPr>
        <w:t>des amendements proposés</w:t>
      </w:r>
      <w:r w:rsidRPr="00310C7E">
        <w:rPr>
          <w:lang w:val="fr-FR"/>
        </w:rPr>
        <w:t xml:space="preserve"> à l</w:t>
      </w:r>
      <w:r w:rsidR="00A96FDA">
        <w:rPr>
          <w:lang w:val="fr-FR"/>
        </w:rPr>
        <w:t>’</w:t>
      </w:r>
      <w:r w:rsidRPr="00310C7E">
        <w:rPr>
          <w:lang w:val="fr-FR"/>
        </w:rPr>
        <w:t>Accord relatif aux transports internationaux de denrées périssables et aux engins spéciaux à utiliser pour ces transports (ATP), adoptés à la soixante-dixième session du WP.11, en 2014 (ECE/TRANS/WP.11/231, annexe I).</w:t>
      </w:r>
    </w:p>
    <w:p w:rsidR="00035AC5" w:rsidRPr="00310C7E" w:rsidRDefault="00035AC5" w:rsidP="00823B72">
      <w:pPr>
        <w:pStyle w:val="ParNoG"/>
        <w:tabs>
          <w:tab w:val="clear" w:pos="1701"/>
        </w:tabs>
      </w:pPr>
      <w:r w:rsidRPr="00310C7E">
        <w:rPr>
          <w:lang w:val="fr-FR"/>
        </w:rPr>
        <w:t xml:space="preserve">Le Comité </w:t>
      </w:r>
      <w:r w:rsidRPr="00DD5E26">
        <w:rPr>
          <w:b/>
          <w:lang w:val="fr-FR"/>
        </w:rPr>
        <w:t>a noté</w:t>
      </w:r>
      <w:r w:rsidRPr="00310C7E">
        <w:rPr>
          <w:lang w:val="fr-FR"/>
        </w:rPr>
        <w:t xml:space="preserve"> que le WP.11 avait adopté, à sa</w:t>
      </w:r>
      <w:r w:rsidR="00C752DD">
        <w:rPr>
          <w:lang w:val="fr-FR"/>
        </w:rPr>
        <w:t xml:space="preserve"> soixante et onzième session (6</w:t>
      </w:r>
      <w:r w:rsidR="00C752DD">
        <w:rPr>
          <w:lang w:val="fr-FR"/>
        </w:rPr>
        <w:noBreakHyphen/>
      </w:r>
      <w:r w:rsidRPr="00310C7E">
        <w:rPr>
          <w:lang w:val="fr-FR"/>
        </w:rPr>
        <w:t>9</w:t>
      </w:r>
      <w:r w:rsidR="00C752DD">
        <w:rPr>
          <w:lang w:val="fr-FR"/>
        </w:rPr>
        <w:t> </w:t>
      </w:r>
      <w:r w:rsidRPr="00310C7E">
        <w:rPr>
          <w:lang w:val="fr-FR"/>
        </w:rPr>
        <w:t xml:space="preserve">octobre 2015), </w:t>
      </w:r>
      <w:r>
        <w:rPr>
          <w:lang w:val="fr-FR"/>
        </w:rPr>
        <w:t>l</w:t>
      </w:r>
      <w:r w:rsidRPr="00310C7E">
        <w:rPr>
          <w:lang w:val="fr-FR"/>
        </w:rPr>
        <w:t>es méthodes de calcul de la surface externe des fourgons, étape nécessaire pour déterminer la valeur K de ces fourgons, et qu</w:t>
      </w:r>
      <w:r w:rsidR="00A96FDA">
        <w:rPr>
          <w:lang w:val="fr-FR"/>
        </w:rPr>
        <w:t>’</w:t>
      </w:r>
      <w:r w:rsidRPr="00310C7E">
        <w:rPr>
          <w:lang w:val="fr-FR"/>
        </w:rPr>
        <w:t>il examinerait, à sa soixante-douzième session, une proposition visant à étendre cette procédure aux wagons ferroviaires autres que les wagons-citernes. Le WP.11 avait également adopté des dispositions relatives aux essais en service des engins non autonomes dont le groupe de réfrigération est entraîné par le moteur du véhicule (ECE/TRANS/WP.11/233, annexe I).</w:t>
      </w:r>
    </w:p>
    <w:p w:rsidR="00035AC5" w:rsidRPr="00310C7E" w:rsidRDefault="00035AC5" w:rsidP="00823B72">
      <w:pPr>
        <w:pStyle w:val="ParNoG"/>
        <w:tabs>
          <w:tab w:val="clear" w:pos="1701"/>
        </w:tabs>
      </w:pPr>
      <w:r w:rsidRPr="00310C7E">
        <w:rPr>
          <w:lang w:val="fr-FR"/>
        </w:rPr>
        <w:t xml:space="preserve">Le Comité </w:t>
      </w:r>
      <w:r w:rsidRPr="00DD5E26">
        <w:rPr>
          <w:b/>
          <w:lang w:val="fr-FR"/>
        </w:rPr>
        <w:t>a invité</w:t>
      </w:r>
      <w:r w:rsidRPr="00310C7E">
        <w:rPr>
          <w:lang w:val="fr-FR"/>
        </w:rPr>
        <w:t xml:space="preserve"> le secrétariat à coopérer avec EuroMed afin que </w:t>
      </w:r>
      <w:r>
        <w:rPr>
          <w:lang w:val="fr-FR"/>
        </w:rPr>
        <w:t>la feuille de route</w:t>
      </w:r>
      <w:r w:rsidRPr="00310C7E">
        <w:rPr>
          <w:lang w:val="fr-FR"/>
        </w:rPr>
        <w:t xml:space="preserve"> de l</w:t>
      </w:r>
      <w:r w:rsidR="00A96FDA">
        <w:rPr>
          <w:lang w:val="fr-FR"/>
        </w:rPr>
        <w:t>’</w:t>
      </w:r>
      <w:r w:rsidRPr="00310C7E">
        <w:rPr>
          <w:lang w:val="fr-FR"/>
        </w:rPr>
        <w:t xml:space="preserve">ATP (ECE/TRANS/WP.11/2015/9) </w:t>
      </w:r>
      <w:r w:rsidRPr="00310C7E">
        <w:rPr>
          <w:color w:val="222222"/>
          <w:lang w:val="fr-FR"/>
        </w:rPr>
        <w:t>soit disponible sous forme de publication en anglais, français et russe</w:t>
      </w:r>
      <w:r w:rsidRPr="00310C7E">
        <w:rPr>
          <w:lang w:val="fr-FR"/>
        </w:rPr>
        <w:t>.</w:t>
      </w:r>
    </w:p>
    <w:p w:rsidR="00035AC5" w:rsidRPr="00310C7E" w:rsidRDefault="00035AC5" w:rsidP="00823B72">
      <w:pPr>
        <w:pStyle w:val="ParNoG"/>
        <w:tabs>
          <w:tab w:val="clear" w:pos="1701"/>
        </w:tabs>
      </w:pPr>
      <w:r w:rsidRPr="00310C7E">
        <w:rPr>
          <w:lang w:val="fr-FR"/>
        </w:rPr>
        <w:t xml:space="preserve">Le Comité </w:t>
      </w:r>
      <w:r w:rsidRPr="00DD5E26">
        <w:rPr>
          <w:b/>
          <w:lang w:val="fr-FR"/>
        </w:rPr>
        <w:t>a exprimé sa préoccupation</w:t>
      </w:r>
      <w:r w:rsidRPr="00310C7E">
        <w:rPr>
          <w:lang w:val="fr-FR"/>
        </w:rPr>
        <w:t xml:space="preserve"> quant au fait qu</w:t>
      </w:r>
      <w:r w:rsidR="00A96FDA">
        <w:rPr>
          <w:lang w:val="fr-FR"/>
        </w:rPr>
        <w:t>’</w:t>
      </w:r>
      <w:r w:rsidRPr="00310C7E">
        <w:rPr>
          <w:lang w:val="fr-FR"/>
        </w:rPr>
        <w:t>une proposition visant à modifier la règle de l</w:t>
      </w:r>
      <w:r w:rsidR="00A96FDA">
        <w:rPr>
          <w:lang w:val="fr-FR"/>
        </w:rPr>
        <w:t>’</w:t>
      </w:r>
      <w:r w:rsidR="00C752DD">
        <w:rPr>
          <w:lang w:val="fr-FR"/>
        </w:rPr>
        <w:t>unanimité énoncée au paragraphe </w:t>
      </w:r>
      <w:r w:rsidRPr="00310C7E">
        <w:rPr>
          <w:lang w:val="fr-FR"/>
        </w:rPr>
        <w:t>4 de l</w:t>
      </w:r>
      <w:r w:rsidR="00A96FDA">
        <w:rPr>
          <w:lang w:val="fr-FR"/>
        </w:rPr>
        <w:t>’</w:t>
      </w:r>
      <w:r w:rsidR="00C752DD">
        <w:rPr>
          <w:lang w:val="fr-FR"/>
        </w:rPr>
        <w:t>article </w:t>
      </w:r>
      <w:r w:rsidRPr="00310C7E">
        <w:rPr>
          <w:lang w:val="fr-FR"/>
        </w:rPr>
        <w:t>18 de l</w:t>
      </w:r>
      <w:r w:rsidR="00A96FDA">
        <w:rPr>
          <w:lang w:val="fr-FR"/>
        </w:rPr>
        <w:t>’</w:t>
      </w:r>
      <w:r w:rsidRPr="00310C7E">
        <w:rPr>
          <w:lang w:val="fr-FR"/>
        </w:rPr>
        <w:t xml:space="preserve">ATP, en </w:t>
      </w:r>
      <w:r>
        <w:rPr>
          <w:lang w:val="fr-FR"/>
        </w:rPr>
        <w:t>imposant</w:t>
      </w:r>
      <w:r w:rsidRPr="00310C7E">
        <w:rPr>
          <w:lang w:val="fr-FR"/>
        </w:rPr>
        <w:t xml:space="preserve"> au moins trois objections pour rejeter un amendement aux annexes techniques de l</w:t>
      </w:r>
      <w:r w:rsidR="00A96FDA">
        <w:rPr>
          <w:lang w:val="fr-FR"/>
        </w:rPr>
        <w:t>’</w:t>
      </w:r>
      <w:r w:rsidRPr="00310C7E">
        <w:rPr>
          <w:lang w:val="fr-FR"/>
        </w:rPr>
        <w:t>ATP</w:t>
      </w:r>
      <w:r>
        <w:rPr>
          <w:lang w:val="fr-FR"/>
        </w:rPr>
        <w:t>,</w:t>
      </w:r>
      <w:r w:rsidR="00FD1020">
        <w:rPr>
          <w:lang w:val="fr-FR"/>
        </w:rPr>
        <w:t xml:space="preserve"> </w:t>
      </w:r>
      <w:r w:rsidRPr="00310C7E">
        <w:rPr>
          <w:lang w:val="fr-FR"/>
        </w:rPr>
        <w:t>la règle de l</w:t>
      </w:r>
      <w:r w:rsidR="00A96FDA">
        <w:rPr>
          <w:lang w:val="fr-FR"/>
        </w:rPr>
        <w:t>’</w:t>
      </w:r>
      <w:r w:rsidRPr="00310C7E">
        <w:rPr>
          <w:lang w:val="fr-FR"/>
        </w:rPr>
        <w:t>unanimité</w:t>
      </w:r>
      <w:r>
        <w:rPr>
          <w:lang w:val="fr-FR"/>
        </w:rPr>
        <w:t xml:space="preserve"> n</w:t>
      </w:r>
      <w:r w:rsidR="00A96FDA">
        <w:rPr>
          <w:lang w:val="fr-FR"/>
        </w:rPr>
        <w:t>’</w:t>
      </w:r>
      <w:r>
        <w:rPr>
          <w:lang w:val="fr-FR"/>
        </w:rPr>
        <w:t>étant maintenue</w:t>
      </w:r>
      <w:r w:rsidRPr="00310C7E">
        <w:rPr>
          <w:lang w:val="fr-FR"/>
        </w:rPr>
        <w:t xml:space="preserve"> que pour les articles de l</w:t>
      </w:r>
      <w:r w:rsidR="00A96FDA">
        <w:rPr>
          <w:lang w:val="fr-FR"/>
        </w:rPr>
        <w:t>’</w:t>
      </w:r>
      <w:r w:rsidRPr="00310C7E">
        <w:rPr>
          <w:lang w:val="fr-FR"/>
        </w:rPr>
        <w:t>ATP lui-même, n</w:t>
      </w:r>
      <w:r w:rsidR="00A96FDA">
        <w:rPr>
          <w:lang w:val="fr-FR"/>
        </w:rPr>
        <w:t>’</w:t>
      </w:r>
      <w:r w:rsidRPr="00310C7E">
        <w:rPr>
          <w:lang w:val="fr-FR"/>
        </w:rPr>
        <w:t>avait pas été acceptée. De même, le WP.11 a rejeté une proposition visant à modifier sa pratique qui consiste à mettre chaque proposition d</w:t>
      </w:r>
      <w:r w:rsidR="00A96FDA">
        <w:rPr>
          <w:lang w:val="fr-FR"/>
        </w:rPr>
        <w:t>’</w:t>
      </w:r>
      <w:r w:rsidRPr="00310C7E">
        <w:rPr>
          <w:lang w:val="fr-FR"/>
        </w:rPr>
        <w:t>amendement aux voix. Compte tenu des complications que cette situation crée au regard de la capacité du WP.11 à faciliter l</w:t>
      </w:r>
      <w:r w:rsidR="00A96FDA">
        <w:rPr>
          <w:lang w:val="fr-FR"/>
        </w:rPr>
        <w:t>’</w:t>
      </w:r>
      <w:r w:rsidRPr="00310C7E">
        <w:rPr>
          <w:lang w:val="fr-FR"/>
        </w:rPr>
        <w:t xml:space="preserve">actualisation et la modernisation des instruments juridiques relevant de sa compétence, le Comité </w:t>
      </w:r>
      <w:r w:rsidRPr="00DD5E26">
        <w:rPr>
          <w:b/>
          <w:lang w:val="fr-FR"/>
        </w:rPr>
        <w:t>a vivement encouragé</w:t>
      </w:r>
      <w:r w:rsidRPr="00310C7E">
        <w:rPr>
          <w:lang w:val="fr-FR"/>
        </w:rPr>
        <w:t xml:space="preserve"> toutes les parties concernées à accélérer </w:t>
      </w:r>
      <w:r>
        <w:rPr>
          <w:lang w:val="fr-FR"/>
        </w:rPr>
        <w:t>l</w:t>
      </w:r>
      <w:r w:rsidR="00A96FDA">
        <w:rPr>
          <w:lang w:val="fr-FR"/>
        </w:rPr>
        <w:t>’</w:t>
      </w:r>
      <w:r>
        <w:rPr>
          <w:lang w:val="fr-FR"/>
        </w:rPr>
        <w:t>adoption</w:t>
      </w:r>
      <w:r w:rsidRPr="00310C7E">
        <w:rPr>
          <w:lang w:val="fr-FR"/>
        </w:rPr>
        <w:t xml:space="preserve"> d</w:t>
      </w:r>
      <w:r w:rsidR="00A96FDA">
        <w:rPr>
          <w:lang w:val="fr-FR"/>
        </w:rPr>
        <w:t>’</w:t>
      </w:r>
      <w:r w:rsidRPr="00310C7E">
        <w:rPr>
          <w:lang w:val="fr-FR"/>
        </w:rPr>
        <w:t xml:space="preserve">une décision à ce sujet et </w:t>
      </w:r>
      <w:r w:rsidRPr="007D1021">
        <w:rPr>
          <w:b/>
          <w:lang w:val="fr-FR"/>
        </w:rPr>
        <w:t>à faire rapport</w:t>
      </w:r>
      <w:r w:rsidRPr="00310C7E">
        <w:rPr>
          <w:lang w:val="fr-FR"/>
        </w:rPr>
        <w:t xml:space="preserve"> au Comité à sa prochaine session annuelle.</w:t>
      </w:r>
    </w:p>
    <w:p w:rsidR="00035AC5" w:rsidRPr="00310C7E" w:rsidRDefault="00035AC5" w:rsidP="00823B72">
      <w:pPr>
        <w:pStyle w:val="ParNoG"/>
        <w:tabs>
          <w:tab w:val="clear" w:pos="1701"/>
        </w:tabs>
      </w:pPr>
      <w:r w:rsidRPr="00310C7E">
        <w:rPr>
          <w:lang w:val="fr-FR"/>
        </w:rPr>
        <w:t xml:space="preserve">Le Comité </w:t>
      </w:r>
      <w:r w:rsidRPr="00DD5E26">
        <w:rPr>
          <w:b/>
          <w:lang w:val="fr-FR"/>
        </w:rPr>
        <w:t>a noté</w:t>
      </w:r>
      <w:r w:rsidRPr="00310C7E">
        <w:rPr>
          <w:lang w:val="fr-FR"/>
        </w:rPr>
        <w:t xml:space="preserve"> qu</w:t>
      </w:r>
      <w:r>
        <w:rPr>
          <w:lang w:val="fr-FR"/>
        </w:rPr>
        <w:t xml:space="preserve">e, </w:t>
      </w:r>
      <w:r w:rsidRPr="00310C7E">
        <w:rPr>
          <w:lang w:val="fr-FR"/>
        </w:rPr>
        <w:t>à la demande du WP.11, le Secrétaire exécutif de la CEE avait écrit aux ministres des affaires étrangères des Parties contractantes à l</w:t>
      </w:r>
      <w:r w:rsidR="00A96FDA">
        <w:rPr>
          <w:lang w:val="fr-FR"/>
        </w:rPr>
        <w:t>’</w:t>
      </w:r>
      <w:r w:rsidRPr="00310C7E">
        <w:rPr>
          <w:lang w:val="fr-FR"/>
        </w:rPr>
        <w:t xml:space="preserve">ATP, en décembre 2014, </w:t>
      </w:r>
      <w:r>
        <w:rPr>
          <w:lang w:val="fr-FR"/>
        </w:rPr>
        <w:t>pour</w:t>
      </w:r>
      <w:r w:rsidRPr="00310C7E">
        <w:rPr>
          <w:lang w:val="fr-FR"/>
        </w:rPr>
        <w:t xml:space="preserve"> leur demander les coordonnées de l</w:t>
      </w:r>
      <w:r w:rsidR="00A96FDA">
        <w:rPr>
          <w:lang w:val="fr-FR"/>
        </w:rPr>
        <w:t>’</w:t>
      </w:r>
      <w:r w:rsidRPr="00310C7E">
        <w:rPr>
          <w:lang w:val="fr-FR"/>
        </w:rPr>
        <w:t xml:space="preserve">autorité nationale habilitée à </w:t>
      </w:r>
      <w:r w:rsidRPr="00C752DD">
        <w:rPr>
          <w:spacing w:val="-2"/>
          <w:lang w:val="fr-FR"/>
        </w:rPr>
        <w:t>signer des accords multilatéraux établis conformément à l</w:t>
      </w:r>
      <w:r w:rsidR="00A96FDA" w:rsidRPr="00C752DD">
        <w:rPr>
          <w:spacing w:val="-2"/>
          <w:lang w:val="fr-FR"/>
        </w:rPr>
        <w:t>’</w:t>
      </w:r>
      <w:r w:rsidR="00C752DD" w:rsidRPr="00C752DD">
        <w:rPr>
          <w:spacing w:val="-2"/>
          <w:lang w:val="fr-FR"/>
        </w:rPr>
        <w:t>article </w:t>
      </w:r>
      <w:r w:rsidRPr="00C752DD">
        <w:rPr>
          <w:spacing w:val="-2"/>
          <w:lang w:val="fr-FR"/>
        </w:rPr>
        <w:t>7 de l</w:t>
      </w:r>
      <w:r w:rsidR="00A96FDA" w:rsidRPr="00C752DD">
        <w:rPr>
          <w:spacing w:val="-2"/>
          <w:lang w:val="fr-FR"/>
        </w:rPr>
        <w:t>’</w:t>
      </w:r>
      <w:r w:rsidRPr="00C752DD">
        <w:rPr>
          <w:spacing w:val="-2"/>
          <w:lang w:val="fr-FR"/>
        </w:rPr>
        <w:t xml:space="preserve">ATP. Il </w:t>
      </w:r>
      <w:r w:rsidRPr="00C752DD">
        <w:rPr>
          <w:b/>
          <w:spacing w:val="-2"/>
          <w:lang w:val="fr-FR"/>
        </w:rPr>
        <w:t xml:space="preserve">a </w:t>
      </w:r>
      <w:r w:rsidRPr="00C752DD">
        <w:rPr>
          <w:b/>
          <w:spacing w:val="-2"/>
        </w:rPr>
        <w:t>encouragé fortement</w:t>
      </w:r>
      <w:r w:rsidRPr="00C752DD">
        <w:rPr>
          <w:spacing w:val="-2"/>
        </w:rPr>
        <w:t xml:space="preserve"> les Parties contractantes à l</w:t>
      </w:r>
      <w:r w:rsidR="00A96FDA" w:rsidRPr="00C752DD">
        <w:rPr>
          <w:spacing w:val="-2"/>
        </w:rPr>
        <w:t>’</w:t>
      </w:r>
      <w:r w:rsidRPr="00C752DD">
        <w:rPr>
          <w:spacing w:val="-2"/>
        </w:rPr>
        <w:t>ATP qui n</w:t>
      </w:r>
      <w:r w:rsidR="00A96FDA" w:rsidRPr="00C752DD">
        <w:rPr>
          <w:spacing w:val="-2"/>
        </w:rPr>
        <w:t>’</w:t>
      </w:r>
      <w:r w:rsidRPr="00C752DD">
        <w:rPr>
          <w:spacing w:val="-2"/>
        </w:rPr>
        <w:t>avaient pas encore répondu à</w:t>
      </w:r>
      <w:r w:rsidRPr="00310C7E">
        <w:t xml:space="preserve"> ce courrier à le faire si elles souhaitaient pouvoir être parties à tout futur accord multilatéral dans le cadre de l</w:t>
      </w:r>
      <w:r w:rsidR="00A96FDA">
        <w:t>’</w:t>
      </w:r>
      <w:r w:rsidRPr="00310C7E">
        <w:t>ATP</w:t>
      </w:r>
      <w:r w:rsidRPr="00310C7E">
        <w:rPr>
          <w:lang w:val="fr-FR"/>
        </w:rPr>
        <w:t>.</w:t>
      </w:r>
    </w:p>
    <w:p w:rsidR="00035AC5" w:rsidRPr="00310C7E" w:rsidRDefault="00035AC5" w:rsidP="00823B72">
      <w:pPr>
        <w:pStyle w:val="ParNoG"/>
        <w:tabs>
          <w:tab w:val="clear" w:pos="1701"/>
        </w:tabs>
      </w:pPr>
      <w:r w:rsidRPr="00310C7E">
        <w:rPr>
          <w:lang w:val="fr-FR"/>
        </w:rPr>
        <w:t xml:space="preserve">Le Comité </w:t>
      </w:r>
      <w:r w:rsidRPr="00DD5E26">
        <w:rPr>
          <w:b/>
          <w:lang w:val="fr-FR"/>
        </w:rPr>
        <w:t>a noté avec intérêt</w:t>
      </w:r>
      <w:r w:rsidRPr="00310C7E">
        <w:rPr>
          <w:lang w:val="fr-FR"/>
        </w:rPr>
        <w:t xml:space="preserve"> la suggestion faite par la France d</w:t>
      </w:r>
      <w:r w:rsidR="00A96FDA">
        <w:rPr>
          <w:lang w:val="fr-FR"/>
        </w:rPr>
        <w:t>’</w:t>
      </w:r>
      <w:r w:rsidRPr="00310C7E">
        <w:rPr>
          <w:lang w:val="fr-FR"/>
        </w:rPr>
        <w:t>adopter, à une prochaine session, une résolution recommandant l</w:t>
      </w:r>
      <w:r w:rsidR="00A96FDA">
        <w:rPr>
          <w:lang w:val="fr-FR"/>
        </w:rPr>
        <w:t>’</w:t>
      </w:r>
      <w:r w:rsidRPr="00310C7E">
        <w:rPr>
          <w:lang w:val="fr-FR"/>
        </w:rPr>
        <w:t>application de l</w:t>
      </w:r>
      <w:r w:rsidR="00A96FDA">
        <w:rPr>
          <w:lang w:val="fr-FR"/>
        </w:rPr>
        <w:t>’</w:t>
      </w:r>
      <w:r w:rsidRPr="00310C7E">
        <w:rPr>
          <w:lang w:val="fr-FR"/>
        </w:rPr>
        <w:t>ATP à la circulation intérieure.</w:t>
      </w:r>
    </w:p>
    <w:p w:rsidR="00035AC5" w:rsidRPr="00310C7E" w:rsidRDefault="00035AC5" w:rsidP="00823B72">
      <w:pPr>
        <w:pStyle w:val="ParNoG"/>
        <w:tabs>
          <w:tab w:val="clear" w:pos="1701"/>
        </w:tabs>
      </w:pPr>
      <w:r w:rsidRPr="00310C7E">
        <w:rPr>
          <w:lang w:val="fr-FR"/>
        </w:rPr>
        <w:t xml:space="preserve">EuroMed RRU </w:t>
      </w:r>
      <w:r w:rsidRPr="00DD5E26">
        <w:rPr>
          <w:b/>
          <w:lang w:val="fr-FR"/>
        </w:rPr>
        <w:t xml:space="preserve">a rendu compte </w:t>
      </w:r>
      <w:r w:rsidRPr="00310C7E">
        <w:rPr>
          <w:lang w:val="fr-FR"/>
        </w:rPr>
        <w:t>de l</w:t>
      </w:r>
      <w:r w:rsidR="00A96FDA">
        <w:rPr>
          <w:lang w:val="fr-FR"/>
        </w:rPr>
        <w:t>’</w:t>
      </w:r>
      <w:r w:rsidRPr="00310C7E">
        <w:rPr>
          <w:lang w:val="fr-FR"/>
        </w:rPr>
        <w:t xml:space="preserve">élaboration </w:t>
      </w:r>
      <w:r>
        <w:rPr>
          <w:lang w:val="fr-FR"/>
        </w:rPr>
        <w:t>d</w:t>
      </w:r>
      <w:r w:rsidR="00A96FDA">
        <w:t>’</w:t>
      </w:r>
      <w:r>
        <w:rPr>
          <w:lang w:val="fr-FR"/>
        </w:rPr>
        <w:t>une feuille de route pour</w:t>
      </w:r>
      <w:r w:rsidRPr="00310C7E">
        <w:rPr>
          <w:lang w:val="fr-FR"/>
        </w:rPr>
        <w:t xml:space="preserve"> l</w:t>
      </w:r>
      <w:r w:rsidR="00A96FDA">
        <w:rPr>
          <w:lang w:val="fr-FR"/>
        </w:rPr>
        <w:t>’</w:t>
      </w:r>
      <w:r w:rsidRPr="00310C7E">
        <w:rPr>
          <w:lang w:val="fr-FR"/>
        </w:rPr>
        <w:t>adhésion à l</w:t>
      </w:r>
      <w:r w:rsidR="00A96FDA">
        <w:rPr>
          <w:lang w:val="fr-FR"/>
        </w:rPr>
        <w:t>’</w:t>
      </w:r>
      <w:r w:rsidRPr="00310C7E">
        <w:rPr>
          <w:lang w:val="fr-FR"/>
        </w:rPr>
        <w:t>ATP et sa mise en œuvre en tant que réalisation conjointe d</w:t>
      </w:r>
      <w:r w:rsidR="00A96FDA">
        <w:rPr>
          <w:lang w:val="fr-FR"/>
        </w:rPr>
        <w:t>’</w:t>
      </w:r>
      <w:r w:rsidRPr="00310C7E">
        <w:rPr>
          <w:lang w:val="fr-FR"/>
        </w:rPr>
        <w:t>EuroMed RRU et de la CEE.</w:t>
      </w:r>
    </w:p>
    <w:p w:rsidR="00035AC5" w:rsidRPr="00310C7E" w:rsidRDefault="00035AC5" w:rsidP="00AB49E3">
      <w:pPr>
        <w:pStyle w:val="H1G"/>
      </w:pPr>
      <w:r w:rsidRPr="00310C7E">
        <w:rPr>
          <w:lang w:val="fr-FR"/>
        </w:rPr>
        <w:lastRenderedPageBreak/>
        <w:tab/>
        <w:t>K.</w:t>
      </w:r>
      <w:r w:rsidRPr="00310C7E">
        <w:rPr>
          <w:lang w:val="fr-FR"/>
        </w:rPr>
        <w:tab/>
        <w:t>Données et statistiques relatives aux transports</w:t>
      </w:r>
    </w:p>
    <w:p w:rsidR="00035AC5" w:rsidRPr="00310C7E" w:rsidRDefault="00035AC5" w:rsidP="00F01FA6">
      <w:pPr>
        <w:spacing w:after="100" w:line="240" w:lineRule="exact"/>
        <w:ind w:left="1134" w:right="1134"/>
        <w:jc w:val="both"/>
      </w:pPr>
      <w:r w:rsidRPr="00DD5E26">
        <w:rPr>
          <w:i/>
          <w:lang w:val="fr-FR"/>
        </w:rPr>
        <w:t>Document</w:t>
      </w:r>
      <w:r w:rsidR="00FD1020">
        <w:rPr>
          <w:i/>
          <w:lang w:val="fr-FR"/>
        </w:rPr>
        <w:t> </w:t>
      </w:r>
      <w:r w:rsidR="00FD1020" w:rsidRPr="00AB49E3">
        <w:rPr>
          <w:lang w:val="fr-FR"/>
        </w:rPr>
        <w:t>:</w:t>
      </w:r>
      <w:r w:rsidR="00AB49E3">
        <w:rPr>
          <w:lang w:val="fr-FR"/>
        </w:rPr>
        <w:tab/>
      </w:r>
      <w:r w:rsidRPr="00310C7E">
        <w:rPr>
          <w:lang w:val="fr-FR"/>
        </w:rPr>
        <w:t>document informel n</w:t>
      </w:r>
      <w:r w:rsidRPr="00310C7E">
        <w:rPr>
          <w:vertAlign w:val="superscript"/>
          <w:lang w:val="fr-FR"/>
        </w:rPr>
        <w:t>o</w:t>
      </w:r>
      <w:r w:rsidRPr="00310C7E">
        <w:rPr>
          <w:lang w:val="fr-FR"/>
        </w:rPr>
        <w:t xml:space="preserve"> 9</w:t>
      </w:r>
      <w:r w:rsidR="00AB49E3">
        <w:rPr>
          <w:lang w:val="fr-FR"/>
        </w:rPr>
        <w:t>.</w:t>
      </w:r>
    </w:p>
    <w:p w:rsidR="00035AC5" w:rsidRPr="00310C7E" w:rsidRDefault="00AB49E3" w:rsidP="00F01FA6">
      <w:pPr>
        <w:pStyle w:val="ParNoG"/>
        <w:tabs>
          <w:tab w:val="clear" w:pos="1701"/>
        </w:tabs>
        <w:spacing w:after="100"/>
      </w:pPr>
      <w:r w:rsidRPr="00AB49E3">
        <w:rPr>
          <w:lang w:val="fr-FR"/>
        </w:rPr>
        <w:t>M</w:t>
      </w:r>
      <w:r w:rsidRPr="00AB49E3">
        <w:rPr>
          <w:vertAlign w:val="superscript"/>
          <w:lang w:val="fr-FR"/>
        </w:rPr>
        <w:t>me</w:t>
      </w:r>
      <w:r w:rsidRPr="00AB49E3">
        <w:rPr>
          <w:lang w:val="fr-FR"/>
        </w:rPr>
        <w:t> </w:t>
      </w:r>
      <w:r w:rsidR="00035AC5" w:rsidRPr="00310C7E">
        <w:rPr>
          <w:lang w:val="fr-FR"/>
        </w:rPr>
        <w:t xml:space="preserve">Olga Kastlova, Présidente du Groupe de travail des statistiques des transports (WP.6), </w:t>
      </w:r>
      <w:r w:rsidR="00035AC5" w:rsidRPr="00DD5E26">
        <w:rPr>
          <w:b/>
          <w:lang w:val="fr-FR"/>
        </w:rPr>
        <w:t>a informé</w:t>
      </w:r>
      <w:r w:rsidR="00035AC5" w:rsidRPr="00310C7E">
        <w:rPr>
          <w:lang w:val="fr-FR"/>
        </w:rPr>
        <w:t xml:space="preserve"> le Comité des activités menées dans le domaine des statistiques relatives aux transports et de l</w:t>
      </w:r>
      <w:r w:rsidR="00A96FDA">
        <w:rPr>
          <w:lang w:val="fr-FR"/>
        </w:rPr>
        <w:t>’</w:t>
      </w:r>
      <w:r w:rsidR="00035AC5" w:rsidRPr="00310C7E">
        <w:rPr>
          <w:lang w:val="fr-FR"/>
        </w:rPr>
        <w:t>état d</w:t>
      </w:r>
      <w:r w:rsidR="00A96FDA">
        <w:rPr>
          <w:lang w:val="fr-FR"/>
        </w:rPr>
        <w:t>’</w:t>
      </w:r>
      <w:r w:rsidR="00035AC5" w:rsidRPr="00310C7E">
        <w:rPr>
          <w:lang w:val="fr-FR"/>
        </w:rPr>
        <w:t>avancement des programmes de recensement 2015 de la circulation sur les routes E et du trafic sur les lignes ferroviaires E, conformément aux résolutions n</w:t>
      </w:r>
      <w:r w:rsidR="00035AC5" w:rsidRPr="00DD5E26">
        <w:rPr>
          <w:vertAlign w:val="superscript"/>
          <w:lang w:val="fr-FR"/>
        </w:rPr>
        <w:t>os</w:t>
      </w:r>
      <w:r>
        <w:rPr>
          <w:lang w:val="fr-FR"/>
        </w:rPr>
        <w:t> </w:t>
      </w:r>
      <w:r w:rsidR="00035AC5" w:rsidRPr="00310C7E">
        <w:rPr>
          <w:lang w:val="fr-FR"/>
        </w:rPr>
        <w:t>261 et 262 adoptées à sa soixante-seizième session en 2014 (document informel n</w:t>
      </w:r>
      <w:r w:rsidR="00035AC5" w:rsidRPr="00DD5E26">
        <w:rPr>
          <w:vertAlign w:val="superscript"/>
          <w:lang w:val="fr-FR"/>
        </w:rPr>
        <w:t>o</w:t>
      </w:r>
      <w:r>
        <w:rPr>
          <w:lang w:val="fr-FR"/>
        </w:rPr>
        <w:t> </w:t>
      </w:r>
      <w:r w:rsidR="00035AC5" w:rsidRPr="00310C7E">
        <w:rPr>
          <w:lang w:val="fr-FR"/>
        </w:rPr>
        <w:t>9).</w:t>
      </w:r>
    </w:p>
    <w:p w:rsidR="00035AC5" w:rsidRPr="00310C7E" w:rsidRDefault="00035AC5" w:rsidP="00F01FA6">
      <w:pPr>
        <w:pStyle w:val="ParNoG"/>
        <w:tabs>
          <w:tab w:val="clear" w:pos="1701"/>
        </w:tabs>
        <w:spacing w:after="100"/>
      </w:pPr>
      <w:r w:rsidRPr="00310C7E">
        <w:rPr>
          <w:lang w:val="fr-FR"/>
        </w:rPr>
        <w:t xml:space="preserve">Le Comité </w:t>
      </w:r>
      <w:r w:rsidRPr="00DD5E26">
        <w:rPr>
          <w:b/>
          <w:lang w:val="fr-FR"/>
        </w:rPr>
        <w:t>s</w:t>
      </w:r>
      <w:r w:rsidR="00A96FDA">
        <w:rPr>
          <w:b/>
          <w:lang w:val="fr-FR"/>
        </w:rPr>
        <w:t>’</w:t>
      </w:r>
      <w:r w:rsidRPr="00DD5E26">
        <w:rPr>
          <w:b/>
          <w:lang w:val="fr-FR"/>
        </w:rPr>
        <w:t>est félicité</w:t>
      </w:r>
      <w:r w:rsidRPr="00310C7E">
        <w:rPr>
          <w:lang w:val="fr-FR"/>
        </w:rPr>
        <w:t xml:space="preserve"> de la publication récente du Bulletin annuel de statistiques des transports pour l</w:t>
      </w:r>
      <w:r w:rsidR="00A96FDA">
        <w:rPr>
          <w:lang w:val="fr-FR"/>
        </w:rPr>
        <w:t>’</w:t>
      </w:r>
      <w:r w:rsidRPr="00310C7E">
        <w:rPr>
          <w:lang w:val="fr-FR"/>
        </w:rPr>
        <w:t>Europe et l</w:t>
      </w:r>
      <w:r w:rsidR="00A96FDA">
        <w:rPr>
          <w:lang w:val="fr-FR"/>
        </w:rPr>
        <w:t>’</w:t>
      </w:r>
      <w:r w:rsidRPr="00310C7E">
        <w:rPr>
          <w:lang w:val="fr-FR"/>
        </w:rPr>
        <w:t xml:space="preserve">Amérique du Nord et des Statistiques des accidents de la circulation routière en Europe et en Amérique du Nord et </w:t>
      </w:r>
      <w:r w:rsidRPr="00DD5E26">
        <w:rPr>
          <w:b/>
          <w:lang w:val="fr-FR"/>
        </w:rPr>
        <w:t>a demandé</w:t>
      </w:r>
      <w:r w:rsidRPr="00310C7E">
        <w:rPr>
          <w:lang w:val="fr-FR"/>
        </w:rPr>
        <w:t xml:space="preserve"> que la façon dont ces publications intéressantes sont </w:t>
      </w:r>
      <w:r>
        <w:rPr>
          <w:lang w:val="fr-FR"/>
        </w:rPr>
        <w:t>élaborées</w:t>
      </w:r>
      <w:r w:rsidRPr="00310C7E">
        <w:rPr>
          <w:lang w:val="fr-FR"/>
        </w:rPr>
        <w:t xml:space="preserve"> soit modifiée </w:t>
      </w:r>
      <w:r>
        <w:rPr>
          <w:lang w:val="fr-FR"/>
        </w:rPr>
        <w:t>pour</w:t>
      </w:r>
      <w:r w:rsidRPr="00310C7E">
        <w:rPr>
          <w:lang w:val="fr-FR"/>
        </w:rPr>
        <w:t xml:space="preserve"> qu</w:t>
      </w:r>
      <w:r w:rsidR="00A96FDA">
        <w:rPr>
          <w:lang w:val="fr-FR"/>
        </w:rPr>
        <w:t>’</w:t>
      </w:r>
      <w:r w:rsidRPr="00310C7E">
        <w:rPr>
          <w:lang w:val="fr-FR"/>
        </w:rPr>
        <w:t xml:space="preserve">elles puissent être </w:t>
      </w:r>
      <w:r>
        <w:rPr>
          <w:lang w:val="fr-FR"/>
        </w:rPr>
        <w:t>disponibles</w:t>
      </w:r>
      <w:r w:rsidRPr="00310C7E">
        <w:rPr>
          <w:lang w:val="fr-FR"/>
        </w:rPr>
        <w:t xml:space="preserve"> plus rapidement et plus efficace</w:t>
      </w:r>
      <w:r>
        <w:rPr>
          <w:lang w:val="fr-FR"/>
        </w:rPr>
        <w:t>ment</w:t>
      </w:r>
      <w:r w:rsidRPr="00310C7E">
        <w:rPr>
          <w:lang w:val="fr-FR"/>
        </w:rPr>
        <w:t xml:space="preserve">. Le Groupe de travail </w:t>
      </w:r>
      <w:r w:rsidRPr="00DD5E26">
        <w:rPr>
          <w:b/>
          <w:lang w:val="fr-FR"/>
        </w:rPr>
        <w:t>a été invité</w:t>
      </w:r>
      <w:r w:rsidRPr="00310C7E">
        <w:rPr>
          <w:lang w:val="fr-FR"/>
        </w:rPr>
        <w:t xml:space="preserve"> à évaluer </w:t>
      </w:r>
      <w:r>
        <w:rPr>
          <w:lang w:val="fr-FR"/>
        </w:rPr>
        <w:t>ce qu</w:t>
      </w:r>
      <w:r w:rsidR="00A96FDA">
        <w:rPr>
          <w:lang w:val="fr-FR"/>
        </w:rPr>
        <w:t>’</w:t>
      </w:r>
      <w:r>
        <w:rPr>
          <w:lang w:val="fr-FR"/>
        </w:rPr>
        <w:t>il y a lieu de faire pour que</w:t>
      </w:r>
      <w:r w:rsidRPr="00310C7E">
        <w:rPr>
          <w:lang w:val="fr-FR"/>
        </w:rPr>
        <w:t xml:space="preserve"> cette plate-forme intergouvernementale </w:t>
      </w:r>
      <w:r>
        <w:rPr>
          <w:lang w:val="fr-FR"/>
        </w:rPr>
        <w:t>puisse</w:t>
      </w:r>
      <w:r w:rsidRPr="00310C7E">
        <w:rPr>
          <w:lang w:val="fr-FR"/>
        </w:rPr>
        <w:t xml:space="preserve"> contribuer à l</w:t>
      </w:r>
      <w:r w:rsidR="00A96FDA">
        <w:rPr>
          <w:lang w:val="fr-FR"/>
        </w:rPr>
        <w:t>’</w:t>
      </w:r>
      <w:r w:rsidRPr="00310C7E">
        <w:rPr>
          <w:lang w:val="fr-FR"/>
        </w:rPr>
        <w:t xml:space="preserve">utilisation des outils ForFITS et SafeFITS </w:t>
      </w:r>
      <w:r>
        <w:rPr>
          <w:lang w:val="fr-FR"/>
        </w:rPr>
        <w:t>et faciliter</w:t>
      </w:r>
      <w:r w:rsidRPr="00310C7E">
        <w:rPr>
          <w:lang w:val="fr-FR"/>
        </w:rPr>
        <w:t xml:space="preserve"> la surveillance nationale des progrès</w:t>
      </w:r>
      <w:r>
        <w:rPr>
          <w:lang w:val="fr-FR"/>
        </w:rPr>
        <w:t xml:space="preserve"> réalisés</w:t>
      </w:r>
      <w:r w:rsidRPr="00310C7E">
        <w:rPr>
          <w:lang w:val="fr-FR"/>
        </w:rPr>
        <w:t xml:space="preserve"> vers </w:t>
      </w:r>
      <w:r>
        <w:rPr>
          <w:lang w:val="fr-FR"/>
        </w:rPr>
        <w:t>une</w:t>
      </w:r>
      <w:r w:rsidRPr="00310C7E">
        <w:rPr>
          <w:lang w:val="fr-FR"/>
        </w:rPr>
        <w:t xml:space="preserve"> mobilité</w:t>
      </w:r>
      <w:r>
        <w:rPr>
          <w:lang w:val="fr-FR"/>
        </w:rPr>
        <w:t xml:space="preserve"> et des transports</w:t>
      </w:r>
      <w:r w:rsidRPr="00310C7E">
        <w:rPr>
          <w:lang w:val="fr-FR"/>
        </w:rPr>
        <w:t xml:space="preserve"> durable</w:t>
      </w:r>
      <w:r>
        <w:rPr>
          <w:lang w:val="fr-FR"/>
        </w:rPr>
        <w:t>s</w:t>
      </w:r>
      <w:r w:rsidRPr="00310C7E">
        <w:rPr>
          <w:lang w:val="fr-FR"/>
        </w:rPr>
        <w:t>.</w:t>
      </w:r>
    </w:p>
    <w:p w:rsidR="00035AC5" w:rsidRPr="00310C7E" w:rsidRDefault="00035AC5" w:rsidP="00F01FA6">
      <w:pPr>
        <w:pStyle w:val="ParNoG"/>
        <w:tabs>
          <w:tab w:val="clear" w:pos="1701"/>
        </w:tabs>
        <w:spacing w:after="100"/>
      </w:pPr>
      <w:r w:rsidRPr="00310C7E">
        <w:rPr>
          <w:lang w:val="fr-FR"/>
        </w:rPr>
        <w:t xml:space="preserve">Le Comité </w:t>
      </w:r>
      <w:r w:rsidRPr="00DD5E26">
        <w:rPr>
          <w:b/>
          <w:lang w:val="fr-FR"/>
        </w:rPr>
        <w:t>s</w:t>
      </w:r>
      <w:r w:rsidR="00A96FDA">
        <w:rPr>
          <w:b/>
          <w:lang w:val="fr-FR"/>
        </w:rPr>
        <w:t>’</w:t>
      </w:r>
      <w:r w:rsidRPr="00DD5E26">
        <w:rPr>
          <w:b/>
          <w:lang w:val="fr-FR"/>
        </w:rPr>
        <w:t>est également félicité</w:t>
      </w:r>
      <w:r w:rsidRPr="00310C7E">
        <w:rPr>
          <w:lang w:val="fr-FR"/>
        </w:rPr>
        <w:t xml:space="preserve"> des activités du Groupe de travail sur les projets relatifs aux transports et aux mouvements transfrontières du SPECA relatives au développement des infrastructures de transport, à la facilitation des transports et à la sécurité routière, et </w:t>
      </w:r>
      <w:r w:rsidRPr="00DD5E26">
        <w:rPr>
          <w:b/>
          <w:lang w:val="fr-FR"/>
        </w:rPr>
        <w:t>a demandé</w:t>
      </w:r>
      <w:r w:rsidRPr="00310C7E">
        <w:rPr>
          <w:lang w:val="fr-FR"/>
        </w:rPr>
        <w:t xml:space="preserve"> au secrétariat d</w:t>
      </w:r>
      <w:r w:rsidR="00A96FDA">
        <w:rPr>
          <w:lang w:val="fr-FR"/>
        </w:rPr>
        <w:t>’</w:t>
      </w:r>
      <w:r w:rsidRPr="00310C7E">
        <w:rPr>
          <w:lang w:val="fr-FR"/>
        </w:rPr>
        <w:t>étudier la possibilité d</w:t>
      </w:r>
      <w:r w:rsidR="00A96FDA">
        <w:rPr>
          <w:lang w:val="fr-FR"/>
        </w:rPr>
        <w:t>’</w:t>
      </w:r>
      <w:r w:rsidRPr="00310C7E">
        <w:rPr>
          <w:lang w:val="fr-FR"/>
        </w:rPr>
        <w:t>organiser une manifestation régionale pour le renforcement des capacités dans le domaine des statistiques des transports.</w:t>
      </w:r>
      <w:r>
        <w:rPr>
          <w:lang w:val="fr-FR"/>
        </w:rPr>
        <w:t xml:space="preserve"> </w:t>
      </w:r>
    </w:p>
    <w:p w:rsidR="00035AC5" w:rsidRPr="00310C7E" w:rsidRDefault="00035AC5" w:rsidP="00F01FA6">
      <w:pPr>
        <w:pStyle w:val="HChG"/>
        <w:spacing w:before="320"/>
      </w:pPr>
      <w:r w:rsidRPr="00310C7E">
        <w:rPr>
          <w:lang w:val="fr-FR"/>
        </w:rPr>
        <w:tab/>
        <w:t>VIII.</w:t>
      </w:r>
      <w:r w:rsidRPr="00310C7E">
        <w:rPr>
          <w:lang w:val="fr-FR"/>
        </w:rPr>
        <w:tab/>
        <w:t>Questions découlant des activités de la Commission économique pour l</w:t>
      </w:r>
      <w:r w:rsidR="00A96FDA">
        <w:rPr>
          <w:lang w:val="fr-FR"/>
        </w:rPr>
        <w:t>’</w:t>
      </w:r>
      <w:r w:rsidRPr="00310C7E">
        <w:rPr>
          <w:lang w:val="fr-FR"/>
        </w:rPr>
        <w:t xml:space="preserve">Europe (CEE), du Conseil économique </w:t>
      </w:r>
      <w:r w:rsidR="00AB49E3">
        <w:rPr>
          <w:lang w:val="fr-FR"/>
        </w:rPr>
        <w:br/>
      </w:r>
      <w:r w:rsidRPr="00310C7E">
        <w:rPr>
          <w:lang w:val="fr-FR"/>
        </w:rPr>
        <w:t>et social et d</w:t>
      </w:r>
      <w:r w:rsidR="00A96FDA">
        <w:rPr>
          <w:lang w:val="fr-FR"/>
        </w:rPr>
        <w:t>’</w:t>
      </w:r>
      <w:r w:rsidRPr="00310C7E">
        <w:rPr>
          <w:lang w:val="fr-FR"/>
        </w:rPr>
        <w:t>autres organes et conférences des Nations Unies (point 6 de l</w:t>
      </w:r>
      <w:r w:rsidR="00A96FDA">
        <w:rPr>
          <w:lang w:val="fr-FR"/>
        </w:rPr>
        <w:t>’</w:t>
      </w:r>
      <w:r w:rsidRPr="00310C7E">
        <w:rPr>
          <w:lang w:val="fr-FR"/>
        </w:rPr>
        <w:t>ordre du jour)</w:t>
      </w:r>
    </w:p>
    <w:p w:rsidR="00035AC5" w:rsidRPr="00310C7E" w:rsidRDefault="00035AC5" w:rsidP="00823B72">
      <w:pPr>
        <w:pStyle w:val="ParNoG"/>
        <w:tabs>
          <w:tab w:val="clear" w:pos="1701"/>
        </w:tabs>
      </w:pPr>
      <w:r w:rsidRPr="00310C7E">
        <w:rPr>
          <w:lang w:val="fr-FR"/>
        </w:rPr>
        <w:t xml:space="preserve">Le secrétariat </w:t>
      </w:r>
      <w:r w:rsidRPr="00DD5E26">
        <w:rPr>
          <w:b/>
          <w:lang w:val="fr-FR"/>
        </w:rPr>
        <w:t>a informé</w:t>
      </w:r>
      <w:r w:rsidRPr="00310C7E">
        <w:rPr>
          <w:lang w:val="fr-FR"/>
        </w:rPr>
        <w:t xml:space="preserve"> le Comité des questions récemment soulevées, découlant des activités de la CEE, du Conseil économique et social et d</w:t>
      </w:r>
      <w:r w:rsidR="00A96FDA">
        <w:rPr>
          <w:lang w:val="fr-FR"/>
        </w:rPr>
        <w:t>’</w:t>
      </w:r>
      <w:r w:rsidRPr="00310C7E">
        <w:rPr>
          <w:lang w:val="fr-FR"/>
        </w:rPr>
        <w:t>autres organes et conférences des Nations Unies, qui présentaient un intérêt pour le Comité.</w:t>
      </w:r>
    </w:p>
    <w:p w:rsidR="00035AC5" w:rsidRPr="00310C7E" w:rsidRDefault="00035AC5" w:rsidP="00AB49E3">
      <w:pPr>
        <w:pStyle w:val="HChG"/>
      </w:pPr>
      <w:r w:rsidRPr="00310C7E">
        <w:rPr>
          <w:lang w:val="fr-FR"/>
        </w:rPr>
        <w:tab/>
        <w:t>IX.</w:t>
      </w:r>
      <w:r w:rsidRPr="00310C7E">
        <w:rPr>
          <w:lang w:val="fr-FR"/>
        </w:rPr>
        <w:tab/>
      </w:r>
      <w:r>
        <w:rPr>
          <w:lang w:val="fr-FR"/>
        </w:rPr>
        <w:t>R</w:t>
      </w:r>
      <w:r w:rsidRPr="00310C7E">
        <w:rPr>
          <w:lang w:val="fr-FR"/>
        </w:rPr>
        <w:t>apport annuel sur les activités menées par les organes subsidiaires du Comité en 2015 (point 7 de l</w:t>
      </w:r>
      <w:r w:rsidR="00A96FDA">
        <w:rPr>
          <w:lang w:val="fr-FR"/>
        </w:rPr>
        <w:t>’</w:t>
      </w:r>
      <w:r w:rsidRPr="00310C7E">
        <w:rPr>
          <w:lang w:val="fr-FR"/>
        </w:rPr>
        <w:t>ordre du jour)</w:t>
      </w:r>
    </w:p>
    <w:p w:rsidR="00035AC5" w:rsidRPr="00310C7E" w:rsidRDefault="00035AC5" w:rsidP="00F01FA6">
      <w:pPr>
        <w:spacing w:after="100" w:line="240" w:lineRule="exact"/>
        <w:ind w:left="1134" w:right="1134"/>
        <w:jc w:val="both"/>
      </w:pPr>
      <w:r w:rsidRPr="00DD5E26">
        <w:rPr>
          <w:i/>
          <w:lang w:val="fr-FR"/>
        </w:rPr>
        <w:t>Documents</w:t>
      </w:r>
      <w:r w:rsidR="00FD1020">
        <w:rPr>
          <w:i/>
          <w:lang w:val="fr-FR"/>
        </w:rPr>
        <w:t> </w:t>
      </w:r>
      <w:r w:rsidR="00FD1020" w:rsidRPr="00AB49E3">
        <w:rPr>
          <w:lang w:val="fr-FR"/>
        </w:rPr>
        <w:t>:</w:t>
      </w:r>
      <w:r w:rsidR="00AB49E3">
        <w:rPr>
          <w:lang w:val="fr-FR"/>
        </w:rPr>
        <w:tab/>
      </w:r>
      <w:r w:rsidRPr="00310C7E">
        <w:rPr>
          <w:lang w:val="fr-FR"/>
        </w:rPr>
        <w:t>ECE/TRANS/2016/23, ECE/TRANS/2016/24, document informel n</w:t>
      </w:r>
      <w:r w:rsidRPr="00310C7E">
        <w:rPr>
          <w:vertAlign w:val="superscript"/>
          <w:lang w:val="fr-FR"/>
        </w:rPr>
        <w:t>o</w:t>
      </w:r>
      <w:r w:rsidR="00AB49E3">
        <w:rPr>
          <w:lang w:val="fr-FR"/>
        </w:rPr>
        <w:t> </w:t>
      </w:r>
      <w:r w:rsidRPr="00310C7E">
        <w:rPr>
          <w:lang w:val="fr-FR"/>
        </w:rPr>
        <w:t>10</w:t>
      </w:r>
      <w:r w:rsidR="00AB49E3">
        <w:rPr>
          <w:lang w:val="fr-FR"/>
        </w:rPr>
        <w:t>.</w:t>
      </w:r>
    </w:p>
    <w:p w:rsidR="00035AC5" w:rsidRPr="00310C7E" w:rsidRDefault="00035AC5" w:rsidP="00F01FA6">
      <w:pPr>
        <w:pStyle w:val="ParNoG"/>
        <w:tabs>
          <w:tab w:val="clear" w:pos="1701"/>
        </w:tabs>
        <w:spacing w:after="100"/>
      </w:pPr>
      <w:r w:rsidRPr="00310C7E">
        <w:rPr>
          <w:lang w:val="fr-FR"/>
        </w:rPr>
        <w:t xml:space="preserve">Le Comité </w:t>
      </w:r>
      <w:r w:rsidRPr="00DD5E26">
        <w:rPr>
          <w:b/>
          <w:lang w:val="fr-FR"/>
        </w:rPr>
        <w:t>a pris connaissance</w:t>
      </w:r>
      <w:r w:rsidRPr="00310C7E">
        <w:rPr>
          <w:lang w:val="fr-FR"/>
        </w:rPr>
        <w:t xml:space="preserve"> d</w:t>
      </w:r>
      <w:r w:rsidR="00A96FDA">
        <w:rPr>
          <w:lang w:val="fr-FR"/>
        </w:rPr>
        <w:t>’</w:t>
      </w:r>
      <w:r w:rsidRPr="00310C7E">
        <w:rPr>
          <w:lang w:val="fr-FR"/>
        </w:rPr>
        <w:t xml:space="preserve">un rapport complet </w:t>
      </w:r>
      <w:r>
        <w:rPr>
          <w:lang w:val="fr-FR"/>
        </w:rPr>
        <w:t>sur les</w:t>
      </w:r>
      <w:r w:rsidRPr="00310C7E">
        <w:rPr>
          <w:lang w:val="fr-FR"/>
        </w:rPr>
        <w:t xml:space="preserve"> activités qu</w:t>
      </w:r>
      <w:r w:rsidR="00A96FDA">
        <w:rPr>
          <w:lang w:val="fr-FR"/>
        </w:rPr>
        <w:t>’</w:t>
      </w:r>
      <w:r w:rsidRPr="00310C7E">
        <w:rPr>
          <w:lang w:val="fr-FR"/>
        </w:rPr>
        <w:t xml:space="preserve">ont menées ses organes subsidiaires </w:t>
      </w:r>
      <w:r w:rsidR="00AB49E3">
        <w:rPr>
          <w:lang w:val="fr-FR"/>
        </w:rPr>
        <w:t>en 2015 pour administrer les 58 </w:t>
      </w:r>
      <w:r w:rsidRPr="00310C7E">
        <w:rPr>
          <w:lang w:val="fr-FR"/>
        </w:rPr>
        <w:t>conventions, accords et autres instruments juridiques des Nations Unies qui composent le cadre juridique international des transports routier, ferroviaire, par voies de navigation intérieure et intermodal, du transport des marchandises dangereuses et de la construction de véhicules (ECE/TRANS/2016/23). Ces activités ont pris la forme d</w:t>
      </w:r>
      <w:r w:rsidR="00A96FDA">
        <w:rPr>
          <w:lang w:val="fr-FR"/>
        </w:rPr>
        <w:t>’</w:t>
      </w:r>
      <w:r w:rsidRPr="00310C7E">
        <w:rPr>
          <w:lang w:val="fr-FR"/>
        </w:rPr>
        <w:t>échanges de vues généraux, de travaux de réglementation, d</w:t>
      </w:r>
      <w:r w:rsidR="00A96FDA">
        <w:rPr>
          <w:lang w:val="fr-FR"/>
        </w:rPr>
        <w:t>’</w:t>
      </w:r>
      <w:r w:rsidRPr="00310C7E">
        <w:rPr>
          <w:lang w:val="fr-FR"/>
        </w:rPr>
        <w:t>analyses, ainsi que d</w:t>
      </w:r>
      <w:r w:rsidR="00A96FDA">
        <w:rPr>
          <w:lang w:val="fr-FR"/>
        </w:rPr>
        <w:t>’</w:t>
      </w:r>
      <w:r w:rsidRPr="00310C7E">
        <w:rPr>
          <w:lang w:val="fr-FR"/>
        </w:rPr>
        <w:t>opérations de renforcement de capacités et d</w:t>
      </w:r>
      <w:r w:rsidR="00A96FDA">
        <w:rPr>
          <w:lang w:val="fr-FR"/>
        </w:rPr>
        <w:t>’</w:t>
      </w:r>
      <w:r w:rsidRPr="00310C7E">
        <w:rPr>
          <w:lang w:val="fr-FR"/>
        </w:rPr>
        <w:t>assistance technique.</w:t>
      </w:r>
    </w:p>
    <w:p w:rsidR="00035AC5" w:rsidRPr="00310C7E" w:rsidRDefault="00035AC5" w:rsidP="00F01FA6">
      <w:pPr>
        <w:pStyle w:val="ParNoG"/>
        <w:tabs>
          <w:tab w:val="clear" w:pos="1701"/>
        </w:tabs>
        <w:spacing w:after="100"/>
      </w:pPr>
      <w:r w:rsidRPr="00310C7E">
        <w:rPr>
          <w:lang w:val="fr-FR"/>
        </w:rPr>
        <w:t xml:space="preserve">Le Comité </w:t>
      </w:r>
      <w:r w:rsidRPr="00DD5E26">
        <w:rPr>
          <w:b/>
          <w:lang w:val="fr-FR"/>
        </w:rPr>
        <w:t>a</w:t>
      </w:r>
      <w:r w:rsidRPr="00310C7E">
        <w:rPr>
          <w:lang w:val="fr-FR"/>
        </w:rPr>
        <w:t xml:space="preserve"> </w:t>
      </w:r>
      <w:r w:rsidRPr="00DD5E26">
        <w:rPr>
          <w:b/>
          <w:lang w:val="fr-FR"/>
        </w:rPr>
        <w:t>pris note avec satisfaction</w:t>
      </w:r>
      <w:r w:rsidRPr="00310C7E">
        <w:rPr>
          <w:lang w:val="fr-FR"/>
        </w:rPr>
        <w:t xml:space="preserve"> </w:t>
      </w:r>
      <w:r>
        <w:rPr>
          <w:lang w:val="fr-FR"/>
        </w:rPr>
        <w:t xml:space="preserve">du </w:t>
      </w:r>
      <w:r w:rsidRPr="00310C7E">
        <w:rPr>
          <w:lang w:val="fr-FR"/>
        </w:rPr>
        <w:t xml:space="preserve">rapport annuel de la Division des transports durables qui </w:t>
      </w:r>
      <w:r w:rsidRPr="006B600C">
        <w:rPr>
          <w:lang w:val="fr-FR"/>
        </w:rPr>
        <w:t>fournit les services de secrétariat</w:t>
      </w:r>
      <w:r w:rsidRPr="00310C7E">
        <w:rPr>
          <w:lang w:val="fr-FR"/>
        </w:rPr>
        <w:t xml:space="preserve"> au Comité des transports intérieurs de la CEE, aux comités de gestion des instruments juridiques, au Comité d</w:t>
      </w:r>
      <w:r w:rsidR="00A96FDA">
        <w:rPr>
          <w:lang w:val="fr-FR"/>
        </w:rPr>
        <w:t>’</w:t>
      </w:r>
      <w:r w:rsidRPr="00310C7E">
        <w:rPr>
          <w:lang w:val="fr-FR"/>
        </w:rPr>
        <w:t>experts du transport des marchandises dangereuses et du Système général harmonisé de classification et d</w:t>
      </w:r>
      <w:r w:rsidR="00A96FDA">
        <w:rPr>
          <w:lang w:val="fr-FR"/>
        </w:rPr>
        <w:t>’</w:t>
      </w:r>
      <w:r w:rsidRPr="00310C7E">
        <w:rPr>
          <w:lang w:val="fr-FR"/>
        </w:rPr>
        <w:t xml:space="preserve">étiquetage des produits chimiques du Conseil économique et Social, au Groupe de </w:t>
      </w:r>
      <w:r w:rsidRPr="00310C7E">
        <w:rPr>
          <w:lang w:val="fr-FR"/>
        </w:rPr>
        <w:lastRenderedPageBreak/>
        <w:t>travail du projet sur le transport et le passage des frontières du SPECA, au PEP et à l</w:t>
      </w:r>
      <w:r w:rsidR="00A96FDA">
        <w:rPr>
          <w:lang w:val="fr-FR"/>
        </w:rPr>
        <w:t>’</w:t>
      </w:r>
      <w:r w:rsidRPr="00310C7E">
        <w:rPr>
          <w:lang w:val="fr-FR"/>
        </w:rPr>
        <w:t xml:space="preserve">Envoyé spécial du Secrétaire général </w:t>
      </w:r>
      <w:r>
        <w:rPr>
          <w:lang w:val="fr-FR"/>
        </w:rPr>
        <w:t>de l</w:t>
      </w:r>
      <w:r w:rsidR="00A96FDA">
        <w:rPr>
          <w:lang w:val="fr-FR"/>
        </w:rPr>
        <w:t>’</w:t>
      </w:r>
      <w:r>
        <w:rPr>
          <w:lang w:val="fr-FR"/>
        </w:rPr>
        <w:t xml:space="preserve">Organisation </w:t>
      </w:r>
      <w:r w:rsidRPr="00310C7E">
        <w:rPr>
          <w:lang w:val="fr-FR"/>
        </w:rPr>
        <w:t xml:space="preserve">des Nations Unies. Il </w:t>
      </w:r>
      <w:r w:rsidRPr="00DD5E26">
        <w:rPr>
          <w:b/>
          <w:lang w:val="fr-FR"/>
        </w:rPr>
        <w:t>a invité</w:t>
      </w:r>
      <w:r w:rsidRPr="00310C7E">
        <w:rPr>
          <w:lang w:val="fr-FR"/>
        </w:rPr>
        <w:t xml:space="preserve"> les gouvernements et le secrétariat à promouvoir activement ce rapport, afin d</w:t>
      </w:r>
      <w:r w:rsidR="00A96FDA">
        <w:rPr>
          <w:lang w:val="fr-FR"/>
        </w:rPr>
        <w:t>’</w:t>
      </w:r>
      <w:r w:rsidRPr="00310C7E">
        <w:rPr>
          <w:lang w:val="fr-FR"/>
        </w:rPr>
        <w:t>améliorer la visibilité des travaux entrepris par le Comité et ses organes subsidiaires.</w:t>
      </w:r>
    </w:p>
    <w:p w:rsidR="00035AC5" w:rsidRPr="00310C7E" w:rsidRDefault="00035AC5" w:rsidP="00AB49E3">
      <w:pPr>
        <w:pStyle w:val="HChG"/>
      </w:pPr>
      <w:r w:rsidRPr="00310C7E">
        <w:rPr>
          <w:lang w:val="fr-FR"/>
        </w:rPr>
        <w:tab/>
        <w:t>X.</w:t>
      </w:r>
      <w:r w:rsidRPr="00310C7E">
        <w:rPr>
          <w:lang w:val="fr-FR"/>
        </w:rPr>
        <w:tab/>
        <w:t xml:space="preserve">Préparatifs du soixante-dixième anniversaire du Comité </w:t>
      </w:r>
      <w:r w:rsidR="00AB49E3">
        <w:rPr>
          <w:lang w:val="fr-FR"/>
        </w:rPr>
        <w:br/>
      </w:r>
      <w:r w:rsidRPr="00310C7E">
        <w:rPr>
          <w:lang w:val="fr-FR"/>
        </w:rPr>
        <w:t xml:space="preserve">et de la Division des transports durables </w:t>
      </w:r>
      <w:r w:rsidR="00AB49E3">
        <w:rPr>
          <w:lang w:val="fr-FR"/>
        </w:rPr>
        <w:br/>
      </w:r>
      <w:r w:rsidRPr="00310C7E">
        <w:rPr>
          <w:lang w:val="fr-FR"/>
        </w:rPr>
        <w:t>(point 8 de l</w:t>
      </w:r>
      <w:r w:rsidR="00A96FDA">
        <w:rPr>
          <w:lang w:val="fr-FR"/>
        </w:rPr>
        <w:t>’</w:t>
      </w:r>
      <w:r w:rsidRPr="00310C7E">
        <w:rPr>
          <w:lang w:val="fr-FR"/>
        </w:rPr>
        <w:t>ordre du jour)</w:t>
      </w:r>
    </w:p>
    <w:p w:rsidR="00035AC5" w:rsidRPr="00310C7E" w:rsidRDefault="00035AC5" w:rsidP="00035AC5">
      <w:pPr>
        <w:spacing w:after="120" w:line="240" w:lineRule="exact"/>
        <w:ind w:left="1134" w:right="1134"/>
        <w:jc w:val="both"/>
      </w:pPr>
      <w:r w:rsidRPr="00DD5E26">
        <w:rPr>
          <w:i/>
          <w:lang w:val="fr-FR"/>
        </w:rPr>
        <w:t>Document</w:t>
      </w:r>
      <w:r w:rsidR="00FD1020">
        <w:rPr>
          <w:i/>
          <w:lang w:val="fr-FR"/>
        </w:rPr>
        <w:t> </w:t>
      </w:r>
      <w:r w:rsidR="00FD1020" w:rsidRPr="00AB49E3">
        <w:rPr>
          <w:lang w:val="fr-FR"/>
        </w:rPr>
        <w:t>:</w:t>
      </w:r>
      <w:r w:rsidR="00AB49E3">
        <w:rPr>
          <w:lang w:val="fr-FR"/>
        </w:rPr>
        <w:tab/>
      </w:r>
      <w:r w:rsidRPr="00310C7E">
        <w:rPr>
          <w:lang w:val="fr-FR"/>
        </w:rPr>
        <w:t>ECE/TRANS/2016/25</w:t>
      </w:r>
      <w:r w:rsidR="00AB49E3">
        <w:rPr>
          <w:lang w:val="fr-FR"/>
        </w:rPr>
        <w:t>.</w:t>
      </w:r>
    </w:p>
    <w:p w:rsidR="00035AC5" w:rsidRPr="00310C7E" w:rsidRDefault="00035AC5" w:rsidP="00823B72">
      <w:pPr>
        <w:pStyle w:val="ParNoG"/>
        <w:tabs>
          <w:tab w:val="clear" w:pos="1701"/>
        </w:tabs>
      </w:pPr>
      <w:r w:rsidRPr="00310C7E">
        <w:rPr>
          <w:lang w:val="fr-FR"/>
        </w:rPr>
        <w:t xml:space="preserve">Le Comité </w:t>
      </w:r>
      <w:r w:rsidRPr="00DD5E26">
        <w:rPr>
          <w:b/>
          <w:lang w:val="fr-FR"/>
        </w:rPr>
        <w:t>a accueilli avec satisfaction</w:t>
      </w:r>
      <w:r>
        <w:rPr>
          <w:lang w:val="fr-FR"/>
        </w:rPr>
        <w:t xml:space="preserve"> les</w:t>
      </w:r>
      <w:r w:rsidRPr="00310C7E">
        <w:rPr>
          <w:lang w:val="fr-FR"/>
        </w:rPr>
        <w:t xml:space="preserve"> informations sur les préparatifs en cours pour son soixante-dixième anniversaire, qui aura lieu en 2017, et </w:t>
      </w:r>
      <w:r w:rsidRPr="00310C7E">
        <w:t xml:space="preserve">du nouveau nom </w:t>
      </w:r>
      <w:r>
        <w:t>donné à</w:t>
      </w:r>
      <w:r w:rsidRPr="00310C7E">
        <w:t xml:space="preserve"> la Division des transports de la CEE </w:t>
      </w:r>
      <w:r>
        <w:t>(</w:t>
      </w:r>
      <w:r w:rsidR="00A7645A">
        <w:t>« </w:t>
      </w:r>
      <w:r w:rsidRPr="00310C7E">
        <w:t>Division des transports durables</w:t>
      </w:r>
      <w:r w:rsidR="00A7645A">
        <w:t> »</w:t>
      </w:r>
      <w:r>
        <w:t>)</w:t>
      </w:r>
      <w:r w:rsidRPr="00310C7E">
        <w:rPr>
          <w:lang w:val="fr-FR"/>
        </w:rPr>
        <w:t xml:space="preserve">, et il </w:t>
      </w:r>
      <w:r w:rsidRPr="00DD5E26">
        <w:rPr>
          <w:b/>
          <w:lang w:val="fr-FR"/>
        </w:rPr>
        <w:t>a invité</w:t>
      </w:r>
      <w:r w:rsidRPr="00310C7E">
        <w:rPr>
          <w:lang w:val="fr-FR"/>
        </w:rPr>
        <w:t xml:space="preserve"> ses États membres à contribuer à la publication prévue pour la cé</w:t>
      </w:r>
      <w:r w:rsidR="00A7645A">
        <w:rPr>
          <w:lang w:val="fr-FR"/>
        </w:rPr>
        <w:t>rémonie en envoyant avant le 30 </w:t>
      </w:r>
      <w:r w:rsidRPr="00310C7E">
        <w:rPr>
          <w:lang w:val="fr-FR"/>
        </w:rPr>
        <w:t>mars 2016</w:t>
      </w:r>
      <w:r w:rsidRPr="00DD5E26">
        <w:rPr>
          <w:rStyle w:val="FootnoteReference"/>
        </w:rPr>
        <w:footnoteReference w:id="4"/>
      </w:r>
      <w:r w:rsidRPr="00310C7E">
        <w:rPr>
          <w:lang w:val="fr-FR"/>
        </w:rPr>
        <w:t xml:space="preserve"> au secrétariat des informations sur les réalisations emblématiques liées au transport</w:t>
      </w:r>
      <w:r>
        <w:rPr>
          <w:lang w:val="fr-FR"/>
        </w:rPr>
        <w:t xml:space="preserve"> obtenues</w:t>
      </w:r>
      <w:r w:rsidRPr="00310C7E">
        <w:rPr>
          <w:lang w:val="fr-FR"/>
        </w:rPr>
        <w:t xml:space="preserve"> dans leur pays au cours des soixante-dix dernières années, si possible accompagnées d</w:t>
      </w:r>
      <w:r w:rsidR="00A96FDA">
        <w:rPr>
          <w:lang w:val="fr-FR"/>
        </w:rPr>
        <w:t>’</w:t>
      </w:r>
      <w:r w:rsidRPr="00310C7E">
        <w:rPr>
          <w:lang w:val="fr-FR"/>
        </w:rPr>
        <w:t xml:space="preserve">une photo. Il </w:t>
      </w:r>
      <w:r w:rsidRPr="00DD5E26">
        <w:rPr>
          <w:b/>
          <w:lang w:val="fr-FR"/>
        </w:rPr>
        <w:t>a invité</w:t>
      </w:r>
      <w:r w:rsidRPr="00310C7E">
        <w:rPr>
          <w:lang w:val="fr-FR"/>
        </w:rPr>
        <w:t xml:space="preserve"> ses Groupes de travail à envisager d</w:t>
      </w:r>
      <w:r w:rsidR="00A96FDA">
        <w:rPr>
          <w:lang w:val="fr-FR"/>
        </w:rPr>
        <w:t>’</w:t>
      </w:r>
      <w:r w:rsidRPr="00310C7E">
        <w:rPr>
          <w:lang w:val="fr-FR"/>
        </w:rPr>
        <w:t>élaborer, en vue de leur adoption à l</w:t>
      </w:r>
      <w:r w:rsidR="00A96FDA">
        <w:rPr>
          <w:lang w:val="fr-FR"/>
        </w:rPr>
        <w:t>’</w:t>
      </w:r>
      <w:r w:rsidRPr="00310C7E">
        <w:rPr>
          <w:lang w:val="fr-FR"/>
        </w:rPr>
        <w:t>occasion de son soixante-dixième anniversaire, des résolutions portant sur des sujets qui sont importants pour leur</w:t>
      </w:r>
      <w:r>
        <w:rPr>
          <w:lang w:val="fr-FR"/>
        </w:rPr>
        <w:t>s</w:t>
      </w:r>
      <w:r w:rsidRPr="00310C7E">
        <w:rPr>
          <w:lang w:val="fr-FR"/>
        </w:rPr>
        <w:t xml:space="preserve"> </w:t>
      </w:r>
      <w:r>
        <w:rPr>
          <w:lang w:val="fr-FR"/>
        </w:rPr>
        <w:t>travaux</w:t>
      </w:r>
      <w:r w:rsidRPr="00310C7E">
        <w:rPr>
          <w:lang w:val="fr-FR"/>
        </w:rPr>
        <w:t xml:space="preserve">, et il </w:t>
      </w:r>
      <w:r w:rsidRPr="00DD5E26">
        <w:rPr>
          <w:b/>
          <w:lang w:val="fr-FR"/>
        </w:rPr>
        <w:t>a exprimé</w:t>
      </w:r>
      <w:r w:rsidRPr="00310C7E">
        <w:rPr>
          <w:lang w:val="fr-FR"/>
        </w:rPr>
        <w:t xml:space="preserve"> </w:t>
      </w:r>
      <w:r w:rsidRPr="00DD5E26">
        <w:rPr>
          <w:b/>
          <w:lang w:val="fr-FR"/>
        </w:rPr>
        <w:t>le souhait</w:t>
      </w:r>
      <w:r w:rsidRPr="00310C7E">
        <w:rPr>
          <w:lang w:val="fr-FR"/>
        </w:rPr>
        <w:t xml:space="preserve"> que ces résolutions soient ensuite présentées à la soixante-neuvième session de la Commission économique pour l</w:t>
      </w:r>
      <w:r w:rsidR="00A96FDA">
        <w:rPr>
          <w:lang w:val="fr-FR"/>
        </w:rPr>
        <w:t>’</w:t>
      </w:r>
      <w:r w:rsidR="00A7645A">
        <w:rPr>
          <w:lang w:val="fr-FR"/>
        </w:rPr>
        <w:t>Europe, en 2017</w:t>
      </w:r>
      <w:r w:rsidRPr="00310C7E">
        <w:rPr>
          <w:lang w:val="fr-FR"/>
        </w:rPr>
        <w:t>.</w:t>
      </w:r>
    </w:p>
    <w:p w:rsidR="00035AC5" w:rsidRPr="00310C7E" w:rsidRDefault="00035AC5" w:rsidP="00823B72">
      <w:pPr>
        <w:pStyle w:val="ParNoG"/>
        <w:tabs>
          <w:tab w:val="clear" w:pos="1701"/>
        </w:tabs>
      </w:pPr>
      <w:r w:rsidRPr="00310C7E">
        <w:rPr>
          <w:lang w:val="fr-FR"/>
        </w:rPr>
        <w:t xml:space="preserve">Le Comité </w:t>
      </w:r>
      <w:r w:rsidRPr="00DD5E26">
        <w:rPr>
          <w:b/>
          <w:lang w:val="fr-FR"/>
        </w:rPr>
        <w:t>a noté</w:t>
      </w:r>
      <w:r w:rsidRPr="00310C7E">
        <w:rPr>
          <w:lang w:val="fr-FR"/>
        </w:rPr>
        <w:t xml:space="preserve"> que l</w:t>
      </w:r>
      <w:r w:rsidR="00A96FDA">
        <w:rPr>
          <w:lang w:val="fr-FR"/>
        </w:rPr>
        <w:t>’</w:t>
      </w:r>
      <w:r w:rsidRPr="00310C7E">
        <w:rPr>
          <w:lang w:val="fr-FR"/>
        </w:rPr>
        <w:t>OTIF était prête à prendre une part active à l</w:t>
      </w:r>
      <w:r w:rsidR="00A96FDA">
        <w:rPr>
          <w:lang w:val="fr-FR"/>
        </w:rPr>
        <w:t>’</w:t>
      </w:r>
      <w:r w:rsidRPr="00310C7E">
        <w:rPr>
          <w:lang w:val="fr-FR"/>
        </w:rPr>
        <w:t>organisation du soixante-dixième anniversaire et à communiquer les documents de ses archives qui comporteraient des éléments intéressants remontant à l</w:t>
      </w:r>
      <w:r w:rsidR="00A96FDA">
        <w:rPr>
          <w:lang w:val="fr-FR"/>
        </w:rPr>
        <w:t>’</w:t>
      </w:r>
      <w:r w:rsidRPr="00310C7E">
        <w:rPr>
          <w:lang w:val="fr-FR"/>
        </w:rPr>
        <w:t>époque de la naissance du CTI et de la CEE. Le Comité l</w:t>
      </w:r>
      <w:r w:rsidR="00A96FDA">
        <w:rPr>
          <w:lang w:val="fr-FR"/>
        </w:rPr>
        <w:t>’</w:t>
      </w:r>
      <w:r w:rsidRPr="00310C7E">
        <w:rPr>
          <w:lang w:val="fr-FR"/>
        </w:rPr>
        <w:t>a remercié</w:t>
      </w:r>
      <w:r w:rsidR="002A279A">
        <w:rPr>
          <w:lang w:val="fr-FR"/>
        </w:rPr>
        <w:t>E</w:t>
      </w:r>
      <w:r w:rsidRPr="00310C7E">
        <w:rPr>
          <w:lang w:val="fr-FR"/>
        </w:rPr>
        <w:t xml:space="preserve"> pour son offre.</w:t>
      </w:r>
    </w:p>
    <w:p w:rsidR="00035AC5" w:rsidRPr="00310C7E" w:rsidRDefault="00035AC5" w:rsidP="008661A7">
      <w:pPr>
        <w:pStyle w:val="HChG"/>
      </w:pPr>
      <w:r w:rsidRPr="00310C7E">
        <w:rPr>
          <w:lang w:val="fr-FR"/>
        </w:rPr>
        <w:tab/>
        <w:t>XI.</w:t>
      </w:r>
      <w:r w:rsidRPr="00310C7E">
        <w:rPr>
          <w:lang w:val="fr-FR"/>
        </w:rPr>
        <w:tab/>
        <w:t xml:space="preserve">Questions soumises au Comité pour approbation </w:t>
      </w:r>
      <w:r w:rsidR="008661A7">
        <w:rPr>
          <w:lang w:val="fr-FR"/>
        </w:rPr>
        <w:br/>
      </w:r>
      <w:r w:rsidRPr="00310C7E">
        <w:rPr>
          <w:lang w:val="fr-FR"/>
        </w:rPr>
        <w:t>et pour information</w:t>
      </w:r>
      <w:r w:rsidR="00FD1020">
        <w:rPr>
          <w:lang w:val="fr-FR"/>
        </w:rPr>
        <w:t> :</w:t>
      </w:r>
      <w:r w:rsidRPr="00310C7E">
        <w:rPr>
          <w:lang w:val="fr-FR"/>
        </w:rPr>
        <w:t xml:space="preserve"> approbation des rapports </w:t>
      </w:r>
      <w:r w:rsidR="008661A7">
        <w:rPr>
          <w:lang w:val="fr-FR"/>
        </w:rPr>
        <w:br/>
      </w:r>
      <w:r w:rsidRPr="00310C7E">
        <w:rPr>
          <w:lang w:val="fr-FR"/>
        </w:rPr>
        <w:t xml:space="preserve">des organes subsidiaires du Comité </w:t>
      </w:r>
      <w:r w:rsidR="008661A7">
        <w:rPr>
          <w:lang w:val="fr-FR"/>
        </w:rPr>
        <w:br/>
      </w:r>
      <w:r w:rsidRPr="00310C7E">
        <w:rPr>
          <w:lang w:val="fr-FR"/>
        </w:rPr>
        <w:t>(point 9 de l</w:t>
      </w:r>
      <w:r w:rsidR="00A96FDA">
        <w:rPr>
          <w:lang w:val="fr-FR"/>
        </w:rPr>
        <w:t>’</w:t>
      </w:r>
      <w:r w:rsidRPr="00310C7E">
        <w:rPr>
          <w:lang w:val="fr-FR"/>
        </w:rPr>
        <w:t>ordre du jour)</w:t>
      </w:r>
    </w:p>
    <w:p w:rsidR="00035AC5" w:rsidRPr="00310C7E" w:rsidRDefault="00035AC5" w:rsidP="00540234">
      <w:pPr>
        <w:spacing w:after="120" w:line="240" w:lineRule="exact"/>
        <w:ind w:left="2268" w:right="1134" w:hanging="1134"/>
      </w:pPr>
      <w:r w:rsidRPr="00DD5E26">
        <w:rPr>
          <w:i/>
          <w:lang w:val="fr-FR"/>
        </w:rPr>
        <w:t>Documents</w:t>
      </w:r>
      <w:r w:rsidR="00FD1020">
        <w:rPr>
          <w:i/>
          <w:lang w:val="fr-FR"/>
        </w:rPr>
        <w:t> </w:t>
      </w:r>
      <w:r w:rsidR="00FD1020" w:rsidRPr="008661A7">
        <w:rPr>
          <w:lang w:val="fr-FR"/>
        </w:rPr>
        <w:t>:</w:t>
      </w:r>
      <w:r w:rsidR="008661A7">
        <w:rPr>
          <w:lang w:val="fr-FR"/>
        </w:rPr>
        <w:tab/>
      </w:r>
      <w:r w:rsidRPr="00310C7E">
        <w:rPr>
          <w:lang w:val="fr-FR"/>
        </w:rPr>
        <w:t>ECE/TRANS/WP.1/149 et Add.1, ECE/TRANS/WP.1/</w:t>
      </w:r>
      <w:r w:rsidRPr="00DD5E26">
        <w:rPr>
          <w:lang w:val="fr-FR"/>
        </w:rPr>
        <w:t>151</w:t>
      </w:r>
      <w:r w:rsidR="008661A7">
        <w:rPr>
          <w:lang w:val="fr-FR"/>
        </w:rPr>
        <w:t>,</w:t>
      </w:r>
      <w:r w:rsidR="00540234">
        <w:rPr>
          <w:lang w:val="fr-FR"/>
        </w:rPr>
        <w:t xml:space="preserve"> </w:t>
      </w:r>
      <w:r w:rsidRPr="00310C7E">
        <w:rPr>
          <w:lang w:val="fr-FR"/>
        </w:rPr>
        <w:t xml:space="preserve">ECE/TRANS/WP.5/58, ECE/TRANS/WP.6/169, ECE/TRANS/WP.11/233, ECE/TRANS/WP.15/228, ECE/TRANS/WP.15/230, ECE/TRANS/WP.15/AC.1/138 et Add.1, ECE/TRANS/WP.15/AC.1/140 </w:t>
      </w:r>
      <w:r w:rsidR="00F01FA6">
        <w:rPr>
          <w:lang w:val="fr-FR"/>
        </w:rPr>
        <w:br/>
      </w:r>
      <w:r w:rsidR="00FE4851">
        <w:rPr>
          <w:lang w:val="fr-FR"/>
        </w:rPr>
        <w:t>et Add</w:t>
      </w:r>
      <w:r w:rsidRPr="00310C7E">
        <w:rPr>
          <w:lang w:val="fr-FR"/>
        </w:rPr>
        <w:t>.1et 2,</w:t>
      </w:r>
      <w:r w:rsidR="00FE4851">
        <w:rPr>
          <w:lang w:val="fr-FR"/>
        </w:rPr>
        <w:t xml:space="preserve"> ECE/TRANS/WP.15/AC.2/56 et Add</w:t>
      </w:r>
      <w:r w:rsidRPr="00310C7E">
        <w:rPr>
          <w:lang w:val="fr-FR"/>
        </w:rPr>
        <w:t>.1 et 2, ECE/TRANS/WP.15/AC.2/58, ECE/TRANS/WP.24/137, ECE/TRANS/WP.29/1114, ECE/TRANS/WP.29/1116, ECE/TRANS/WP.29/1118, ECE/TRANS/WP.30/278, ECE/TRANS/WP.30/280, ECE/TRANS/WP.30/282, ECE/TRANS/WP.30/AC.2/123, ECE/TRANS/WP.30/AC.2/125, ECE/TRANS/WP.30/AC.2/127, ECE/TRANS/SC.1/S/396, ECE/TRANS/SC.1/404, ECE/TRANS/SC.1/402, ECE/TRANS/SC.2</w:t>
      </w:r>
      <w:r w:rsidR="00BB6E3B">
        <w:rPr>
          <w:lang w:val="fr-FR"/>
        </w:rPr>
        <w:t>/224, ECE/TRANS/SC.3/201 et Add</w:t>
      </w:r>
      <w:r w:rsidRPr="00310C7E">
        <w:rPr>
          <w:lang w:val="fr-FR"/>
        </w:rPr>
        <w:t>.1 et 2.</w:t>
      </w:r>
    </w:p>
    <w:p w:rsidR="00035AC5" w:rsidRPr="00310C7E" w:rsidRDefault="00035AC5" w:rsidP="00823B72">
      <w:pPr>
        <w:pStyle w:val="ParNoG"/>
        <w:tabs>
          <w:tab w:val="clear" w:pos="1701"/>
        </w:tabs>
      </w:pPr>
      <w:r w:rsidRPr="00310C7E">
        <w:rPr>
          <w:lang w:val="fr-FR"/>
        </w:rPr>
        <w:t xml:space="preserve">Le Comité </w:t>
      </w:r>
      <w:r w:rsidRPr="00DD5E26">
        <w:rPr>
          <w:b/>
          <w:lang w:val="fr-FR"/>
        </w:rPr>
        <w:t>a approuvé</w:t>
      </w:r>
      <w:r w:rsidRPr="00310C7E">
        <w:rPr>
          <w:lang w:val="fr-FR"/>
        </w:rPr>
        <w:t xml:space="preserve">, dans leur ensemble, les rapports et activités connexes de ses organes subsidiaires, et </w:t>
      </w:r>
      <w:r w:rsidRPr="00DD5E26">
        <w:rPr>
          <w:b/>
          <w:lang w:val="fr-FR"/>
        </w:rPr>
        <w:t>a demandé</w:t>
      </w:r>
      <w:r w:rsidRPr="00310C7E">
        <w:rPr>
          <w:lang w:val="fr-FR"/>
        </w:rPr>
        <w:t xml:space="preserve"> au secrétariat d</w:t>
      </w:r>
      <w:r w:rsidR="00A96FDA">
        <w:rPr>
          <w:lang w:val="fr-FR"/>
        </w:rPr>
        <w:t>’</w:t>
      </w:r>
      <w:r>
        <w:rPr>
          <w:lang w:val="fr-FR"/>
        </w:rPr>
        <w:t>inclure les renvois correspondants</w:t>
      </w:r>
      <w:r w:rsidRPr="00310C7E">
        <w:rPr>
          <w:lang w:val="fr-FR"/>
        </w:rPr>
        <w:t xml:space="preserve"> dans le rapport complet du CTI.</w:t>
      </w:r>
    </w:p>
    <w:p w:rsidR="00035AC5" w:rsidRPr="00310C7E" w:rsidRDefault="00035AC5" w:rsidP="00F01FA6">
      <w:pPr>
        <w:pStyle w:val="HChG"/>
      </w:pPr>
      <w:r w:rsidRPr="00310C7E">
        <w:rPr>
          <w:lang w:val="fr-FR"/>
        </w:rPr>
        <w:lastRenderedPageBreak/>
        <w:tab/>
        <w:t>XII.</w:t>
      </w:r>
      <w:r w:rsidRPr="00310C7E">
        <w:rPr>
          <w:lang w:val="fr-FR"/>
        </w:rPr>
        <w:tab/>
        <w:t xml:space="preserve">Résultats des réunions du Bureau du Comité </w:t>
      </w:r>
      <w:r w:rsidR="00F01FA6">
        <w:rPr>
          <w:lang w:val="fr-FR"/>
        </w:rPr>
        <w:br/>
      </w:r>
      <w:r w:rsidRPr="00310C7E">
        <w:rPr>
          <w:lang w:val="fr-FR"/>
        </w:rPr>
        <w:t>des transports intérieurs</w:t>
      </w:r>
      <w:r>
        <w:rPr>
          <w:lang w:val="fr-FR"/>
        </w:rPr>
        <w:t xml:space="preserve"> </w:t>
      </w:r>
      <w:r w:rsidRPr="00310C7E">
        <w:rPr>
          <w:lang w:val="fr-FR"/>
        </w:rPr>
        <w:t>(point 10 de l</w:t>
      </w:r>
      <w:r w:rsidR="00A96FDA">
        <w:rPr>
          <w:lang w:val="fr-FR"/>
        </w:rPr>
        <w:t>’</w:t>
      </w:r>
      <w:r w:rsidRPr="00310C7E">
        <w:rPr>
          <w:lang w:val="fr-FR"/>
        </w:rPr>
        <w:t>ordre du jour)</w:t>
      </w:r>
    </w:p>
    <w:p w:rsidR="00035AC5" w:rsidRPr="00310C7E" w:rsidRDefault="00035AC5" w:rsidP="00035AC5">
      <w:pPr>
        <w:spacing w:after="120" w:line="240" w:lineRule="exact"/>
        <w:ind w:left="1134" w:right="1134"/>
        <w:jc w:val="both"/>
      </w:pPr>
      <w:r w:rsidRPr="00DD5E26">
        <w:rPr>
          <w:i/>
          <w:lang w:val="fr-FR"/>
        </w:rPr>
        <w:t>Document</w:t>
      </w:r>
      <w:r w:rsidR="00FD1020">
        <w:rPr>
          <w:i/>
          <w:lang w:val="fr-FR"/>
        </w:rPr>
        <w:t> </w:t>
      </w:r>
      <w:r w:rsidR="00FD1020" w:rsidRPr="00F01FA6">
        <w:rPr>
          <w:lang w:val="fr-FR"/>
        </w:rPr>
        <w:t>:</w:t>
      </w:r>
      <w:r w:rsidR="00F01FA6">
        <w:rPr>
          <w:lang w:val="fr-FR"/>
        </w:rPr>
        <w:tab/>
      </w:r>
      <w:r w:rsidRPr="00310C7E">
        <w:rPr>
          <w:lang w:val="fr-FR"/>
        </w:rPr>
        <w:t>ECE/TRANS/2016/26</w:t>
      </w:r>
      <w:r w:rsidR="00F01FA6">
        <w:rPr>
          <w:lang w:val="fr-FR"/>
        </w:rPr>
        <w:t>.</w:t>
      </w:r>
    </w:p>
    <w:p w:rsidR="00035AC5" w:rsidRPr="00310C7E" w:rsidRDefault="00035AC5" w:rsidP="00823B72">
      <w:pPr>
        <w:pStyle w:val="ParNoG"/>
        <w:tabs>
          <w:tab w:val="clear" w:pos="1701"/>
        </w:tabs>
      </w:pPr>
      <w:r w:rsidRPr="00310C7E">
        <w:rPr>
          <w:lang w:val="fr-FR"/>
        </w:rPr>
        <w:t xml:space="preserve">Le Comité </w:t>
      </w:r>
      <w:r w:rsidRPr="00DD5E26">
        <w:rPr>
          <w:b/>
          <w:lang w:val="fr-FR"/>
        </w:rPr>
        <w:t>a examiné</w:t>
      </w:r>
      <w:r w:rsidRPr="00310C7E">
        <w:rPr>
          <w:lang w:val="fr-FR"/>
        </w:rPr>
        <w:t xml:space="preserve"> le document ECE/TRANS/2016/26, dans lequel sont présentés les résultats des réunions </w:t>
      </w:r>
      <w:r>
        <w:rPr>
          <w:lang w:val="fr-FR"/>
        </w:rPr>
        <w:t>tenues par</w:t>
      </w:r>
      <w:r w:rsidRPr="00310C7E">
        <w:rPr>
          <w:lang w:val="fr-FR"/>
        </w:rPr>
        <w:t xml:space="preserve"> son Bureau en 2015. Il </w:t>
      </w:r>
      <w:r w:rsidRPr="00BB6E3B">
        <w:rPr>
          <w:b/>
          <w:lang w:val="fr-FR"/>
        </w:rPr>
        <w:t>a renvoyé</w:t>
      </w:r>
      <w:r w:rsidRPr="00310C7E">
        <w:rPr>
          <w:lang w:val="fr-FR"/>
        </w:rPr>
        <w:t xml:space="preserve"> </w:t>
      </w:r>
      <w:r>
        <w:rPr>
          <w:lang w:val="fr-FR"/>
        </w:rPr>
        <w:t>aux</w:t>
      </w:r>
      <w:r w:rsidRPr="00310C7E">
        <w:rPr>
          <w:lang w:val="fr-FR"/>
        </w:rPr>
        <w:t xml:space="preserve"> décisions du Bureau au titre des points correspondants </w:t>
      </w:r>
      <w:r>
        <w:rPr>
          <w:lang w:val="fr-FR"/>
        </w:rPr>
        <w:t>de</w:t>
      </w:r>
      <w:r w:rsidRPr="00310C7E">
        <w:rPr>
          <w:lang w:val="fr-FR"/>
        </w:rPr>
        <w:t xml:space="preserve"> son ordre du jour. </w:t>
      </w:r>
    </w:p>
    <w:p w:rsidR="00035AC5" w:rsidRPr="00310C7E" w:rsidRDefault="00035AC5" w:rsidP="00823B72">
      <w:pPr>
        <w:pStyle w:val="ParNoG"/>
        <w:tabs>
          <w:tab w:val="clear" w:pos="1701"/>
        </w:tabs>
      </w:pPr>
      <w:r w:rsidRPr="00310C7E">
        <w:rPr>
          <w:lang w:val="fr-FR"/>
        </w:rPr>
        <w:t xml:space="preserve">Le Comité </w:t>
      </w:r>
      <w:r w:rsidRPr="00DD5E26">
        <w:rPr>
          <w:b/>
          <w:lang w:val="fr-FR"/>
        </w:rPr>
        <w:t>a fait observer</w:t>
      </w:r>
      <w:r w:rsidRPr="00310C7E">
        <w:rPr>
          <w:lang w:val="fr-FR"/>
        </w:rPr>
        <w:t xml:space="preserve"> qu</w:t>
      </w:r>
      <w:r w:rsidR="00A96FDA">
        <w:rPr>
          <w:lang w:val="fr-FR"/>
        </w:rPr>
        <w:t>’</w:t>
      </w:r>
      <w:r w:rsidRPr="00310C7E">
        <w:rPr>
          <w:lang w:val="fr-FR"/>
        </w:rPr>
        <w:t>il n</w:t>
      </w:r>
      <w:r w:rsidR="00A96FDA">
        <w:rPr>
          <w:lang w:val="fr-FR"/>
        </w:rPr>
        <w:t>’</w:t>
      </w:r>
      <w:r w:rsidRPr="00310C7E">
        <w:rPr>
          <w:lang w:val="fr-FR"/>
        </w:rPr>
        <w:t>adopterait que la partie du rapport de sa soixante-dix-huitième session dans laquelle figurait la liste des principales décisions. Le rapport complet sera diffusé ultérieurement.</w:t>
      </w:r>
    </w:p>
    <w:p w:rsidR="00035AC5" w:rsidRPr="00310C7E" w:rsidRDefault="00035AC5" w:rsidP="00F01FA6">
      <w:pPr>
        <w:pStyle w:val="HChG"/>
      </w:pPr>
      <w:r w:rsidRPr="00310C7E">
        <w:rPr>
          <w:lang w:val="fr-FR"/>
        </w:rPr>
        <w:tab/>
        <w:t>XIII.</w:t>
      </w:r>
      <w:r w:rsidRPr="00310C7E">
        <w:rPr>
          <w:lang w:val="fr-FR"/>
        </w:rPr>
        <w:tab/>
        <w:t xml:space="preserve">Activités de la Commission et rapport du Comité </w:t>
      </w:r>
      <w:r w:rsidR="00F01FA6">
        <w:rPr>
          <w:lang w:val="fr-FR"/>
        </w:rPr>
        <w:br/>
      </w:r>
      <w:r w:rsidRPr="00310C7E">
        <w:rPr>
          <w:lang w:val="fr-FR"/>
        </w:rPr>
        <w:t xml:space="preserve">des transports intérieurs au Comité exécutif de la CEE </w:t>
      </w:r>
      <w:r w:rsidR="00F01FA6">
        <w:rPr>
          <w:lang w:val="fr-FR"/>
        </w:rPr>
        <w:br/>
      </w:r>
      <w:r w:rsidRPr="00310C7E">
        <w:rPr>
          <w:lang w:val="fr-FR"/>
        </w:rPr>
        <w:t>(point 11 de l</w:t>
      </w:r>
      <w:r w:rsidR="00A96FDA">
        <w:rPr>
          <w:lang w:val="fr-FR"/>
        </w:rPr>
        <w:t>’</w:t>
      </w:r>
      <w:r w:rsidRPr="00310C7E">
        <w:rPr>
          <w:lang w:val="fr-FR"/>
        </w:rPr>
        <w:t>ordre du jour)</w:t>
      </w:r>
      <w:r w:rsidRPr="00310C7E">
        <w:rPr>
          <w:lang w:val="fr-FR"/>
        </w:rPr>
        <w:tab/>
      </w:r>
    </w:p>
    <w:p w:rsidR="00035AC5" w:rsidRPr="00310C7E" w:rsidRDefault="00035AC5" w:rsidP="00823B72">
      <w:pPr>
        <w:pStyle w:val="ParNoG"/>
        <w:tabs>
          <w:tab w:val="clear" w:pos="1701"/>
        </w:tabs>
      </w:pPr>
      <w:r w:rsidRPr="00310C7E">
        <w:rPr>
          <w:lang w:val="fr-FR"/>
        </w:rPr>
        <w:t xml:space="preserve">Le Comité </w:t>
      </w:r>
      <w:r w:rsidRPr="004F2FBB">
        <w:rPr>
          <w:b/>
          <w:lang w:val="fr-FR"/>
        </w:rPr>
        <w:t>a donné</w:t>
      </w:r>
      <w:r w:rsidRPr="00310C7E">
        <w:rPr>
          <w:lang w:val="fr-FR"/>
        </w:rPr>
        <w:t xml:space="preserve"> à son Président </w:t>
      </w:r>
      <w:r w:rsidRPr="004F2FBB">
        <w:rPr>
          <w:b/>
          <w:lang w:val="fr-FR"/>
        </w:rPr>
        <w:t>des indications</w:t>
      </w:r>
      <w:r w:rsidRPr="00310C7E">
        <w:rPr>
          <w:lang w:val="fr-FR"/>
        </w:rPr>
        <w:t xml:space="preserve"> au sujet des principaux messages à inclure dans le rapport qu</w:t>
      </w:r>
      <w:r w:rsidR="00A96FDA">
        <w:rPr>
          <w:lang w:val="fr-FR"/>
        </w:rPr>
        <w:t>’</w:t>
      </w:r>
      <w:r w:rsidRPr="00310C7E">
        <w:rPr>
          <w:lang w:val="fr-FR"/>
        </w:rPr>
        <w:t>il doit établir (en consultation avec le secrétariat) et soumettre au Comité exécutif de la CEE à l</w:t>
      </w:r>
      <w:r w:rsidR="00A96FDA">
        <w:rPr>
          <w:lang w:val="fr-FR"/>
        </w:rPr>
        <w:t>’</w:t>
      </w:r>
      <w:r w:rsidRPr="00310C7E">
        <w:rPr>
          <w:lang w:val="fr-FR"/>
        </w:rPr>
        <w:t>une de ses prochaines sessions.</w:t>
      </w:r>
    </w:p>
    <w:p w:rsidR="00035AC5" w:rsidRPr="00310C7E" w:rsidRDefault="00035AC5" w:rsidP="00F01FA6">
      <w:pPr>
        <w:pStyle w:val="HChG"/>
      </w:pPr>
      <w:r w:rsidRPr="00310C7E">
        <w:rPr>
          <w:lang w:val="fr-FR"/>
        </w:rPr>
        <w:tab/>
        <w:t>XIV.</w:t>
      </w:r>
      <w:r w:rsidRPr="00310C7E">
        <w:rPr>
          <w:lang w:val="fr-FR"/>
        </w:rPr>
        <w:tab/>
        <w:t>Approbation de l</w:t>
      </w:r>
      <w:r w:rsidR="00A96FDA">
        <w:rPr>
          <w:lang w:val="fr-FR"/>
        </w:rPr>
        <w:t>’</w:t>
      </w:r>
      <w:r w:rsidRPr="00310C7E">
        <w:rPr>
          <w:lang w:val="fr-FR"/>
        </w:rPr>
        <w:t xml:space="preserve">évaluation biennale </w:t>
      </w:r>
      <w:r w:rsidR="00F01FA6">
        <w:rPr>
          <w:lang w:val="fr-FR"/>
        </w:rPr>
        <w:t>des travaux du Comité pour 2014-</w:t>
      </w:r>
      <w:r w:rsidRPr="00310C7E">
        <w:rPr>
          <w:lang w:val="fr-FR"/>
        </w:rPr>
        <w:t>2015 (point 12 de l</w:t>
      </w:r>
      <w:r w:rsidR="00A96FDA">
        <w:rPr>
          <w:lang w:val="fr-FR"/>
        </w:rPr>
        <w:t>’</w:t>
      </w:r>
      <w:r w:rsidR="004F2FBB">
        <w:rPr>
          <w:lang w:val="fr-FR"/>
        </w:rPr>
        <w:t>ordre du jour)</w:t>
      </w:r>
    </w:p>
    <w:p w:rsidR="00035AC5" w:rsidRPr="00310C7E" w:rsidRDefault="00035AC5" w:rsidP="00035AC5">
      <w:pPr>
        <w:spacing w:after="120" w:line="240" w:lineRule="exact"/>
        <w:ind w:left="1134" w:right="1134"/>
        <w:jc w:val="both"/>
        <w:rPr>
          <w:bCs/>
        </w:rPr>
      </w:pPr>
      <w:r w:rsidRPr="00DD5E26">
        <w:rPr>
          <w:i/>
          <w:lang w:val="fr-FR"/>
        </w:rPr>
        <w:t>Document</w:t>
      </w:r>
      <w:r w:rsidR="00FD1020">
        <w:rPr>
          <w:i/>
          <w:lang w:val="fr-FR"/>
        </w:rPr>
        <w:t> </w:t>
      </w:r>
      <w:r w:rsidR="00FD1020" w:rsidRPr="00F01FA6">
        <w:rPr>
          <w:lang w:val="fr-FR"/>
        </w:rPr>
        <w:t>:</w:t>
      </w:r>
      <w:r w:rsidRPr="00F01FA6">
        <w:rPr>
          <w:lang w:val="fr-FR"/>
        </w:rPr>
        <w:t xml:space="preserve"> </w:t>
      </w:r>
      <w:r w:rsidR="00F01FA6">
        <w:rPr>
          <w:lang w:val="fr-FR"/>
        </w:rPr>
        <w:tab/>
      </w:r>
      <w:r w:rsidRPr="00310C7E">
        <w:rPr>
          <w:lang w:val="fr-FR"/>
        </w:rPr>
        <w:t>ECE/TRANS/2016/27</w:t>
      </w:r>
      <w:r w:rsidR="00F01FA6">
        <w:rPr>
          <w:lang w:val="fr-FR"/>
        </w:rPr>
        <w:t>.</w:t>
      </w:r>
    </w:p>
    <w:p w:rsidR="00035AC5" w:rsidRPr="00310C7E" w:rsidRDefault="00035AC5" w:rsidP="00823B72">
      <w:pPr>
        <w:pStyle w:val="ParNoG"/>
        <w:tabs>
          <w:tab w:val="clear" w:pos="1701"/>
        </w:tabs>
      </w:pPr>
      <w:r w:rsidRPr="00310C7E">
        <w:rPr>
          <w:lang w:val="fr-FR"/>
        </w:rPr>
        <w:t xml:space="preserve">Le Comité </w:t>
      </w:r>
      <w:r w:rsidRPr="00DD5E26">
        <w:rPr>
          <w:b/>
          <w:lang w:val="fr-FR"/>
        </w:rPr>
        <w:t>a examiné</w:t>
      </w:r>
      <w:r w:rsidRPr="00310C7E">
        <w:rPr>
          <w:lang w:val="fr-FR"/>
        </w:rPr>
        <w:t xml:space="preserve"> et </w:t>
      </w:r>
      <w:r w:rsidRPr="00DD5E26">
        <w:rPr>
          <w:b/>
          <w:lang w:val="fr-FR"/>
        </w:rPr>
        <w:t>adopté</w:t>
      </w:r>
      <w:r w:rsidRPr="00310C7E">
        <w:rPr>
          <w:lang w:val="fr-FR"/>
        </w:rPr>
        <w:t xml:space="preserve"> l</w:t>
      </w:r>
      <w:r w:rsidR="00A96FDA">
        <w:rPr>
          <w:lang w:val="fr-FR"/>
        </w:rPr>
        <w:t>’</w:t>
      </w:r>
      <w:r w:rsidRPr="00310C7E">
        <w:rPr>
          <w:lang w:val="fr-FR"/>
        </w:rPr>
        <w:t xml:space="preserve">évaluation des résultats du sous-programme sur les </w:t>
      </w:r>
      <w:r w:rsidR="00F01FA6">
        <w:rPr>
          <w:lang w:val="fr-FR"/>
        </w:rPr>
        <w:t>transports pour 2014-</w:t>
      </w:r>
      <w:r w:rsidRPr="00310C7E">
        <w:rPr>
          <w:lang w:val="fr-FR"/>
        </w:rPr>
        <w:t>2015 (évaluation biennale) (document ECE/TRANS/2016/27).</w:t>
      </w:r>
    </w:p>
    <w:p w:rsidR="00035AC5" w:rsidRPr="00310C7E" w:rsidRDefault="00035AC5" w:rsidP="00F01FA6">
      <w:pPr>
        <w:pStyle w:val="HChG"/>
      </w:pPr>
      <w:r w:rsidRPr="00310C7E">
        <w:rPr>
          <w:lang w:val="fr-FR"/>
        </w:rPr>
        <w:tab/>
        <w:t>XV.</w:t>
      </w:r>
      <w:r w:rsidRPr="00310C7E">
        <w:rPr>
          <w:lang w:val="fr-FR"/>
        </w:rPr>
        <w:tab/>
        <w:t xml:space="preserve">Programme de travail et évaluation biennale </w:t>
      </w:r>
      <w:r w:rsidR="00490FF6">
        <w:rPr>
          <w:lang w:val="fr-FR"/>
        </w:rPr>
        <w:br/>
      </w:r>
      <w:r w:rsidRPr="00310C7E">
        <w:rPr>
          <w:lang w:val="fr-FR"/>
        </w:rPr>
        <w:t xml:space="preserve">pour 2016-2017 et cadre stratégique pour 2018-2019 </w:t>
      </w:r>
      <w:r w:rsidR="00490FF6">
        <w:rPr>
          <w:lang w:val="fr-FR"/>
        </w:rPr>
        <w:br/>
      </w:r>
      <w:r w:rsidRPr="00310C7E">
        <w:rPr>
          <w:lang w:val="fr-FR"/>
        </w:rPr>
        <w:t>(point 13 de l</w:t>
      </w:r>
      <w:r w:rsidR="00A96FDA">
        <w:rPr>
          <w:lang w:val="fr-FR"/>
        </w:rPr>
        <w:t>’</w:t>
      </w:r>
      <w:r w:rsidRPr="00310C7E">
        <w:rPr>
          <w:lang w:val="fr-FR"/>
        </w:rPr>
        <w:t>ordre du jour)</w:t>
      </w:r>
    </w:p>
    <w:p w:rsidR="00035AC5" w:rsidRPr="00310C7E" w:rsidRDefault="00035AC5" w:rsidP="00490FF6">
      <w:pPr>
        <w:spacing w:after="120" w:line="240" w:lineRule="exact"/>
        <w:ind w:left="2268" w:right="1134" w:hanging="1134"/>
        <w:rPr>
          <w:bCs/>
        </w:rPr>
      </w:pPr>
      <w:r w:rsidRPr="00DD5E26">
        <w:rPr>
          <w:i/>
          <w:lang w:val="fr-FR"/>
        </w:rPr>
        <w:t>Documents</w:t>
      </w:r>
      <w:r w:rsidR="00FD1020">
        <w:rPr>
          <w:lang w:val="fr-FR"/>
        </w:rPr>
        <w:t> :</w:t>
      </w:r>
      <w:r w:rsidR="00490FF6">
        <w:rPr>
          <w:lang w:val="fr-FR"/>
        </w:rPr>
        <w:tab/>
      </w:r>
      <w:r w:rsidRPr="00310C7E">
        <w:rPr>
          <w:lang w:val="fr-FR"/>
        </w:rPr>
        <w:t xml:space="preserve">ECE/TRANS/2016/28 et Add.1, ECE/TRANS/2016/29, </w:t>
      </w:r>
      <w:r w:rsidR="00490FF6">
        <w:rPr>
          <w:lang w:val="fr-FR"/>
        </w:rPr>
        <w:br/>
      </w:r>
      <w:r w:rsidRPr="00310C7E">
        <w:rPr>
          <w:lang w:val="fr-FR"/>
        </w:rPr>
        <w:t>ECE/TRANS/2016/30</w:t>
      </w:r>
      <w:r w:rsidR="00490FF6">
        <w:rPr>
          <w:lang w:val="fr-FR"/>
        </w:rPr>
        <w:t>.</w:t>
      </w:r>
    </w:p>
    <w:p w:rsidR="00035AC5" w:rsidRPr="00310C7E" w:rsidRDefault="00035AC5" w:rsidP="00823B72">
      <w:pPr>
        <w:pStyle w:val="ParNoG"/>
        <w:tabs>
          <w:tab w:val="clear" w:pos="1701"/>
        </w:tabs>
      </w:pPr>
      <w:r w:rsidRPr="00310C7E">
        <w:rPr>
          <w:lang w:val="fr-FR"/>
        </w:rPr>
        <w:t xml:space="preserve">Le Comité </w:t>
      </w:r>
      <w:r w:rsidRPr="00DD5E26">
        <w:rPr>
          <w:b/>
          <w:lang w:val="fr-FR"/>
        </w:rPr>
        <w:t>a examiné</w:t>
      </w:r>
      <w:r w:rsidRPr="00310C7E">
        <w:rPr>
          <w:lang w:val="fr-FR"/>
        </w:rPr>
        <w:t xml:space="preserve"> et </w:t>
      </w:r>
      <w:r w:rsidRPr="00DD5E26">
        <w:rPr>
          <w:b/>
          <w:lang w:val="fr-FR"/>
        </w:rPr>
        <w:t>adopté</w:t>
      </w:r>
      <w:r w:rsidRPr="00310C7E">
        <w:rPr>
          <w:lang w:val="fr-FR"/>
        </w:rPr>
        <w:t xml:space="preserve"> son programme de travail pour l</w:t>
      </w:r>
      <w:r w:rsidR="00A96FDA">
        <w:rPr>
          <w:lang w:val="fr-FR"/>
        </w:rPr>
        <w:t>’</w:t>
      </w:r>
      <w:r w:rsidRPr="00310C7E">
        <w:rPr>
          <w:lang w:val="fr-FR"/>
        </w:rPr>
        <w:t>exercice biennal 2016-2017 (document ECE/TRANS/2016/28), afin qu</w:t>
      </w:r>
      <w:r w:rsidR="00A96FDA">
        <w:rPr>
          <w:lang w:val="fr-FR"/>
        </w:rPr>
        <w:t>’</w:t>
      </w:r>
      <w:r w:rsidRPr="00310C7E">
        <w:rPr>
          <w:lang w:val="fr-FR"/>
        </w:rPr>
        <w:t xml:space="preserve">il puisse ensuite être approuvé officiellement par le Comité exécutif de la CEE. Il </w:t>
      </w:r>
      <w:r w:rsidRPr="00DD5E26">
        <w:rPr>
          <w:b/>
          <w:lang w:val="fr-FR"/>
        </w:rPr>
        <w:t>a également adopté</w:t>
      </w:r>
      <w:r w:rsidRPr="00310C7E">
        <w:rPr>
          <w:lang w:val="fr-FR"/>
        </w:rPr>
        <w:t xml:space="preserve"> l</w:t>
      </w:r>
      <w:r w:rsidR="00A96FDA">
        <w:rPr>
          <w:lang w:val="fr-FR"/>
        </w:rPr>
        <w:t>’</w:t>
      </w:r>
      <w:r w:rsidRPr="00310C7E">
        <w:rPr>
          <w:lang w:val="fr-FR"/>
        </w:rPr>
        <w:t xml:space="preserve">additif à son programme de travail (ECE/TRANS/2016/28/Add.1) Il </w:t>
      </w:r>
      <w:r w:rsidRPr="00DD5E26">
        <w:rPr>
          <w:b/>
          <w:lang w:val="fr-FR"/>
        </w:rPr>
        <w:t>a noté</w:t>
      </w:r>
      <w:r w:rsidRPr="00310C7E">
        <w:rPr>
          <w:lang w:val="fr-FR"/>
        </w:rPr>
        <w:t xml:space="preserve"> que </w:t>
      </w:r>
      <w:r>
        <w:rPr>
          <w:lang w:val="fr-FR"/>
        </w:rPr>
        <w:t>son</w:t>
      </w:r>
      <w:r w:rsidR="00223BDC">
        <w:rPr>
          <w:lang w:val="fr-FR"/>
        </w:rPr>
        <w:t xml:space="preserve"> b</w:t>
      </w:r>
      <w:r w:rsidRPr="00310C7E">
        <w:rPr>
          <w:lang w:val="fr-FR"/>
        </w:rPr>
        <w:t xml:space="preserve">ureau, à sa session de novembre 2015, </w:t>
      </w:r>
      <w:r w:rsidRPr="00223BDC">
        <w:rPr>
          <w:b/>
          <w:lang w:val="fr-FR"/>
        </w:rPr>
        <w:t>avait examiné</w:t>
      </w:r>
      <w:r w:rsidRPr="00310C7E">
        <w:rPr>
          <w:lang w:val="fr-FR"/>
        </w:rPr>
        <w:t xml:space="preserve"> le projet de programme de travail pour l</w:t>
      </w:r>
      <w:r w:rsidR="00A96FDA">
        <w:rPr>
          <w:lang w:val="fr-FR"/>
        </w:rPr>
        <w:t>’</w:t>
      </w:r>
      <w:r w:rsidRPr="00310C7E">
        <w:rPr>
          <w:lang w:val="fr-FR"/>
        </w:rPr>
        <w:t xml:space="preserve">exercice biennal 2016-2017 figurant dans le document ECE/TRANS/2016/28 et son additif et </w:t>
      </w:r>
      <w:r w:rsidRPr="00223BDC">
        <w:rPr>
          <w:b/>
          <w:lang w:val="fr-FR"/>
        </w:rPr>
        <w:t>avait décidé de le lui recommander</w:t>
      </w:r>
      <w:r w:rsidRPr="00310C7E">
        <w:rPr>
          <w:lang w:val="fr-FR"/>
        </w:rPr>
        <w:t xml:space="preserve"> </w:t>
      </w:r>
      <w:r>
        <w:rPr>
          <w:lang w:val="fr-FR"/>
        </w:rPr>
        <w:t>pour</w:t>
      </w:r>
      <w:r w:rsidRPr="00310C7E">
        <w:rPr>
          <w:lang w:val="fr-FR"/>
        </w:rPr>
        <w:t xml:space="preserve"> approbation.</w:t>
      </w:r>
    </w:p>
    <w:p w:rsidR="00035AC5" w:rsidRPr="00310C7E" w:rsidRDefault="00035AC5" w:rsidP="00823B72">
      <w:pPr>
        <w:pStyle w:val="ParNoG"/>
        <w:tabs>
          <w:tab w:val="clear" w:pos="1701"/>
        </w:tabs>
      </w:pPr>
      <w:r w:rsidRPr="00310C7E">
        <w:rPr>
          <w:lang w:val="fr-FR"/>
        </w:rPr>
        <w:t xml:space="preserve">Le Comité </w:t>
      </w:r>
      <w:r w:rsidRPr="00DD5E26">
        <w:rPr>
          <w:b/>
          <w:lang w:val="fr-FR"/>
        </w:rPr>
        <w:t>a</w:t>
      </w:r>
      <w:r w:rsidRPr="00310C7E">
        <w:rPr>
          <w:lang w:val="fr-FR"/>
        </w:rPr>
        <w:t xml:space="preserve"> en outre </w:t>
      </w:r>
      <w:r w:rsidRPr="00DD5E26">
        <w:rPr>
          <w:b/>
          <w:lang w:val="fr-FR"/>
        </w:rPr>
        <w:t>examiné</w:t>
      </w:r>
      <w:r w:rsidRPr="00310C7E">
        <w:rPr>
          <w:lang w:val="fr-FR"/>
        </w:rPr>
        <w:t xml:space="preserve"> et </w:t>
      </w:r>
      <w:r w:rsidRPr="00DD5E26">
        <w:rPr>
          <w:b/>
          <w:lang w:val="fr-FR"/>
        </w:rPr>
        <w:t>adopté</w:t>
      </w:r>
      <w:r w:rsidRPr="00310C7E">
        <w:rPr>
          <w:lang w:val="fr-FR"/>
        </w:rPr>
        <w:t xml:space="preserve"> le plan d</w:t>
      </w:r>
      <w:r w:rsidR="00A96FDA">
        <w:rPr>
          <w:lang w:val="fr-FR"/>
        </w:rPr>
        <w:t>’</w:t>
      </w:r>
      <w:r w:rsidRPr="00310C7E">
        <w:rPr>
          <w:lang w:val="fr-FR"/>
        </w:rPr>
        <w:t>évaluation</w:t>
      </w:r>
      <w:r w:rsidRPr="00310C7E">
        <w:rPr>
          <w:bCs/>
          <w:lang w:val="fr-FR"/>
        </w:rPr>
        <w:t xml:space="preserve"> biennal</w:t>
      </w:r>
      <w:r w:rsidRPr="00310C7E">
        <w:rPr>
          <w:lang w:val="fr-FR"/>
        </w:rPr>
        <w:t xml:space="preserve"> (2016-2017) pour le sous-programme sur les transports, présenté dans le document ECE/TRANS/2016/29. Il </w:t>
      </w:r>
      <w:r w:rsidRPr="00DD5E26">
        <w:rPr>
          <w:b/>
          <w:lang w:val="fr-FR"/>
        </w:rPr>
        <w:t>a noté</w:t>
      </w:r>
      <w:r w:rsidRPr="00310C7E">
        <w:rPr>
          <w:lang w:val="fr-FR"/>
        </w:rPr>
        <w:t xml:space="preserve"> que le Bureau, à sa session de novembre 2015, avait examiné le plan d</w:t>
      </w:r>
      <w:r w:rsidR="00A96FDA">
        <w:rPr>
          <w:lang w:val="fr-FR"/>
        </w:rPr>
        <w:t>’</w:t>
      </w:r>
      <w:r w:rsidRPr="00310C7E">
        <w:rPr>
          <w:lang w:val="fr-FR"/>
        </w:rPr>
        <w:t xml:space="preserve">évaluation biennal et </w:t>
      </w:r>
      <w:r w:rsidRPr="00223BDC">
        <w:rPr>
          <w:b/>
          <w:lang w:val="fr-FR"/>
        </w:rPr>
        <w:t>avait décidé de le lui recommander</w:t>
      </w:r>
      <w:r w:rsidRPr="00310C7E">
        <w:rPr>
          <w:lang w:val="fr-FR"/>
        </w:rPr>
        <w:t xml:space="preserve"> </w:t>
      </w:r>
      <w:r>
        <w:rPr>
          <w:lang w:val="fr-FR"/>
        </w:rPr>
        <w:t>pour</w:t>
      </w:r>
      <w:r w:rsidRPr="00310C7E">
        <w:rPr>
          <w:lang w:val="fr-FR"/>
        </w:rPr>
        <w:t xml:space="preserve"> approbation.</w:t>
      </w:r>
    </w:p>
    <w:p w:rsidR="00035AC5" w:rsidRPr="00310C7E" w:rsidRDefault="00035AC5" w:rsidP="00490FF6">
      <w:pPr>
        <w:pStyle w:val="ParNoG"/>
        <w:keepLines/>
        <w:tabs>
          <w:tab w:val="clear" w:pos="1701"/>
        </w:tabs>
      </w:pPr>
      <w:r w:rsidRPr="00310C7E">
        <w:rPr>
          <w:lang w:val="fr-FR"/>
        </w:rPr>
        <w:lastRenderedPageBreak/>
        <w:t xml:space="preserve">Le Comité </w:t>
      </w:r>
      <w:r w:rsidRPr="00DD5E26">
        <w:rPr>
          <w:b/>
          <w:lang w:val="fr-FR"/>
        </w:rPr>
        <w:t>a examiné</w:t>
      </w:r>
      <w:r w:rsidRPr="00310C7E">
        <w:rPr>
          <w:lang w:val="fr-FR"/>
        </w:rPr>
        <w:t xml:space="preserve"> et </w:t>
      </w:r>
      <w:r w:rsidRPr="00DD5E26">
        <w:rPr>
          <w:b/>
          <w:lang w:val="fr-FR"/>
        </w:rPr>
        <w:t>adopté</w:t>
      </w:r>
      <w:r w:rsidRPr="00310C7E">
        <w:rPr>
          <w:lang w:val="fr-FR"/>
        </w:rPr>
        <w:t xml:space="preserve"> le projet de cadre stratégique 2018-2019 pour le sous-programme sur les transports (document ECE/TRANS/2016/30). Il </w:t>
      </w:r>
      <w:r w:rsidRPr="00DD5E26">
        <w:rPr>
          <w:b/>
          <w:lang w:val="fr-FR"/>
        </w:rPr>
        <w:t>a noté</w:t>
      </w:r>
      <w:r w:rsidRPr="00310C7E">
        <w:rPr>
          <w:lang w:val="fr-FR"/>
        </w:rPr>
        <w:t xml:space="preserve"> que, conformément au processus de planification des programmes de la CEE, le projet de cadre stratégique </w:t>
      </w:r>
      <w:r>
        <w:rPr>
          <w:lang w:val="fr-FR"/>
        </w:rPr>
        <w:t>devra</w:t>
      </w:r>
      <w:r w:rsidRPr="00310C7E">
        <w:rPr>
          <w:lang w:val="fr-FR"/>
        </w:rPr>
        <w:t xml:space="preserve"> être examiné par les comités sectoriels (ou par leur bureau, dans le cas des comités qui ne se sont pas réunis au cours des quatre derniers mois de 2015) avant d</w:t>
      </w:r>
      <w:r w:rsidR="00A96FDA">
        <w:rPr>
          <w:lang w:val="fr-FR"/>
        </w:rPr>
        <w:t>’</w:t>
      </w:r>
      <w:r w:rsidRPr="00310C7E">
        <w:rPr>
          <w:lang w:val="fr-FR"/>
        </w:rPr>
        <w:t>être soumis au Comité exécutif de la CEE en novembre ou décembre 2015 et au Siège de l</w:t>
      </w:r>
      <w:r w:rsidR="00A96FDA">
        <w:rPr>
          <w:lang w:val="fr-FR"/>
        </w:rPr>
        <w:t>’</w:t>
      </w:r>
      <w:r w:rsidRPr="00310C7E">
        <w:rPr>
          <w:lang w:val="fr-FR"/>
        </w:rPr>
        <w:t xml:space="preserve">ONU au début de 2016. À sa session de novembre 2015, le Bureau a examiné le projet de cadre stratégique et </w:t>
      </w:r>
      <w:r w:rsidRPr="0040167F">
        <w:rPr>
          <w:b/>
          <w:lang w:val="fr-FR"/>
        </w:rPr>
        <w:t>a décidé de le recommander</w:t>
      </w:r>
      <w:r w:rsidRPr="00310C7E">
        <w:rPr>
          <w:lang w:val="fr-FR"/>
        </w:rPr>
        <w:t xml:space="preserve"> au Comité pour approbation.</w:t>
      </w:r>
    </w:p>
    <w:p w:rsidR="00035AC5" w:rsidRPr="00310C7E" w:rsidRDefault="00035AC5" w:rsidP="00407F13">
      <w:pPr>
        <w:pStyle w:val="HChG"/>
        <w:spacing w:before="320" w:after="200"/>
      </w:pPr>
      <w:r w:rsidRPr="00310C7E">
        <w:rPr>
          <w:lang w:val="fr-FR"/>
        </w:rPr>
        <w:tab/>
        <w:t>XVI.</w:t>
      </w:r>
      <w:r w:rsidRPr="00310C7E">
        <w:rPr>
          <w:lang w:val="fr-FR"/>
        </w:rPr>
        <w:tab/>
        <w:t xml:space="preserve">Projet de plan de travail pour 2016-2020 </w:t>
      </w:r>
      <w:r w:rsidR="000C6279">
        <w:rPr>
          <w:lang w:val="fr-FR"/>
        </w:rPr>
        <w:br/>
      </w:r>
      <w:r w:rsidRPr="00310C7E">
        <w:rPr>
          <w:lang w:val="fr-FR"/>
        </w:rPr>
        <w:t>(point 14 de l</w:t>
      </w:r>
      <w:r w:rsidR="00A96FDA">
        <w:rPr>
          <w:lang w:val="fr-FR"/>
        </w:rPr>
        <w:t>’</w:t>
      </w:r>
      <w:r w:rsidRPr="00310C7E">
        <w:rPr>
          <w:lang w:val="fr-FR"/>
        </w:rPr>
        <w:t>ordre du jour)</w:t>
      </w:r>
      <w:r w:rsidRPr="00310C7E">
        <w:rPr>
          <w:lang w:val="fr-FR"/>
        </w:rPr>
        <w:tab/>
      </w:r>
    </w:p>
    <w:p w:rsidR="00035AC5" w:rsidRPr="00310C7E" w:rsidRDefault="00035AC5" w:rsidP="00035AC5">
      <w:pPr>
        <w:spacing w:after="120" w:line="240" w:lineRule="exact"/>
        <w:ind w:left="1134" w:right="1134"/>
        <w:jc w:val="both"/>
        <w:rPr>
          <w:bCs/>
        </w:rPr>
      </w:pPr>
      <w:r w:rsidRPr="00DD5E26">
        <w:rPr>
          <w:i/>
          <w:lang w:val="fr-FR"/>
        </w:rPr>
        <w:t>Document</w:t>
      </w:r>
      <w:r w:rsidR="00FD1020">
        <w:rPr>
          <w:i/>
          <w:lang w:val="fr-FR"/>
        </w:rPr>
        <w:t> </w:t>
      </w:r>
      <w:r w:rsidR="00FD1020" w:rsidRPr="000C6279">
        <w:rPr>
          <w:lang w:val="fr-FR"/>
        </w:rPr>
        <w:t>:</w:t>
      </w:r>
      <w:r w:rsidR="000C6279">
        <w:rPr>
          <w:lang w:val="fr-FR"/>
        </w:rPr>
        <w:tab/>
      </w:r>
      <w:r w:rsidRPr="00310C7E">
        <w:rPr>
          <w:lang w:val="fr-FR"/>
        </w:rPr>
        <w:t>ECE/TRANS/2016/31.</w:t>
      </w:r>
    </w:p>
    <w:p w:rsidR="00035AC5" w:rsidRPr="00310C7E" w:rsidRDefault="00035AC5" w:rsidP="00823B72">
      <w:pPr>
        <w:pStyle w:val="ParNoG"/>
        <w:tabs>
          <w:tab w:val="clear" w:pos="1701"/>
        </w:tabs>
      </w:pPr>
      <w:r w:rsidRPr="00310C7E">
        <w:rPr>
          <w:lang w:val="fr-FR"/>
        </w:rPr>
        <w:t xml:space="preserve">Le Comité </w:t>
      </w:r>
      <w:r w:rsidRPr="00DD5E26">
        <w:rPr>
          <w:b/>
          <w:lang w:val="fr-FR"/>
        </w:rPr>
        <w:t>a adopté</w:t>
      </w:r>
      <w:r w:rsidRPr="00310C7E">
        <w:rPr>
          <w:lang w:val="fr-FR"/>
        </w:rPr>
        <w:t xml:space="preserve"> son plan de travail pour la période 2016-2020 tel </w:t>
      </w:r>
      <w:r>
        <w:rPr>
          <w:lang w:val="fr-FR"/>
        </w:rPr>
        <w:t>qu</w:t>
      </w:r>
      <w:r w:rsidR="00A96FDA">
        <w:rPr>
          <w:lang w:val="fr-FR"/>
        </w:rPr>
        <w:t>’</w:t>
      </w:r>
      <w:r>
        <w:rPr>
          <w:lang w:val="fr-FR"/>
        </w:rPr>
        <w:t>il figure</w:t>
      </w:r>
      <w:r w:rsidRPr="00310C7E">
        <w:rPr>
          <w:lang w:val="fr-FR"/>
        </w:rPr>
        <w:t xml:space="preserve"> dans le document ECE/TRANS/2016/31 et </w:t>
      </w:r>
      <w:r w:rsidRPr="00DD5E26">
        <w:rPr>
          <w:b/>
          <w:lang w:val="fr-FR"/>
        </w:rPr>
        <w:t>fait observer</w:t>
      </w:r>
      <w:r w:rsidRPr="00310C7E">
        <w:rPr>
          <w:lang w:val="fr-FR"/>
        </w:rPr>
        <w:t xml:space="preserve"> que ce document s</w:t>
      </w:r>
      <w:r w:rsidR="00A96FDA">
        <w:rPr>
          <w:lang w:val="fr-FR"/>
        </w:rPr>
        <w:t>’</w:t>
      </w:r>
      <w:r w:rsidRPr="00310C7E">
        <w:rPr>
          <w:lang w:val="fr-FR"/>
        </w:rPr>
        <w:t xml:space="preserve">était </w:t>
      </w:r>
      <w:r>
        <w:rPr>
          <w:lang w:val="fr-FR"/>
        </w:rPr>
        <w:t>avéré</w:t>
      </w:r>
      <w:r w:rsidRPr="00310C7E">
        <w:rPr>
          <w:lang w:val="fr-FR"/>
        </w:rPr>
        <w:t xml:space="preserve"> très utile par le passé pour </w:t>
      </w:r>
      <w:r>
        <w:rPr>
          <w:lang w:val="fr-FR"/>
        </w:rPr>
        <w:t>établir les</w:t>
      </w:r>
      <w:r w:rsidRPr="00310C7E">
        <w:rPr>
          <w:lang w:val="fr-FR"/>
        </w:rPr>
        <w:t xml:space="preserve"> mandats de ses organes subsidiaires les années paires, servant de </w:t>
      </w:r>
      <w:r w:rsidR="000C6279">
        <w:rPr>
          <w:lang w:val="fr-FR"/>
        </w:rPr>
        <w:t>« </w:t>
      </w:r>
      <w:r w:rsidRPr="00310C7E">
        <w:rPr>
          <w:lang w:val="fr-FR"/>
        </w:rPr>
        <w:t>pont</w:t>
      </w:r>
      <w:r w:rsidR="000C6279">
        <w:rPr>
          <w:lang w:val="fr-FR"/>
        </w:rPr>
        <w:t> »</w:t>
      </w:r>
      <w:r w:rsidRPr="00310C7E">
        <w:rPr>
          <w:lang w:val="fr-FR"/>
        </w:rPr>
        <w:t xml:space="preserve"> qui couvre les mois s</w:t>
      </w:r>
      <w:r w:rsidR="00A96FDA">
        <w:rPr>
          <w:lang w:val="fr-FR"/>
        </w:rPr>
        <w:t>’</w:t>
      </w:r>
      <w:r w:rsidRPr="00310C7E">
        <w:rPr>
          <w:lang w:val="fr-FR"/>
        </w:rPr>
        <w:t>écoulant entre la fin d</w:t>
      </w:r>
      <w:r w:rsidR="00A96FDA">
        <w:rPr>
          <w:lang w:val="fr-FR"/>
        </w:rPr>
        <w:t>’</w:t>
      </w:r>
      <w:r w:rsidRPr="00310C7E">
        <w:rPr>
          <w:lang w:val="fr-FR"/>
        </w:rPr>
        <w:t>un programme biennal et le moment auquel il approuvait le programme de travail de l</w:t>
      </w:r>
      <w:r w:rsidR="00A96FDA">
        <w:rPr>
          <w:lang w:val="fr-FR"/>
        </w:rPr>
        <w:t>’</w:t>
      </w:r>
      <w:r w:rsidRPr="00310C7E">
        <w:rPr>
          <w:lang w:val="fr-FR"/>
        </w:rPr>
        <w:t xml:space="preserve">exercice biennal suivant. Néanmoins, le format du programme de travail ayant été modifié en 2015, </w:t>
      </w:r>
      <w:r>
        <w:rPr>
          <w:lang w:val="fr-FR"/>
        </w:rPr>
        <w:t>la formule du</w:t>
      </w:r>
      <w:r w:rsidRPr="00310C7E">
        <w:rPr>
          <w:lang w:val="fr-FR"/>
        </w:rPr>
        <w:t xml:space="preserve"> plan de travail quadriennal </w:t>
      </w:r>
      <w:r>
        <w:rPr>
          <w:lang w:val="fr-FR"/>
        </w:rPr>
        <w:t>ne peut plus être appliquée</w:t>
      </w:r>
      <w:r w:rsidRPr="00310C7E">
        <w:rPr>
          <w:lang w:val="fr-FR"/>
        </w:rPr>
        <w:t xml:space="preserve">. Compte tenu de ce fait nouveau, le Comité </w:t>
      </w:r>
      <w:r w:rsidRPr="00DD5E26">
        <w:rPr>
          <w:b/>
          <w:lang w:val="fr-FR"/>
        </w:rPr>
        <w:t>a décidé de ne plus produire</w:t>
      </w:r>
      <w:r w:rsidRPr="00310C7E">
        <w:rPr>
          <w:lang w:val="fr-FR"/>
        </w:rPr>
        <w:t xml:space="preserve"> </w:t>
      </w:r>
      <w:r>
        <w:rPr>
          <w:lang w:val="fr-FR"/>
        </w:rPr>
        <w:t>un tel</w:t>
      </w:r>
      <w:r w:rsidRPr="00310C7E">
        <w:rPr>
          <w:lang w:val="fr-FR"/>
        </w:rPr>
        <w:t xml:space="preserve"> document à l</w:t>
      </w:r>
      <w:r w:rsidR="00A96FDA">
        <w:rPr>
          <w:lang w:val="fr-FR"/>
        </w:rPr>
        <w:t>’</w:t>
      </w:r>
      <w:r w:rsidRPr="00310C7E">
        <w:rPr>
          <w:lang w:val="fr-FR"/>
        </w:rPr>
        <w:t>avenir.</w:t>
      </w:r>
    </w:p>
    <w:p w:rsidR="00035AC5" w:rsidRPr="00310C7E" w:rsidRDefault="00035AC5" w:rsidP="00407F13">
      <w:pPr>
        <w:pStyle w:val="HChG"/>
        <w:spacing w:before="320" w:after="200"/>
      </w:pPr>
      <w:r w:rsidRPr="00310C7E">
        <w:rPr>
          <w:lang w:val="fr-FR"/>
        </w:rPr>
        <w:tab/>
        <w:t>XVII.</w:t>
      </w:r>
      <w:r w:rsidRPr="00310C7E">
        <w:rPr>
          <w:lang w:val="fr-FR"/>
        </w:rPr>
        <w:tab/>
        <w:t xml:space="preserve">Élection du Bureau en prévision des sessions du Comité </w:t>
      </w:r>
      <w:r w:rsidR="000C6279">
        <w:rPr>
          <w:lang w:val="fr-FR"/>
        </w:rPr>
        <w:br/>
      </w:r>
      <w:r w:rsidRPr="00310C7E">
        <w:rPr>
          <w:lang w:val="fr-FR"/>
        </w:rPr>
        <w:t>de 2017 et 2018 (point 15 de l</w:t>
      </w:r>
      <w:r w:rsidR="00A96FDA">
        <w:rPr>
          <w:lang w:val="fr-FR"/>
        </w:rPr>
        <w:t>’</w:t>
      </w:r>
      <w:r w:rsidRPr="00310C7E">
        <w:rPr>
          <w:lang w:val="fr-FR"/>
        </w:rPr>
        <w:t>ordre du jour)</w:t>
      </w:r>
    </w:p>
    <w:p w:rsidR="00035AC5" w:rsidRPr="00310C7E" w:rsidRDefault="00035AC5" w:rsidP="00823B72">
      <w:pPr>
        <w:pStyle w:val="ParNoG"/>
        <w:tabs>
          <w:tab w:val="clear" w:pos="1701"/>
        </w:tabs>
      </w:pPr>
      <w:r w:rsidRPr="00310C7E">
        <w:rPr>
          <w:lang w:val="fr-FR"/>
        </w:rPr>
        <w:t xml:space="preserve">Pour ses sessions de 2017 et 2018, le Comité </w:t>
      </w:r>
      <w:r w:rsidRPr="00DD5E26">
        <w:rPr>
          <w:b/>
          <w:lang w:val="fr-FR"/>
        </w:rPr>
        <w:t>a élu</w:t>
      </w:r>
      <w:r w:rsidR="00F41F86">
        <w:rPr>
          <w:lang w:val="fr-FR"/>
        </w:rPr>
        <w:t xml:space="preserve"> M. </w:t>
      </w:r>
      <w:r w:rsidRPr="00310C7E">
        <w:rPr>
          <w:lang w:val="fr-FR"/>
        </w:rPr>
        <w:t>Jerzy Kleniewski (Polog</w:t>
      </w:r>
      <w:r w:rsidR="000C6279">
        <w:rPr>
          <w:lang w:val="fr-FR"/>
        </w:rPr>
        <w:t>ne) au poste de Président et M. </w:t>
      </w:r>
      <w:r w:rsidRPr="00310C7E">
        <w:rPr>
          <w:lang w:val="fr-FR"/>
        </w:rPr>
        <w:t xml:space="preserve">Sergey Andreev (Fédération de Russie) et </w:t>
      </w:r>
      <w:r w:rsidR="000C6279" w:rsidRPr="000C6279">
        <w:rPr>
          <w:lang w:val="fr-FR"/>
        </w:rPr>
        <w:t>M</w:t>
      </w:r>
      <w:r w:rsidR="000C6279" w:rsidRPr="000C6279">
        <w:rPr>
          <w:vertAlign w:val="superscript"/>
          <w:lang w:val="fr-FR"/>
        </w:rPr>
        <w:t>me</w:t>
      </w:r>
      <w:r w:rsidR="000C6279" w:rsidRPr="000C6279">
        <w:rPr>
          <w:lang w:val="fr-FR"/>
        </w:rPr>
        <w:t> </w:t>
      </w:r>
      <w:r w:rsidRPr="00310C7E">
        <w:rPr>
          <w:lang w:val="fr-FR"/>
        </w:rPr>
        <w:t xml:space="preserve">Isabelle Paillet (France) à ceux de </w:t>
      </w:r>
      <w:r w:rsidR="000C6279">
        <w:rPr>
          <w:lang w:val="fr-FR"/>
        </w:rPr>
        <w:t>V</w:t>
      </w:r>
      <w:r w:rsidRPr="00310C7E">
        <w:rPr>
          <w:lang w:val="fr-FR"/>
        </w:rPr>
        <w:t>ice-</w:t>
      </w:r>
      <w:r w:rsidR="000C6279">
        <w:rPr>
          <w:lang w:val="fr-FR"/>
        </w:rPr>
        <w:t>P</w:t>
      </w:r>
      <w:r w:rsidRPr="00310C7E">
        <w:rPr>
          <w:lang w:val="fr-FR"/>
        </w:rPr>
        <w:t xml:space="preserve">résidents. </w:t>
      </w:r>
    </w:p>
    <w:p w:rsidR="00035AC5" w:rsidRPr="00310C7E" w:rsidRDefault="00035AC5" w:rsidP="00407F13">
      <w:pPr>
        <w:pStyle w:val="HChG"/>
        <w:spacing w:before="320" w:after="200"/>
      </w:pPr>
      <w:r w:rsidRPr="00310C7E">
        <w:rPr>
          <w:lang w:val="fr-FR"/>
        </w:rPr>
        <w:tab/>
        <w:t>XVIII.</w:t>
      </w:r>
      <w:r w:rsidRPr="00310C7E">
        <w:rPr>
          <w:lang w:val="fr-FR"/>
        </w:rPr>
        <w:tab/>
        <w:t xml:space="preserve">Composition du Bureau du Comité en 2017 et 2018 </w:t>
      </w:r>
      <w:r w:rsidR="000C6279">
        <w:rPr>
          <w:lang w:val="fr-FR"/>
        </w:rPr>
        <w:br/>
      </w:r>
      <w:r w:rsidRPr="00310C7E">
        <w:rPr>
          <w:lang w:val="fr-FR"/>
        </w:rPr>
        <w:t>(point 16 de l</w:t>
      </w:r>
      <w:r w:rsidR="00A96FDA">
        <w:rPr>
          <w:lang w:val="fr-FR"/>
        </w:rPr>
        <w:t>’</w:t>
      </w:r>
      <w:r w:rsidRPr="00310C7E">
        <w:rPr>
          <w:lang w:val="fr-FR"/>
        </w:rPr>
        <w:t>ordre du jour)</w:t>
      </w:r>
    </w:p>
    <w:p w:rsidR="00035AC5" w:rsidRPr="00310C7E" w:rsidRDefault="00035AC5" w:rsidP="00823B72">
      <w:pPr>
        <w:pStyle w:val="ParNoG"/>
        <w:tabs>
          <w:tab w:val="clear" w:pos="1701"/>
        </w:tabs>
        <w:rPr>
          <w:lang w:val="fr-FR"/>
        </w:rPr>
      </w:pPr>
      <w:r w:rsidRPr="00310C7E">
        <w:rPr>
          <w:lang w:val="fr-FR"/>
        </w:rPr>
        <w:t xml:space="preserve">Le Comité </w:t>
      </w:r>
      <w:r w:rsidRPr="00DD5E26">
        <w:rPr>
          <w:b/>
          <w:lang w:val="fr-FR"/>
        </w:rPr>
        <w:t>a élu</w:t>
      </w:r>
      <w:r w:rsidRPr="00310C7E">
        <w:rPr>
          <w:lang w:val="fr-FR"/>
        </w:rPr>
        <w:t xml:space="preserve"> le Bureau suivant pour un mandat de deux ans</w:t>
      </w:r>
      <w:r w:rsidR="00FD1020">
        <w:rPr>
          <w:lang w:val="fr-FR"/>
        </w:rPr>
        <w:t> :</w:t>
      </w:r>
      <w:r w:rsidRPr="00310C7E">
        <w:rPr>
          <w:lang w:val="fr-FR"/>
        </w:rPr>
        <w:t xml:space="preserve">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834"/>
        <w:gridCol w:w="2835"/>
      </w:tblGrid>
      <w:tr w:rsidR="00D840CC" w:rsidRPr="00D840CC" w:rsidTr="00D00A5B">
        <w:tc>
          <w:tcPr>
            <w:tcW w:w="1701" w:type="dxa"/>
            <w:shd w:val="clear" w:color="auto" w:fill="auto"/>
            <w:vAlign w:val="bottom"/>
          </w:tcPr>
          <w:p w:rsidR="00D840CC" w:rsidRPr="00D840CC" w:rsidRDefault="00D840CC" w:rsidP="00D840CC">
            <w:pPr>
              <w:spacing w:after="120" w:line="240" w:lineRule="exact"/>
              <w:ind w:right="113"/>
            </w:pPr>
            <w:r w:rsidRPr="00D840CC">
              <w:t>Président</w:t>
            </w:r>
            <w:r>
              <w:t> :</w:t>
            </w:r>
          </w:p>
        </w:tc>
        <w:tc>
          <w:tcPr>
            <w:tcW w:w="2834" w:type="dxa"/>
            <w:shd w:val="clear" w:color="auto" w:fill="auto"/>
            <w:vAlign w:val="bottom"/>
          </w:tcPr>
          <w:p w:rsidR="00D840CC" w:rsidRPr="00D840CC" w:rsidRDefault="00D840CC" w:rsidP="00A360DA">
            <w:pPr>
              <w:spacing w:after="120" w:line="240" w:lineRule="exact"/>
              <w:ind w:right="113"/>
            </w:pPr>
            <w:r w:rsidRPr="00D840CC">
              <w:rPr>
                <w:lang w:val="fr-FR"/>
              </w:rPr>
              <w:t xml:space="preserve">M. Jerzy Kleniewski </w:t>
            </w:r>
          </w:p>
        </w:tc>
        <w:tc>
          <w:tcPr>
            <w:tcW w:w="2835" w:type="dxa"/>
            <w:shd w:val="clear" w:color="auto" w:fill="auto"/>
            <w:vAlign w:val="bottom"/>
          </w:tcPr>
          <w:p w:rsidR="00D840CC" w:rsidRPr="00D840CC" w:rsidRDefault="00A360DA" w:rsidP="00D840CC">
            <w:pPr>
              <w:spacing w:after="120" w:line="240" w:lineRule="exact"/>
              <w:ind w:right="113"/>
            </w:pPr>
            <w:r w:rsidRPr="00D840CC">
              <w:rPr>
                <w:lang w:val="fr-FR"/>
              </w:rPr>
              <w:t>(Pologne)</w:t>
            </w:r>
          </w:p>
        </w:tc>
      </w:tr>
      <w:tr w:rsidR="00D840CC" w:rsidRPr="00D840CC" w:rsidTr="00D00A5B">
        <w:tc>
          <w:tcPr>
            <w:tcW w:w="1701" w:type="dxa"/>
            <w:shd w:val="clear" w:color="auto" w:fill="auto"/>
          </w:tcPr>
          <w:p w:rsidR="00D840CC" w:rsidRPr="00D840CC" w:rsidRDefault="00D840CC" w:rsidP="00D840CC">
            <w:pPr>
              <w:spacing w:after="120" w:line="240" w:lineRule="exact"/>
              <w:ind w:right="113"/>
            </w:pPr>
            <w:r>
              <w:t>Vice-Présidents :</w:t>
            </w:r>
          </w:p>
        </w:tc>
        <w:tc>
          <w:tcPr>
            <w:tcW w:w="2834" w:type="dxa"/>
            <w:shd w:val="clear" w:color="auto" w:fill="auto"/>
          </w:tcPr>
          <w:p w:rsidR="00D840CC" w:rsidRPr="00D840CC" w:rsidRDefault="00A360DA" w:rsidP="00A360DA">
            <w:pPr>
              <w:spacing w:after="120" w:line="240" w:lineRule="exact"/>
              <w:ind w:right="113"/>
            </w:pPr>
            <w:r w:rsidRPr="00A360DA">
              <w:rPr>
                <w:lang w:val="fr-FR"/>
              </w:rPr>
              <w:t>M</w:t>
            </w:r>
            <w:r w:rsidRPr="00A360DA">
              <w:rPr>
                <w:vertAlign w:val="superscript"/>
                <w:lang w:val="fr-FR"/>
              </w:rPr>
              <w:t>me</w:t>
            </w:r>
            <w:r w:rsidRPr="00A360DA">
              <w:rPr>
                <w:lang w:val="fr-FR"/>
              </w:rPr>
              <w:t> </w:t>
            </w:r>
            <w:r w:rsidR="00D840CC" w:rsidRPr="00D840CC">
              <w:rPr>
                <w:lang w:val="fr-FR"/>
              </w:rPr>
              <w:t xml:space="preserve">Isabelle Paillet </w:t>
            </w:r>
          </w:p>
        </w:tc>
        <w:tc>
          <w:tcPr>
            <w:tcW w:w="2835" w:type="dxa"/>
            <w:shd w:val="clear" w:color="auto" w:fill="auto"/>
          </w:tcPr>
          <w:p w:rsidR="00D840CC" w:rsidRPr="00D840CC" w:rsidRDefault="00A360DA" w:rsidP="00D840CC">
            <w:pPr>
              <w:spacing w:after="120" w:line="240" w:lineRule="exact"/>
              <w:ind w:right="113"/>
            </w:pPr>
            <w:r w:rsidRPr="00D840CC">
              <w:rPr>
                <w:lang w:val="fr-FR"/>
              </w:rPr>
              <w:t>(France)</w:t>
            </w:r>
          </w:p>
        </w:tc>
      </w:tr>
      <w:tr w:rsidR="00D840CC" w:rsidRPr="00D840CC" w:rsidTr="00D00A5B">
        <w:tc>
          <w:tcPr>
            <w:tcW w:w="1701" w:type="dxa"/>
            <w:shd w:val="clear" w:color="auto" w:fill="auto"/>
          </w:tcPr>
          <w:p w:rsidR="00D840CC" w:rsidRPr="00D840CC" w:rsidRDefault="00D840CC" w:rsidP="00D840CC">
            <w:pPr>
              <w:spacing w:after="120" w:line="240" w:lineRule="exact"/>
              <w:ind w:right="113"/>
            </w:pPr>
          </w:p>
        </w:tc>
        <w:tc>
          <w:tcPr>
            <w:tcW w:w="2834" w:type="dxa"/>
            <w:shd w:val="clear" w:color="auto" w:fill="auto"/>
          </w:tcPr>
          <w:p w:rsidR="00D840CC" w:rsidRPr="00D840CC" w:rsidRDefault="00A360DA" w:rsidP="00A360DA">
            <w:pPr>
              <w:spacing w:after="120" w:line="240" w:lineRule="exact"/>
              <w:ind w:right="113"/>
            </w:pPr>
            <w:r w:rsidRPr="00310C7E">
              <w:rPr>
                <w:lang w:val="fr-FR"/>
              </w:rPr>
              <w:t xml:space="preserve">M. Sergey Andreev </w:t>
            </w:r>
          </w:p>
        </w:tc>
        <w:tc>
          <w:tcPr>
            <w:tcW w:w="2835" w:type="dxa"/>
            <w:shd w:val="clear" w:color="auto" w:fill="auto"/>
          </w:tcPr>
          <w:p w:rsidR="00D840CC" w:rsidRPr="00D840CC" w:rsidRDefault="00A360DA" w:rsidP="00D840CC">
            <w:pPr>
              <w:spacing w:after="120" w:line="240" w:lineRule="exact"/>
              <w:ind w:right="113"/>
            </w:pPr>
            <w:r w:rsidRPr="00310C7E">
              <w:rPr>
                <w:lang w:val="fr-FR"/>
              </w:rPr>
              <w:t>(Fédération de Russie)</w:t>
            </w:r>
          </w:p>
        </w:tc>
      </w:tr>
      <w:tr w:rsidR="00D840CC" w:rsidRPr="00D840CC" w:rsidTr="00D00A5B">
        <w:tc>
          <w:tcPr>
            <w:tcW w:w="1701" w:type="dxa"/>
            <w:shd w:val="clear" w:color="auto" w:fill="auto"/>
          </w:tcPr>
          <w:p w:rsidR="00D840CC" w:rsidRPr="00D840CC" w:rsidRDefault="00A360DA" w:rsidP="00407F13">
            <w:pPr>
              <w:spacing w:after="100" w:line="240" w:lineRule="exact"/>
              <w:ind w:right="113"/>
            </w:pPr>
            <w:r>
              <w:t>Autres m</w:t>
            </w:r>
            <w:r w:rsidR="00D840CC">
              <w:t>embres :</w:t>
            </w:r>
          </w:p>
        </w:tc>
        <w:tc>
          <w:tcPr>
            <w:tcW w:w="2834" w:type="dxa"/>
            <w:shd w:val="clear" w:color="auto" w:fill="auto"/>
          </w:tcPr>
          <w:p w:rsidR="00D840CC" w:rsidRPr="00D840CC" w:rsidRDefault="00A360DA" w:rsidP="00407F13">
            <w:pPr>
              <w:spacing w:after="100" w:line="240" w:lineRule="exact"/>
              <w:ind w:right="113"/>
            </w:pPr>
            <w:r w:rsidRPr="00A360DA">
              <w:rPr>
                <w:lang w:val="fr-FR"/>
              </w:rPr>
              <w:t>M</w:t>
            </w:r>
            <w:r w:rsidRPr="00A360DA">
              <w:rPr>
                <w:vertAlign w:val="superscript"/>
                <w:lang w:val="fr-FR"/>
              </w:rPr>
              <w:t>me</w:t>
            </w:r>
            <w:r w:rsidRPr="00A360DA">
              <w:rPr>
                <w:lang w:val="fr-FR"/>
              </w:rPr>
              <w:t> </w:t>
            </w:r>
            <w:r w:rsidRPr="00310C7E">
              <w:rPr>
                <w:lang w:val="fr-FR"/>
              </w:rPr>
              <w:t xml:space="preserve">Ingeborg Annette Dettbarn </w:t>
            </w:r>
          </w:p>
        </w:tc>
        <w:tc>
          <w:tcPr>
            <w:tcW w:w="2835" w:type="dxa"/>
            <w:shd w:val="clear" w:color="auto" w:fill="auto"/>
          </w:tcPr>
          <w:p w:rsidR="00D840CC" w:rsidRPr="00D840CC" w:rsidRDefault="00A360DA" w:rsidP="00407F13">
            <w:pPr>
              <w:spacing w:after="100" w:line="240" w:lineRule="exact"/>
              <w:ind w:right="113"/>
            </w:pPr>
            <w:r w:rsidRPr="00310C7E">
              <w:rPr>
                <w:lang w:val="fr-FR"/>
              </w:rPr>
              <w:t>(Allemagne)</w:t>
            </w:r>
          </w:p>
        </w:tc>
      </w:tr>
      <w:tr w:rsidR="00D840CC" w:rsidRPr="00D840CC" w:rsidTr="00D00A5B">
        <w:tc>
          <w:tcPr>
            <w:tcW w:w="1701" w:type="dxa"/>
            <w:shd w:val="clear" w:color="auto" w:fill="auto"/>
          </w:tcPr>
          <w:p w:rsidR="00D840CC" w:rsidRPr="00D840CC" w:rsidRDefault="00D840CC" w:rsidP="00407F13">
            <w:pPr>
              <w:spacing w:after="100" w:line="240" w:lineRule="exact"/>
              <w:ind w:right="113"/>
            </w:pPr>
          </w:p>
        </w:tc>
        <w:tc>
          <w:tcPr>
            <w:tcW w:w="2834" w:type="dxa"/>
            <w:shd w:val="clear" w:color="auto" w:fill="auto"/>
          </w:tcPr>
          <w:p w:rsidR="00D840CC" w:rsidRPr="00D840CC" w:rsidRDefault="00A360DA" w:rsidP="00407F13">
            <w:pPr>
              <w:spacing w:after="100" w:line="240" w:lineRule="exact"/>
              <w:ind w:right="113"/>
            </w:pPr>
            <w:r w:rsidRPr="00310C7E">
              <w:rPr>
                <w:lang w:val="fr-FR"/>
              </w:rPr>
              <w:t xml:space="preserve">M. Sergei Dubina </w:t>
            </w:r>
          </w:p>
        </w:tc>
        <w:tc>
          <w:tcPr>
            <w:tcW w:w="2835" w:type="dxa"/>
            <w:shd w:val="clear" w:color="auto" w:fill="auto"/>
          </w:tcPr>
          <w:p w:rsidR="00D840CC" w:rsidRPr="00D840CC" w:rsidRDefault="00A360DA" w:rsidP="00407F13">
            <w:pPr>
              <w:spacing w:after="100" w:line="240" w:lineRule="exact"/>
              <w:ind w:right="113"/>
            </w:pPr>
            <w:r w:rsidRPr="00310C7E">
              <w:rPr>
                <w:lang w:val="fr-FR"/>
              </w:rPr>
              <w:t>(Bélarus)</w:t>
            </w:r>
          </w:p>
        </w:tc>
      </w:tr>
      <w:tr w:rsidR="00D840CC" w:rsidRPr="00D840CC" w:rsidTr="00D00A5B">
        <w:tc>
          <w:tcPr>
            <w:tcW w:w="1701" w:type="dxa"/>
            <w:shd w:val="clear" w:color="auto" w:fill="auto"/>
          </w:tcPr>
          <w:p w:rsidR="00D840CC" w:rsidRPr="00D840CC" w:rsidRDefault="00D840CC" w:rsidP="00407F13">
            <w:pPr>
              <w:spacing w:after="100" w:line="240" w:lineRule="exact"/>
              <w:ind w:right="113"/>
            </w:pPr>
          </w:p>
        </w:tc>
        <w:tc>
          <w:tcPr>
            <w:tcW w:w="2834" w:type="dxa"/>
            <w:shd w:val="clear" w:color="auto" w:fill="auto"/>
          </w:tcPr>
          <w:p w:rsidR="00D840CC" w:rsidRPr="00D840CC" w:rsidRDefault="00A360DA" w:rsidP="00407F13">
            <w:pPr>
              <w:spacing w:after="100" w:line="240" w:lineRule="exact"/>
              <w:ind w:right="113"/>
            </w:pPr>
            <w:r w:rsidRPr="00310C7E">
              <w:rPr>
                <w:lang w:val="fr-FR"/>
              </w:rPr>
              <w:t xml:space="preserve">M. Antonio Erario </w:t>
            </w:r>
          </w:p>
        </w:tc>
        <w:tc>
          <w:tcPr>
            <w:tcW w:w="2835" w:type="dxa"/>
            <w:shd w:val="clear" w:color="auto" w:fill="auto"/>
          </w:tcPr>
          <w:p w:rsidR="00D840CC" w:rsidRPr="00D840CC" w:rsidRDefault="00A360DA" w:rsidP="00407F13">
            <w:pPr>
              <w:spacing w:after="100" w:line="240" w:lineRule="exact"/>
              <w:ind w:right="113"/>
            </w:pPr>
            <w:r w:rsidRPr="00310C7E">
              <w:rPr>
                <w:lang w:val="fr-FR"/>
              </w:rPr>
              <w:t>(Italie)</w:t>
            </w:r>
          </w:p>
        </w:tc>
      </w:tr>
      <w:tr w:rsidR="00D840CC" w:rsidRPr="00D840CC" w:rsidTr="00D00A5B">
        <w:tc>
          <w:tcPr>
            <w:tcW w:w="1701" w:type="dxa"/>
            <w:shd w:val="clear" w:color="auto" w:fill="auto"/>
          </w:tcPr>
          <w:p w:rsidR="00D840CC" w:rsidRPr="00D840CC" w:rsidRDefault="00D840CC" w:rsidP="00407F13">
            <w:pPr>
              <w:spacing w:after="100" w:line="240" w:lineRule="exact"/>
              <w:ind w:right="113"/>
            </w:pPr>
          </w:p>
        </w:tc>
        <w:tc>
          <w:tcPr>
            <w:tcW w:w="2834" w:type="dxa"/>
            <w:shd w:val="clear" w:color="auto" w:fill="auto"/>
          </w:tcPr>
          <w:p w:rsidR="00D840CC" w:rsidRPr="00D840CC" w:rsidRDefault="00A360DA" w:rsidP="00407F13">
            <w:pPr>
              <w:spacing w:after="100" w:line="240" w:lineRule="exact"/>
              <w:ind w:right="113"/>
            </w:pPr>
            <w:r w:rsidRPr="00A360DA">
              <w:rPr>
                <w:lang w:val="fr-FR"/>
              </w:rPr>
              <w:t>M</w:t>
            </w:r>
            <w:r w:rsidRPr="00A360DA">
              <w:rPr>
                <w:vertAlign w:val="superscript"/>
                <w:lang w:val="fr-FR"/>
              </w:rPr>
              <w:t>me</w:t>
            </w:r>
            <w:r w:rsidRPr="00A360DA">
              <w:rPr>
                <w:lang w:val="fr-FR"/>
              </w:rPr>
              <w:t> </w:t>
            </w:r>
            <w:r w:rsidRPr="00310C7E">
              <w:rPr>
                <w:lang w:val="fr-FR"/>
              </w:rPr>
              <w:t xml:space="preserve">Carmen Giron </w:t>
            </w:r>
          </w:p>
        </w:tc>
        <w:tc>
          <w:tcPr>
            <w:tcW w:w="2835" w:type="dxa"/>
            <w:shd w:val="clear" w:color="auto" w:fill="auto"/>
          </w:tcPr>
          <w:p w:rsidR="00D840CC" w:rsidRPr="00D840CC" w:rsidRDefault="00D00A5B" w:rsidP="00407F13">
            <w:pPr>
              <w:spacing w:after="100" w:line="240" w:lineRule="exact"/>
              <w:ind w:right="113"/>
            </w:pPr>
            <w:r w:rsidRPr="00310C7E">
              <w:rPr>
                <w:lang w:val="fr-FR"/>
              </w:rPr>
              <w:t>(Espagne)</w:t>
            </w:r>
          </w:p>
        </w:tc>
      </w:tr>
      <w:tr w:rsidR="00D840CC" w:rsidRPr="00D840CC" w:rsidTr="00D00A5B">
        <w:tc>
          <w:tcPr>
            <w:tcW w:w="1701" w:type="dxa"/>
            <w:shd w:val="clear" w:color="auto" w:fill="auto"/>
          </w:tcPr>
          <w:p w:rsidR="00D840CC" w:rsidRPr="00D840CC" w:rsidRDefault="00D840CC" w:rsidP="00407F13">
            <w:pPr>
              <w:spacing w:after="100" w:line="240" w:lineRule="exact"/>
              <w:ind w:right="113"/>
            </w:pPr>
          </w:p>
        </w:tc>
        <w:tc>
          <w:tcPr>
            <w:tcW w:w="2834" w:type="dxa"/>
            <w:shd w:val="clear" w:color="auto" w:fill="auto"/>
          </w:tcPr>
          <w:p w:rsidR="00D840CC" w:rsidRPr="00D840CC" w:rsidRDefault="00D00A5B" w:rsidP="00407F13">
            <w:pPr>
              <w:spacing w:after="100" w:line="240" w:lineRule="exact"/>
              <w:ind w:right="113"/>
            </w:pPr>
            <w:r w:rsidRPr="00310C7E">
              <w:rPr>
                <w:lang w:val="fr-FR"/>
              </w:rPr>
              <w:t xml:space="preserve">M. Ravil Isgandarov </w:t>
            </w:r>
          </w:p>
        </w:tc>
        <w:tc>
          <w:tcPr>
            <w:tcW w:w="2835" w:type="dxa"/>
            <w:shd w:val="clear" w:color="auto" w:fill="auto"/>
          </w:tcPr>
          <w:p w:rsidR="00D840CC" w:rsidRPr="00D840CC" w:rsidRDefault="00D00A5B" w:rsidP="00407F13">
            <w:pPr>
              <w:spacing w:after="100" w:line="240" w:lineRule="exact"/>
              <w:ind w:right="113"/>
            </w:pPr>
            <w:r w:rsidRPr="00310C7E">
              <w:rPr>
                <w:lang w:val="fr-FR"/>
              </w:rPr>
              <w:t>(Azerbaïdjan)</w:t>
            </w:r>
          </w:p>
        </w:tc>
      </w:tr>
      <w:tr w:rsidR="00D840CC" w:rsidRPr="00D840CC" w:rsidTr="00D00A5B">
        <w:tc>
          <w:tcPr>
            <w:tcW w:w="1701" w:type="dxa"/>
            <w:shd w:val="clear" w:color="auto" w:fill="auto"/>
          </w:tcPr>
          <w:p w:rsidR="00D840CC" w:rsidRPr="00D840CC" w:rsidRDefault="00D840CC" w:rsidP="00407F13">
            <w:pPr>
              <w:spacing w:after="100" w:line="240" w:lineRule="exact"/>
              <w:ind w:right="113"/>
            </w:pPr>
          </w:p>
        </w:tc>
        <w:tc>
          <w:tcPr>
            <w:tcW w:w="2834" w:type="dxa"/>
            <w:shd w:val="clear" w:color="auto" w:fill="auto"/>
          </w:tcPr>
          <w:p w:rsidR="00D840CC" w:rsidRPr="00D840CC" w:rsidRDefault="00D00A5B" w:rsidP="00407F13">
            <w:pPr>
              <w:spacing w:after="100" w:line="240" w:lineRule="exact"/>
              <w:ind w:right="113"/>
            </w:pPr>
            <w:r w:rsidRPr="00310C7E">
              <w:rPr>
                <w:lang w:val="fr-FR"/>
              </w:rPr>
              <w:t xml:space="preserve">M. Bob Oudshoorn </w:t>
            </w:r>
          </w:p>
        </w:tc>
        <w:tc>
          <w:tcPr>
            <w:tcW w:w="2835" w:type="dxa"/>
            <w:shd w:val="clear" w:color="auto" w:fill="auto"/>
          </w:tcPr>
          <w:p w:rsidR="00D840CC" w:rsidRPr="00D840CC" w:rsidRDefault="00D00A5B" w:rsidP="00407F13">
            <w:pPr>
              <w:spacing w:after="100" w:line="240" w:lineRule="exact"/>
              <w:ind w:right="113"/>
            </w:pPr>
            <w:r w:rsidRPr="00310C7E">
              <w:rPr>
                <w:lang w:val="fr-FR"/>
              </w:rPr>
              <w:t>(Pays-Bas)</w:t>
            </w:r>
          </w:p>
        </w:tc>
      </w:tr>
      <w:tr w:rsidR="00D840CC" w:rsidRPr="00D840CC" w:rsidTr="00D00A5B">
        <w:tc>
          <w:tcPr>
            <w:tcW w:w="1701" w:type="dxa"/>
            <w:shd w:val="clear" w:color="auto" w:fill="auto"/>
          </w:tcPr>
          <w:p w:rsidR="00D840CC" w:rsidRPr="00D840CC" w:rsidRDefault="00D840CC" w:rsidP="00407F13">
            <w:pPr>
              <w:spacing w:after="100" w:line="240" w:lineRule="exact"/>
              <w:ind w:right="113"/>
            </w:pPr>
          </w:p>
        </w:tc>
        <w:tc>
          <w:tcPr>
            <w:tcW w:w="2834" w:type="dxa"/>
            <w:shd w:val="clear" w:color="auto" w:fill="auto"/>
          </w:tcPr>
          <w:p w:rsidR="00D840CC" w:rsidRPr="00D840CC" w:rsidRDefault="00D00A5B" w:rsidP="00407F13">
            <w:pPr>
              <w:spacing w:after="100" w:line="240" w:lineRule="exact"/>
              <w:ind w:right="113"/>
            </w:pPr>
            <w:r w:rsidRPr="00310C7E">
              <w:rPr>
                <w:lang w:val="fr-FR"/>
              </w:rPr>
              <w:t xml:space="preserve">M. Jean-Claude Schneuwly </w:t>
            </w:r>
          </w:p>
        </w:tc>
        <w:tc>
          <w:tcPr>
            <w:tcW w:w="2835" w:type="dxa"/>
            <w:shd w:val="clear" w:color="auto" w:fill="auto"/>
          </w:tcPr>
          <w:p w:rsidR="00D840CC" w:rsidRPr="00D840CC" w:rsidRDefault="00D00A5B" w:rsidP="00407F13">
            <w:pPr>
              <w:spacing w:after="100" w:line="240" w:lineRule="exact"/>
              <w:ind w:right="113"/>
            </w:pPr>
            <w:r w:rsidRPr="00310C7E">
              <w:rPr>
                <w:lang w:val="fr-FR"/>
              </w:rPr>
              <w:t>(Suisse)</w:t>
            </w:r>
          </w:p>
        </w:tc>
      </w:tr>
      <w:tr w:rsidR="00D840CC" w:rsidRPr="00D840CC" w:rsidTr="00D00A5B">
        <w:tc>
          <w:tcPr>
            <w:tcW w:w="1701" w:type="dxa"/>
            <w:shd w:val="clear" w:color="auto" w:fill="auto"/>
          </w:tcPr>
          <w:p w:rsidR="00D840CC" w:rsidRPr="00D840CC" w:rsidRDefault="00D840CC" w:rsidP="00407F13">
            <w:pPr>
              <w:spacing w:after="100" w:line="240" w:lineRule="exact"/>
              <w:ind w:right="113"/>
            </w:pPr>
          </w:p>
        </w:tc>
        <w:tc>
          <w:tcPr>
            <w:tcW w:w="2834" w:type="dxa"/>
            <w:shd w:val="clear" w:color="auto" w:fill="auto"/>
          </w:tcPr>
          <w:p w:rsidR="00D840CC" w:rsidRPr="00D840CC" w:rsidRDefault="00D00A5B" w:rsidP="00407F13">
            <w:pPr>
              <w:spacing w:after="100" w:line="240" w:lineRule="exact"/>
              <w:ind w:right="113"/>
            </w:pPr>
            <w:r w:rsidRPr="00DD5E26">
              <w:rPr>
                <w:lang w:val="de-CH"/>
              </w:rPr>
              <w:t xml:space="preserve">M. Kristof Schockaert </w:t>
            </w:r>
          </w:p>
        </w:tc>
        <w:tc>
          <w:tcPr>
            <w:tcW w:w="2835" w:type="dxa"/>
            <w:shd w:val="clear" w:color="auto" w:fill="auto"/>
          </w:tcPr>
          <w:p w:rsidR="00D840CC" w:rsidRPr="00D840CC" w:rsidRDefault="00D00A5B" w:rsidP="00407F13">
            <w:pPr>
              <w:spacing w:after="100" w:line="240" w:lineRule="exact"/>
              <w:ind w:right="113"/>
            </w:pPr>
            <w:r w:rsidRPr="00DD5E26">
              <w:rPr>
                <w:lang w:val="de-CH"/>
              </w:rPr>
              <w:t>(Belgique)</w:t>
            </w:r>
          </w:p>
        </w:tc>
      </w:tr>
      <w:tr w:rsidR="00D840CC" w:rsidRPr="00D840CC" w:rsidTr="00D00A5B">
        <w:tc>
          <w:tcPr>
            <w:tcW w:w="1701" w:type="dxa"/>
            <w:shd w:val="clear" w:color="auto" w:fill="auto"/>
          </w:tcPr>
          <w:p w:rsidR="00D840CC" w:rsidRPr="00D840CC" w:rsidRDefault="00D840CC" w:rsidP="00D840CC">
            <w:pPr>
              <w:pStyle w:val="SingleTxtG"/>
              <w:spacing w:line="240" w:lineRule="exact"/>
            </w:pPr>
          </w:p>
        </w:tc>
        <w:tc>
          <w:tcPr>
            <w:tcW w:w="2834" w:type="dxa"/>
            <w:shd w:val="clear" w:color="auto" w:fill="auto"/>
          </w:tcPr>
          <w:p w:rsidR="00D840CC" w:rsidRPr="00D840CC" w:rsidRDefault="00D00A5B" w:rsidP="00D00A5B">
            <w:pPr>
              <w:spacing w:after="120" w:line="240" w:lineRule="exact"/>
              <w:ind w:right="113"/>
            </w:pPr>
            <w:r w:rsidRPr="00DD5E26">
              <w:rPr>
                <w:lang w:val="de-CH"/>
              </w:rPr>
              <w:t xml:space="preserve">M. Roman Symonenko </w:t>
            </w:r>
          </w:p>
        </w:tc>
        <w:tc>
          <w:tcPr>
            <w:tcW w:w="2835" w:type="dxa"/>
            <w:shd w:val="clear" w:color="auto" w:fill="auto"/>
          </w:tcPr>
          <w:p w:rsidR="00D840CC" w:rsidRPr="00D840CC" w:rsidRDefault="00D00A5B" w:rsidP="00D840CC">
            <w:pPr>
              <w:spacing w:after="120" w:line="240" w:lineRule="exact"/>
              <w:ind w:right="113"/>
            </w:pPr>
            <w:r w:rsidRPr="00DD5E26">
              <w:rPr>
                <w:lang w:val="de-CH"/>
              </w:rPr>
              <w:t>(Ukraine)</w:t>
            </w:r>
          </w:p>
        </w:tc>
      </w:tr>
    </w:tbl>
    <w:p w:rsidR="00035AC5" w:rsidRPr="00310C7E" w:rsidRDefault="00035AC5" w:rsidP="00823B72">
      <w:pPr>
        <w:pStyle w:val="ParNoG"/>
        <w:tabs>
          <w:tab w:val="clear" w:pos="1701"/>
        </w:tabs>
      </w:pPr>
      <w:r w:rsidRPr="00310C7E">
        <w:rPr>
          <w:lang w:val="fr-FR"/>
        </w:rPr>
        <w:lastRenderedPageBreak/>
        <w:t>La Commission européenne sera invitée à titre permanent à prendre part aux réunions du Bureau en qualité d</w:t>
      </w:r>
      <w:r w:rsidR="00A96FDA">
        <w:rPr>
          <w:lang w:val="fr-FR"/>
        </w:rPr>
        <w:t>’</w:t>
      </w:r>
      <w:r w:rsidRPr="00310C7E">
        <w:rPr>
          <w:lang w:val="fr-FR"/>
        </w:rPr>
        <w:t>observateur.</w:t>
      </w:r>
    </w:p>
    <w:p w:rsidR="00035AC5" w:rsidRPr="00310C7E" w:rsidRDefault="00035AC5" w:rsidP="00D00A5B">
      <w:pPr>
        <w:pStyle w:val="HChG"/>
      </w:pPr>
      <w:r w:rsidRPr="00310C7E">
        <w:rPr>
          <w:lang w:val="fr-FR"/>
        </w:rPr>
        <w:tab/>
        <w:t>XIX.</w:t>
      </w:r>
      <w:r w:rsidRPr="00310C7E">
        <w:rPr>
          <w:lang w:val="fr-FR"/>
        </w:rPr>
        <w:tab/>
        <w:t>Calendrier des réunions en 2016 (point 17 de l</w:t>
      </w:r>
      <w:r w:rsidR="00A96FDA">
        <w:rPr>
          <w:lang w:val="fr-FR"/>
        </w:rPr>
        <w:t>’</w:t>
      </w:r>
      <w:r w:rsidRPr="00310C7E">
        <w:rPr>
          <w:lang w:val="fr-FR"/>
        </w:rPr>
        <w:t>ordre du jour)</w:t>
      </w:r>
    </w:p>
    <w:p w:rsidR="00035AC5" w:rsidRPr="00310C7E" w:rsidRDefault="00035AC5" w:rsidP="00035AC5">
      <w:pPr>
        <w:spacing w:after="80" w:line="240" w:lineRule="exact"/>
        <w:ind w:left="1134" w:right="1134"/>
        <w:jc w:val="both"/>
        <w:rPr>
          <w:bCs/>
        </w:rPr>
      </w:pPr>
      <w:r w:rsidRPr="00DD5E26">
        <w:rPr>
          <w:i/>
          <w:lang w:val="fr-FR"/>
        </w:rPr>
        <w:t>Document</w:t>
      </w:r>
      <w:r w:rsidR="00FD1020">
        <w:rPr>
          <w:i/>
          <w:lang w:val="fr-FR"/>
        </w:rPr>
        <w:t> </w:t>
      </w:r>
      <w:r w:rsidR="00FD1020" w:rsidRPr="00D00A5B">
        <w:rPr>
          <w:lang w:val="fr-FR"/>
        </w:rPr>
        <w:t>:</w:t>
      </w:r>
      <w:r w:rsidR="00407F13">
        <w:rPr>
          <w:lang w:val="fr-FR"/>
        </w:rPr>
        <w:tab/>
      </w:r>
      <w:r w:rsidRPr="00310C7E">
        <w:rPr>
          <w:lang w:val="fr-FR"/>
        </w:rPr>
        <w:t>ECE/TRANS/2016/32.</w:t>
      </w:r>
    </w:p>
    <w:p w:rsidR="00035AC5" w:rsidRPr="00310C7E" w:rsidRDefault="00035AC5" w:rsidP="00823B72">
      <w:pPr>
        <w:pStyle w:val="ParNoG"/>
        <w:tabs>
          <w:tab w:val="clear" w:pos="1701"/>
        </w:tabs>
      </w:pPr>
      <w:r w:rsidRPr="00310C7E">
        <w:rPr>
          <w:lang w:val="fr-FR"/>
        </w:rPr>
        <w:t xml:space="preserve">Le Comité </w:t>
      </w:r>
      <w:r w:rsidRPr="00DD5E26">
        <w:rPr>
          <w:b/>
          <w:lang w:val="fr-FR"/>
        </w:rPr>
        <w:t>a examiné</w:t>
      </w:r>
      <w:r w:rsidRPr="00310C7E">
        <w:rPr>
          <w:lang w:val="fr-FR"/>
        </w:rPr>
        <w:t xml:space="preserve"> et </w:t>
      </w:r>
      <w:r w:rsidRPr="00DD5E26">
        <w:rPr>
          <w:b/>
          <w:lang w:val="fr-FR"/>
        </w:rPr>
        <w:t>adopté</w:t>
      </w:r>
      <w:r w:rsidRPr="00310C7E">
        <w:rPr>
          <w:lang w:val="fr-FR"/>
        </w:rPr>
        <w:t xml:space="preserve"> la liste provisoire de ses réunions pour 2016, sur la base de propositions émanant de ses organes subsidiaires.</w:t>
      </w:r>
    </w:p>
    <w:p w:rsidR="00035AC5" w:rsidRPr="00310C7E" w:rsidRDefault="00035AC5" w:rsidP="00D00A5B">
      <w:pPr>
        <w:pStyle w:val="HChG"/>
      </w:pPr>
      <w:r w:rsidRPr="00310C7E">
        <w:rPr>
          <w:lang w:val="fr-FR"/>
        </w:rPr>
        <w:tab/>
        <w:t>XX.</w:t>
      </w:r>
      <w:r w:rsidRPr="00310C7E">
        <w:rPr>
          <w:lang w:val="fr-FR"/>
        </w:rPr>
        <w:tab/>
        <w:t>Évolution des transports dans l</w:t>
      </w:r>
      <w:r w:rsidR="00A96FDA">
        <w:rPr>
          <w:lang w:val="fr-FR"/>
        </w:rPr>
        <w:t>’</w:t>
      </w:r>
      <w:r w:rsidRPr="00310C7E">
        <w:rPr>
          <w:lang w:val="fr-FR"/>
        </w:rPr>
        <w:t xml:space="preserve">Union européenne </w:t>
      </w:r>
      <w:r w:rsidR="00D00A5B">
        <w:rPr>
          <w:lang w:val="fr-FR"/>
        </w:rPr>
        <w:br/>
      </w:r>
      <w:r w:rsidRPr="00310C7E">
        <w:rPr>
          <w:lang w:val="fr-FR"/>
        </w:rPr>
        <w:t>(point 18 de l</w:t>
      </w:r>
      <w:r w:rsidR="00A96FDA">
        <w:rPr>
          <w:lang w:val="fr-FR"/>
        </w:rPr>
        <w:t>’</w:t>
      </w:r>
      <w:r w:rsidRPr="00310C7E">
        <w:rPr>
          <w:lang w:val="fr-FR"/>
        </w:rPr>
        <w:t>ordre du jour)</w:t>
      </w:r>
    </w:p>
    <w:p w:rsidR="00035AC5" w:rsidRPr="00310C7E" w:rsidRDefault="00035AC5" w:rsidP="00035AC5">
      <w:pPr>
        <w:spacing w:after="120" w:line="240" w:lineRule="exact"/>
        <w:ind w:left="1134" w:right="1134"/>
        <w:jc w:val="both"/>
        <w:rPr>
          <w:bCs/>
        </w:rPr>
      </w:pPr>
      <w:r w:rsidRPr="00DD5E26">
        <w:rPr>
          <w:i/>
          <w:lang w:val="fr-FR"/>
        </w:rPr>
        <w:t>Document</w:t>
      </w:r>
      <w:r w:rsidR="00FD1020">
        <w:rPr>
          <w:i/>
          <w:lang w:val="fr-FR"/>
        </w:rPr>
        <w:t> </w:t>
      </w:r>
      <w:r w:rsidR="00FD1020" w:rsidRPr="00D00A5B">
        <w:rPr>
          <w:lang w:val="fr-FR"/>
        </w:rPr>
        <w:t>:</w:t>
      </w:r>
      <w:r w:rsidR="00407F13">
        <w:rPr>
          <w:lang w:val="fr-FR"/>
        </w:rPr>
        <w:tab/>
      </w:r>
      <w:r w:rsidRPr="00310C7E">
        <w:rPr>
          <w:lang w:val="fr-FR"/>
        </w:rPr>
        <w:t>ECE/TRANS/2016/33</w:t>
      </w:r>
      <w:r w:rsidR="00407F13">
        <w:rPr>
          <w:lang w:val="fr-FR"/>
        </w:rPr>
        <w:t>.</w:t>
      </w:r>
    </w:p>
    <w:p w:rsidR="00035AC5" w:rsidRPr="00310C7E" w:rsidRDefault="00035AC5" w:rsidP="00823B72">
      <w:pPr>
        <w:pStyle w:val="ParNoG"/>
        <w:tabs>
          <w:tab w:val="clear" w:pos="1701"/>
        </w:tabs>
      </w:pPr>
      <w:r w:rsidRPr="00310C7E">
        <w:rPr>
          <w:lang w:val="fr-FR"/>
        </w:rPr>
        <w:t xml:space="preserve">Le Comité </w:t>
      </w:r>
      <w:r w:rsidRPr="00F80374">
        <w:rPr>
          <w:b/>
          <w:lang w:val="fr-FR"/>
        </w:rPr>
        <w:t>a été informé</w:t>
      </w:r>
      <w:r w:rsidRPr="00310C7E">
        <w:rPr>
          <w:lang w:val="fr-FR"/>
        </w:rPr>
        <w:t xml:space="preserve"> par un représentant de la Direction générale de la mobilité et des transports de la Commission européenne des principales mesures législatives et initiatives de politique générale qu</w:t>
      </w:r>
      <w:r w:rsidR="00A96FDA">
        <w:rPr>
          <w:lang w:val="fr-FR"/>
        </w:rPr>
        <w:t>’</w:t>
      </w:r>
      <w:r w:rsidRPr="00310C7E">
        <w:rPr>
          <w:lang w:val="fr-FR"/>
        </w:rPr>
        <w:t>a prises l</w:t>
      </w:r>
      <w:r w:rsidR="00A96FDA">
        <w:rPr>
          <w:lang w:val="fr-FR"/>
        </w:rPr>
        <w:t>’</w:t>
      </w:r>
      <w:r w:rsidRPr="00310C7E">
        <w:rPr>
          <w:lang w:val="fr-FR"/>
        </w:rPr>
        <w:t>Union européenne en 2015.</w:t>
      </w:r>
    </w:p>
    <w:p w:rsidR="00035AC5" w:rsidRPr="00310C7E" w:rsidRDefault="00035AC5" w:rsidP="00D00A5B">
      <w:pPr>
        <w:pStyle w:val="HChG"/>
      </w:pPr>
      <w:r w:rsidRPr="00310C7E">
        <w:rPr>
          <w:lang w:val="fr-FR"/>
        </w:rPr>
        <w:tab/>
        <w:t>XXI.</w:t>
      </w:r>
      <w:r w:rsidRPr="00310C7E">
        <w:rPr>
          <w:lang w:val="fr-FR"/>
        </w:rPr>
        <w:tab/>
        <w:t>Faits nouveaux relatifs aux travaux du Forum international des transports (point 19 de l</w:t>
      </w:r>
      <w:r w:rsidR="00A96FDA">
        <w:rPr>
          <w:lang w:val="fr-FR"/>
        </w:rPr>
        <w:t>’</w:t>
      </w:r>
      <w:r w:rsidRPr="00310C7E">
        <w:rPr>
          <w:lang w:val="fr-FR"/>
        </w:rPr>
        <w:t>ordre du jour)</w:t>
      </w:r>
    </w:p>
    <w:p w:rsidR="00035AC5" w:rsidRPr="00310C7E" w:rsidRDefault="00035AC5" w:rsidP="00823B72">
      <w:pPr>
        <w:pStyle w:val="ParNoG"/>
        <w:tabs>
          <w:tab w:val="clear" w:pos="1701"/>
        </w:tabs>
      </w:pPr>
      <w:r w:rsidRPr="00310C7E">
        <w:rPr>
          <w:lang w:val="fr-FR"/>
        </w:rPr>
        <w:t xml:space="preserve">Le Comité </w:t>
      </w:r>
      <w:r w:rsidRPr="00DD5E26">
        <w:rPr>
          <w:b/>
          <w:lang w:val="fr-FR"/>
        </w:rPr>
        <w:t>a été informé</w:t>
      </w:r>
      <w:r w:rsidRPr="00310C7E">
        <w:rPr>
          <w:lang w:val="fr-FR"/>
        </w:rPr>
        <w:t xml:space="preserve"> par un représentant du Forum international des transports des principales activités menées par cet organisme. En particulier, le Comité </w:t>
      </w:r>
      <w:r w:rsidRPr="00DD5E26">
        <w:rPr>
          <w:b/>
          <w:lang w:val="fr-FR"/>
        </w:rPr>
        <w:t>a été informé</w:t>
      </w:r>
      <w:r w:rsidRPr="00310C7E">
        <w:rPr>
          <w:lang w:val="fr-FR"/>
        </w:rPr>
        <w:t xml:space="preserve"> de la mise en œuvre de la Charte de qualité pour les opérations internationales de transport routier dans le cadre du système du contingent multilatéral de la CEMT, de la proposition de revoir les critères de distribution des autorisations de la CEMT, du nouveau système quantitatif et participatif de décarbonisation du secteur des transports qui comprendra l</w:t>
      </w:r>
      <w:r w:rsidR="00A96FDA">
        <w:rPr>
          <w:lang w:val="fr-FR"/>
        </w:rPr>
        <w:t>’</w:t>
      </w:r>
      <w:r w:rsidRPr="00310C7E">
        <w:rPr>
          <w:lang w:val="fr-FR"/>
        </w:rPr>
        <w:t>élaboration d</w:t>
      </w:r>
      <w:r w:rsidR="00A96FDA">
        <w:rPr>
          <w:lang w:val="fr-FR"/>
        </w:rPr>
        <w:t>’</w:t>
      </w:r>
      <w:r w:rsidRPr="00310C7E">
        <w:rPr>
          <w:lang w:val="fr-FR"/>
        </w:rPr>
        <w:t xml:space="preserve">un modèle informatique couvrant tous les modes de transport et prévoira le dialogue et la collaboration avec de nombreux partenaires et, enfin, du prochain sommet annuel du Forum, qui aura lieu à Leipzig, </w:t>
      </w:r>
      <w:r>
        <w:rPr>
          <w:lang w:val="fr-FR"/>
        </w:rPr>
        <w:t xml:space="preserve">et </w:t>
      </w:r>
      <w:r w:rsidRPr="00310C7E">
        <w:rPr>
          <w:lang w:val="fr-FR"/>
        </w:rPr>
        <w:t>auquel il sera possible de participer à des réunions ministérielles, des tables rondes, des débats avec des ministres et des dirigeants du secteur industriel, de la recherche, de la société civile et des médias, ainsi qu</w:t>
      </w:r>
      <w:r w:rsidR="00A96FDA">
        <w:rPr>
          <w:lang w:val="fr-FR"/>
        </w:rPr>
        <w:t>’</w:t>
      </w:r>
      <w:r w:rsidRPr="00310C7E">
        <w:rPr>
          <w:lang w:val="fr-FR"/>
        </w:rPr>
        <w:t>à des réunions bilatérales, et de tisser des relations.</w:t>
      </w:r>
    </w:p>
    <w:p w:rsidR="00035AC5" w:rsidRPr="00310C7E" w:rsidRDefault="00035AC5" w:rsidP="00823B72">
      <w:pPr>
        <w:pStyle w:val="ParNoG"/>
        <w:tabs>
          <w:tab w:val="clear" w:pos="1701"/>
        </w:tabs>
      </w:pPr>
      <w:r w:rsidRPr="00310C7E">
        <w:rPr>
          <w:lang w:val="fr-FR"/>
        </w:rPr>
        <w:t>Le Président du Comité a invité le Forum international des transports à se familiariser avec le modèle ForFITS, outil conçu en vue de la réduction des émissions de CO</w:t>
      </w:r>
      <w:r w:rsidRPr="00310C7E">
        <w:rPr>
          <w:vertAlign w:val="subscript"/>
          <w:lang w:val="fr-FR"/>
        </w:rPr>
        <w:t>2</w:t>
      </w:r>
      <w:r w:rsidRPr="00310C7E">
        <w:rPr>
          <w:lang w:val="fr-FR"/>
        </w:rPr>
        <w:t xml:space="preserve"> provenant des transports.</w:t>
      </w:r>
    </w:p>
    <w:p w:rsidR="00035AC5" w:rsidRPr="00310C7E" w:rsidRDefault="00035AC5" w:rsidP="00407F13">
      <w:pPr>
        <w:pStyle w:val="HChG"/>
      </w:pPr>
      <w:r w:rsidRPr="00310C7E">
        <w:rPr>
          <w:lang w:val="fr-FR"/>
        </w:rPr>
        <w:tab/>
        <w:t>XXII.</w:t>
      </w:r>
      <w:r w:rsidRPr="00310C7E">
        <w:rPr>
          <w:lang w:val="fr-FR"/>
        </w:rPr>
        <w:tab/>
        <w:t>Activités d</w:t>
      </w:r>
      <w:r w:rsidR="00A96FDA">
        <w:rPr>
          <w:lang w:val="fr-FR"/>
        </w:rPr>
        <w:t>’</w:t>
      </w:r>
      <w:r w:rsidRPr="00310C7E">
        <w:rPr>
          <w:lang w:val="fr-FR"/>
        </w:rPr>
        <w:t xml:space="preserve">autres organisations intéressant le Comité </w:t>
      </w:r>
      <w:r w:rsidR="00407F13">
        <w:rPr>
          <w:lang w:val="fr-FR"/>
        </w:rPr>
        <w:br/>
      </w:r>
      <w:r w:rsidRPr="00310C7E">
        <w:rPr>
          <w:lang w:val="fr-FR"/>
        </w:rPr>
        <w:t>(point 20 de l</w:t>
      </w:r>
      <w:r w:rsidR="00A96FDA">
        <w:rPr>
          <w:lang w:val="fr-FR"/>
        </w:rPr>
        <w:t>’</w:t>
      </w:r>
      <w:r w:rsidRPr="00310C7E">
        <w:rPr>
          <w:lang w:val="fr-FR"/>
        </w:rPr>
        <w:t>ordre du jour)</w:t>
      </w:r>
    </w:p>
    <w:p w:rsidR="00035AC5" w:rsidRPr="00310C7E" w:rsidRDefault="00035AC5" w:rsidP="00823B72">
      <w:pPr>
        <w:pStyle w:val="ParNoG"/>
        <w:tabs>
          <w:tab w:val="clear" w:pos="1701"/>
        </w:tabs>
      </w:pPr>
      <w:r w:rsidRPr="00310C7E">
        <w:rPr>
          <w:lang w:val="fr-FR"/>
        </w:rPr>
        <w:t xml:space="preserve">Le secrétariat </w:t>
      </w:r>
      <w:r w:rsidRPr="00DD5E26">
        <w:rPr>
          <w:b/>
          <w:lang w:val="fr-FR"/>
        </w:rPr>
        <w:t>a informé</w:t>
      </w:r>
      <w:r w:rsidRPr="00310C7E">
        <w:rPr>
          <w:lang w:val="fr-FR"/>
        </w:rPr>
        <w:t xml:space="preserve"> le Comité que la Fondation Laser International comptait organiser le Festival mondial du film de sécurité routière au Palais des Nations en marge de la prochaine session annuelle du Comité, afin de marquer le soixante-dixième anniversaire de ce dernier.</w:t>
      </w:r>
    </w:p>
    <w:p w:rsidR="00035AC5" w:rsidRPr="00310C7E" w:rsidRDefault="00035AC5" w:rsidP="00407F13">
      <w:pPr>
        <w:pStyle w:val="HChG"/>
      </w:pPr>
      <w:r w:rsidRPr="00310C7E">
        <w:rPr>
          <w:lang w:val="fr-FR"/>
        </w:rPr>
        <w:lastRenderedPageBreak/>
        <w:tab/>
        <w:t>XXIII.</w:t>
      </w:r>
      <w:r w:rsidRPr="00310C7E">
        <w:rPr>
          <w:lang w:val="fr-FR"/>
        </w:rPr>
        <w:tab/>
        <w:t>Questions diverses (point 21 de l</w:t>
      </w:r>
      <w:r w:rsidR="00A96FDA">
        <w:rPr>
          <w:lang w:val="fr-FR"/>
        </w:rPr>
        <w:t>’</w:t>
      </w:r>
      <w:r w:rsidRPr="00310C7E">
        <w:rPr>
          <w:lang w:val="fr-FR"/>
        </w:rPr>
        <w:t>ordre du jour)</w:t>
      </w:r>
    </w:p>
    <w:p w:rsidR="00035AC5" w:rsidRPr="00310C7E" w:rsidRDefault="00035AC5" w:rsidP="00407F13">
      <w:pPr>
        <w:pStyle w:val="H1G"/>
      </w:pPr>
      <w:r w:rsidRPr="00310C7E">
        <w:rPr>
          <w:lang w:val="fr-FR"/>
        </w:rPr>
        <w:tab/>
        <w:t>A.</w:t>
      </w:r>
      <w:r w:rsidRPr="00310C7E">
        <w:rPr>
          <w:lang w:val="fr-FR"/>
        </w:rPr>
        <w:tab/>
        <w:t xml:space="preserve">Questions relatives au service des réunions et à la disponibilité </w:t>
      </w:r>
      <w:r w:rsidR="00407F13">
        <w:rPr>
          <w:lang w:val="fr-FR"/>
        </w:rPr>
        <w:br/>
      </w:r>
      <w:r w:rsidRPr="00310C7E">
        <w:rPr>
          <w:lang w:val="fr-FR"/>
        </w:rPr>
        <w:t>des documents établis par le Comité et ses organes subsidiaires</w:t>
      </w:r>
    </w:p>
    <w:p w:rsidR="00035AC5" w:rsidRPr="00310C7E" w:rsidRDefault="00035AC5" w:rsidP="00035AC5">
      <w:pPr>
        <w:spacing w:after="120" w:line="240" w:lineRule="exact"/>
        <w:ind w:left="1134" w:right="1134"/>
        <w:jc w:val="both"/>
        <w:rPr>
          <w:bCs/>
        </w:rPr>
      </w:pPr>
      <w:r w:rsidRPr="00407F13">
        <w:rPr>
          <w:i/>
          <w:lang w:val="fr-FR"/>
        </w:rPr>
        <w:t>Document</w:t>
      </w:r>
      <w:r w:rsidR="00FD1020">
        <w:rPr>
          <w:lang w:val="fr-FR"/>
        </w:rPr>
        <w:t> :</w:t>
      </w:r>
      <w:r w:rsidR="00407F13">
        <w:rPr>
          <w:lang w:val="fr-FR"/>
        </w:rPr>
        <w:tab/>
      </w:r>
      <w:r w:rsidRPr="00310C7E">
        <w:rPr>
          <w:lang w:val="fr-FR"/>
        </w:rPr>
        <w:t>ECE/TRANS/WP.1/151</w:t>
      </w:r>
      <w:r w:rsidR="00407F13">
        <w:rPr>
          <w:lang w:val="fr-FR"/>
        </w:rPr>
        <w:t>.</w:t>
      </w:r>
    </w:p>
    <w:p w:rsidR="00035AC5" w:rsidRPr="00310C7E" w:rsidRDefault="00035AC5" w:rsidP="00823B72">
      <w:pPr>
        <w:pStyle w:val="ParNoG"/>
        <w:tabs>
          <w:tab w:val="clear" w:pos="1701"/>
        </w:tabs>
      </w:pPr>
      <w:r w:rsidRPr="00310C7E">
        <w:rPr>
          <w:lang w:val="fr-FR"/>
        </w:rPr>
        <w:t xml:space="preserve">Le secrétariat </w:t>
      </w:r>
      <w:r w:rsidRPr="00DD5E26">
        <w:rPr>
          <w:b/>
          <w:lang w:val="fr-FR"/>
        </w:rPr>
        <w:t>a informé</w:t>
      </w:r>
      <w:r w:rsidRPr="00310C7E">
        <w:rPr>
          <w:lang w:val="fr-FR"/>
        </w:rPr>
        <w:t xml:space="preserve"> le Comité des problèmes rencontrés dans la </w:t>
      </w:r>
      <w:r>
        <w:rPr>
          <w:lang w:val="fr-FR"/>
        </w:rPr>
        <w:t>fourniture</w:t>
      </w:r>
      <w:r w:rsidRPr="00310C7E">
        <w:rPr>
          <w:lang w:val="fr-FR"/>
        </w:rPr>
        <w:t xml:space="preserve"> de services </w:t>
      </w:r>
      <w:r>
        <w:rPr>
          <w:lang w:val="fr-FR"/>
        </w:rPr>
        <w:t>pour les</w:t>
      </w:r>
      <w:r w:rsidRPr="00310C7E">
        <w:rPr>
          <w:lang w:val="fr-FR"/>
        </w:rPr>
        <w:t xml:space="preserve"> réunions et la traduction des documents et rapports. Il l</w:t>
      </w:r>
      <w:r w:rsidR="00A96FDA">
        <w:rPr>
          <w:lang w:val="fr-FR"/>
        </w:rPr>
        <w:t>’</w:t>
      </w:r>
      <w:r w:rsidRPr="00310C7E">
        <w:rPr>
          <w:lang w:val="fr-FR"/>
        </w:rPr>
        <w:t>a également informé d</w:t>
      </w:r>
      <w:r w:rsidR="00F41F86">
        <w:rPr>
          <w:lang w:val="fr-FR"/>
        </w:rPr>
        <w:t xml:space="preserve">e la demande du WP.1 (voir </w:t>
      </w:r>
      <w:r w:rsidRPr="00310C7E">
        <w:rPr>
          <w:lang w:val="fr-FR"/>
        </w:rPr>
        <w:t>document ECE/TRANS/WP.1/151</w:t>
      </w:r>
      <w:r w:rsidR="0074795C">
        <w:rPr>
          <w:lang w:val="fr-FR"/>
        </w:rPr>
        <w:t>, par. 39</w:t>
      </w:r>
      <w:r w:rsidRPr="00310C7E">
        <w:rPr>
          <w:lang w:val="fr-FR"/>
        </w:rPr>
        <w:t>) concernant le relèvement du niveau de priorité des documents d</w:t>
      </w:r>
      <w:r w:rsidR="00A96FDA">
        <w:rPr>
          <w:lang w:val="fr-FR"/>
        </w:rPr>
        <w:t>’</w:t>
      </w:r>
      <w:r w:rsidRPr="00310C7E">
        <w:rPr>
          <w:lang w:val="fr-FR"/>
        </w:rPr>
        <w:t xml:space="preserve">après-session, la traduction des documents dans le nombre de langues requis (dans la limite des six langues officielles des Nations Unies) et </w:t>
      </w:r>
      <w:r w:rsidRPr="00310C7E">
        <w:rPr>
          <w:bCs/>
          <w:lang w:val="fr-FR"/>
        </w:rPr>
        <w:t>la source des mandats correspondants.</w:t>
      </w:r>
    </w:p>
    <w:p w:rsidR="00035AC5" w:rsidRPr="00310C7E" w:rsidRDefault="00035AC5" w:rsidP="00823B72">
      <w:pPr>
        <w:pStyle w:val="ParNoG"/>
        <w:tabs>
          <w:tab w:val="clear" w:pos="1701"/>
        </w:tabs>
      </w:pPr>
      <w:r w:rsidRPr="00310C7E">
        <w:rPr>
          <w:lang w:val="fr-FR"/>
        </w:rPr>
        <w:t xml:space="preserve">Le Comité </w:t>
      </w:r>
      <w:r w:rsidRPr="00DD5E26">
        <w:rPr>
          <w:b/>
          <w:lang w:val="fr-FR"/>
        </w:rPr>
        <w:t>s</w:t>
      </w:r>
      <w:r w:rsidR="00A96FDA">
        <w:rPr>
          <w:b/>
          <w:lang w:val="fr-FR"/>
        </w:rPr>
        <w:t>’</w:t>
      </w:r>
      <w:r w:rsidRPr="00DD5E26">
        <w:rPr>
          <w:b/>
          <w:lang w:val="fr-FR"/>
        </w:rPr>
        <w:t>est déclaré préoccupé</w:t>
      </w:r>
      <w:r w:rsidRPr="00310C7E">
        <w:rPr>
          <w:lang w:val="fr-FR"/>
        </w:rPr>
        <w:t xml:space="preserve"> par les problèmes rencontrés dans le service des réunions en raison de retards dans la traduction, par la Division de la gestion des conférences de l</w:t>
      </w:r>
      <w:r w:rsidR="00A96FDA">
        <w:rPr>
          <w:lang w:val="fr-FR"/>
        </w:rPr>
        <w:t>’</w:t>
      </w:r>
      <w:r w:rsidRPr="00310C7E">
        <w:rPr>
          <w:lang w:val="fr-FR"/>
        </w:rPr>
        <w:t>ONUG, des documents et rapport</w:t>
      </w:r>
      <w:r>
        <w:rPr>
          <w:lang w:val="fr-FR"/>
        </w:rPr>
        <w:t>s</w:t>
      </w:r>
      <w:r w:rsidRPr="00310C7E">
        <w:rPr>
          <w:lang w:val="fr-FR"/>
        </w:rPr>
        <w:t xml:space="preserve"> officiels pré- et post-session. Il </w:t>
      </w:r>
      <w:r w:rsidRPr="00DD5E26">
        <w:rPr>
          <w:b/>
          <w:lang w:val="fr-FR"/>
        </w:rPr>
        <w:t>a demandé</w:t>
      </w:r>
      <w:r w:rsidRPr="00310C7E">
        <w:rPr>
          <w:lang w:val="fr-FR"/>
        </w:rPr>
        <w:t xml:space="preserve"> au secrétariat de lui fournir des informations détaillées sur les règles en vigueur concernant la soumission des documents, leur traitement et leur diffusion avant et après les sessions auprès des organes intergouvernementaux auxquels la Division des transports durables fournit des services de secrétariat, ainsi que sur leurs fondements juridiques. Cela permettra</w:t>
      </w:r>
      <w:r>
        <w:rPr>
          <w:lang w:val="fr-FR"/>
        </w:rPr>
        <w:t>it</w:t>
      </w:r>
      <w:r w:rsidRPr="00310C7E">
        <w:rPr>
          <w:lang w:val="fr-FR"/>
        </w:rPr>
        <w:t xml:space="preserve"> au Comité d</w:t>
      </w:r>
      <w:r w:rsidR="00A96FDA">
        <w:rPr>
          <w:lang w:val="fr-FR"/>
        </w:rPr>
        <w:t>’</w:t>
      </w:r>
      <w:r w:rsidRPr="00310C7E">
        <w:rPr>
          <w:lang w:val="fr-FR"/>
        </w:rPr>
        <w:t>examiner ces règles et de proposer des changements</w:t>
      </w:r>
      <w:r>
        <w:rPr>
          <w:lang w:val="fr-FR"/>
        </w:rPr>
        <w:t xml:space="preserve"> éventuels</w:t>
      </w:r>
      <w:r w:rsidRPr="00310C7E">
        <w:rPr>
          <w:lang w:val="fr-FR"/>
        </w:rPr>
        <w:t xml:space="preserve"> </w:t>
      </w:r>
      <w:r w:rsidRPr="00310C7E">
        <w:rPr>
          <w:bCs/>
          <w:lang w:val="fr-FR"/>
        </w:rPr>
        <w:t>à l</w:t>
      </w:r>
      <w:r w:rsidR="00A96FDA">
        <w:rPr>
          <w:bCs/>
          <w:lang w:val="fr-FR"/>
        </w:rPr>
        <w:t>’</w:t>
      </w:r>
      <w:r w:rsidRPr="00310C7E">
        <w:rPr>
          <w:bCs/>
          <w:lang w:val="fr-FR"/>
        </w:rPr>
        <w:t>organe délibérant</w:t>
      </w:r>
      <w:r w:rsidRPr="00310C7E">
        <w:rPr>
          <w:lang w:val="fr-FR"/>
        </w:rPr>
        <w:t xml:space="preserve"> compétent.</w:t>
      </w:r>
    </w:p>
    <w:p w:rsidR="00035AC5" w:rsidRPr="00310C7E" w:rsidRDefault="00035AC5" w:rsidP="00823B72">
      <w:pPr>
        <w:pStyle w:val="ParNoG"/>
        <w:tabs>
          <w:tab w:val="clear" w:pos="1701"/>
        </w:tabs>
      </w:pPr>
      <w:r>
        <w:rPr>
          <w:lang w:val="fr-FR"/>
        </w:rPr>
        <w:t>Parce que c</w:t>
      </w:r>
      <w:r w:rsidRPr="00310C7E">
        <w:rPr>
          <w:lang w:val="fr-FR"/>
        </w:rPr>
        <w:t>es questions concern</w:t>
      </w:r>
      <w:r>
        <w:rPr>
          <w:lang w:val="fr-FR"/>
        </w:rPr>
        <w:t>e</w:t>
      </w:r>
      <w:r w:rsidRPr="00310C7E">
        <w:rPr>
          <w:lang w:val="fr-FR"/>
        </w:rPr>
        <w:t xml:space="preserve">nt tous les organes du CTI, ainsi que les organes conventionnels chargés des instruments juridiques mondiaux relatifs aux transports, le Comité </w:t>
      </w:r>
      <w:r w:rsidRPr="00DD5E26">
        <w:rPr>
          <w:b/>
          <w:lang w:val="fr-FR"/>
        </w:rPr>
        <w:t>a invité</w:t>
      </w:r>
      <w:r w:rsidRPr="00310C7E">
        <w:rPr>
          <w:lang w:val="fr-FR"/>
        </w:rPr>
        <w:t xml:space="preserve"> les groupes de travail et les comités de gestion les plus concernés à préparer une évaluation stratégique des enjeux et des défis relatifs à leur double mission, régionale et mondiale,</w:t>
      </w:r>
      <w:r w:rsidRPr="00310C7E">
        <w:rPr>
          <w:bCs/>
          <w:lang w:val="fr-FR"/>
        </w:rPr>
        <w:t xml:space="preserve"> </w:t>
      </w:r>
      <w:r w:rsidRPr="00310C7E">
        <w:rPr>
          <w:lang w:val="fr-FR"/>
        </w:rPr>
        <w:t>à formuler des recommandations sur les solutions qu</w:t>
      </w:r>
      <w:r w:rsidR="00A96FDA">
        <w:rPr>
          <w:lang w:val="fr-FR"/>
        </w:rPr>
        <w:t>’</w:t>
      </w:r>
      <w:r w:rsidRPr="00310C7E">
        <w:rPr>
          <w:lang w:val="fr-FR"/>
        </w:rPr>
        <w:t xml:space="preserve">ils proposent </w:t>
      </w:r>
      <w:r>
        <w:rPr>
          <w:lang w:val="fr-FR"/>
        </w:rPr>
        <w:t>et à</w:t>
      </w:r>
      <w:r w:rsidRPr="00310C7E">
        <w:rPr>
          <w:lang w:val="fr-FR"/>
        </w:rPr>
        <w:t xml:space="preserve"> présenter leurs conclusions lors de </w:t>
      </w:r>
      <w:r>
        <w:rPr>
          <w:lang w:val="fr-FR"/>
        </w:rPr>
        <w:t>sa</w:t>
      </w:r>
      <w:r w:rsidRPr="00310C7E">
        <w:rPr>
          <w:lang w:val="fr-FR"/>
        </w:rPr>
        <w:t xml:space="preserve"> prochaine session du Comité. En outre, le Comité </w:t>
      </w:r>
      <w:r w:rsidRPr="00DD5E26">
        <w:rPr>
          <w:b/>
          <w:lang w:val="fr-FR"/>
        </w:rPr>
        <w:t>a demandé</w:t>
      </w:r>
      <w:r w:rsidRPr="00310C7E">
        <w:rPr>
          <w:lang w:val="fr-FR"/>
        </w:rPr>
        <w:t xml:space="preserve"> au secrétariat de répertorier toutes les règles administratives régissant les services de traduction et les autres procédures administratives pertinentes en vigueur et de communiquer ces informations aux présidents et vice-présidents des groupes de travail, ainsi qu</w:t>
      </w:r>
      <w:r w:rsidR="00A96FDA">
        <w:rPr>
          <w:lang w:val="fr-FR"/>
        </w:rPr>
        <w:t>’</w:t>
      </w:r>
      <w:r w:rsidRPr="00310C7E">
        <w:rPr>
          <w:lang w:val="fr-FR"/>
        </w:rPr>
        <w:t>aux me du Bureau.</w:t>
      </w:r>
    </w:p>
    <w:p w:rsidR="00035AC5" w:rsidRPr="00310C7E" w:rsidRDefault="00035AC5" w:rsidP="00F41F86">
      <w:pPr>
        <w:pStyle w:val="H1G"/>
      </w:pPr>
      <w:r w:rsidRPr="00310C7E">
        <w:rPr>
          <w:lang w:val="fr-FR"/>
        </w:rPr>
        <w:tab/>
        <w:t>B.</w:t>
      </w:r>
      <w:r w:rsidRPr="00310C7E">
        <w:rPr>
          <w:lang w:val="fr-FR"/>
        </w:rPr>
        <w:tab/>
        <w:t>Dates de la prochaine session</w:t>
      </w:r>
    </w:p>
    <w:p w:rsidR="00035AC5" w:rsidRPr="00310C7E" w:rsidRDefault="00035AC5" w:rsidP="00823B72">
      <w:pPr>
        <w:pStyle w:val="ParNoG"/>
        <w:tabs>
          <w:tab w:val="clear" w:pos="1701"/>
        </w:tabs>
      </w:pPr>
      <w:r w:rsidRPr="00310C7E">
        <w:rPr>
          <w:lang w:val="fr-FR"/>
        </w:rPr>
        <w:t xml:space="preserve">Le Comité </w:t>
      </w:r>
      <w:r w:rsidRPr="00DD5E26">
        <w:rPr>
          <w:b/>
          <w:lang w:val="fr-FR"/>
        </w:rPr>
        <w:t>a not</w:t>
      </w:r>
      <w:r>
        <w:rPr>
          <w:b/>
          <w:lang w:val="fr-FR"/>
        </w:rPr>
        <w:t>é</w:t>
      </w:r>
      <w:r w:rsidRPr="00310C7E">
        <w:rPr>
          <w:lang w:val="fr-FR"/>
        </w:rPr>
        <w:t xml:space="preserve"> </w:t>
      </w:r>
      <w:r>
        <w:rPr>
          <w:lang w:val="fr-FR"/>
        </w:rPr>
        <w:t>que</w:t>
      </w:r>
      <w:r w:rsidRPr="00310C7E">
        <w:rPr>
          <w:lang w:val="fr-FR"/>
        </w:rPr>
        <w:t xml:space="preserve"> sa soixante-dix-neuvième session devrait</w:t>
      </w:r>
      <w:r>
        <w:rPr>
          <w:lang w:val="fr-FR"/>
        </w:rPr>
        <w:t xml:space="preserve"> en principe</w:t>
      </w:r>
      <w:r w:rsidRPr="00310C7E">
        <w:rPr>
          <w:lang w:val="fr-FR"/>
        </w:rPr>
        <w:t xml:space="preserve"> se tenir à Genève du 21 au 24 février 2017.</w:t>
      </w:r>
    </w:p>
    <w:p w:rsidR="00035AC5" w:rsidRPr="00310C7E" w:rsidRDefault="00035AC5" w:rsidP="00F41F86">
      <w:pPr>
        <w:pStyle w:val="HChG"/>
      </w:pPr>
      <w:r w:rsidRPr="00310C7E">
        <w:rPr>
          <w:lang w:val="fr-FR"/>
        </w:rPr>
        <w:tab/>
        <w:t>XXIV.</w:t>
      </w:r>
      <w:r w:rsidRPr="00310C7E">
        <w:rPr>
          <w:lang w:val="fr-FR"/>
        </w:rPr>
        <w:tab/>
        <w:t>Adoption de la liste des principales décisions prises</w:t>
      </w:r>
      <w:r>
        <w:rPr>
          <w:lang w:val="fr-FR"/>
        </w:rPr>
        <w:t xml:space="preserve"> </w:t>
      </w:r>
      <w:r w:rsidR="00F41F86">
        <w:rPr>
          <w:lang w:val="fr-FR"/>
        </w:rPr>
        <w:br/>
      </w:r>
      <w:r>
        <w:rPr>
          <w:lang w:val="fr-FR"/>
        </w:rPr>
        <w:t>par le Comité à sa soixante-dix-huitième session</w:t>
      </w:r>
      <w:r w:rsidRPr="00310C7E">
        <w:rPr>
          <w:lang w:val="fr-FR"/>
        </w:rPr>
        <w:t xml:space="preserve"> </w:t>
      </w:r>
      <w:r w:rsidR="00F41F86">
        <w:rPr>
          <w:lang w:val="fr-FR"/>
        </w:rPr>
        <w:br/>
      </w:r>
      <w:r w:rsidRPr="00310C7E">
        <w:rPr>
          <w:lang w:val="fr-FR"/>
        </w:rPr>
        <w:t>(point 22 de l</w:t>
      </w:r>
      <w:r w:rsidR="00A96FDA">
        <w:rPr>
          <w:lang w:val="fr-FR"/>
        </w:rPr>
        <w:t>’</w:t>
      </w:r>
      <w:r w:rsidRPr="00310C7E">
        <w:rPr>
          <w:lang w:val="fr-FR"/>
        </w:rPr>
        <w:t>ordre du jour)</w:t>
      </w:r>
      <w:r w:rsidRPr="00310C7E">
        <w:rPr>
          <w:lang w:val="fr-FR"/>
        </w:rPr>
        <w:tab/>
      </w:r>
    </w:p>
    <w:p w:rsidR="00F9573C" w:rsidRPr="00823B72" w:rsidRDefault="00035AC5" w:rsidP="00823B72">
      <w:pPr>
        <w:pStyle w:val="ParNoG"/>
        <w:tabs>
          <w:tab w:val="clear" w:pos="1701"/>
        </w:tabs>
      </w:pPr>
      <w:r w:rsidRPr="00310C7E">
        <w:rPr>
          <w:lang w:val="fr-FR"/>
        </w:rPr>
        <w:t xml:space="preserve">Le Comité </w:t>
      </w:r>
      <w:r w:rsidRPr="0074795C">
        <w:rPr>
          <w:b/>
          <w:lang w:val="fr-FR"/>
        </w:rPr>
        <w:t>a adopté</w:t>
      </w:r>
      <w:r w:rsidRPr="00310C7E">
        <w:rPr>
          <w:lang w:val="fr-FR"/>
        </w:rPr>
        <w:t xml:space="preserve"> la liste des principales décisions prises à sa soixante</w:t>
      </w:r>
      <w:r w:rsidR="00F41F86">
        <w:rPr>
          <w:lang w:val="fr-FR"/>
        </w:rPr>
        <w:noBreakHyphen/>
        <w:t>dix</w:t>
      </w:r>
      <w:r w:rsidR="00F41F86">
        <w:rPr>
          <w:lang w:val="fr-FR"/>
        </w:rPr>
        <w:noBreakHyphen/>
      </w:r>
      <w:r w:rsidRPr="00310C7E">
        <w:rPr>
          <w:lang w:val="fr-FR"/>
        </w:rPr>
        <w:t xml:space="preserve">huitième session </w:t>
      </w:r>
      <w:r w:rsidR="00983E6D">
        <w:rPr>
          <w:lang w:val="fr-FR"/>
        </w:rPr>
        <w:t>(</w:t>
      </w:r>
      <w:r w:rsidRPr="00310C7E">
        <w:rPr>
          <w:lang w:val="fr-FR"/>
        </w:rPr>
        <w:t xml:space="preserve">document informel CTI </w:t>
      </w:r>
      <w:r w:rsidR="00F41F86" w:rsidRPr="00F41F86">
        <w:rPr>
          <w:rFonts w:eastAsia="MS Mincho"/>
          <w:lang w:val="fr-FR"/>
        </w:rPr>
        <w:t>n</w:t>
      </w:r>
      <w:r w:rsidR="00F41F86" w:rsidRPr="00F41F86">
        <w:rPr>
          <w:rFonts w:eastAsia="MS Mincho"/>
          <w:vertAlign w:val="superscript"/>
          <w:lang w:val="fr-FR"/>
        </w:rPr>
        <w:t>o</w:t>
      </w:r>
      <w:r w:rsidR="00F41F86">
        <w:rPr>
          <w:lang w:val="fr-FR"/>
        </w:rPr>
        <w:t> </w:t>
      </w:r>
      <w:r w:rsidRPr="00310C7E">
        <w:rPr>
          <w:lang w:val="fr-FR"/>
        </w:rPr>
        <w:t>14 (2016)</w:t>
      </w:r>
      <w:r w:rsidR="00C90323">
        <w:rPr>
          <w:lang w:val="fr-FR"/>
        </w:rPr>
        <w:t>)</w:t>
      </w:r>
      <w:r w:rsidRPr="00310C7E">
        <w:rPr>
          <w:lang w:val="fr-FR"/>
        </w:rPr>
        <w:t>.</w:t>
      </w:r>
    </w:p>
    <w:p w:rsidR="00823B72" w:rsidRPr="00823B72" w:rsidRDefault="00823B72" w:rsidP="00823B72">
      <w:pPr>
        <w:pStyle w:val="SingleTxtG"/>
        <w:spacing w:before="240" w:after="0"/>
        <w:jc w:val="center"/>
        <w:rPr>
          <w:u w:val="single"/>
        </w:rPr>
      </w:pPr>
      <w:r>
        <w:rPr>
          <w:u w:val="single"/>
        </w:rPr>
        <w:tab/>
      </w:r>
      <w:r>
        <w:rPr>
          <w:u w:val="single"/>
        </w:rPr>
        <w:tab/>
      </w:r>
      <w:r>
        <w:rPr>
          <w:u w:val="single"/>
        </w:rPr>
        <w:tab/>
      </w:r>
    </w:p>
    <w:sectPr w:rsidR="00823B72" w:rsidRPr="00823B72" w:rsidSect="00035AC5">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B60" w:rsidRDefault="007B6B60" w:rsidP="00F95C08">
      <w:pPr>
        <w:spacing w:line="240" w:lineRule="auto"/>
      </w:pPr>
    </w:p>
  </w:endnote>
  <w:endnote w:type="continuationSeparator" w:id="0">
    <w:p w:rsidR="007B6B60" w:rsidRPr="00AC3823" w:rsidRDefault="007B6B60" w:rsidP="00AC3823">
      <w:pPr>
        <w:pStyle w:val="Footer"/>
      </w:pPr>
    </w:p>
  </w:endnote>
  <w:endnote w:type="continuationNotice" w:id="1">
    <w:p w:rsidR="007B6B60" w:rsidRDefault="007B6B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B60" w:rsidRPr="00035AC5" w:rsidRDefault="007B6B60" w:rsidP="00035AC5">
    <w:pPr>
      <w:pStyle w:val="Footer"/>
      <w:tabs>
        <w:tab w:val="right" w:pos="9638"/>
      </w:tabs>
    </w:pPr>
    <w:r w:rsidRPr="00035AC5">
      <w:rPr>
        <w:b/>
        <w:sz w:val="18"/>
      </w:rPr>
      <w:fldChar w:fldCharType="begin"/>
    </w:r>
    <w:r w:rsidRPr="00035AC5">
      <w:rPr>
        <w:b/>
        <w:sz w:val="18"/>
      </w:rPr>
      <w:instrText xml:space="preserve"> PAGE  \* MERGEFORMAT </w:instrText>
    </w:r>
    <w:r w:rsidRPr="00035AC5">
      <w:rPr>
        <w:b/>
        <w:sz w:val="18"/>
      </w:rPr>
      <w:fldChar w:fldCharType="separate"/>
    </w:r>
    <w:r w:rsidR="00151757">
      <w:rPr>
        <w:b/>
        <w:noProof/>
        <w:sz w:val="18"/>
      </w:rPr>
      <w:t>30</w:t>
    </w:r>
    <w:r w:rsidRPr="00035AC5">
      <w:rPr>
        <w:b/>
        <w:sz w:val="18"/>
      </w:rPr>
      <w:fldChar w:fldCharType="end"/>
    </w:r>
    <w:r>
      <w:rPr>
        <w:b/>
        <w:sz w:val="18"/>
      </w:rPr>
      <w:tab/>
    </w:r>
    <w:r>
      <w:t>GE.16-08133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B60" w:rsidRPr="00035AC5" w:rsidRDefault="007B6B60" w:rsidP="00035AC5">
    <w:pPr>
      <w:pStyle w:val="Footer"/>
      <w:tabs>
        <w:tab w:val="right" w:pos="9638"/>
      </w:tabs>
      <w:rPr>
        <w:b/>
        <w:sz w:val="18"/>
      </w:rPr>
    </w:pPr>
    <w:r>
      <w:t>GE.16-08133</w:t>
    </w:r>
    <w:r>
      <w:tab/>
    </w:r>
    <w:r w:rsidRPr="00035AC5">
      <w:rPr>
        <w:b/>
        <w:sz w:val="18"/>
      </w:rPr>
      <w:fldChar w:fldCharType="begin"/>
    </w:r>
    <w:r w:rsidRPr="00035AC5">
      <w:rPr>
        <w:b/>
        <w:sz w:val="18"/>
      </w:rPr>
      <w:instrText xml:space="preserve"> PAGE  \* MERGEFORMAT </w:instrText>
    </w:r>
    <w:r w:rsidRPr="00035AC5">
      <w:rPr>
        <w:b/>
        <w:sz w:val="18"/>
      </w:rPr>
      <w:fldChar w:fldCharType="separate"/>
    </w:r>
    <w:r w:rsidR="00151757">
      <w:rPr>
        <w:b/>
        <w:noProof/>
        <w:sz w:val="18"/>
      </w:rPr>
      <w:t>29</w:t>
    </w:r>
    <w:r w:rsidRPr="00035AC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B60" w:rsidRPr="00035AC5" w:rsidRDefault="007B6B60" w:rsidP="00035AC5">
    <w:pPr>
      <w:pStyle w:val="Footer"/>
      <w:spacing w:before="120"/>
      <w:rPr>
        <w:sz w:val="20"/>
      </w:rPr>
    </w:pPr>
    <w:r>
      <w:rPr>
        <w:sz w:val="20"/>
      </w:rPr>
      <w:t>GE.</w:t>
    </w:r>
    <w:r>
      <w:rPr>
        <w:noProof/>
        <w:lang w:val="en-US"/>
      </w:rPr>
      <w:drawing>
        <wp:anchor distT="0" distB="0" distL="114300" distR="114300" simplePos="0" relativeHeight="251659264" behindDoc="0" locked="0" layoutInCell="1" allowOverlap="0" wp14:anchorId="1E9AA708" wp14:editId="2E06AB4F">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16-08133  (F)    311016    031116</w:t>
    </w:r>
    <w:r>
      <w:rPr>
        <w:sz w:val="20"/>
      </w:rPr>
      <w:br/>
    </w:r>
    <w:r w:rsidRPr="00035AC5">
      <w:rPr>
        <w:rFonts w:ascii="C39T30Lfz" w:hAnsi="C39T30Lfz"/>
        <w:sz w:val="56"/>
      </w:rPr>
      <w:t></w:t>
    </w:r>
    <w:r w:rsidRPr="00035AC5">
      <w:rPr>
        <w:rFonts w:ascii="C39T30Lfz" w:hAnsi="C39T30Lfz"/>
        <w:sz w:val="56"/>
      </w:rPr>
      <w:t></w:t>
    </w:r>
    <w:r w:rsidRPr="00035AC5">
      <w:rPr>
        <w:rFonts w:ascii="C39T30Lfz" w:hAnsi="C39T30Lfz"/>
        <w:sz w:val="56"/>
      </w:rPr>
      <w:t></w:t>
    </w:r>
    <w:r w:rsidRPr="00035AC5">
      <w:rPr>
        <w:rFonts w:ascii="C39T30Lfz" w:hAnsi="C39T30Lfz"/>
        <w:sz w:val="56"/>
      </w:rPr>
      <w:t></w:t>
    </w:r>
    <w:r w:rsidRPr="00035AC5">
      <w:rPr>
        <w:rFonts w:ascii="C39T30Lfz" w:hAnsi="C39T30Lfz"/>
        <w:sz w:val="56"/>
      </w:rPr>
      <w:t></w:t>
    </w:r>
    <w:r w:rsidRPr="00035AC5">
      <w:rPr>
        <w:rFonts w:ascii="C39T30Lfz" w:hAnsi="C39T30Lfz"/>
        <w:sz w:val="56"/>
      </w:rPr>
      <w:t></w:t>
    </w:r>
    <w:r w:rsidRPr="00035AC5">
      <w:rPr>
        <w:rFonts w:ascii="C39T30Lfz" w:hAnsi="C39T30Lfz"/>
        <w:sz w:val="56"/>
      </w:rPr>
      <w:t></w:t>
    </w:r>
    <w:r w:rsidRPr="00035AC5">
      <w:rPr>
        <w:rFonts w:ascii="C39T30Lfz" w:hAnsi="C39T30Lfz"/>
        <w:sz w:val="56"/>
      </w:rPr>
      <w:t></w:t>
    </w:r>
    <w:r w:rsidRPr="00035AC5">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40080" cy="640080"/>
          <wp:effectExtent l="0" t="0" r="7620" b="7620"/>
          <wp:wrapNone/>
          <wp:docPr id="3" name="Image 1" descr="http://undocs.org/m2/QRCode.ashx?DS=ECE/TRANS/25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25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B60" w:rsidRPr="00AC3823" w:rsidRDefault="007B6B60" w:rsidP="00AC3823">
      <w:pPr>
        <w:pStyle w:val="Footer"/>
        <w:tabs>
          <w:tab w:val="right" w:pos="2155"/>
        </w:tabs>
        <w:spacing w:after="80" w:line="240" w:lineRule="atLeast"/>
        <w:ind w:left="680"/>
        <w:rPr>
          <w:u w:val="single"/>
        </w:rPr>
      </w:pPr>
      <w:r>
        <w:rPr>
          <w:u w:val="single"/>
        </w:rPr>
        <w:tab/>
      </w:r>
    </w:p>
  </w:footnote>
  <w:footnote w:type="continuationSeparator" w:id="0">
    <w:p w:rsidR="007B6B60" w:rsidRPr="00AC3823" w:rsidRDefault="007B6B60" w:rsidP="00AC3823">
      <w:pPr>
        <w:pStyle w:val="Footer"/>
        <w:tabs>
          <w:tab w:val="right" w:pos="2155"/>
        </w:tabs>
        <w:spacing w:after="80" w:line="240" w:lineRule="atLeast"/>
        <w:ind w:left="680"/>
        <w:rPr>
          <w:u w:val="single"/>
        </w:rPr>
      </w:pPr>
      <w:r>
        <w:rPr>
          <w:u w:val="single"/>
        </w:rPr>
        <w:tab/>
      </w:r>
    </w:p>
  </w:footnote>
  <w:footnote w:type="continuationNotice" w:id="1">
    <w:p w:rsidR="007B6B60" w:rsidRPr="00AC3823" w:rsidRDefault="007B6B60">
      <w:pPr>
        <w:spacing w:line="240" w:lineRule="auto"/>
        <w:rPr>
          <w:sz w:val="2"/>
          <w:szCs w:val="2"/>
        </w:rPr>
      </w:pPr>
    </w:p>
  </w:footnote>
  <w:footnote w:id="2">
    <w:p w:rsidR="007B6B60" w:rsidRPr="00E42D35" w:rsidRDefault="007B6B60" w:rsidP="00035AC5">
      <w:pPr>
        <w:pStyle w:val="FootnoteText"/>
      </w:pPr>
      <w:r w:rsidRPr="00E42D35">
        <w:rPr>
          <w:lang w:val="fr-FR"/>
        </w:rPr>
        <w:tab/>
      </w:r>
      <w:r w:rsidRPr="00DD5E26">
        <w:rPr>
          <w:rStyle w:val="FootnoteReference"/>
        </w:rPr>
        <w:footnoteRef/>
      </w:r>
      <w:r w:rsidRPr="00E42D35">
        <w:rPr>
          <w:lang w:val="fr-FR"/>
        </w:rPr>
        <w:tab/>
        <w:t>Initialement élaboré par la CEE en coopération avec les autres commissions régionales de l</w:t>
      </w:r>
      <w:r>
        <w:rPr>
          <w:lang w:val="fr-FR"/>
        </w:rPr>
        <w:t>’</w:t>
      </w:r>
      <w:r w:rsidRPr="00E42D35">
        <w:rPr>
          <w:lang w:val="fr-FR"/>
        </w:rPr>
        <w:t>Organisation des Nations Unies et financé par le Compte de l</w:t>
      </w:r>
      <w:r>
        <w:rPr>
          <w:lang w:val="fr-FR"/>
        </w:rPr>
        <w:t>’</w:t>
      </w:r>
      <w:r w:rsidRPr="00E42D35">
        <w:rPr>
          <w:lang w:val="fr-FR"/>
        </w:rPr>
        <w:t>ONU pour le développement.</w:t>
      </w:r>
    </w:p>
  </w:footnote>
  <w:footnote w:id="3">
    <w:p w:rsidR="007B6B60" w:rsidRPr="00E42D35" w:rsidRDefault="007B6B60" w:rsidP="00035AC5">
      <w:pPr>
        <w:pStyle w:val="FootnoteText"/>
      </w:pPr>
      <w:r w:rsidRPr="00E42D35">
        <w:rPr>
          <w:lang w:val="fr-FR"/>
        </w:rPr>
        <w:tab/>
      </w:r>
      <w:r w:rsidRPr="00DD5E26">
        <w:rPr>
          <w:rStyle w:val="FootnoteReference"/>
        </w:rPr>
        <w:footnoteRef/>
      </w:r>
      <w:r w:rsidRPr="00E42D35">
        <w:rPr>
          <w:lang w:val="fr-FR"/>
        </w:rPr>
        <w:tab/>
        <w:t>Règlement concernant le transport international ferroviaire des marchandises dangereuses (RID)</w:t>
      </w:r>
      <w:r>
        <w:rPr>
          <w:lang w:val="fr-FR"/>
        </w:rPr>
        <w:t> ;</w:t>
      </w:r>
      <w:r w:rsidRPr="00E42D35">
        <w:rPr>
          <w:lang w:val="fr-FR"/>
        </w:rPr>
        <w:t xml:space="preserve"> Accord européen relatif au transport international des marchandises dangereuses par route (ADR)</w:t>
      </w:r>
      <w:r>
        <w:rPr>
          <w:lang w:val="fr-FR"/>
        </w:rPr>
        <w:t> ;</w:t>
      </w:r>
      <w:r w:rsidRPr="00E42D35">
        <w:rPr>
          <w:lang w:val="fr-FR"/>
        </w:rPr>
        <w:t xml:space="preserve"> Accord européen relatif au transport international des marchandises dangereuses par voies de navigation intérieures (ADN).</w:t>
      </w:r>
    </w:p>
  </w:footnote>
  <w:footnote w:id="4">
    <w:p w:rsidR="007B6B60" w:rsidRPr="00E42D35" w:rsidRDefault="007B6B60" w:rsidP="00035AC5">
      <w:pPr>
        <w:pStyle w:val="FootnoteText"/>
      </w:pPr>
      <w:r w:rsidRPr="00E42D35">
        <w:rPr>
          <w:lang w:val="fr-FR"/>
        </w:rPr>
        <w:tab/>
      </w:r>
      <w:r w:rsidRPr="00DD5E26">
        <w:rPr>
          <w:rStyle w:val="FootnoteReference"/>
        </w:rPr>
        <w:footnoteRef/>
      </w:r>
      <w:r w:rsidRPr="00E42D35">
        <w:rPr>
          <w:lang w:val="fr-FR"/>
        </w:rPr>
        <w:tab/>
        <w:t>Pour des raisons techniques, le délai est repoussé au 31 mai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B60" w:rsidRPr="00035AC5" w:rsidRDefault="007B6B60">
    <w:pPr>
      <w:pStyle w:val="Header"/>
    </w:pPr>
    <w:r>
      <w:t>ECE/TRANS/254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B60" w:rsidRPr="00035AC5" w:rsidRDefault="007B6B60" w:rsidP="00035AC5">
    <w:pPr>
      <w:pStyle w:val="Header"/>
      <w:jc w:val="right"/>
    </w:pPr>
    <w:r>
      <w:t>ECE/TRANS/254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20C"/>
    <w:rsid w:val="00017F94"/>
    <w:rsid w:val="00020799"/>
    <w:rsid w:val="00023842"/>
    <w:rsid w:val="000334F9"/>
    <w:rsid w:val="00035AC5"/>
    <w:rsid w:val="00042B00"/>
    <w:rsid w:val="00045C25"/>
    <w:rsid w:val="0007796D"/>
    <w:rsid w:val="000B3312"/>
    <w:rsid w:val="000B7790"/>
    <w:rsid w:val="000C6279"/>
    <w:rsid w:val="000E79F3"/>
    <w:rsid w:val="00100361"/>
    <w:rsid w:val="00105136"/>
    <w:rsid w:val="00111F2F"/>
    <w:rsid w:val="001206D7"/>
    <w:rsid w:val="0014365E"/>
    <w:rsid w:val="00143C66"/>
    <w:rsid w:val="00151757"/>
    <w:rsid w:val="00176178"/>
    <w:rsid w:val="001F525A"/>
    <w:rsid w:val="00223272"/>
    <w:rsid w:val="00223BDC"/>
    <w:rsid w:val="00241EF4"/>
    <w:rsid w:val="0024779E"/>
    <w:rsid w:val="00257168"/>
    <w:rsid w:val="002744B8"/>
    <w:rsid w:val="002832AC"/>
    <w:rsid w:val="00285F16"/>
    <w:rsid w:val="002A279A"/>
    <w:rsid w:val="002B214B"/>
    <w:rsid w:val="002C5C77"/>
    <w:rsid w:val="002C6BD7"/>
    <w:rsid w:val="002D52B9"/>
    <w:rsid w:val="002D7C93"/>
    <w:rsid w:val="002E5B9C"/>
    <w:rsid w:val="00305801"/>
    <w:rsid w:val="0032156F"/>
    <w:rsid w:val="00382074"/>
    <w:rsid w:val="003822B7"/>
    <w:rsid w:val="003916DE"/>
    <w:rsid w:val="003A4310"/>
    <w:rsid w:val="003A4A34"/>
    <w:rsid w:val="003D3DBE"/>
    <w:rsid w:val="003D64B3"/>
    <w:rsid w:val="003F529D"/>
    <w:rsid w:val="0040167F"/>
    <w:rsid w:val="00407F13"/>
    <w:rsid w:val="00441C3B"/>
    <w:rsid w:val="00446FE5"/>
    <w:rsid w:val="00452396"/>
    <w:rsid w:val="004548A3"/>
    <w:rsid w:val="00461983"/>
    <w:rsid w:val="004837D8"/>
    <w:rsid w:val="00490FF6"/>
    <w:rsid w:val="004B2D97"/>
    <w:rsid w:val="004B7F92"/>
    <w:rsid w:val="004E2D4E"/>
    <w:rsid w:val="004E468C"/>
    <w:rsid w:val="004F2FBB"/>
    <w:rsid w:val="00502608"/>
    <w:rsid w:val="00540234"/>
    <w:rsid w:val="005505B7"/>
    <w:rsid w:val="00562D5A"/>
    <w:rsid w:val="00573BE5"/>
    <w:rsid w:val="00586ED3"/>
    <w:rsid w:val="00596AA9"/>
    <w:rsid w:val="005A5928"/>
    <w:rsid w:val="005D7896"/>
    <w:rsid w:val="00627CA5"/>
    <w:rsid w:val="0063181A"/>
    <w:rsid w:val="006848F2"/>
    <w:rsid w:val="006B4E9F"/>
    <w:rsid w:val="006F4A5E"/>
    <w:rsid w:val="00711944"/>
    <w:rsid w:val="00713F56"/>
    <w:rsid w:val="0071601D"/>
    <w:rsid w:val="00720C73"/>
    <w:rsid w:val="0074795C"/>
    <w:rsid w:val="00787802"/>
    <w:rsid w:val="007A62E6"/>
    <w:rsid w:val="007B6B60"/>
    <w:rsid w:val="007D1021"/>
    <w:rsid w:val="007D7F55"/>
    <w:rsid w:val="007E5767"/>
    <w:rsid w:val="007F20FA"/>
    <w:rsid w:val="0080684C"/>
    <w:rsid w:val="008119B5"/>
    <w:rsid w:val="00823B72"/>
    <w:rsid w:val="008323E5"/>
    <w:rsid w:val="008661A7"/>
    <w:rsid w:val="00871C75"/>
    <w:rsid w:val="008776DC"/>
    <w:rsid w:val="008A4F50"/>
    <w:rsid w:val="008D4B43"/>
    <w:rsid w:val="009473E7"/>
    <w:rsid w:val="009705C8"/>
    <w:rsid w:val="00983E6D"/>
    <w:rsid w:val="009C1CF4"/>
    <w:rsid w:val="009F6B74"/>
    <w:rsid w:val="00A23C6C"/>
    <w:rsid w:val="00A30353"/>
    <w:rsid w:val="00A360DA"/>
    <w:rsid w:val="00A459F9"/>
    <w:rsid w:val="00A520D6"/>
    <w:rsid w:val="00A52E35"/>
    <w:rsid w:val="00A70293"/>
    <w:rsid w:val="00A761A0"/>
    <w:rsid w:val="00A7645A"/>
    <w:rsid w:val="00A77A1A"/>
    <w:rsid w:val="00A8507D"/>
    <w:rsid w:val="00A96FDA"/>
    <w:rsid w:val="00AB49E3"/>
    <w:rsid w:val="00AC3823"/>
    <w:rsid w:val="00AE323C"/>
    <w:rsid w:val="00AF0CB5"/>
    <w:rsid w:val="00B00181"/>
    <w:rsid w:val="00B00B0D"/>
    <w:rsid w:val="00B4684D"/>
    <w:rsid w:val="00B765F7"/>
    <w:rsid w:val="00BA0CA9"/>
    <w:rsid w:val="00BB6E3B"/>
    <w:rsid w:val="00C02897"/>
    <w:rsid w:val="00C33121"/>
    <w:rsid w:val="00C52E42"/>
    <w:rsid w:val="00C56289"/>
    <w:rsid w:val="00C752DD"/>
    <w:rsid w:val="00C90323"/>
    <w:rsid w:val="00CF0A16"/>
    <w:rsid w:val="00D00A5B"/>
    <w:rsid w:val="00D217B5"/>
    <w:rsid w:val="00D3439C"/>
    <w:rsid w:val="00D840CC"/>
    <w:rsid w:val="00D877DB"/>
    <w:rsid w:val="00DB1831"/>
    <w:rsid w:val="00DD3BFD"/>
    <w:rsid w:val="00DF6678"/>
    <w:rsid w:val="00DF6DE6"/>
    <w:rsid w:val="00E10D5F"/>
    <w:rsid w:val="00E424C6"/>
    <w:rsid w:val="00E85C74"/>
    <w:rsid w:val="00EA4DA0"/>
    <w:rsid w:val="00EA6547"/>
    <w:rsid w:val="00EF2E22"/>
    <w:rsid w:val="00EF6413"/>
    <w:rsid w:val="00EF69AA"/>
    <w:rsid w:val="00F01FA6"/>
    <w:rsid w:val="00F27AC9"/>
    <w:rsid w:val="00F311D2"/>
    <w:rsid w:val="00F33419"/>
    <w:rsid w:val="00F35BAF"/>
    <w:rsid w:val="00F41F86"/>
    <w:rsid w:val="00F660DF"/>
    <w:rsid w:val="00F6720C"/>
    <w:rsid w:val="00F80374"/>
    <w:rsid w:val="00F94664"/>
    <w:rsid w:val="00F9573C"/>
    <w:rsid w:val="00F95C08"/>
    <w:rsid w:val="00FD1020"/>
    <w:rsid w:val="00FE4851"/>
    <w:rsid w:val="00FE5D2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0684C"/>
    <w:pPr>
      <w:spacing w:after="120"/>
      <w:ind w:left="1134" w:right="1134"/>
      <w:jc w:val="both"/>
    </w:pPr>
  </w:style>
  <w:style w:type="character" w:customStyle="1" w:styleId="SingleTxtGChar">
    <w:name w:val="_ Single Txt_G Char"/>
    <w:link w:val="SingleTxtG"/>
    <w:rsid w:val="00035AC5"/>
    <w:rPr>
      <w:rFonts w:ascii="Times New Roman" w:hAnsi="Times New Roman" w:cs="Times New Roman"/>
      <w:sz w:val="20"/>
      <w:szCs w:val="20"/>
      <w:lang w:eastAsia="en-US"/>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035AC5"/>
    <w:rPr>
      <w:rFonts w:ascii="Times New Roman" w:hAnsi="Times New Roman" w:cs="Times New Roman"/>
      <w:b/>
      <w:sz w:val="28"/>
      <w:szCs w:val="20"/>
      <w:lang w:eastAsia="en-US"/>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character" w:styleId="CommentReference">
    <w:name w:val="annotation reference"/>
    <w:rsid w:val="00035AC5"/>
    <w:rPr>
      <w:sz w:val="16"/>
      <w:szCs w:val="16"/>
    </w:rPr>
  </w:style>
  <w:style w:type="table" w:styleId="Table3Deffects1">
    <w:name w:val="Table 3D effects 1"/>
    <w:basedOn w:val="TableNormal"/>
    <w:rsid w:val="00035AC5"/>
    <w:pPr>
      <w:suppressAutoHyphens/>
      <w:spacing w:after="0" w:line="240" w:lineRule="auto"/>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80684C"/>
    <w:pPr>
      <w:spacing w:after="120"/>
      <w:ind w:left="1134" w:right="1134"/>
      <w:jc w:val="both"/>
    </w:pPr>
  </w:style>
  <w:style w:type="character" w:customStyle="1" w:styleId="SingleTxtGChar">
    <w:name w:val="_ Single Txt_G Char"/>
    <w:link w:val="SingleTxtG"/>
    <w:rsid w:val="00035AC5"/>
    <w:rPr>
      <w:rFonts w:ascii="Times New Roman" w:hAnsi="Times New Roman" w:cs="Times New Roman"/>
      <w:sz w:val="20"/>
      <w:szCs w:val="20"/>
      <w:lang w:eastAsia="en-US"/>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035AC5"/>
    <w:rPr>
      <w:rFonts w:ascii="Times New Roman" w:hAnsi="Times New Roman" w:cs="Times New Roman"/>
      <w:b/>
      <w:sz w:val="28"/>
      <w:szCs w:val="20"/>
      <w:lang w:eastAsia="en-US"/>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paragraph" w:styleId="BalloonText">
    <w:name w:val="Balloon Text"/>
    <w:basedOn w:val="Normal"/>
    <w:link w:val="BalloonTextChar"/>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5BAF"/>
    <w:rPr>
      <w:rFonts w:ascii="Tahoma" w:hAnsi="Tahoma" w:cs="Tahoma"/>
      <w:sz w:val="16"/>
      <w:szCs w:val="16"/>
      <w:lang w:eastAsia="en-US"/>
    </w:rPr>
  </w:style>
  <w:style w:type="character" w:styleId="CommentReference">
    <w:name w:val="annotation reference"/>
    <w:rsid w:val="00035AC5"/>
    <w:rPr>
      <w:sz w:val="16"/>
      <w:szCs w:val="16"/>
    </w:rPr>
  </w:style>
  <w:style w:type="table" w:styleId="Table3Deffects1">
    <w:name w:val="Table 3D effects 1"/>
    <w:basedOn w:val="TableNormal"/>
    <w:rsid w:val="00035AC5"/>
    <w:pPr>
      <w:suppressAutoHyphens/>
      <w:spacing w:after="0" w:line="240" w:lineRule="auto"/>
    </w:pPr>
    <w:rPr>
      <w:rFonts w:ascii="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14357</Words>
  <Characters>81835</Characters>
  <Application>Microsoft Office Word</Application>
  <DocSecurity>4</DocSecurity>
  <Lines>681</Lines>
  <Paragraphs>191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ECE/TRANS/254</vt:lpstr>
      <vt:lpstr>ECE/TRANS/254</vt:lpstr>
    </vt:vector>
  </TitlesOfParts>
  <Company>DCM</Company>
  <LinksUpToDate>false</LinksUpToDate>
  <CharactersWithSpaces>96001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ECE/TRANS/254</dc:title>
  <dc:creator>Nath V.</dc:creator>
  <cp:lastModifiedBy>31/08/2016</cp:lastModifiedBy>
  <cp:revision>2</cp:revision>
  <cp:lastPrinted>2016-11-02T10:58:00Z</cp:lastPrinted>
  <dcterms:created xsi:type="dcterms:W3CDTF">2016-11-03T08:47:00Z</dcterms:created>
  <dcterms:modified xsi:type="dcterms:W3CDTF">2016-11-03T08:47:00Z</dcterms:modified>
</cp:coreProperties>
</file>