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A275EF" w:rsidTr="009E6CB7">
        <w:trPr>
          <w:cantSplit/>
          <w:trHeight w:hRule="exact" w:val="851"/>
        </w:trPr>
        <w:tc>
          <w:tcPr>
            <w:tcW w:w="1276" w:type="dxa"/>
            <w:tcBorders>
              <w:bottom w:val="single" w:sz="4" w:space="0" w:color="auto"/>
            </w:tcBorders>
            <w:vAlign w:val="bottom"/>
          </w:tcPr>
          <w:p w:rsidR="009E6CB7" w:rsidRPr="00A275EF" w:rsidRDefault="009E6CB7" w:rsidP="009E6CB7">
            <w:pPr>
              <w:spacing w:after="80"/>
            </w:pPr>
          </w:p>
        </w:tc>
        <w:tc>
          <w:tcPr>
            <w:tcW w:w="2268" w:type="dxa"/>
            <w:tcBorders>
              <w:bottom w:val="single" w:sz="4" w:space="0" w:color="auto"/>
            </w:tcBorders>
            <w:vAlign w:val="bottom"/>
          </w:tcPr>
          <w:p w:rsidR="009E6CB7" w:rsidRPr="00A275EF" w:rsidRDefault="009E6CB7" w:rsidP="009E6CB7">
            <w:pPr>
              <w:spacing w:after="80" w:line="300" w:lineRule="exact"/>
              <w:rPr>
                <w:b/>
                <w:sz w:val="24"/>
                <w:szCs w:val="24"/>
              </w:rPr>
            </w:pPr>
            <w:r w:rsidRPr="00A275EF">
              <w:rPr>
                <w:sz w:val="28"/>
                <w:szCs w:val="28"/>
              </w:rPr>
              <w:t>United Nations</w:t>
            </w:r>
          </w:p>
        </w:tc>
        <w:tc>
          <w:tcPr>
            <w:tcW w:w="6095" w:type="dxa"/>
            <w:gridSpan w:val="2"/>
            <w:tcBorders>
              <w:bottom w:val="single" w:sz="4" w:space="0" w:color="auto"/>
            </w:tcBorders>
            <w:vAlign w:val="bottom"/>
          </w:tcPr>
          <w:p w:rsidR="009E6CB7" w:rsidRPr="00A275EF" w:rsidRDefault="003A5F98" w:rsidP="0037307F">
            <w:pPr>
              <w:jc w:val="right"/>
            </w:pPr>
            <w:r w:rsidRPr="00A275EF">
              <w:rPr>
                <w:sz w:val="40"/>
              </w:rPr>
              <w:t>ECE</w:t>
            </w:r>
            <w:r w:rsidRPr="00A275EF">
              <w:t>/TRANS/2016/</w:t>
            </w:r>
            <w:r w:rsidR="0037307F" w:rsidRPr="00A275EF">
              <w:t>7</w:t>
            </w:r>
          </w:p>
        </w:tc>
      </w:tr>
      <w:tr w:rsidR="009E6CB7" w:rsidRPr="00E7264B" w:rsidTr="009E6CB7">
        <w:trPr>
          <w:cantSplit/>
          <w:trHeight w:hRule="exact" w:val="2835"/>
        </w:trPr>
        <w:tc>
          <w:tcPr>
            <w:tcW w:w="1276" w:type="dxa"/>
            <w:tcBorders>
              <w:top w:val="single" w:sz="4" w:space="0" w:color="auto"/>
              <w:bottom w:val="single" w:sz="12" w:space="0" w:color="auto"/>
            </w:tcBorders>
          </w:tcPr>
          <w:p w:rsidR="009E6CB7" w:rsidRPr="00A275EF" w:rsidRDefault="00BC7F91" w:rsidP="009E6CB7">
            <w:pPr>
              <w:spacing w:before="120"/>
            </w:pPr>
            <w:r w:rsidRPr="000E3F06">
              <w:rPr>
                <w:noProof/>
                <w:lang w:val="en-US"/>
              </w:rPr>
              <w:drawing>
                <wp:inline distT="0" distB="0" distL="0" distR="0" wp14:anchorId="1D017FB2" wp14:editId="5D8C8CE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E7264B" w:rsidRDefault="009E6CB7" w:rsidP="009E6CB7">
            <w:pPr>
              <w:spacing w:before="120" w:line="420" w:lineRule="exact"/>
              <w:rPr>
                <w:sz w:val="40"/>
                <w:szCs w:val="40"/>
              </w:rPr>
            </w:pPr>
            <w:r w:rsidRPr="00E7264B">
              <w:rPr>
                <w:b/>
                <w:sz w:val="40"/>
                <w:szCs w:val="40"/>
              </w:rPr>
              <w:t>Economic and Social Council</w:t>
            </w:r>
          </w:p>
        </w:tc>
        <w:tc>
          <w:tcPr>
            <w:tcW w:w="2835" w:type="dxa"/>
            <w:tcBorders>
              <w:top w:val="single" w:sz="4" w:space="0" w:color="auto"/>
              <w:bottom w:val="single" w:sz="12" w:space="0" w:color="auto"/>
            </w:tcBorders>
          </w:tcPr>
          <w:p w:rsidR="009E6CB7" w:rsidRPr="00E7264B" w:rsidRDefault="003A5F98" w:rsidP="003A5F98">
            <w:pPr>
              <w:spacing w:before="240" w:line="240" w:lineRule="exact"/>
            </w:pPr>
            <w:r w:rsidRPr="00E7264B">
              <w:t>Distr.: General</w:t>
            </w:r>
          </w:p>
          <w:p w:rsidR="003A5F98" w:rsidRPr="00E7264B" w:rsidRDefault="003A5F98" w:rsidP="003A5F98">
            <w:pPr>
              <w:spacing w:line="240" w:lineRule="exact"/>
            </w:pPr>
            <w:r w:rsidRPr="00E7264B">
              <w:t>1</w:t>
            </w:r>
            <w:r w:rsidR="00BE0D1E">
              <w:t>4</w:t>
            </w:r>
            <w:r w:rsidRPr="00E7264B">
              <w:t xml:space="preserve"> December 2015</w:t>
            </w:r>
          </w:p>
          <w:p w:rsidR="003A5F98" w:rsidRPr="00E7264B" w:rsidRDefault="003A5F98" w:rsidP="003A5F98">
            <w:pPr>
              <w:spacing w:line="240" w:lineRule="exact"/>
            </w:pPr>
          </w:p>
          <w:p w:rsidR="003A5F98" w:rsidRPr="00E7264B" w:rsidRDefault="003A5F98" w:rsidP="003A5F98">
            <w:pPr>
              <w:spacing w:line="240" w:lineRule="exact"/>
            </w:pPr>
            <w:r w:rsidRPr="00E7264B">
              <w:t>Original: English</w:t>
            </w:r>
          </w:p>
        </w:tc>
      </w:tr>
    </w:tbl>
    <w:p w:rsidR="003A5F98" w:rsidRPr="00E7264B" w:rsidRDefault="003A5F98" w:rsidP="003A5F98">
      <w:pPr>
        <w:spacing w:before="120"/>
        <w:rPr>
          <w:b/>
          <w:bCs/>
          <w:sz w:val="28"/>
          <w:szCs w:val="28"/>
        </w:rPr>
      </w:pPr>
      <w:r w:rsidRPr="00E7264B">
        <w:rPr>
          <w:b/>
          <w:bCs/>
          <w:sz w:val="28"/>
          <w:szCs w:val="28"/>
        </w:rPr>
        <w:t>Economic Commission for Europe</w:t>
      </w:r>
    </w:p>
    <w:p w:rsidR="003A5F98" w:rsidRPr="00E7264B" w:rsidRDefault="003A5F98" w:rsidP="003A5F98">
      <w:pPr>
        <w:spacing w:before="120"/>
        <w:rPr>
          <w:sz w:val="28"/>
          <w:szCs w:val="28"/>
        </w:rPr>
      </w:pPr>
      <w:r w:rsidRPr="00E7264B">
        <w:rPr>
          <w:sz w:val="28"/>
          <w:szCs w:val="28"/>
        </w:rPr>
        <w:t>Inland Transport Committee</w:t>
      </w:r>
    </w:p>
    <w:p w:rsidR="003A5F98" w:rsidRPr="00E410ED" w:rsidRDefault="003A5F98" w:rsidP="003A5F98">
      <w:pPr>
        <w:spacing w:before="120"/>
        <w:rPr>
          <w:b/>
          <w:bCs/>
        </w:rPr>
      </w:pPr>
      <w:r w:rsidRPr="00E410ED">
        <w:rPr>
          <w:b/>
          <w:bCs/>
        </w:rPr>
        <w:t>Seventy-eighth session</w:t>
      </w:r>
    </w:p>
    <w:p w:rsidR="003A5F98" w:rsidRPr="00E7264B" w:rsidRDefault="003A5F98" w:rsidP="003A5F98">
      <w:pPr>
        <w:rPr>
          <w:b/>
          <w:bCs/>
        </w:rPr>
      </w:pPr>
      <w:r w:rsidRPr="00A275EF">
        <w:t>Geneva</w:t>
      </w:r>
      <w:r w:rsidR="005140B8" w:rsidRPr="00A275EF">
        <w:t>, 23–26 February 2016</w:t>
      </w:r>
      <w:r w:rsidR="005140B8" w:rsidRPr="00A275EF">
        <w:br/>
        <w:t>Item 4 (d) (ii)</w:t>
      </w:r>
      <w:r w:rsidRPr="00E7264B">
        <w:t xml:space="preserve"> of the provisional agenda</w:t>
      </w:r>
      <w:r w:rsidRPr="00E7264B">
        <w:br/>
      </w:r>
      <w:r w:rsidR="005140B8" w:rsidRPr="00E7264B">
        <w:rPr>
          <w:b/>
          <w:bCs/>
        </w:rPr>
        <w:t>Strategic questions of a horizontal policy nature:</w:t>
      </w:r>
      <w:r w:rsidR="005140B8" w:rsidRPr="00E7264B">
        <w:rPr>
          <w:b/>
          <w:bCs/>
        </w:rPr>
        <w:br/>
        <w:t xml:space="preserve">Environment, climate change and transport – </w:t>
      </w:r>
      <w:r w:rsidR="005140B8" w:rsidRPr="00E7264B">
        <w:rPr>
          <w:b/>
          <w:bCs/>
        </w:rPr>
        <w:br/>
        <w:t>Mitigation of environmentally harmful effects of inland transport</w:t>
      </w:r>
    </w:p>
    <w:p w:rsidR="005140B8" w:rsidRPr="00E7264B" w:rsidRDefault="005140B8" w:rsidP="005140B8">
      <w:pPr>
        <w:pStyle w:val="HChG"/>
      </w:pPr>
      <w:r w:rsidRPr="00E7264B">
        <w:tab/>
      </w:r>
      <w:r w:rsidRPr="00E7264B">
        <w:tab/>
        <w:t xml:space="preserve">Progress of the application of </w:t>
      </w:r>
      <w:proofErr w:type="spellStart"/>
      <w:r w:rsidRPr="00E7264B">
        <w:t>ForFITS</w:t>
      </w:r>
      <w:proofErr w:type="spellEnd"/>
      <w:r w:rsidRPr="00E7264B">
        <w:t xml:space="preserve"> in countries in the </w:t>
      </w:r>
      <w:r w:rsidR="005B3A1A" w:rsidRPr="00E7264B">
        <w:t xml:space="preserve">United Nations Economic Commission for Europe </w:t>
      </w:r>
      <w:r w:rsidRPr="00E7264B">
        <w:t xml:space="preserve">region as well as the regional </w:t>
      </w:r>
      <w:proofErr w:type="spellStart"/>
      <w:r w:rsidRPr="00E7264B">
        <w:t>ForFITS</w:t>
      </w:r>
      <w:proofErr w:type="spellEnd"/>
      <w:r w:rsidRPr="00E7264B">
        <w:t xml:space="preserve"> study</w:t>
      </w:r>
    </w:p>
    <w:p w:rsidR="005140B8" w:rsidRPr="00E7264B" w:rsidRDefault="005140B8" w:rsidP="005140B8">
      <w:pPr>
        <w:pStyle w:val="H1G"/>
      </w:pPr>
      <w:r w:rsidRPr="00E7264B">
        <w:tab/>
      </w:r>
      <w:r w:rsidRPr="00E7264B">
        <w:tab/>
        <w:t>Note by the secretariat</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5140B8" w:rsidRPr="00E7264B" w:rsidTr="00F436CC">
        <w:trPr>
          <w:trHeight w:hRule="exact" w:val="240"/>
          <w:jc w:val="center"/>
        </w:trPr>
        <w:tc>
          <w:tcPr>
            <w:tcW w:w="7654" w:type="dxa"/>
            <w:tcBorders>
              <w:top w:val="single" w:sz="4" w:space="0" w:color="auto"/>
            </w:tcBorders>
            <w:shd w:val="clear" w:color="auto" w:fill="auto"/>
          </w:tcPr>
          <w:p w:rsidR="005140B8" w:rsidRPr="00E7264B" w:rsidRDefault="005140B8" w:rsidP="00F436CC">
            <w:pPr>
              <w:suppressAutoHyphens w:val="0"/>
              <w:spacing w:line="240" w:lineRule="auto"/>
            </w:pPr>
          </w:p>
        </w:tc>
      </w:tr>
      <w:tr w:rsidR="005140B8" w:rsidRPr="00E7264B" w:rsidTr="00F436CC">
        <w:trPr>
          <w:jc w:val="center"/>
        </w:trPr>
        <w:tc>
          <w:tcPr>
            <w:tcW w:w="7654" w:type="dxa"/>
            <w:tcBorders>
              <w:bottom w:val="nil"/>
            </w:tcBorders>
            <w:shd w:val="clear" w:color="auto" w:fill="auto"/>
            <w:tcMar>
              <w:left w:w="142" w:type="dxa"/>
              <w:right w:w="142" w:type="dxa"/>
            </w:tcMar>
          </w:tcPr>
          <w:p w:rsidR="005140B8" w:rsidRPr="00E7264B" w:rsidRDefault="005140B8" w:rsidP="00B24DE0">
            <w:pPr>
              <w:spacing w:after="120"/>
              <w:jc w:val="both"/>
            </w:pPr>
            <w:r w:rsidRPr="00E7264B">
              <w:tab/>
              <w:t xml:space="preserve">The Inland Transport Committee </w:t>
            </w:r>
            <w:proofErr w:type="gramStart"/>
            <w:r w:rsidRPr="00E7264B">
              <w:t>was informed</w:t>
            </w:r>
            <w:proofErr w:type="gramEnd"/>
            <w:r w:rsidRPr="00E7264B">
              <w:t xml:space="preserve"> at its February 2015</w:t>
            </w:r>
            <w:r w:rsidR="000E3F06">
              <w:t>,</w:t>
            </w:r>
            <w:r w:rsidRPr="00E7264B">
              <w:t xml:space="preserve"> session that the Transport </w:t>
            </w:r>
            <w:r w:rsidR="00A275EF">
              <w:t>D</w:t>
            </w:r>
            <w:r w:rsidRPr="00A275EF">
              <w:t xml:space="preserve">ivision, at the invitation of the Environment </w:t>
            </w:r>
            <w:r w:rsidR="00A275EF">
              <w:t>D</w:t>
            </w:r>
            <w:r w:rsidRPr="00A275EF">
              <w:t xml:space="preserve">ivision, would participate in up-coming Environmental Performance Review (EPR) in Belarus </w:t>
            </w:r>
            <w:r w:rsidR="00B24DE0">
              <w:t>and Georgia</w:t>
            </w:r>
            <w:r w:rsidR="00837F1B">
              <w:t xml:space="preserve"> </w:t>
            </w:r>
            <w:r w:rsidRPr="00A275EF">
              <w:t xml:space="preserve">and that the </w:t>
            </w:r>
            <w:r w:rsidR="008C6322" w:rsidRPr="00E7264B">
              <w:t xml:space="preserve">For Future Inland Transport Systems </w:t>
            </w:r>
            <w:r w:rsidR="00F21033" w:rsidRPr="00E7264B">
              <w:t>(</w:t>
            </w:r>
            <w:proofErr w:type="spellStart"/>
            <w:r w:rsidR="00F21033" w:rsidRPr="00E7264B">
              <w:t>ForFITS</w:t>
            </w:r>
            <w:proofErr w:type="spellEnd"/>
            <w:r w:rsidR="00F21033" w:rsidRPr="00E7264B">
              <w:t>)</w:t>
            </w:r>
            <w:r w:rsidRPr="00E7264B">
              <w:t xml:space="preserve"> tool would be used for analysis in the transport chapter of the EPR. In addition</w:t>
            </w:r>
            <w:r w:rsidR="00A275EF">
              <w:t>,</w:t>
            </w:r>
            <w:r w:rsidRPr="00A275EF">
              <w:t xml:space="preserve"> the </w:t>
            </w:r>
            <w:proofErr w:type="spellStart"/>
            <w:r w:rsidRPr="00A275EF">
              <w:t>ForFITS</w:t>
            </w:r>
            <w:proofErr w:type="spellEnd"/>
            <w:r w:rsidRPr="00A275EF">
              <w:t xml:space="preserve"> tool would also be used to project baseline </w:t>
            </w:r>
            <w:r w:rsidRPr="00E7264B">
              <w:t>CO</w:t>
            </w:r>
            <w:r w:rsidRPr="00E7264B">
              <w:rPr>
                <w:vertAlign w:val="subscript"/>
              </w:rPr>
              <w:t>2</w:t>
            </w:r>
            <w:r w:rsidRPr="00E7264B">
              <w:t xml:space="preserve"> emission levels for </w:t>
            </w:r>
            <w:r w:rsidR="005B3A1A" w:rsidRPr="00E7264B">
              <w:t>the United Nations Economic Commission for Europe (</w:t>
            </w:r>
            <w:r w:rsidRPr="00E7264B">
              <w:t>UNECE</w:t>
            </w:r>
            <w:r w:rsidR="005B3A1A" w:rsidRPr="00E7264B">
              <w:t>)</w:t>
            </w:r>
            <w:r w:rsidRPr="00E7264B">
              <w:t xml:space="preserve"> member States.</w:t>
            </w:r>
          </w:p>
        </w:tc>
        <w:bookmarkStart w:id="0" w:name="_GoBack"/>
        <w:bookmarkEnd w:id="0"/>
      </w:tr>
      <w:tr w:rsidR="00BE0D1E" w:rsidRPr="00E7264B" w:rsidTr="00F436CC">
        <w:trPr>
          <w:jc w:val="center"/>
        </w:trPr>
        <w:tc>
          <w:tcPr>
            <w:tcW w:w="7654" w:type="dxa"/>
            <w:tcBorders>
              <w:bottom w:val="nil"/>
            </w:tcBorders>
            <w:shd w:val="clear" w:color="auto" w:fill="auto"/>
            <w:tcMar>
              <w:left w:w="142" w:type="dxa"/>
              <w:right w:w="142" w:type="dxa"/>
            </w:tcMar>
          </w:tcPr>
          <w:p w:rsidR="00BE0D1E" w:rsidRPr="00E7264B" w:rsidRDefault="00BE0D1E" w:rsidP="00BE0D1E">
            <w:pPr>
              <w:spacing w:after="120"/>
              <w:jc w:val="both"/>
            </w:pPr>
            <w:r w:rsidRPr="00E7264B">
              <w:tab/>
              <w:t>The UNECE Sustainable Transport Division</w:t>
            </w:r>
            <w:r>
              <w:rPr>
                <w:rStyle w:val="FootnoteReference"/>
              </w:rPr>
              <w:footnoteReference w:id="2"/>
            </w:r>
            <w:r>
              <w:t> </w:t>
            </w:r>
            <w:r w:rsidRPr="00E7264B">
              <w:t xml:space="preserve">carried out each implementation of </w:t>
            </w:r>
            <w:proofErr w:type="spellStart"/>
            <w:r w:rsidRPr="00E7264B">
              <w:t>ForFITS</w:t>
            </w:r>
            <w:proofErr w:type="spellEnd"/>
            <w:r w:rsidRPr="00E7264B">
              <w:t xml:space="preserve"> in 2015</w:t>
            </w:r>
            <w:r w:rsidRPr="00A275EF">
              <w:t xml:space="preserve">. The summary results </w:t>
            </w:r>
            <w:proofErr w:type="gramStart"/>
            <w:r w:rsidRPr="00A275EF">
              <w:t>are presented</w:t>
            </w:r>
            <w:proofErr w:type="gramEnd"/>
            <w:r w:rsidRPr="00A275EF">
              <w:t xml:space="preserve"> in this document.</w:t>
            </w:r>
          </w:p>
        </w:tc>
      </w:tr>
      <w:tr w:rsidR="005140B8" w:rsidRPr="00E7264B" w:rsidTr="00F436CC">
        <w:trPr>
          <w:jc w:val="center"/>
        </w:trPr>
        <w:tc>
          <w:tcPr>
            <w:tcW w:w="7654" w:type="dxa"/>
            <w:tcBorders>
              <w:bottom w:val="nil"/>
            </w:tcBorders>
            <w:shd w:val="clear" w:color="auto" w:fill="auto"/>
            <w:tcMar>
              <w:left w:w="142" w:type="dxa"/>
              <w:right w:w="142" w:type="dxa"/>
            </w:tcMar>
          </w:tcPr>
          <w:p w:rsidR="00F21033" w:rsidRPr="00A275EF" w:rsidRDefault="00F21033" w:rsidP="000E3F06">
            <w:pPr>
              <w:spacing w:after="120"/>
              <w:jc w:val="both"/>
            </w:pPr>
            <w:r w:rsidRPr="00A275EF">
              <w:tab/>
              <w:t xml:space="preserve">The Committee </w:t>
            </w:r>
            <w:proofErr w:type="gramStart"/>
            <w:r w:rsidRPr="00A275EF">
              <w:t>is requested</w:t>
            </w:r>
            <w:proofErr w:type="gramEnd"/>
            <w:r w:rsidRPr="00A275EF">
              <w:t xml:space="preserve"> to </w:t>
            </w:r>
            <w:r w:rsidRPr="00A275EF">
              <w:rPr>
                <w:b/>
              </w:rPr>
              <w:t>consider</w:t>
            </w:r>
            <w:r w:rsidRPr="00A275EF">
              <w:t xml:space="preserve"> how it wishes to continue benefit</w:t>
            </w:r>
            <w:r w:rsidR="000E3F06">
              <w:t>ing</w:t>
            </w:r>
            <w:r w:rsidRPr="00A275EF">
              <w:t xml:space="preserve"> from and contribut</w:t>
            </w:r>
            <w:r w:rsidR="000E3F06">
              <w:t>ing</w:t>
            </w:r>
            <w:r w:rsidRPr="00A275EF">
              <w:t xml:space="preserve"> to the use and development of the </w:t>
            </w:r>
            <w:proofErr w:type="spellStart"/>
            <w:r w:rsidRPr="00A275EF">
              <w:t>ForFITS</w:t>
            </w:r>
            <w:proofErr w:type="spellEnd"/>
            <w:r w:rsidRPr="00A275EF">
              <w:t xml:space="preserve"> tool in light of its timeliness and relevance to sustainable development and climate change mitigation</w:t>
            </w:r>
            <w:r w:rsidR="009D22B2">
              <w:t>, particularly in light of the results of COP21 held in Paris in December 2015</w:t>
            </w:r>
            <w:r w:rsidRPr="00A275EF">
              <w:t>.</w:t>
            </w:r>
          </w:p>
        </w:tc>
      </w:tr>
      <w:tr w:rsidR="005140B8" w:rsidRPr="00E7264B" w:rsidTr="00F436CC">
        <w:trPr>
          <w:trHeight w:hRule="exact" w:val="20"/>
          <w:jc w:val="center"/>
        </w:trPr>
        <w:tc>
          <w:tcPr>
            <w:tcW w:w="7654" w:type="dxa"/>
            <w:tcBorders>
              <w:bottom w:val="single" w:sz="4" w:space="0" w:color="auto"/>
            </w:tcBorders>
            <w:shd w:val="clear" w:color="auto" w:fill="auto"/>
          </w:tcPr>
          <w:p w:rsidR="005140B8" w:rsidRPr="00E7264B" w:rsidRDefault="00F21033" w:rsidP="00F436CC">
            <w:pPr>
              <w:suppressAutoHyphens w:val="0"/>
              <w:spacing w:line="240" w:lineRule="auto"/>
            </w:pPr>
            <w:r w:rsidRPr="00E7264B">
              <w:t xml:space="preserve">The Committee is requested to consider how it wishes to continue to benefit from and contribute to the use and development of the </w:t>
            </w:r>
            <w:proofErr w:type="spellStart"/>
            <w:r w:rsidRPr="00E7264B">
              <w:t>ForFITS</w:t>
            </w:r>
            <w:proofErr w:type="spellEnd"/>
            <w:r w:rsidRPr="00E7264B">
              <w:t xml:space="preserve"> tool in light of its timeliness and relevance with regard to sustainable development.</w:t>
            </w:r>
          </w:p>
        </w:tc>
      </w:tr>
    </w:tbl>
    <w:p w:rsidR="005140B8" w:rsidRPr="00E7264B" w:rsidRDefault="005140B8" w:rsidP="005140B8">
      <w:pPr>
        <w:pStyle w:val="HChG"/>
      </w:pPr>
      <w:r w:rsidRPr="00E7264B">
        <w:br w:type="page"/>
      </w:r>
      <w:r w:rsidRPr="00E7264B">
        <w:lastRenderedPageBreak/>
        <w:tab/>
        <w:t>I.</w:t>
      </w:r>
      <w:r w:rsidRPr="00E7264B">
        <w:tab/>
        <w:t>Background</w:t>
      </w:r>
    </w:p>
    <w:p w:rsidR="005140B8" w:rsidRPr="00E7264B" w:rsidRDefault="005140B8" w:rsidP="005140B8">
      <w:pPr>
        <w:pStyle w:val="SingleTxtG"/>
        <w:spacing w:before="240"/>
      </w:pPr>
      <w:r w:rsidRPr="00E7264B">
        <w:t>1.</w:t>
      </w:r>
      <w:r w:rsidRPr="00E7264B">
        <w:tab/>
        <w:t xml:space="preserve">First initiated in 2008, </w:t>
      </w:r>
      <w:proofErr w:type="spellStart"/>
      <w:r w:rsidRPr="00E7264B">
        <w:t>ForFITS</w:t>
      </w:r>
      <w:proofErr w:type="spellEnd"/>
      <w:r w:rsidRPr="00E7264B">
        <w:t xml:space="preserve"> </w:t>
      </w:r>
      <w:proofErr w:type="gramStart"/>
      <w:r w:rsidRPr="00E7264B">
        <w:t>was</w:t>
      </w:r>
      <w:r w:rsidR="000E3F06">
        <w:t xml:space="preserve"> developed</w:t>
      </w:r>
      <w:proofErr w:type="gramEnd"/>
      <w:r w:rsidRPr="00E7264B">
        <w:t xml:space="preserve"> </w:t>
      </w:r>
      <w:r w:rsidR="00BE0E0E">
        <w:t>in</w:t>
      </w:r>
      <w:r w:rsidR="000E3F06">
        <w:t xml:space="preserve"> </w:t>
      </w:r>
      <w:r w:rsidRPr="00E7264B">
        <w:t xml:space="preserve">a three-year </w:t>
      </w:r>
      <w:r w:rsidR="00A275EF" w:rsidRPr="00DA5875">
        <w:t xml:space="preserve">project </w:t>
      </w:r>
      <w:r w:rsidR="00A275EF">
        <w:t xml:space="preserve">that began </w:t>
      </w:r>
      <w:r w:rsidRPr="00E7264B">
        <w:t>in 2011</w:t>
      </w:r>
      <w:r w:rsidR="000E3F06">
        <w:t>.</w:t>
      </w:r>
      <w:r w:rsidRPr="00E7264B">
        <w:t xml:space="preserve"> </w:t>
      </w:r>
      <w:r w:rsidR="000E3F06">
        <w:t>T</w:t>
      </w:r>
      <w:r w:rsidRPr="00E7264B">
        <w:t xml:space="preserve">he goal </w:t>
      </w:r>
      <w:r w:rsidR="000E3F06">
        <w:t>was</w:t>
      </w:r>
      <w:r w:rsidR="000E3F06" w:rsidRPr="00E7264B">
        <w:t xml:space="preserve"> </w:t>
      </w:r>
      <w:r w:rsidRPr="00E7264B">
        <w:t xml:space="preserve">enhancing international cooperation and planning towards sustainable transport policies, with a particular aim </w:t>
      </w:r>
      <w:r w:rsidR="00A275EF">
        <w:t>to</w:t>
      </w:r>
      <w:r w:rsidR="00A275EF" w:rsidRPr="00E7264B">
        <w:t xml:space="preserve"> </w:t>
      </w:r>
      <w:r w:rsidRPr="00E7264B">
        <w:t>facilitat</w:t>
      </w:r>
      <w:r w:rsidR="00A275EF">
        <w:t>e</w:t>
      </w:r>
      <w:r w:rsidRPr="00E7264B">
        <w:t xml:space="preserve"> climate change mitigation. The project was funded by the </w:t>
      </w:r>
      <w:r w:rsidR="00625447" w:rsidRPr="00E7264B">
        <w:t xml:space="preserve">United Nations Development Account (UNDA) </w:t>
      </w:r>
      <w:r w:rsidRPr="00E7264B">
        <w:t>and it involved all United Nations Regional Commissions.</w:t>
      </w:r>
    </w:p>
    <w:p w:rsidR="005140B8" w:rsidRPr="00E7264B" w:rsidRDefault="005140B8" w:rsidP="005140B8">
      <w:pPr>
        <w:pStyle w:val="SingleTxtG"/>
      </w:pPr>
      <w:r w:rsidRPr="00E7264B">
        <w:t>2.</w:t>
      </w:r>
      <w:r w:rsidRPr="00E7264B">
        <w:tab/>
      </w:r>
      <w:r w:rsidR="00A275EF">
        <w:t>T</w:t>
      </w:r>
      <w:r w:rsidRPr="00E7264B">
        <w:t>o achieve its goal, the project included:</w:t>
      </w:r>
    </w:p>
    <w:p w:rsidR="005140B8" w:rsidRPr="00E7264B" w:rsidRDefault="005140B8" w:rsidP="005140B8">
      <w:pPr>
        <w:pStyle w:val="Bullet1G"/>
        <w:numPr>
          <w:ilvl w:val="0"/>
          <w:numId w:val="20"/>
        </w:numPr>
      </w:pPr>
      <w:r w:rsidRPr="00E7264B">
        <w:t>the development and implementation of a tool to monitor and assess CO</w:t>
      </w:r>
      <w:r w:rsidRPr="00E7264B">
        <w:rPr>
          <w:vertAlign w:val="subscript"/>
        </w:rPr>
        <w:t>2</w:t>
      </w:r>
      <w:r w:rsidRPr="00E7264B">
        <w:t xml:space="preserve"> emissions from the transport sector, consisting of a model capable of assessing policy impacts;</w:t>
      </w:r>
    </w:p>
    <w:p w:rsidR="005140B8" w:rsidRPr="00E7264B" w:rsidRDefault="005140B8" w:rsidP="005140B8">
      <w:pPr>
        <w:pStyle w:val="Bullet1G"/>
        <w:numPr>
          <w:ilvl w:val="0"/>
          <w:numId w:val="20"/>
        </w:numPr>
      </w:pPr>
      <w:r w:rsidRPr="00E7264B">
        <w:t>the preparation and implementation of awareness-raising events for stakeholders involved in activities concerning transport, energy and CO</w:t>
      </w:r>
      <w:r w:rsidRPr="00E7264B">
        <w:rPr>
          <w:vertAlign w:val="subscript"/>
        </w:rPr>
        <w:t>2</w:t>
      </w:r>
      <w:r w:rsidRPr="00E7264B">
        <w:t xml:space="preserve"> emissions; and</w:t>
      </w:r>
    </w:p>
    <w:p w:rsidR="005140B8" w:rsidRPr="00E7264B" w:rsidRDefault="005140B8" w:rsidP="005140B8">
      <w:pPr>
        <w:pStyle w:val="Bullet1G"/>
        <w:numPr>
          <w:ilvl w:val="0"/>
          <w:numId w:val="20"/>
        </w:numPr>
      </w:pPr>
      <w:r w:rsidRPr="00E7264B">
        <w:t>the organization and roll-out of training activities/capacity-building workshops for policymakers and technical experts.</w:t>
      </w:r>
    </w:p>
    <w:p w:rsidR="005140B8" w:rsidRPr="00E7264B" w:rsidRDefault="005140B8" w:rsidP="005140B8">
      <w:pPr>
        <w:pStyle w:val="SingleTxtG"/>
      </w:pPr>
      <w:r w:rsidRPr="00E7264B">
        <w:t>3.</w:t>
      </w:r>
      <w:r w:rsidRPr="00E7264B">
        <w:tab/>
      </w:r>
      <w:r w:rsidR="006F3984" w:rsidRPr="00E7264B">
        <w:t>ECE</w:t>
      </w:r>
      <w:r w:rsidRPr="00E7264B">
        <w:t xml:space="preserve"> developed the model following the </w:t>
      </w:r>
      <w:r w:rsidR="00A275EF" w:rsidRPr="00DA5875">
        <w:t>2012</w:t>
      </w:r>
      <w:r w:rsidR="00A275EF">
        <w:t xml:space="preserve"> </w:t>
      </w:r>
      <w:r w:rsidRPr="00E7264B">
        <w:t xml:space="preserve">preparation of a global review on existing statistical data, policy measures and assessment tools </w:t>
      </w:r>
      <w:r w:rsidR="00A275EF">
        <w:t xml:space="preserve">on </w:t>
      </w:r>
      <w:r w:rsidRPr="00E7264B">
        <w:t>CO</w:t>
      </w:r>
      <w:r w:rsidRPr="00E7264B">
        <w:rPr>
          <w:vertAlign w:val="subscript"/>
        </w:rPr>
        <w:t>2</w:t>
      </w:r>
      <w:r w:rsidRPr="00E7264B">
        <w:t xml:space="preserve"> emissions in transport and the discussion</w:t>
      </w:r>
      <w:r w:rsidR="00A275EF">
        <w:t>s</w:t>
      </w:r>
      <w:r w:rsidRPr="00E7264B">
        <w:t xml:space="preserve"> o</w:t>
      </w:r>
      <w:r w:rsidR="00A275EF">
        <w:t>n</w:t>
      </w:r>
      <w:r w:rsidRPr="00E7264B">
        <w:t xml:space="preserve"> draft methodology </w:t>
      </w:r>
      <w:r w:rsidR="00A275EF">
        <w:t xml:space="preserve">at </w:t>
      </w:r>
      <w:r w:rsidRPr="00E7264B">
        <w:t>an International Expert Meeting (</w:t>
      </w:r>
      <w:r w:rsidR="00A275EF">
        <w:t>April 2012</w:t>
      </w:r>
      <w:r w:rsidRPr="00E7264B">
        <w:t xml:space="preserve">). </w:t>
      </w:r>
      <w:r w:rsidR="00A275EF">
        <w:t>The</w:t>
      </w:r>
      <w:r w:rsidR="00A275EF" w:rsidRPr="00E7264B">
        <w:t xml:space="preserve"> </w:t>
      </w:r>
      <w:r w:rsidRPr="00E7264B">
        <w:t xml:space="preserve">first prototype </w:t>
      </w:r>
      <w:proofErr w:type="gramStart"/>
      <w:r w:rsidRPr="00E7264B">
        <w:t>was d</w:t>
      </w:r>
      <w:r w:rsidR="00A275EF">
        <w:t>evelop</w:t>
      </w:r>
      <w:r w:rsidRPr="00E7264B">
        <w:t>ed</w:t>
      </w:r>
      <w:proofErr w:type="gramEnd"/>
      <w:r w:rsidRPr="00E7264B">
        <w:t xml:space="preserve"> in late 2012. </w:t>
      </w:r>
      <w:r w:rsidRPr="00E7264B">
        <w:rPr>
          <w:spacing w:val="-2"/>
        </w:rPr>
        <w:t xml:space="preserve">Significant improvements </w:t>
      </w:r>
      <w:r w:rsidR="00A275EF">
        <w:rPr>
          <w:spacing w:val="-2"/>
        </w:rPr>
        <w:t>came</w:t>
      </w:r>
      <w:r w:rsidRPr="00E7264B">
        <w:rPr>
          <w:spacing w:val="-2"/>
        </w:rPr>
        <w:t xml:space="preserve"> in 2013.</w:t>
      </w:r>
      <w:r w:rsidRPr="00E7264B">
        <w:t xml:space="preserve"> The UNDA project also foresaw the development of both a global status report at the start and a follow-up based on </w:t>
      </w:r>
      <w:proofErr w:type="spellStart"/>
      <w:r w:rsidRPr="00E7264B">
        <w:t>ForFITS</w:t>
      </w:r>
      <w:proofErr w:type="spellEnd"/>
      <w:r w:rsidRPr="00E7264B">
        <w:t xml:space="preserve"> results at the end of the project. </w:t>
      </w:r>
    </w:p>
    <w:p w:rsidR="005140B8" w:rsidRPr="00E7264B" w:rsidRDefault="005140B8" w:rsidP="005140B8">
      <w:pPr>
        <w:pStyle w:val="SingleTxtG"/>
      </w:pPr>
      <w:r w:rsidRPr="00E7264B">
        <w:t>4.</w:t>
      </w:r>
      <w:r w:rsidRPr="00E7264B">
        <w:tab/>
        <w:t>The model and its user manual are available free-of-charge on the ECE website (</w:t>
      </w:r>
      <w:hyperlink r:id="rId10" w:history="1">
        <w:r w:rsidRPr="00E7264B">
          <w:rPr>
            <w:rStyle w:val="Hyperlink"/>
          </w:rPr>
          <w:t>www.unece.org/trans/theme_forfits.html</w:t>
        </w:r>
      </w:hyperlink>
      <w:r w:rsidRPr="00E7264B">
        <w:t xml:space="preserve">). The latter provides details on the methodology </w:t>
      </w:r>
      <w:r w:rsidR="00A275EF">
        <w:t>of</w:t>
      </w:r>
      <w:r w:rsidR="00A275EF" w:rsidRPr="00E7264B">
        <w:t xml:space="preserve"> </w:t>
      </w:r>
      <w:r w:rsidRPr="00E7264B">
        <w:t>the model; the model structure, giv</w:t>
      </w:r>
      <w:r w:rsidR="00A275EF">
        <w:t>es</w:t>
      </w:r>
      <w:r w:rsidRPr="00E7264B">
        <w:t xml:space="preserve"> information on each </w:t>
      </w:r>
      <w:r w:rsidR="00A275EF" w:rsidRPr="00DA5875">
        <w:t>step</w:t>
      </w:r>
      <w:r w:rsidR="00A275EF" w:rsidRPr="00E7264B">
        <w:t xml:space="preserve"> </w:t>
      </w:r>
      <w:r w:rsidR="00A275EF">
        <w:t xml:space="preserve">of </w:t>
      </w:r>
      <w:r w:rsidRPr="00E7264B">
        <w:t xml:space="preserve">calculation; the input data required, including explanations on how to use the input file; and instructions on how to perform model runs, illustrating how to visualize the results and extract them from the software application which hosts </w:t>
      </w:r>
      <w:proofErr w:type="spellStart"/>
      <w:r w:rsidRPr="00E7264B">
        <w:t>ForFITS</w:t>
      </w:r>
      <w:proofErr w:type="spellEnd"/>
      <w:r w:rsidRPr="00E7264B">
        <w:t>.</w:t>
      </w:r>
    </w:p>
    <w:p w:rsidR="005140B8" w:rsidRPr="00E7264B" w:rsidRDefault="005140B8" w:rsidP="005140B8">
      <w:pPr>
        <w:pStyle w:val="SingleTxtG"/>
      </w:pPr>
      <w:r w:rsidRPr="00E7264B">
        <w:t>5.</w:t>
      </w:r>
      <w:r w:rsidRPr="00E7264B">
        <w:tab/>
        <w:t>The tool</w:t>
      </w:r>
      <w:r w:rsidR="00A275EF">
        <w:t>’s</w:t>
      </w:r>
      <w:r w:rsidRPr="00E7264B">
        <w:t xml:space="preserve"> primary focus </w:t>
      </w:r>
      <w:r w:rsidR="00A275EF">
        <w:t>is</w:t>
      </w:r>
      <w:r w:rsidR="00A275EF" w:rsidRPr="00E7264B">
        <w:t xml:space="preserve"> </w:t>
      </w:r>
      <w:r w:rsidRPr="00E7264B">
        <w:t>CO</w:t>
      </w:r>
      <w:r w:rsidRPr="00E7264B">
        <w:rPr>
          <w:vertAlign w:val="subscript"/>
        </w:rPr>
        <w:t>2</w:t>
      </w:r>
      <w:r w:rsidRPr="00E7264B">
        <w:t xml:space="preserve"> emissions from inland transport, including road, rail and inland waterways, and predicts future emissions based on current patterns. CO</w:t>
      </w:r>
      <w:r w:rsidRPr="00E7264B">
        <w:rPr>
          <w:vertAlign w:val="subscript"/>
        </w:rPr>
        <w:t>2</w:t>
      </w:r>
      <w:r w:rsidRPr="00E7264B">
        <w:t xml:space="preserve"> emissions from aviation and maritime transport are </w:t>
      </w:r>
      <w:r w:rsidR="00E7264B">
        <w:t>included</w:t>
      </w:r>
      <w:r w:rsidRPr="00E7264B">
        <w:t>, but in a simplified manner in comparison to the other transport modes. Non-motorized transport and pipelines are also addressed by the model.</w:t>
      </w:r>
    </w:p>
    <w:p w:rsidR="005140B8" w:rsidRPr="00E7264B" w:rsidRDefault="005140B8" w:rsidP="005140B8">
      <w:pPr>
        <w:pStyle w:val="HChG"/>
      </w:pPr>
      <w:r w:rsidRPr="00E7264B">
        <w:tab/>
        <w:t>II.</w:t>
      </w:r>
      <w:r w:rsidRPr="00E7264B">
        <w:tab/>
        <w:t>2015 Implementation Activities</w:t>
      </w:r>
    </w:p>
    <w:p w:rsidR="005140B8" w:rsidRPr="00E7264B" w:rsidRDefault="005140B8" w:rsidP="005140B8">
      <w:pPr>
        <w:pStyle w:val="SingleTxtG"/>
      </w:pPr>
      <w:r w:rsidRPr="00E7264B">
        <w:t>6.</w:t>
      </w:r>
      <w:r w:rsidRPr="00E7264B">
        <w:tab/>
        <w:t xml:space="preserve">2015 saw </w:t>
      </w:r>
      <w:proofErr w:type="spellStart"/>
      <w:r w:rsidRPr="00E7264B">
        <w:t>ForFITS</w:t>
      </w:r>
      <w:proofErr w:type="spellEnd"/>
      <w:r w:rsidRPr="00E7264B">
        <w:t xml:space="preserve"> used in several different ways as an instrument for the assessment, monitoring and planning of sustainable transport policies. While independent users were in contact with ECE for technical issues while using the tool in locations such as Lyon (France), Egypt, Poland and Lebanon, this report will focus on </w:t>
      </w:r>
      <w:r w:rsidR="00E7264B" w:rsidRPr="00E7264B">
        <w:t xml:space="preserve">use of the tool </w:t>
      </w:r>
      <w:r w:rsidR="00E7264B">
        <w:t>by</w:t>
      </w:r>
      <w:r w:rsidRPr="00E7264B">
        <w:t xml:space="preserve"> the </w:t>
      </w:r>
      <w:r w:rsidR="00E7264B">
        <w:t xml:space="preserve">Sustainable </w:t>
      </w:r>
      <w:r w:rsidRPr="00E7264B">
        <w:t xml:space="preserve">Transport Division </w:t>
      </w:r>
      <w:r w:rsidR="00A44F12" w:rsidRPr="00E7264B">
        <w:t>in three studies:</w:t>
      </w:r>
    </w:p>
    <w:p w:rsidR="005140B8" w:rsidRPr="00A275EF" w:rsidRDefault="005140B8" w:rsidP="005140B8">
      <w:pPr>
        <w:pStyle w:val="SingleTxtG"/>
        <w:ind w:left="1701"/>
      </w:pPr>
      <w:r w:rsidRPr="00E410ED">
        <w:t>(a)</w:t>
      </w:r>
      <w:r w:rsidRPr="00E410ED">
        <w:tab/>
      </w:r>
      <w:r w:rsidRPr="00A275EF">
        <w:t>Georgia Environmental Performance Review</w:t>
      </w:r>
      <w:r w:rsidR="00B24DE0">
        <w:t>;</w:t>
      </w:r>
    </w:p>
    <w:p w:rsidR="005140B8" w:rsidRPr="00A275EF" w:rsidRDefault="005140B8" w:rsidP="005140B8">
      <w:pPr>
        <w:pStyle w:val="SingleTxtG"/>
        <w:ind w:left="1701"/>
      </w:pPr>
      <w:r w:rsidRPr="00A275EF">
        <w:t>(b)</w:t>
      </w:r>
      <w:r w:rsidRPr="00A275EF">
        <w:tab/>
        <w:t>Belarus Environmental Performance Review</w:t>
      </w:r>
      <w:r w:rsidR="00B24DE0">
        <w:t>;</w:t>
      </w:r>
    </w:p>
    <w:p w:rsidR="005140B8" w:rsidRPr="00A275EF" w:rsidRDefault="005140B8" w:rsidP="005140B8">
      <w:pPr>
        <w:pStyle w:val="SingleTxtG"/>
        <w:ind w:left="1701"/>
      </w:pPr>
      <w:proofErr w:type="gramStart"/>
      <w:r w:rsidRPr="00A275EF">
        <w:t>(c)</w:t>
      </w:r>
      <w:r w:rsidRPr="00A275EF">
        <w:tab/>
        <w:t>ECE-wide regional study</w:t>
      </w:r>
      <w:r w:rsidR="00A44F12" w:rsidRPr="00A275EF">
        <w:t>.</w:t>
      </w:r>
      <w:proofErr w:type="gramEnd"/>
    </w:p>
    <w:p w:rsidR="005140B8" w:rsidRPr="00E7264B" w:rsidRDefault="005140B8" w:rsidP="005140B8">
      <w:pPr>
        <w:pStyle w:val="H1G"/>
      </w:pPr>
      <w:r w:rsidRPr="00E7264B">
        <w:lastRenderedPageBreak/>
        <w:tab/>
        <w:t>A.</w:t>
      </w:r>
      <w:r w:rsidRPr="00E7264B">
        <w:tab/>
        <w:t>Georgia</w:t>
      </w:r>
    </w:p>
    <w:p w:rsidR="005140B8" w:rsidRPr="00E7264B" w:rsidRDefault="005140B8" w:rsidP="005140B8">
      <w:pPr>
        <w:pStyle w:val="SingleTxtG"/>
      </w:pPr>
      <w:r w:rsidRPr="00E7264B">
        <w:t>7.</w:t>
      </w:r>
      <w:r w:rsidRPr="00E7264B">
        <w:tab/>
        <w:t xml:space="preserve">The ECE </w:t>
      </w:r>
      <w:r w:rsidR="00F66001">
        <w:t xml:space="preserve">carried out a </w:t>
      </w:r>
      <w:r w:rsidRPr="00E7264B">
        <w:t>study in support of a review of transport generated CO</w:t>
      </w:r>
      <w:r w:rsidRPr="00E7264B">
        <w:rPr>
          <w:vertAlign w:val="subscript"/>
        </w:rPr>
        <w:t>2</w:t>
      </w:r>
      <w:r w:rsidRPr="00E7264B">
        <w:t xml:space="preserve"> emissions in Georgia</w:t>
      </w:r>
      <w:r w:rsidR="00E7264B">
        <w:t>,</w:t>
      </w:r>
      <w:r w:rsidRPr="00E7264B">
        <w:t xml:space="preserve"> as part of an Environmental Performance Review (EPR) led by the ECE Environment Division. Analyses </w:t>
      </w:r>
      <w:proofErr w:type="gramStart"/>
      <w:r w:rsidRPr="00E7264B">
        <w:t xml:space="preserve">were </w:t>
      </w:r>
      <w:r w:rsidR="00E7264B">
        <w:t>led</w:t>
      </w:r>
      <w:r w:rsidR="00E7264B" w:rsidRPr="00E7264B">
        <w:t xml:space="preserve"> </w:t>
      </w:r>
      <w:r w:rsidRPr="00E7264B">
        <w:t>by the ECE Transport Division and supported by local consultants</w:t>
      </w:r>
      <w:proofErr w:type="gramEnd"/>
      <w:r w:rsidRPr="00E7264B">
        <w:t>. Realistic scenarios were analysed to account for possible reductions in CO</w:t>
      </w:r>
      <w:r w:rsidRPr="00E7264B">
        <w:rPr>
          <w:vertAlign w:val="subscript"/>
        </w:rPr>
        <w:t>2</w:t>
      </w:r>
      <w:r w:rsidRPr="00E7264B">
        <w:t xml:space="preserve"> emissions and results were presented in an annex to the final EPR report.</w:t>
      </w:r>
    </w:p>
    <w:p w:rsidR="005140B8" w:rsidRPr="00E410ED" w:rsidRDefault="005140B8" w:rsidP="005140B8">
      <w:pPr>
        <w:pStyle w:val="SingleTxtG"/>
      </w:pPr>
      <w:r w:rsidRPr="00E410ED">
        <w:t>8.</w:t>
      </w:r>
      <w:r w:rsidRPr="00E410ED">
        <w:tab/>
        <w:t xml:space="preserve">The primary conclusion was that projections of future emission levels depend most strongly on population and </w:t>
      </w:r>
      <w:r w:rsidR="00F21033" w:rsidRPr="00E410ED">
        <w:t>G</w:t>
      </w:r>
      <w:r w:rsidR="004A2719" w:rsidRPr="00A275EF">
        <w:t xml:space="preserve">ross </w:t>
      </w:r>
      <w:r w:rsidR="00F21033" w:rsidRPr="00A275EF">
        <w:t>D</w:t>
      </w:r>
      <w:r w:rsidR="004A2719" w:rsidRPr="00A275EF">
        <w:t xml:space="preserve">omestic </w:t>
      </w:r>
      <w:r w:rsidR="00F21033" w:rsidRPr="00A275EF">
        <w:t>P</w:t>
      </w:r>
      <w:r w:rsidR="004A2719" w:rsidRPr="00A275EF">
        <w:t xml:space="preserve">roduct </w:t>
      </w:r>
      <w:r w:rsidR="00F21033" w:rsidRPr="00E7264B">
        <w:t>(GDP)</w:t>
      </w:r>
      <w:r w:rsidR="004A2719" w:rsidRPr="00E7264B">
        <w:t xml:space="preserve"> </w:t>
      </w:r>
      <w:r w:rsidRPr="00E410ED">
        <w:t>changes</w:t>
      </w:r>
      <w:r w:rsidR="00E7264B">
        <w:t>;</w:t>
      </w:r>
      <w:r w:rsidRPr="00E410ED">
        <w:t xml:space="preserve"> policy decisions are clearly relevant as well. Georgia</w:t>
      </w:r>
      <w:r w:rsidR="00E7264B">
        <w:t>’s</w:t>
      </w:r>
      <w:r w:rsidRPr="00E410ED">
        <w:t xml:space="preserve"> challenges </w:t>
      </w:r>
      <w:r w:rsidR="00E7264B">
        <w:t>are</w:t>
      </w:r>
      <w:r w:rsidR="00E7264B" w:rsidRPr="00E410ED">
        <w:t xml:space="preserve"> </w:t>
      </w:r>
      <w:r w:rsidRPr="00E410ED">
        <w:t xml:space="preserve">that its expected future economic growth would typically correspond </w:t>
      </w:r>
      <w:r w:rsidR="00E7264B">
        <w:t>to</w:t>
      </w:r>
      <w:r w:rsidR="00E7264B" w:rsidRPr="00E410ED">
        <w:t xml:space="preserve"> </w:t>
      </w:r>
      <w:r w:rsidRPr="00E410ED">
        <w:t>an increase in CO</w:t>
      </w:r>
      <w:r w:rsidRPr="00E410ED">
        <w:rPr>
          <w:vertAlign w:val="subscript"/>
        </w:rPr>
        <w:t>2</w:t>
      </w:r>
      <w:r w:rsidRPr="00E410ED">
        <w:t xml:space="preserve"> emissions </w:t>
      </w:r>
      <w:r w:rsidR="00E7264B">
        <w:t xml:space="preserve">from </w:t>
      </w:r>
      <w:r w:rsidRPr="00E410ED">
        <w:t>an increased motorization rate. However, improvements in the composition of its transport fleet could help mitigate these issues.</w:t>
      </w:r>
    </w:p>
    <w:p w:rsidR="005140B8" w:rsidRPr="00A275EF" w:rsidRDefault="005140B8" w:rsidP="00A44F12">
      <w:pPr>
        <w:pStyle w:val="Heading1"/>
      </w:pPr>
      <w:r w:rsidRPr="00A275EF">
        <w:t>Figure 1</w:t>
      </w:r>
    </w:p>
    <w:p w:rsidR="005140B8" w:rsidRPr="00E7264B" w:rsidRDefault="005140B8" w:rsidP="00E410ED">
      <w:pPr>
        <w:pStyle w:val="SingleTxtG"/>
        <w:jc w:val="left"/>
        <w:rPr>
          <w:b/>
        </w:rPr>
      </w:pPr>
      <w:r w:rsidRPr="00A275EF">
        <w:rPr>
          <w:b/>
        </w:rPr>
        <w:t>Projected well-to-wheel CO</w:t>
      </w:r>
      <w:r w:rsidRPr="00A275EF">
        <w:rPr>
          <w:b/>
          <w:vertAlign w:val="subscript"/>
        </w:rPr>
        <w:t>2</w:t>
      </w:r>
      <w:r w:rsidRPr="00A275EF">
        <w:rPr>
          <w:b/>
        </w:rPr>
        <w:t xml:space="preserve"> emissions for transport in Georgia</w:t>
      </w:r>
      <w:r w:rsidR="006D6156">
        <w:rPr>
          <w:b/>
        </w:rPr>
        <w:t xml:space="preserve">, </w:t>
      </w:r>
      <w:r w:rsidR="007E2ED9" w:rsidRPr="00E7264B">
        <w:rPr>
          <w:b/>
        </w:rPr>
        <w:t>2010–</w:t>
      </w:r>
      <w:r w:rsidRPr="00E7264B">
        <w:rPr>
          <w:b/>
        </w:rPr>
        <w:t>2030</w:t>
      </w:r>
    </w:p>
    <w:p w:rsidR="005140B8" w:rsidRPr="00E7264B" w:rsidRDefault="00A0361C" w:rsidP="005140B8">
      <w:pPr>
        <w:pStyle w:val="SingleTxtG"/>
      </w:pPr>
      <w:r>
        <w:rPr>
          <w:noProof/>
          <w:lang w:val="en-US"/>
        </w:rPr>
        <w:drawing>
          <wp:inline distT="0" distB="0" distL="0" distR="0" wp14:anchorId="1147DD86" wp14:editId="0D0A19ED">
            <wp:extent cx="4675367" cy="38557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2895" t="4522" r="2169" b="1397"/>
                    <a:stretch/>
                  </pic:blipFill>
                  <pic:spPr bwMode="auto">
                    <a:xfrm>
                      <a:off x="0" y="0"/>
                      <a:ext cx="4674662" cy="3855172"/>
                    </a:xfrm>
                    <a:prstGeom prst="rect">
                      <a:avLst/>
                    </a:prstGeom>
                    <a:noFill/>
                    <a:ln>
                      <a:noFill/>
                    </a:ln>
                    <a:extLst>
                      <a:ext uri="{53640926-AAD7-44D8-BBD7-CCE9431645EC}">
                        <a14:shadowObscured xmlns:a14="http://schemas.microsoft.com/office/drawing/2010/main"/>
                      </a:ext>
                    </a:extLst>
                  </pic:spPr>
                </pic:pic>
              </a:graphicData>
            </a:graphic>
          </wp:inline>
        </w:drawing>
      </w:r>
    </w:p>
    <w:p w:rsidR="005140B8" w:rsidRPr="00E410ED" w:rsidRDefault="009D1B3A" w:rsidP="00334C95">
      <w:pPr>
        <w:pStyle w:val="SingleTxtG"/>
        <w:spacing w:line="220" w:lineRule="atLeast"/>
        <w:ind w:firstLine="170"/>
        <w:rPr>
          <w:sz w:val="18"/>
          <w:szCs w:val="18"/>
        </w:rPr>
      </w:pPr>
      <w:r w:rsidRPr="00E410ED">
        <w:rPr>
          <w:i/>
          <w:sz w:val="18"/>
          <w:szCs w:val="18"/>
        </w:rPr>
        <w:t xml:space="preserve">  </w:t>
      </w:r>
      <w:r w:rsidR="005140B8" w:rsidRPr="00E410ED">
        <w:rPr>
          <w:i/>
          <w:sz w:val="18"/>
          <w:szCs w:val="18"/>
        </w:rPr>
        <w:t xml:space="preserve">Notes: </w:t>
      </w:r>
      <w:r w:rsidR="005140B8" w:rsidRPr="00E410ED">
        <w:rPr>
          <w:sz w:val="18"/>
          <w:szCs w:val="18"/>
        </w:rPr>
        <w:t>Well-to-wheel = CO</w:t>
      </w:r>
      <w:r w:rsidR="005140B8" w:rsidRPr="00E410ED">
        <w:rPr>
          <w:sz w:val="18"/>
          <w:szCs w:val="18"/>
          <w:vertAlign w:val="subscript"/>
        </w:rPr>
        <w:t>2</w:t>
      </w:r>
      <w:r w:rsidR="005140B8" w:rsidRPr="00E410ED">
        <w:rPr>
          <w:sz w:val="18"/>
          <w:szCs w:val="18"/>
        </w:rPr>
        <w:t xml:space="preserve"> emissions from both vehicle operation and emissions from production and distribution of fuel used operation. Reference = No major policy changes. Transport shift = decrease of gap between the current and maximum values of ECE passenger transport system index by 20 per cent by 2040. Fleet renewal = average vehicle life for personal passenger cars was reduced by half by 2040. Shift to freight rail = 5 percentage point shift in shared of large freight transported by rail v</w:t>
      </w:r>
      <w:r w:rsidR="006D6156">
        <w:rPr>
          <w:sz w:val="18"/>
          <w:szCs w:val="18"/>
        </w:rPr>
        <w:t>ersus</w:t>
      </w:r>
      <w:r w:rsidR="005140B8" w:rsidRPr="00E410ED">
        <w:rPr>
          <w:sz w:val="18"/>
          <w:szCs w:val="18"/>
        </w:rPr>
        <w:t xml:space="preserve"> </w:t>
      </w:r>
      <w:proofErr w:type="gramStart"/>
      <w:r w:rsidR="005140B8" w:rsidRPr="00E410ED">
        <w:rPr>
          <w:sz w:val="18"/>
          <w:szCs w:val="18"/>
        </w:rPr>
        <w:t>heavy duty</w:t>
      </w:r>
      <w:proofErr w:type="gramEnd"/>
      <w:r w:rsidR="005140B8" w:rsidRPr="00E410ED">
        <w:rPr>
          <w:sz w:val="18"/>
          <w:szCs w:val="18"/>
        </w:rPr>
        <w:t xml:space="preserve"> trucks by 2040. Cumulative = combined effect of all scenarios.</w:t>
      </w:r>
    </w:p>
    <w:p w:rsidR="005140B8" w:rsidRPr="00E410ED" w:rsidRDefault="005140B8" w:rsidP="005140B8">
      <w:pPr>
        <w:pStyle w:val="SingleTxtG"/>
      </w:pPr>
      <w:r w:rsidRPr="00E410ED">
        <w:t>9.</w:t>
      </w:r>
      <w:r w:rsidRPr="00E410ED">
        <w:tab/>
        <w:t xml:space="preserve">The results demonstrated the potential impact of improving public transport infrastructure and increasing the efficiency of the transport sector </w:t>
      </w:r>
      <w:r w:rsidR="006D6156">
        <w:t xml:space="preserve">by </w:t>
      </w:r>
      <w:r w:rsidRPr="00E410ED">
        <w:t xml:space="preserve">a shift to transporting freight by rail more frequently and by increasing turnover in personal vehicles. Projections generated by </w:t>
      </w:r>
      <w:proofErr w:type="spellStart"/>
      <w:r w:rsidRPr="00E410ED">
        <w:t>ForFITS</w:t>
      </w:r>
      <w:proofErr w:type="spellEnd"/>
      <w:r w:rsidRPr="00E410ED">
        <w:t xml:space="preserve"> based on these scenarios show</w:t>
      </w:r>
      <w:r w:rsidR="006D6156">
        <w:t>ed</w:t>
      </w:r>
      <w:r w:rsidRPr="00E410ED">
        <w:t xml:space="preserve"> that pursuing such policies </w:t>
      </w:r>
      <w:proofErr w:type="gramStart"/>
      <w:r w:rsidRPr="00E410ED">
        <w:t>can</w:t>
      </w:r>
      <w:proofErr w:type="gramEnd"/>
      <w:r w:rsidRPr="00E410ED">
        <w:t xml:space="preserve"> adjust downward the current trend of increasingly high emissions from the transport sector </w:t>
      </w:r>
      <w:r w:rsidR="006D6156">
        <w:lastRenderedPageBreak/>
        <w:t>in</w:t>
      </w:r>
      <w:r w:rsidR="006D6156" w:rsidRPr="00E410ED">
        <w:t xml:space="preserve"> </w:t>
      </w:r>
      <w:r w:rsidRPr="00E410ED">
        <w:t>Georgia. With an aim toward mitigating the impact of future CO</w:t>
      </w:r>
      <w:r w:rsidRPr="00E410ED">
        <w:rPr>
          <w:vertAlign w:val="subscript"/>
        </w:rPr>
        <w:t>2</w:t>
      </w:r>
      <w:r w:rsidRPr="00E410ED">
        <w:t xml:space="preserve"> emissions from its transport sector, the </w:t>
      </w:r>
      <w:r w:rsidR="006D6156">
        <w:t xml:space="preserve">Sustainable </w:t>
      </w:r>
      <w:r w:rsidRPr="00E410ED">
        <w:t xml:space="preserve">Transport Division suggested that Georgia </w:t>
      </w:r>
      <w:proofErr w:type="gramStart"/>
      <w:r w:rsidRPr="00E410ED">
        <w:t>may</w:t>
      </w:r>
      <w:proofErr w:type="gramEnd"/>
      <w:r w:rsidRPr="00E410ED">
        <w:t xml:space="preserve"> wish to further investigate the relative cost of implementing the following measures:</w:t>
      </w:r>
    </w:p>
    <w:p w:rsidR="005140B8" w:rsidRPr="00E410ED" w:rsidRDefault="005140B8" w:rsidP="00E410ED">
      <w:pPr>
        <w:pStyle w:val="SingleTxtG"/>
        <w:ind w:firstLine="567"/>
      </w:pPr>
      <w:r w:rsidRPr="00E410ED">
        <w:t>(a)</w:t>
      </w:r>
      <w:r w:rsidRPr="00E410ED">
        <w:tab/>
        <w:t>Developing infrastructure necessary to support a shift toward</w:t>
      </w:r>
      <w:r w:rsidR="006D6156">
        <w:t>s an</w:t>
      </w:r>
      <w:r w:rsidRPr="00E410ED">
        <w:t xml:space="preserve"> increased use of public transport by residents</w:t>
      </w:r>
      <w:r w:rsidR="00B24DE0">
        <w:t>;</w:t>
      </w:r>
    </w:p>
    <w:p w:rsidR="005140B8" w:rsidRPr="00E410ED" w:rsidRDefault="005140B8" w:rsidP="00E410ED">
      <w:pPr>
        <w:pStyle w:val="SingleTxtG"/>
        <w:ind w:firstLine="567"/>
      </w:pPr>
      <w:r w:rsidRPr="00E410ED">
        <w:t>(b)</w:t>
      </w:r>
      <w:r w:rsidRPr="00E410ED">
        <w:tab/>
        <w:t>Creating conditions that encourage freight carriers to shift from road to rail transport in order to take advantage of the energy efficiency of the rail sector</w:t>
      </w:r>
      <w:r w:rsidR="00B24DE0">
        <w:t>;</w:t>
      </w:r>
    </w:p>
    <w:p w:rsidR="005140B8" w:rsidRPr="00E410ED" w:rsidRDefault="005140B8" w:rsidP="00E410ED">
      <w:pPr>
        <w:pStyle w:val="SingleTxtG"/>
        <w:ind w:firstLine="567"/>
      </w:pPr>
      <w:r w:rsidRPr="00E410ED">
        <w:t>(c)</w:t>
      </w:r>
      <w:r w:rsidRPr="00E410ED">
        <w:tab/>
        <w:t>Encouraging increased turnover in passenger vehicles to ensure faster adoption of new and more energy efficient technologies.</w:t>
      </w:r>
    </w:p>
    <w:p w:rsidR="005140B8" w:rsidRPr="00A275EF" w:rsidRDefault="005140B8" w:rsidP="005140B8">
      <w:pPr>
        <w:pStyle w:val="H1G"/>
      </w:pPr>
      <w:r w:rsidRPr="00A275EF">
        <w:tab/>
        <w:t>B.</w:t>
      </w:r>
      <w:r w:rsidRPr="00A275EF">
        <w:tab/>
        <w:t>Belarus</w:t>
      </w:r>
    </w:p>
    <w:p w:rsidR="005140B8" w:rsidRPr="00E7264B" w:rsidRDefault="005140B8" w:rsidP="005140B8">
      <w:pPr>
        <w:pStyle w:val="SingleTxtG"/>
      </w:pPr>
      <w:r w:rsidRPr="00E7264B">
        <w:t>10.</w:t>
      </w:r>
      <w:r w:rsidRPr="00E7264B">
        <w:tab/>
      </w:r>
      <w:r w:rsidR="006D6156">
        <w:t>T</w:t>
      </w:r>
      <w:r w:rsidRPr="00E7264B">
        <w:t xml:space="preserve">he </w:t>
      </w:r>
      <w:r w:rsidR="006D6156">
        <w:t xml:space="preserve">Sustainable </w:t>
      </w:r>
      <w:r w:rsidRPr="00E7264B">
        <w:t>Transport Division projected CO</w:t>
      </w:r>
      <w:r w:rsidRPr="00E7264B">
        <w:rPr>
          <w:vertAlign w:val="subscript"/>
        </w:rPr>
        <w:t>2</w:t>
      </w:r>
      <w:r w:rsidRPr="00E7264B">
        <w:t xml:space="preserve"> emissions from the transport sector in Belarus for </w:t>
      </w:r>
      <w:r w:rsidR="006D6156">
        <w:t xml:space="preserve">this </w:t>
      </w:r>
      <w:r w:rsidRPr="00E7264B">
        <w:t xml:space="preserve">EPR </w:t>
      </w:r>
      <w:r w:rsidR="006D6156">
        <w:t xml:space="preserve">study </w:t>
      </w:r>
      <w:r w:rsidRPr="00E7264B">
        <w:t>(</w:t>
      </w:r>
      <w:r w:rsidR="006D6156">
        <w:t>also</w:t>
      </w:r>
      <w:r w:rsidR="006D6156" w:rsidRPr="00E7264B">
        <w:t xml:space="preserve"> </w:t>
      </w:r>
      <w:r w:rsidRPr="00E7264B">
        <w:t xml:space="preserve">led by the UNECE Environment Division). Analyses were </w:t>
      </w:r>
      <w:r w:rsidR="006D6156">
        <w:t xml:space="preserve">also </w:t>
      </w:r>
      <w:r w:rsidRPr="00E7264B">
        <w:t xml:space="preserve">by the </w:t>
      </w:r>
      <w:r w:rsidR="006D6156">
        <w:t xml:space="preserve">Sustainable </w:t>
      </w:r>
      <w:r w:rsidRPr="00E7264B">
        <w:t>Transport Division and supported by local consultants. Realistic scenarios were analysed to account for possible reductions in CO</w:t>
      </w:r>
      <w:r w:rsidRPr="00E7264B">
        <w:rPr>
          <w:vertAlign w:val="subscript"/>
        </w:rPr>
        <w:t>2</w:t>
      </w:r>
      <w:r w:rsidRPr="00E7264B">
        <w:t xml:space="preserve"> emissions and results were presented in an annex to the final EPR report.</w:t>
      </w:r>
    </w:p>
    <w:p w:rsidR="005140B8" w:rsidRPr="00E7264B" w:rsidRDefault="005140B8" w:rsidP="005140B8">
      <w:pPr>
        <w:pStyle w:val="SingleTxtG"/>
      </w:pPr>
      <w:r w:rsidRPr="00E7264B">
        <w:t>11.</w:t>
      </w:r>
      <w:r w:rsidRPr="00E7264B">
        <w:tab/>
        <w:t xml:space="preserve">The results </w:t>
      </w:r>
      <w:r w:rsidR="004D0906">
        <w:t xml:space="preserve">of </w:t>
      </w:r>
      <w:r w:rsidRPr="00E7264B">
        <w:t xml:space="preserve">this study demonstrated the potential impact of improving transport infrastructure and increasing the efficiency of the transport sector </w:t>
      </w:r>
      <w:r w:rsidR="004D0906">
        <w:t xml:space="preserve">by </w:t>
      </w:r>
      <w:r w:rsidRPr="00E7264B">
        <w:t xml:space="preserve">a shift to </w:t>
      </w:r>
      <w:r w:rsidR="004D0906">
        <w:t xml:space="preserve">an increased </w:t>
      </w:r>
      <w:r w:rsidR="004D0906" w:rsidRPr="00E7264B">
        <w:t>transport</w:t>
      </w:r>
      <w:r w:rsidR="004D0906">
        <w:t xml:space="preserve"> of</w:t>
      </w:r>
      <w:r w:rsidR="004D0906" w:rsidRPr="00E7264B">
        <w:t xml:space="preserve"> </w:t>
      </w:r>
      <w:r w:rsidRPr="00E7264B">
        <w:t>freight by rail and by</w:t>
      </w:r>
      <w:r w:rsidR="004D0906">
        <w:t>,</w:t>
      </w:r>
      <w:r w:rsidRPr="00E7264B">
        <w:t xml:space="preserve"> specifically</w:t>
      </w:r>
      <w:r w:rsidR="004D0906">
        <w:t>,</w:t>
      </w:r>
      <w:r w:rsidRPr="00E7264B">
        <w:t xml:space="preserve"> the use of electric rail. </w:t>
      </w:r>
      <w:proofErr w:type="spellStart"/>
      <w:r w:rsidR="004D0906" w:rsidRPr="00E7264B">
        <w:t>ForFITS</w:t>
      </w:r>
      <w:proofErr w:type="spellEnd"/>
      <w:r w:rsidR="004D0906" w:rsidRPr="00E7264B">
        <w:t xml:space="preserve"> </w:t>
      </w:r>
      <w:r w:rsidR="004D0906">
        <w:t>p</w:t>
      </w:r>
      <w:r w:rsidRPr="00E7264B">
        <w:t xml:space="preserve">rojections based on these scenarios show that pursuing such policies </w:t>
      </w:r>
      <w:proofErr w:type="gramStart"/>
      <w:r w:rsidRPr="00E7264B">
        <w:t>can</w:t>
      </w:r>
      <w:proofErr w:type="gramEnd"/>
      <w:r w:rsidRPr="00E7264B">
        <w:t xml:space="preserve"> adjust the current trend of increasingly high CO</w:t>
      </w:r>
      <w:r w:rsidRPr="00E7264B">
        <w:rPr>
          <w:vertAlign w:val="subscript"/>
        </w:rPr>
        <w:t>2</w:t>
      </w:r>
      <w:r w:rsidRPr="00E7264B">
        <w:t xml:space="preserve"> emissions stemming from the transport sector of Belarus downward. With an aim to mitigating the impact of future CO</w:t>
      </w:r>
      <w:r w:rsidRPr="00E7264B">
        <w:rPr>
          <w:vertAlign w:val="subscript"/>
        </w:rPr>
        <w:t>2</w:t>
      </w:r>
      <w:r w:rsidRPr="00E7264B">
        <w:t xml:space="preserve"> emissions from its transport sector, the </w:t>
      </w:r>
      <w:r w:rsidR="004D0906">
        <w:t xml:space="preserve">Sustainable </w:t>
      </w:r>
      <w:r w:rsidRPr="00E7264B">
        <w:t xml:space="preserve">Transport Division suggested that Belarus </w:t>
      </w:r>
      <w:proofErr w:type="gramStart"/>
      <w:r w:rsidRPr="00E7264B">
        <w:t>may</w:t>
      </w:r>
      <w:proofErr w:type="gramEnd"/>
      <w:r w:rsidRPr="00E7264B">
        <w:t xml:space="preserve"> wish to further investigate the relative cost of implementing the following measures:</w:t>
      </w:r>
    </w:p>
    <w:p w:rsidR="005140B8" w:rsidRPr="00E7264B" w:rsidRDefault="005140B8" w:rsidP="00E410ED">
      <w:pPr>
        <w:pStyle w:val="SingleTxtG"/>
        <w:ind w:firstLine="567"/>
      </w:pPr>
      <w:r w:rsidRPr="00E7264B">
        <w:t>(a)</w:t>
      </w:r>
      <w:r w:rsidRPr="00E7264B">
        <w:tab/>
        <w:t xml:space="preserve">The known risks associated with nuclear energy notwithstanding, nuclear energy generation would have beneficial effects from the point of view of the emission of </w:t>
      </w:r>
      <w:r w:rsidRPr="004D0906">
        <w:t>greenhouse</w:t>
      </w:r>
      <w:r w:rsidRPr="00E7264B">
        <w:t xml:space="preserve"> gases from the transport sector. In light of this, consider the development of nuclear energy with a goal of decreasing upstream CO</w:t>
      </w:r>
      <w:r w:rsidRPr="00E7264B">
        <w:rPr>
          <w:vertAlign w:val="subscript"/>
        </w:rPr>
        <w:t>2</w:t>
      </w:r>
      <w:r w:rsidRPr="00E7264B">
        <w:t xml:space="preserve"> emissions;</w:t>
      </w:r>
    </w:p>
    <w:p w:rsidR="005140B8" w:rsidRPr="00E7264B" w:rsidRDefault="005140B8" w:rsidP="00E410ED">
      <w:pPr>
        <w:pStyle w:val="SingleTxtG"/>
        <w:ind w:firstLine="567"/>
      </w:pPr>
      <w:r w:rsidRPr="00E7264B">
        <w:t>(b)</w:t>
      </w:r>
      <w:r w:rsidRPr="00E7264B">
        <w:tab/>
        <w:t xml:space="preserve">Develop infrastructure necessary to support a shift toward </w:t>
      </w:r>
      <w:r w:rsidR="004D0906">
        <w:t xml:space="preserve">an </w:t>
      </w:r>
      <w:r w:rsidRPr="00E7264B">
        <w:t>increased use of freight rail transport;</w:t>
      </w:r>
    </w:p>
    <w:p w:rsidR="005140B8" w:rsidRPr="00E7264B" w:rsidRDefault="005140B8" w:rsidP="00E410ED">
      <w:pPr>
        <w:pStyle w:val="SingleTxtG"/>
        <w:ind w:firstLine="567"/>
      </w:pPr>
      <w:r w:rsidRPr="00E7264B">
        <w:t>(c)</w:t>
      </w:r>
      <w:r w:rsidRPr="00E7264B">
        <w:tab/>
        <w:t xml:space="preserve">Electrify rail as necessary to support a shift </w:t>
      </w:r>
      <w:r w:rsidR="004D0906">
        <w:t xml:space="preserve">that would </w:t>
      </w:r>
      <w:r w:rsidRPr="00E7264B">
        <w:t>increase</w:t>
      </w:r>
      <w:r w:rsidR="004D0906">
        <w:t xml:space="preserve"> the</w:t>
      </w:r>
      <w:r w:rsidRPr="00E7264B">
        <w:t xml:space="preserve"> use of freight rail transport and to maximize the environmental benefits of decreased CO</w:t>
      </w:r>
      <w:r w:rsidRPr="00E7264B">
        <w:rPr>
          <w:vertAlign w:val="subscript"/>
        </w:rPr>
        <w:t>2</w:t>
      </w:r>
      <w:r w:rsidRPr="00E7264B">
        <w:t xml:space="preserve"> emission rates</w:t>
      </w:r>
      <w:proofErr w:type="gramStart"/>
      <w:r w:rsidRPr="00E7264B">
        <w:t>;</w:t>
      </w:r>
      <w:proofErr w:type="gramEnd"/>
    </w:p>
    <w:p w:rsidR="005140B8" w:rsidRPr="00E7264B" w:rsidRDefault="005140B8" w:rsidP="00E410ED">
      <w:pPr>
        <w:pStyle w:val="SingleTxtG"/>
        <w:ind w:firstLine="567"/>
      </w:pPr>
      <w:r w:rsidRPr="00E7264B">
        <w:t>(d)</w:t>
      </w:r>
      <w:r w:rsidRPr="00E7264B">
        <w:tab/>
        <w:t>Consider increasing fuel prices with an aim of further rationalizing overall transport activity, while keeping in mind the need to mitigate impacts on the economically weaker/vulnerable social groups.</w:t>
      </w:r>
    </w:p>
    <w:p w:rsidR="005140B8" w:rsidRPr="00E7264B" w:rsidRDefault="005140B8" w:rsidP="005140B8">
      <w:pPr>
        <w:pStyle w:val="SingleTxtG"/>
        <w:rPr>
          <w:b/>
        </w:rPr>
      </w:pPr>
    </w:p>
    <w:p w:rsidR="005140B8" w:rsidRPr="00E7264B" w:rsidRDefault="005140B8" w:rsidP="009D1B3A">
      <w:pPr>
        <w:pStyle w:val="Heading1"/>
      </w:pPr>
      <w:r w:rsidRPr="00E7264B">
        <w:br w:type="page"/>
      </w:r>
      <w:r w:rsidRPr="00E7264B">
        <w:lastRenderedPageBreak/>
        <w:t>Figure 2</w:t>
      </w:r>
    </w:p>
    <w:p w:rsidR="005140B8" w:rsidRPr="00E7264B" w:rsidRDefault="005140B8" w:rsidP="00E410ED">
      <w:pPr>
        <w:pStyle w:val="SingleTxtG"/>
        <w:jc w:val="left"/>
        <w:rPr>
          <w:b/>
        </w:rPr>
      </w:pPr>
      <w:r w:rsidRPr="00E7264B">
        <w:rPr>
          <w:b/>
        </w:rPr>
        <w:t>Projected well-to-wheel CO</w:t>
      </w:r>
      <w:r w:rsidRPr="00E7264B">
        <w:rPr>
          <w:b/>
          <w:vertAlign w:val="subscript"/>
        </w:rPr>
        <w:t>2</w:t>
      </w:r>
      <w:r w:rsidRPr="00E7264B">
        <w:rPr>
          <w:b/>
        </w:rPr>
        <w:t xml:space="preserve"> emissions for transport in Belarus</w:t>
      </w:r>
      <w:r w:rsidR="004D0906">
        <w:rPr>
          <w:b/>
        </w:rPr>
        <w:t xml:space="preserve">, </w:t>
      </w:r>
      <w:r w:rsidRPr="00E7264B">
        <w:rPr>
          <w:b/>
        </w:rPr>
        <w:t>2010-2030</w:t>
      </w:r>
    </w:p>
    <w:p w:rsidR="005140B8" w:rsidRPr="00E7264B" w:rsidRDefault="005140B8" w:rsidP="005140B8">
      <w:pPr>
        <w:pStyle w:val="SingleTxtG"/>
      </w:pPr>
      <w:r w:rsidRPr="000E3F06">
        <w:rPr>
          <w:noProof/>
          <w:lang w:val="en-US"/>
        </w:rPr>
        <w:drawing>
          <wp:inline distT="0" distB="0" distL="0" distR="0" wp14:anchorId="56D9AFAB" wp14:editId="78350444">
            <wp:extent cx="4752975" cy="3848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t="4181" r="1744"/>
                    <a:stretch>
                      <a:fillRect/>
                    </a:stretch>
                  </pic:blipFill>
                  <pic:spPr bwMode="auto">
                    <a:xfrm>
                      <a:off x="0" y="0"/>
                      <a:ext cx="4752975" cy="3848100"/>
                    </a:xfrm>
                    <a:prstGeom prst="rect">
                      <a:avLst/>
                    </a:prstGeom>
                    <a:noFill/>
                    <a:ln>
                      <a:noFill/>
                    </a:ln>
                  </pic:spPr>
                </pic:pic>
              </a:graphicData>
            </a:graphic>
          </wp:inline>
        </w:drawing>
      </w:r>
    </w:p>
    <w:p w:rsidR="005140B8" w:rsidRPr="00E410ED" w:rsidRDefault="005140B8" w:rsidP="009D1B3A">
      <w:pPr>
        <w:pStyle w:val="SingleTxtG"/>
        <w:spacing w:line="220" w:lineRule="atLeast"/>
        <w:ind w:firstLine="170"/>
        <w:rPr>
          <w:sz w:val="18"/>
          <w:szCs w:val="18"/>
        </w:rPr>
      </w:pPr>
      <w:r w:rsidRPr="00E410ED">
        <w:rPr>
          <w:i/>
          <w:sz w:val="18"/>
          <w:szCs w:val="18"/>
        </w:rPr>
        <w:t xml:space="preserve">  Notes:</w:t>
      </w:r>
      <w:r w:rsidRPr="00E410ED">
        <w:rPr>
          <w:sz w:val="18"/>
          <w:szCs w:val="18"/>
        </w:rPr>
        <w:t xml:space="preserve"> Well-to-wheel = CO</w:t>
      </w:r>
      <w:r w:rsidRPr="00E410ED">
        <w:rPr>
          <w:sz w:val="18"/>
          <w:szCs w:val="18"/>
          <w:vertAlign w:val="subscript"/>
        </w:rPr>
        <w:t>2</w:t>
      </w:r>
      <w:r w:rsidRPr="00E410ED">
        <w:rPr>
          <w:sz w:val="18"/>
          <w:szCs w:val="18"/>
        </w:rPr>
        <w:t xml:space="preserve"> emissions from both vehicle operation and emissions from production and distribution of fuel used operation. Reference = No major policy changes. High GDP growth = 5</w:t>
      </w:r>
      <w:r w:rsidR="00B24DE0">
        <w:rPr>
          <w:sz w:val="18"/>
          <w:szCs w:val="18"/>
        </w:rPr>
        <w:t xml:space="preserve"> per cent</w:t>
      </w:r>
      <w:r w:rsidRPr="00E410ED">
        <w:rPr>
          <w:sz w:val="18"/>
          <w:szCs w:val="18"/>
        </w:rPr>
        <w:t xml:space="preserve"> annual growth compared to less than 2</w:t>
      </w:r>
      <w:r w:rsidR="00B24DE0">
        <w:rPr>
          <w:sz w:val="18"/>
          <w:szCs w:val="18"/>
        </w:rPr>
        <w:t xml:space="preserve"> per cent</w:t>
      </w:r>
      <w:r w:rsidRPr="00E410ED">
        <w:rPr>
          <w:sz w:val="18"/>
          <w:szCs w:val="18"/>
        </w:rPr>
        <w:t xml:space="preserve"> in the reference scenario. High fertility = High fertility scenario from UN World Population Prospects. Increased fuel cost = doubling of fuel costs by 2030. Nuclear/electrified rail = combined scenario with an increase in nuclear power availability, the electrification of rail lines and higher usage of freight rail</w:t>
      </w:r>
      <w:r w:rsidR="00CF69E8">
        <w:rPr>
          <w:sz w:val="18"/>
          <w:szCs w:val="18"/>
        </w:rPr>
        <w:t>.</w:t>
      </w:r>
    </w:p>
    <w:p w:rsidR="005140B8" w:rsidRPr="00A275EF" w:rsidRDefault="005140B8" w:rsidP="005140B8">
      <w:pPr>
        <w:pStyle w:val="H1G"/>
      </w:pPr>
      <w:r w:rsidRPr="00A275EF">
        <w:tab/>
        <w:t>C.</w:t>
      </w:r>
      <w:r w:rsidRPr="00A275EF">
        <w:tab/>
        <w:t>Regional study</w:t>
      </w:r>
    </w:p>
    <w:p w:rsidR="005140B8" w:rsidRPr="00E7264B" w:rsidRDefault="005140B8" w:rsidP="005140B8">
      <w:pPr>
        <w:pStyle w:val="SingleTxtG"/>
      </w:pPr>
      <w:r w:rsidRPr="00A275EF">
        <w:t>12.</w:t>
      </w:r>
      <w:r w:rsidRPr="00A275EF">
        <w:tab/>
        <w:t xml:space="preserve">The final study undertaken by the UNECE secretariat in 2015 </w:t>
      </w:r>
      <w:proofErr w:type="gramStart"/>
      <w:r w:rsidR="00CF69E8">
        <w:t xml:space="preserve">was </w:t>
      </w:r>
      <w:r w:rsidRPr="00A275EF">
        <w:t>built</w:t>
      </w:r>
      <w:proofErr w:type="gramEnd"/>
      <w:r w:rsidRPr="00A275EF">
        <w:t xml:space="preserve"> on the </w:t>
      </w:r>
      <w:proofErr w:type="spellStart"/>
      <w:r w:rsidRPr="00A275EF">
        <w:t>ForFITS</w:t>
      </w:r>
      <w:proofErr w:type="spellEnd"/>
      <w:r w:rsidRPr="00A275EF">
        <w:t xml:space="preserve"> input data </w:t>
      </w:r>
      <w:r w:rsidR="000E3F06">
        <w:t xml:space="preserve">from </w:t>
      </w:r>
      <w:r w:rsidR="000E3F06" w:rsidRPr="000E3F06">
        <w:t xml:space="preserve">2014 </w:t>
      </w:r>
      <w:r w:rsidRPr="00A275EF">
        <w:t xml:space="preserve">on UNECE member States. </w:t>
      </w:r>
      <w:r w:rsidR="000E3F06">
        <w:t xml:space="preserve">Of </w:t>
      </w:r>
      <w:r w:rsidRPr="00A275EF">
        <w:t>the 40 member States with sufficient data</w:t>
      </w:r>
      <w:r w:rsidR="00CF69E8">
        <w:t>,</w:t>
      </w:r>
      <w:r w:rsidRPr="00A275EF">
        <w:t xml:space="preserve"> the </w:t>
      </w:r>
      <w:r w:rsidR="00CF69E8">
        <w:t xml:space="preserve">Sustainable </w:t>
      </w:r>
      <w:r w:rsidRPr="00A275EF">
        <w:t xml:space="preserve">Transport Division </w:t>
      </w:r>
      <w:r w:rsidRPr="00E7264B">
        <w:t>projected CO</w:t>
      </w:r>
      <w:r w:rsidRPr="00E7264B">
        <w:rPr>
          <w:vertAlign w:val="subscript"/>
        </w:rPr>
        <w:t>2</w:t>
      </w:r>
      <w:r w:rsidRPr="00E7264B">
        <w:t xml:space="preserve"> emissions from inland transport under a baseline (or "steady-state") scenario using </w:t>
      </w:r>
      <w:proofErr w:type="spellStart"/>
      <w:r w:rsidRPr="00E7264B">
        <w:t>ForFITS</w:t>
      </w:r>
      <w:proofErr w:type="spellEnd"/>
      <w:r w:rsidRPr="00E7264B">
        <w:t xml:space="preserve">. Results for individual member States </w:t>
      </w:r>
      <w:proofErr w:type="gramStart"/>
      <w:r w:rsidRPr="00E7264B">
        <w:t>were aggregated</w:t>
      </w:r>
      <w:proofErr w:type="gramEnd"/>
      <w:r w:rsidRPr="00E7264B">
        <w:t xml:space="preserve"> to provide overall results for the UNECE region and identif</w:t>
      </w:r>
      <w:r w:rsidR="00CF69E8">
        <w:t>ied</w:t>
      </w:r>
      <w:r w:rsidRPr="00E7264B">
        <w:t xml:space="preserve"> differences between geographic regions and countries with differing income levels.</w:t>
      </w:r>
    </w:p>
    <w:p w:rsidR="005140B8" w:rsidRPr="00E7264B" w:rsidRDefault="005140B8" w:rsidP="005140B8">
      <w:pPr>
        <w:pStyle w:val="SingleTxtG"/>
        <w:rPr>
          <w:b/>
        </w:rPr>
      </w:pPr>
      <w:r w:rsidRPr="00E7264B">
        <w:t>13.</w:t>
      </w:r>
      <w:r w:rsidRPr="00E7264B">
        <w:tab/>
        <w:t xml:space="preserve">Based on UNECE projections, freight transport is likely </w:t>
      </w:r>
      <w:r w:rsidR="000E3F06">
        <w:t xml:space="preserve">to </w:t>
      </w:r>
      <w:r w:rsidRPr="00E7264B">
        <w:t>be the main driver of increases in CO</w:t>
      </w:r>
      <w:r w:rsidRPr="00E7264B">
        <w:rPr>
          <w:vertAlign w:val="subscript"/>
        </w:rPr>
        <w:t>2</w:t>
      </w:r>
      <w:r w:rsidRPr="00E7264B">
        <w:t xml:space="preserve"> emissions in the next decades for the countries analysed due to continued economic growth – the primary driver of freight transport activity – and comparatively moderate to low population growth – which will minimize increases in passenger transport activity. Though </w:t>
      </w:r>
      <w:r w:rsidR="005B3F7A">
        <w:t xml:space="preserve">projected </w:t>
      </w:r>
      <w:r w:rsidRPr="00E7264B">
        <w:t xml:space="preserve">freight transport activity </w:t>
      </w:r>
      <w:proofErr w:type="gramStart"/>
      <w:r w:rsidRPr="00E7264B">
        <w:t>is closely correlated</w:t>
      </w:r>
      <w:proofErr w:type="gramEnd"/>
      <w:r w:rsidRPr="00E7264B">
        <w:t xml:space="preserve"> to economic growth, the overall intensity of emissions (as measured by emissions per GDP) is expected to decrease over this time, possibly due to improvements in the efficiency of various powertrains. The countries analysed seem to have reached a plateau in per capita CO</w:t>
      </w:r>
      <w:r w:rsidRPr="00E7264B">
        <w:rPr>
          <w:vertAlign w:val="subscript"/>
        </w:rPr>
        <w:t>2</w:t>
      </w:r>
      <w:r w:rsidRPr="00E7264B">
        <w:t xml:space="preserve"> </w:t>
      </w:r>
      <w:r w:rsidRPr="00E7264B">
        <w:lastRenderedPageBreak/>
        <w:t xml:space="preserve">emissions as very little growth or decrease is projected in future years. However, this overall trend masks differences such as increasing per capita emissions for countries in </w:t>
      </w:r>
      <w:r w:rsidR="00C263AF">
        <w:t>l</w:t>
      </w:r>
      <w:r w:rsidRPr="00E7264B">
        <w:t xml:space="preserve">ow and </w:t>
      </w:r>
      <w:proofErr w:type="gramStart"/>
      <w:r w:rsidR="00C263AF">
        <w:t>m</w:t>
      </w:r>
      <w:r w:rsidR="00C263AF" w:rsidRPr="00E7264B">
        <w:t xml:space="preserve">iddle </w:t>
      </w:r>
      <w:r w:rsidRPr="00E7264B">
        <w:t>income</w:t>
      </w:r>
      <w:proofErr w:type="gramEnd"/>
      <w:r w:rsidRPr="00E7264B">
        <w:t xml:space="preserve"> countries. This change for these countries is expected as economic output in these countries begins to approach average levels in the UNECE region. </w:t>
      </w:r>
    </w:p>
    <w:p w:rsidR="005140B8" w:rsidRPr="00E7264B" w:rsidRDefault="005140B8" w:rsidP="004576B1">
      <w:pPr>
        <w:pStyle w:val="Heading1"/>
      </w:pPr>
      <w:r w:rsidRPr="00E7264B">
        <w:t>Figure 3</w:t>
      </w:r>
    </w:p>
    <w:p w:rsidR="005140B8" w:rsidRPr="00E7264B" w:rsidRDefault="005140B8" w:rsidP="005140B8">
      <w:pPr>
        <w:pStyle w:val="SingleTxtG"/>
        <w:rPr>
          <w:b/>
        </w:rPr>
      </w:pPr>
      <w:r w:rsidRPr="00E7264B">
        <w:rPr>
          <w:b/>
        </w:rPr>
        <w:t>Projected well-to-wheel CO</w:t>
      </w:r>
      <w:r w:rsidRPr="00E7264B">
        <w:rPr>
          <w:b/>
          <w:vertAlign w:val="subscript"/>
        </w:rPr>
        <w:t>2</w:t>
      </w:r>
      <w:r w:rsidRPr="00E7264B">
        <w:rPr>
          <w:b/>
        </w:rPr>
        <w:t xml:space="preserve"> emissions per capita from passenger and freight inland transport in selected UNECE member States, by </w:t>
      </w:r>
      <w:r w:rsidR="002B7E43">
        <w:rPr>
          <w:b/>
        </w:rPr>
        <w:t>income level</w:t>
      </w:r>
      <w:r w:rsidR="00C263AF">
        <w:rPr>
          <w:b/>
        </w:rPr>
        <w:t>,</w:t>
      </w:r>
      <w:r w:rsidRPr="00E7264B">
        <w:rPr>
          <w:b/>
        </w:rPr>
        <w:t xml:space="preserve"> 2012–2040</w:t>
      </w:r>
    </w:p>
    <w:p w:rsidR="005140B8" w:rsidRPr="00E7264B" w:rsidRDefault="005140B8" w:rsidP="005140B8">
      <w:pPr>
        <w:pStyle w:val="SingleTxtG"/>
      </w:pPr>
      <w:r w:rsidRPr="000E3F06">
        <w:rPr>
          <w:noProof/>
          <w:lang w:val="en-US"/>
        </w:rPr>
        <w:drawing>
          <wp:inline distT="0" distB="0" distL="0" distR="0" wp14:anchorId="491808AA" wp14:editId="3A113C0C">
            <wp:extent cx="4705350" cy="3019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l="2272" t="5690" r="4095" b="11038"/>
                    <a:stretch>
                      <a:fillRect/>
                    </a:stretch>
                  </pic:blipFill>
                  <pic:spPr bwMode="auto">
                    <a:xfrm>
                      <a:off x="0" y="0"/>
                      <a:ext cx="4705350" cy="3019425"/>
                    </a:xfrm>
                    <a:prstGeom prst="rect">
                      <a:avLst/>
                    </a:prstGeom>
                    <a:noFill/>
                    <a:ln>
                      <a:noFill/>
                    </a:ln>
                  </pic:spPr>
                </pic:pic>
              </a:graphicData>
            </a:graphic>
          </wp:inline>
        </w:drawing>
      </w:r>
    </w:p>
    <w:p w:rsidR="005140B8" w:rsidRDefault="005140B8" w:rsidP="00D72805">
      <w:pPr>
        <w:pStyle w:val="SingleTxtG"/>
        <w:spacing w:line="220" w:lineRule="atLeast"/>
        <w:ind w:firstLine="170"/>
        <w:rPr>
          <w:sz w:val="18"/>
          <w:szCs w:val="18"/>
        </w:rPr>
      </w:pPr>
      <w:r w:rsidRPr="00E410ED">
        <w:rPr>
          <w:i/>
          <w:sz w:val="18"/>
          <w:szCs w:val="18"/>
        </w:rPr>
        <w:t xml:space="preserve">  Notes:</w:t>
      </w:r>
      <w:r w:rsidRPr="00E410ED">
        <w:rPr>
          <w:sz w:val="18"/>
          <w:szCs w:val="18"/>
        </w:rPr>
        <w:t xml:space="preserve"> Vessels and aircraft not included due to lack of reliable data. Well-to-wheel = CO</w:t>
      </w:r>
      <w:r w:rsidRPr="00E410ED">
        <w:rPr>
          <w:sz w:val="18"/>
          <w:szCs w:val="18"/>
          <w:vertAlign w:val="subscript"/>
        </w:rPr>
        <w:t>2</w:t>
      </w:r>
      <w:r w:rsidRPr="00E410ED">
        <w:rPr>
          <w:sz w:val="18"/>
          <w:szCs w:val="18"/>
        </w:rPr>
        <w:t xml:space="preserve"> emissions from both vehicle operation and emissions from production and distribution of fuel used operation. Low income = 2013 GDP per capita &lt; 10 000 USD. Middle income = 2013 GDP per capita 10 000 – 25 000 USD. High income = 2013 GDP per capita &gt; 25 000 USD.</w:t>
      </w:r>
    </w:p>
    <w:p w:rsidR="00285C95" w:rsidRPr="00E7264B" w:rsidRDefault="00285C95" w:rsidP="00285C95">
      <w:pPr>
        <w:pStyle w:val="SingleTxtG"/>
        <w:rPr>
          <w:b/>
        </w:rPr>
      </w:pPr>
      <w:r w:rsidRPr="00E7264B">
        <w:t>1</w:t>
      </w:r>
      <w:r>
        <w:t>4</w:t>
      </w:r>
      <w:r w:rsidRPr="00E7264B">
        <w:t>.</w:t>
      </w:r>
      <w:r w:rsidRPr="00E7264B">
        <w:tab/>
      </w:r>
      <w:r>
        <w:t>Similarly</w:t>
      </w:r>
      <w:r w:rsidRPr="00E7264B">
        <w:t xml:space="preserve">, </w:t>
      </w:r>
      <w:r w:rsidR="005B3F7A">
        <w:t>there are also clear regional differences within the UNECE</w:t>
      </w:r>
      <w:r>
        <w:t xml:space="preserve">. Projections of the levels of emissions for European Union and European Free Trade Agreement member States converge over time with those of other </w:t>
      </w:r>
      <w:r w:rsidR="00596AD3">
        <w:t xml:space="preserve">UNECE </w:t>
      </w:r>
      <w:r>
        <w:t>member States not including North America, while projections of CO</w:t>
      </w:r>
      <w:r>
        <w:rPr>
          <w:vertAlign w:val="subscript"/>
        </w:rPr>
        <w:t>2</w:t>
      </w:r>
      <w:r>
        <w:t xml:space="preserve"> emissions from the transport sector in North America remain substantially higher than other UNECE regions</w:t>
      </w:r>
      <w:r w:rsidRPr="00E7264B">
        <w:t xml:space="preserve">. </w:t>
      </w:r>
      <w:r w:rsidR="003571C7">
        <w:t xml:space="preserve">A more detailed analysis of the region-wide study </w:t>
      </w:r>
      <w:r w:rsidR="00054598">
        <w:t>will be</w:t>
      </w:r>
      <w:r w:rsidR="008419B0">
        <w:t xml:space="preserve"> available</w:t>
      </w:r>
      <w:r w:rsidR="00596AD3">
        <w:t xml:space="preserve"> </w:t>
      </w:r>
      <w:r w:rsidR="003571C7">
        <w:t>in an informal document.</w:t>
      </w:r>
    </w:p>
    <w:p w:rsidR="00285C95" w:rsidRDefault="00285C95" w:rsidP="00D72805">
      <w:pPr>
        <w:pStyle w:val="SingleTxtG"/>
        <w:spacing w:line="220" w:lineRule="atLeast"/>
        <w:ind w:firstLine="170"/>
        <w:rPr>
          <w:sz w:val="18"/>
          <w:szCs w:val="18"/>
        </w:rPr>
      </w:pPr>
    </w:p>
    <w:p w:rsidR="00285C95" w:rsidRDefault="00285C95">
      <w:pPr>
        <w:suppressAutoHyphens w:val="0"/>
        <w:spacing w:line="240" w:lineRule="auto"/>
      </w:pPr>
      <w:r>
        <w:br w:type="page"/>
      </w:r>
    </w:p>
    <w:p w:rsidR="002B7E43" w:rsidRPr="00E7264B" w:rsidRDefault="002B7E43" w:rsidP="002B7E43">
      <w:pPr>
        <w:pStyle w:val="Heading1"/>
      </w:pPr>
      <w:r w:rsidRPr="00E7264B">
        <w:lastRenderedPageBreak/>
        <w:t xml:space="preserve">Figure </w:t>
      </w:r>
      <w:r>
        <w:t>4</w:t>
      </w:r>
    </w:p>
    <w:p w:rsidR="002B7E43" w:rsidRPr="00E7264B" w:rsidRDefault="002B7E43" w:rsidP="002B7E43">
      <w:pPr>
        <w:pStyle w:val="SingleTxtG"/>
        <w:rPr>
          <w:b/>
        </w:rPr>
      </w:pPr>
      <w:r w:rsidRPr="00E7264B">
        <w:rPr>
          <w:b/>
        </w:rPr>
        <w:t>Projected well-to-wheel CO</w:t>
      </w:r>
      <w:r w:rsidRPr="00E7264B">
        <w:rPr>
          <w:b/>
          <w:vertAlign w:val="subscript"/>
        </w:rPr>
        <w:t>2</w:t>
      </w:r>
      <w:r w:rsidRPr="00E7264B">
        <w:rPr>
          <w:b/>
        </w:rPr>
        <w:t xml:space="preserve"> emissions per capita from passenger and freight inland transport in selected UNECE member States, by </w:t>
      </w:r>
      <w:r>
        <w:rPr>
          <w:b/>
        </w:rPr>
        <w:t>region,</w:t>
      </w:r>
      <w:r w:rsidRPr="00E7264B">
        <w:rPr>
          <w:b/>
        </w:rPr>
        <w:t xml:space="preserve"> 2012–2040</w:t>
      </w:r>
    </w:p>
    <w:p w:rsidR="002B7E43" w:rsidRDefault="002B7E43" w:rsidP="00D72805">
      <w:pPr>
        <w:pStyle w:val="SingleTxtG"/>
        <w:spacing w:line="220" w:lineRule="atLeast"/>
        <w:ind w:firstLine="170"/>
        <w:rPr>
          <w:sz w:val="18"/>
          <w:szCs w:val="18"/>
        </w:rPr>
      </w:pPr>
      <w:r>
        <w:rPr>
          <w:noProof/>
          <w:sz w:val="18"/>
          <w:szCs w:val="18"/>
          <w:lang w:val="en-US"/>
        </w:rPr>
        <w:drawing>
          <wp:inline distT="0" distB="0" distL="0" distR="0" wp14:anchorId="2E009261" wp14:editId="66FC4F2E">
            <wp:extent cx="4572000" cy="29980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a:extLst>
                        <a:ext uri="{28A0092B-C50C-407E-A947-70E740481C1C}">
                          <a14:useLocalDpi xmlns:a14="http://schemas.microsoft.com/office/drawing/2010/main" val="0"/>
                        </a:ext>
                      </a:extLst>
                    </a:blip>
                    <a:srcRect l="2214" t="4008" r="4259" b="11129"/>
                    <a:stretch/>
                  </pic:blipFill>
                  <pic:spPr bwMode="auto">
                    <a:xfrm>
                      <a:off x="0" y="0"/>
                      <a:ext cx="4575569" cy="3000373"/>
                    </a:xfrm>
                    <a:prstGeom prst="rect">
                      <a:avLst/>
                    </a:prstGeom>
                    <a:noFill/>
                    <a:ln>
                      <a:noFill/>
                    </a:ln>
                    <a:extLst>
                      <a:ext uri="{53640926-AAD7-44D8-BBD7-CCE9431645EC}">
                        <a14:shadowObscured xmlns:a14="http://schemas.microsoft.com/office/drawing/2010/main"/>
                      </a:ext>
                    </a:extLst>
                  </pic:spPr>
                </pic:pic>
              </a:graphicData>
            </a:graphic>
          </wp:inline>
        </w:drawing>
      </w:r>
    </w:p>
    <w:p w:rsidR="002B7E43" w:rsidRPr="00E410ED" w:rsidRDefault="002B7E43" w:rsidP="00D72805">
      <w:pPr>
        <w:pStyle w:val="SingleTxtG"/>
        <w:spacing w:line="220" w:lineRule="atLeast"/>
        <w:ind w:firstLine="170"/>
        <w:rPr>
          <w:sz w:val="18"/>
          <w:szCs w:val="18"/>
        </w:rPr>
      </w:pPr>
      <w:r w:rsidRPr="005B04CF">
        <w:rPr>
          <w:i/>
          <w:sz w:val="18"/>
          <w:szCs w:val="18"/>
        </w:rPr>
        <w:t>Notes:</w:t>
      </w:r>
      <w:r w:rsidRPr="005B04CF">
        <w:rPr>
          <w:sz w:val="18"/>
          <w:szCs w:val="18"/>
        </w:rPr>
        <w:t xml:space="preserve"> Vessels and aircraft not included due to lack of reliable data. Well-to-wheel = CO</w:t>
      </w:r>
      <w:r w:rsidRPr="005B04CF">
        <w:rPr>
          <w:sz w:val="18"/>
          <w:szCs w:val="18"/>
          <w:vertAlign w:val="subscript"/>
        </w:rPr>
        <w:t>2</w:t>
      </w:r>
      <w:r w:rsidRPr="005B04CF">
        <w:rPr>
          <w:sz w:val="18"/>
          <w:szCs w:val="18"/>
        </w:rPr>
        <w:t xml:space="preserve"> emissions from both vehicle operation and emissions from production and distribution of fuel used operation. </w:t>
      </w:r>
      <w:r>
        <w:rPr>
          <w:sz w:val="18"/>
          <w:szCs w:val="18"/>
        </w:rPr>
        <w:t>North America = United States and Canada. EU+EFTA = European Union and European Free Trade Agreement member States. Rest of UNECE = other UNECE member States analysed which do not</w:t>
      </w:r>
      <w:r w:rsidR="00285C95">
        <w:rPr>
          <w:sz w:val="18"/>
          <w:szCs w:val="18"/>
        </w:rPr>
        <w:t xml:space="preserve"> fall into other regional categories.</w:t>
      </w:r>
      <w:r>
        <w:rPr>
          <w:sz w:val="18"/>
          <w:szCs w:val="18"/>
        </w:rPr>
        <w:t xml:space="preserve"> </w:t>
      </w:r>
    </w:p>
    <w:p w:rsidR="005140B8" w:rsidRPr="00A275EF" w:rsidRDefault="005140B8" w:rsidP="005140B8">
      <w:pPr>
        <w:pStyle w:val="HChG"/>
      </w:pPr>
      <w:r w:rsidRPr="00A275EF">
        <w:tab/>
        <w:t>III.</w:t>
      </w:r>
      <w:r w:rsidRPr="00A275EF">
        <w:tab/>
        <w:t>Conclusion</w:t>
      </w:r>
      <w:r w:rsidR="00285C95">
        <w:t xml:space="preserve"> and Recommendations</w:t>
      </w:r>
    </w:p>
    <w:p w:rsidR="005140B8" w:rsidRDefault="00285C95" w:rsidP="005140B8">
      <w:pPr>
        <w:pStyle w:val="Bullet1G"/>
        <w:numPr>
          <w:ilvl w:val="0"/>
          <w:numId w:val="0"/>
        </w:numPr>
        <w:ind w:left="1134"/>
      </w:pPr>
      <w:r>
        <w:t>15</w:t>
      </w:r>
      <w:r w:rsidR="005140B8" w:rsidRPr="00A275EF">
        <w:t>.</w:t>
      </w:r>
      <w:r w:rsidR="005140B8" w:rsidRPr="00A275EF">
        <w:tab/>
        <w:t xml:space="preserve">The </w:t>
      </w:r>
      <w:r w:rsidR="00F21033" w:rsidRPr="00E7264B">
        <w:t>Committee</w:t>
      </w:r>
      <w:r w:rsidR="005140B8" w:rsidRPr="00E7264B">
        <w:t xml:space="preserve"> </w:t>
      </w:r>
      <w:proofErr w:type="gramStart"/>
      <w:r w:rsidR="005140B8" w:rsidRPr="00E7264B">
        <w:t>is requested</w:t>
      </w:r>
      <w:proofErr w:type="gramEnd"/>
      <w:r w:rsidR="005140B8" w:rsidRPr="00E7264B">
        <w:t xml:space="preserve"> to consider how it wishes to continue benefit</w:t>
      </w:r>
      <w:r w:rsidR="00C263AF">
        <w:t>ing</w:t>
      </w:r>
      <w:r w:rsidR="005140B8" w:rsidRPr="00E7264B">
        <w:t xml:space="preserve"> from and </w:t>
      </w:r>
      <w:r w:rsidR="00C263AF" w:rsidRPr="00E7264B">
        <w:t>contribut</w:t>
      </w:r>
      <w:r w:rsidR="00C263AF">
        <w:t>ing</w:t>
      </w:r>
      <w:r w:rsidR="00C263AF" w:rsidRPr="00E7264B">
        <w:t xml:space="preserve"> </w:t>
      </w:r>
      <w:r w:rsidR="005140B8" w:rsidRPr="00E7264B">
        <w:t xml:space="preserve">to the use and development of the </w:t>
      </w:r>
      <w:proofErr w:type="spellStart"/>
      <w:r w:rsidR="005140B8" w:rsidRPr="00E7264B">
        <w:t>ForFITS</w:t>
      </w:r>
      <w:proofErr w:type="spellEnd"/>
      <w:r w:rsidR="005140B8" w:rsidRPr="00E7264B">
        <w:t xml:space="preserve"> tool in light of its timeliness and relevance with regard to sustainable development</w:t>
      </w:r>
      <w:r w:rsidR="00F21033" w:rsidRPr="00E7264B">
        <w:t xml:space="preserve"> and climate change mitigation</w:t>
      </w:r>
      <w:r w:rsidR="005140B8" w:rsidRPr="00E7264B">
        <w:t>.</w:t>
      </w:r>
    </w:p>
    <w:p w:rsidR="00285C95" w:rsidRDefault="00285C95" w:rsidP="005140B8">
      <w:pPr>
        <w:pStyle w:val="Bullet1G"/>
        <w:numPr>
          <w:ilvl w:val="0"/>
          <w:numId w:val="0"/>
        </w:numPr>
        <w:ind w:left="1134"/>
      </w:pPr>
      <w:r>
        <w:t>16.</w:t>
      </w:r>
      <w:r>
        <w:tab/>
        <w:t xml:space="preserve">There remains the question of how to scale up the use of the </w:t>
      </w:r>
      <w:proofErr w:type="spellStart"/>
      <w:r>
        <w:t>Fo</w:t>
      </w:r>
      <w:r w:rsidR="00596AD3">
        <w:t>r</w:t>
      </w:r>
      <w:r>
        <w:t>FITS</w:t>
      </w:r>
      <w:proofErr w:type="spellEnd"/>
      <w:r>
        <w:t xml:space="preserve"> tool and for this "train the trainer" programmes would be warranted. However, this can happen only if extra-budgetary funding is available. The Sustainable Transport Division will explore the feasibility of developing partnerships towards this end </w:t>
      </w:r>
      <w:r w:rsidR="003571C7">
        <w:t>with both UNITAR and other private parties.</w:t>
      </w:r>
    </w:p>
    <w:p w:rsidR="003571C7" w:rsidRPr="00B70526" w:rsidRDefault="003571C7" w:rsidP="003571C7">
      <w:pPr>
        <w:pStyle w:val="SingleTxtG"/>
        <w:rPr>
          <w:b/>
        </w:rPr>
      </w:pPr>
      <w:r w:rsidRPr="00B70526">
        <w:t>1</w:t>
      </w:r>
      <w:r w:rsidR="00446F6B">
        <w:t>7</w:t>
      </w:r>
      <w:r w:rsidRPr="00B70526">
        <w:t>.</w:t>
      </w:r>
      <w:r w:rsidRPr="00B70526">
        <w:tab/>
      </w:r>
      <w:r w:rsidR="00CE7994">
        <w:t xml:space="preserve">In 2016, </w:t>
      </w:r>
      <w:r w:rsidR="00446F6B">
        <w:t>ECE also expects to complete t</w:t>
      </w:r>
      <w:r w:rsidRPr="00B70526">
        <w:t xml:space="preserve">wo specific activities </w:t>
      </w:r>
      <w:r w:rsidR="005B3F7A">
        <w:t>that</w:t>
      </w:r>
      <w:r w:rsidRPr="00B70526">
        <w:t xml:space="preserve"> </w:t>
      </w:r>
      <w:r w:rsidR="00CE7994">
        <w:t>investigat</w:t>
      </w:r>
      <w:r w:rsidR="005B3F7A">
        <w:t>e</w:t>
      </w:r>
      <w:r w:rsidR="00CE7994">
        <w:t xml:space="preserve"> the </w:t>
      </w:r>
      <w:r w:rsidR="00C86765">
        <w:t>extension</w:t>
      </w:r>
      <w:r w:rsidR="00CE7994">
        <w:t xml:space="preserve"> of</w:t>
      </w:r>
      <w:r w:rsidRPr="00666756">
        <w:t xml:space="preserve"> the scope of </w:t>
      </w:r>
      <w:proofErr w:type="spellStart"/>
      <w:r w:rsidRPr="00666756">
        <w:t>ForFITS</w:t>
      </w:r>
      <w:proofErr w:type="spellEnd"/>
      <w:r w:rsidRPr="00B70526">
        <w:t>. The first aim</w:t>
      </w:r>
      <w:r w:rsidR="00446F6B">
        <w:t>s</w:t>
      </w:r>
      <w:r w:rsidRPr="00B70526">
        <w:t xml:space="preserve"> </w:t>
      </w:r>
      <w:r>
        <w:t xml:space="preserve">at </w:t>
      </w:r>
      <w:r w:rsidRPr="00B70526">
        <w:t>fill</w:t>
      </w:r>
      <w:r>
        <w:t>ing</w:t>
      </w:r>
      <w:r w:rsidRPr="00B70526">
        <w:t xml:space="preserve"> a gap in the coverage of the tool </w:t>
      </w:r>
      <w:r>
        <w:t xml:space="preserve">with regard to </w:t>
      </w:r>
      <w:r w:rsidRPr="00B70526">
        <w:t xml:space="preserve">emissions from agricultural tractors and mobile construction machinery. </w:t>
      </w:r>
      <w:r>
        <w:t xml:space="preserve">With funding from </w:t>
      </w:r>
      <w:r w:rsidRPr="00B70526">
        <w:t>Environment Canada</w:t>
      </w:r>
      <w:r>
        <w:t>,</w:t>
      </w:r>
      <w:r w:rsidRPr="00B70526">
        <w:t xml:space="preserve"> </w:t>
      </w:r>
      <w:r>
        <w:t>the ECE is currently</w:t>
      </w:r>
      <w:r w:rsidRPr="00B70526">
        <w:t xml:space="preserve"> investigat</w:t>
      </w:r>
      <w:r>
        <w:t>ing</w:t>
      </w:r>
      <w:r w:rsidRPr="00B70526">
        <w:t xml:space="preserve"> the feasibility of adding a module to </w:t>
      </w:r>
      <w:proofErr w:type="spellStart"/>
      <w:r w:rsidRPr="00B70526">
        <w:t>ForFITS</w:t>
      </w:r>
      <w:proofErr w:type="spellEnd"/>
      <w:r>
        <w:t xml:space="preserve"> to </w:t>
      </w:r>
      <w:r w:rsidRPr="00B70526">
        <w:t xml:space="preserve">account for </w:t>
      </w:r>
      <w:r w:rsidR="00C86765">
        <w:t xml:space="preserve">this </w:t>
      </w:r>
      <w:r w:rsidRPr="00B70526">
        <w:t>non-road mobile machinery.</w:t>
      </w:r>
      <w:r>
        <w:t xml:space="preserve"> More details on this project are available in the </w:t>
      </w:r>
      <w:r w:rsidR="008419B0">
        <w:t>a</w:t>
      </w:r>
      <w:r>
        <w:t>nnex to this document.</w:t>
      </w:r>
      <w:r w:rsidRPr="00B70526">
        <w:t xml:space="preserve"> </w:t>
      </w:r>
    </w:p>
    <w:p w:rsidR="003571C7" w:rsidRDefault="003571C7" w:rsidP="003571C7">
      <w:pPr>
        <w:pStyle w:val="SingleTxtG"/>
      </w:pPr>
      <w:r w:rsidRPr="00B70526">
        <w:t>1</w:t>
      </w:r>
      <w:r w:rsidR="00CE7994">
        <w:t>8</w:t>
      </w:r>
      <w:r w:rsidRPr="00B70526">
        <w:t>.</w:t>
      </w:r>
      <w:r w:rsidRPr="00B70526">
        <w:tab/>
        <w:t xml:space="preserve">The second activity </w:t>
      </w:r>
      <w:r>
        <w:t xml:space="preserve">of </w:t>
      </w:r>
      <w:r w:rsidR="005B3F7A">
        <w:t>extension</w:t>
      </w:r>
      <w:r w:rsidRPr="00B70526">
        <w:t xml:space="preserve"> </w:t>
      </w:r>
      <w:r>
        <w:t>concern</w:t>
      </w:r>
      <w:r w:rsidRPr="00B70526">
        <w:t>s road safety.</w:t>
      </w:r>
      <w:r>
        <w:t xml:space="preserve"> S</w:t>
      </w:r>
      <w:r w:rsidRPr="00B70526">
        <w:t xml:space="preserve">ome </w:t>
      </w:r>
      <w:r>
        <w:t xml:space="preserve">of the </w:t>
      </w:r>
      <w:r w:rsidRPr="00B70526">
        <w:t>variables driving CO</w:t>
      </w:r>
      <w:r w:rsidRPr="00B70526">
        <w:rPr>
          <w:vertAlign w:val="subscript"/>
        </w:rPr>
        <w:t>2</w:t>
      </w:r>
      <w:r w:rsidRPr="00B70526">
        <w:t xml:space="preserve"> emission levels are relevant to road safety (namely </w:t>
      </w:r>
      <w:r>
        <w:t>‘</w:t>
      </w:r>
      <w:r w:rsidRPr="00B70526">
        <w:t>vehicle activity</w:t>
      </w:r>
      <w:r>
        <w:t>’</w:t>
      </w:r>
      <w:r w:rsidRPr="00B70526">
        <w:t xml:space="preserve"> and </w:t>
      </w:r>
      <w:r>
        <w:t>‘</w:t>
      </w:r>
      <w:r w:rsidRPr="00B70526">
        <w:t>modal choice</w:t>
      </w:r>
      <w:r>
        <w:t>’</w:t>
      </w:r>
      <w:r w:rsidRPr="00B70526">
        <w:t>)</w:t>
      </w:r>
      <w:r>
        <w:t xml:space="preserve"> and </w:t>
      </w:r>
      <w:r w:rsidR="00446F6B">
        <w:t xml:space="preserve">the ECE is investigating the possibility of leveraging the work already completed in the development of </w:t>
      </w:r>
      <w:proofErr w:type="spellStart"/>
      <w:r w:rsidR="00446F6B">
        <w:t>ForFITS</w:t>
      </w:r>
      <w:proofErr w:type="spellEnd"/>
      <w:r w:rsidR="00446F6B">
        <w:t xml:space="preserve"> to assist in the development of </w:t>
      </w:r>
      <w:r>
        <w:t>a new tool</w:t>
      </w:r>
      <w:r w:rsidRPr="00B70526">
        <w:t xml:space="preserve"> to assess road safety policies. </w:t>
      </w:r>
      <w:r>
        <w:t>T</w:t>
      </w:r>
      <w:r w:rsidRPr="00B70526">
        <w:t xml:space="preserve">he International Road Transport Union has </w:t>
      </w:r>
      <w:r>
        <w:t xml:space="preserve">supported this </w:t>
      </w:r>
      <w:r>
        <w:lastRenderedPageBreak/>
        <w:t xml:space="preserve">activity and </w:t>
      </w:r>
      <w:r w:rsidRPr="00B70526">
        <w:t xml:space="preserve">provided funds to develop </w:t>
      </w:r>
      <w:r w:rsidR="00446F6B">
        <w:t>this tool</w:t>
      </w:r>
      <w:r w:rsidRPr="00B70526">
        <w:t xml:space="preserve"> –</w:t>
      </w:r>
      <w:r w:rsidR="008419B0">
        <w:t xml:space="preserve"> </w:t>
      </w:r>
      <w:proofErr w:type="spellStart"/>
      <w:r w:rsidRPr="00B70526">
        <w:rPr>
          <w:i/>
        </w:rPr>
        <w:t>SafeFITS</w:t>
      </w:r>
      <w:proofErr w:type="spellEnd"/>
      <w:r w:rsidRPr="00B70526">
        <w:t xml:space="preserve"> –</w:t>
      </w:r>
      <w:r w:rsidR="00446F6B">
        <w:t xml:space="preserve"> </w:t>
      </w:r>
      <w:r w:rsidRPr="00B70526">
        <w:t xml:space="preserve">using the available and relevant data. </w:t>
      </w:r>
    </w:p>
    <w:p w:rsidR="00E410ED" w:rsidRDefault="00CE7994" w:rsidP="003571C7">
      <w:pPr>
        <w:pStyle w:val="SingleTxtG"/>
      </w:pPr>
      <w:r>
        <w:t>19</w:t>
      </w:r>
      <w:r w:rsidR="00446F6B">
        <w:t>.</w:t>
      </w:r>
      <w:r w:rsidR="00446F6B">
        <w:tab/>
        <w:t xml:space="preserve">In addition to these ongoing tasks, </w:t>
      </w:r>
      <w:r w:rsidR="00596AD3">
        <w:t xml:space="preserve">ECE has also discussed </w:t>
      </w:r>
      <w:r w:rsidR="00446F6B">
        <w:t xml:space="preserve">the </w:t>
      </w:r>
      <w:r w:rsidR="004F3395">
        <w:t xml:space="preserve">possibility to consider the </w:t>
      </w:r>
      <w:r w:rsidR="00446F6B">
        <w:t>development of an additional module to assess local pollutants</w:t>
      </w:r>
      <w:r w:rsidR="004F3395">
        <w:t xml:space="preserve">, which would require </w:t>
      </w:r>
      <w:r w:rsidR="0082368B">
        <w:t xml:space="preserve">developing </w:t>
      </w:r>
      <w:r w:rsidR="004F3395">
        <w:t xml:space="preserve">a new methodology not related to energy </w:t>
      </w:r>
      <w:r w:rsidR="0082368B">
        <w:t xml:space="preserve">consumption </w:t>
      </w:r>
      <w:r w:rsidR="004F3395">
        <w:t xml:space="preserve">but </w:t>
      </w:r>
      <w:r w:rsidR="0082368B">
        <w:t>to</w:t>
      </w:r>
      <w:r w:rsidR="004F3395">
        <w:t xml:space="preserve"> engine technology</w:t>
      </w:r>
      <w:r w:rsidR="00446F6B">
        <w:t xml:space="preserve">. </w:t>
      </w:r>
      <w:r w:rsidR="00596AD3">
        <w:t xml:space="preserve">Further </w:t>
      </w:r>
      <w:r>
        <w:t>studies of the feasibility of a new model</w:t>
      </w:r>
      <w:r w:rsidR="00446F6B">
        <w:t xml:space="preserve"> will </w:t>
      </w:r>
      <w:r w:rsidR="00596AD3">
        <w:t xml:space="preserve">depend </w:t>
      </w:r>
      <w:r w:rsidR="00446F6B">
        <w:t>on funding availability.</w:t>
      </w:r>
    </w:p>
    <w:p w:rsidR="00E410ED" w:rsidRDefault="00E410ED">
      <w:pPr>
        <w:suppressAutoHyphens w:val="0"/>
        <w:spacing w:line="240" w:lineRule="auto"/>
      </w:pPr>
      <w:r>
        <w:br w:type="page"/>
      </w:r>
    </w:p>
    <w:p w:rsidR="00BE0D1E" w:rsidRDefault="00BE0D1E" w:rsidP="00BE0D1E">
      <w:pPr>
        <w:pStyle w:val="HChG"/>
      </w:pPr>
      <w:r>
        <w:lastRenderedPageBreak/>
        <w:t xml:space="preserve">Annex </w:t>
      </w:r>
    </w:p>
    <w:p w:rsidR="00E410ED" w:rsidRPr="00A63B3A" w:rsidRDefault="00BE0D1E" w:rsidP="00BE0D1E">
      <w:pPr>
        <w:pStyle w:val="HChG"/>
      </w:pPr>
      <w:r>
        <w:tab/>
      </w:r>
      <w:r>
        <w:tab/>
      </w:r>
      <w:r w:rsidR="00E410ED" w:rsidRPr="00A63B3A">
        <w:t xml:space="preserve">Status of the extra-budgetary project funded by Environment Canada on the feasibility study to develop a </w:t>
      </w:r>
      <w:proofErr w:type="spellStart"/>
      <w:r w:rsidR="00E410ED" w:rsidRPr="00A63B3A">
        <w:t>ForFITS</w:t>
      </w:r>
      <w:proofErr w:type="spellEnd"/>
      <w:r w:rsidR="00E410ED" w:rsidRPr="00A63B3A">
        <w:t xml:space="preserve"> module assessing CO</w:t>
      </w:r>
      <w:r w:rsidR="00E410ED" w:rsidRPr="00A63B3A">
        <w:rPr>
          <w:vertAlign w:val="subscript"/>
        </w:rPr>
        <w:t>2</w:t>
      </w:r>
      <w:r w:rsidR="00E410ED" w:rsidRPr="00A63B3A">
        <w:t xml:space="preserve"> emissions from Non-Road Mobile Machinery (NRMM)</w:t>
      </w:r>
    </w:p>
    <w:p w:rsidR="00E410ED" w:rsidRPr="00A63B3A" w:rsidRDefault="00BE0D1E" w:rsidP="00BE0D1E">
      <w:pPr>
        <w:pStyle w:val="HChG"/>
        <w:ind w:left="0" w:firstLine="0"/>
      </w:pPr>
      <w:r>
        <w:tab/>
        <w:t>I.</w:t>
      </w:r>
      <w:r>
        <w:tab/>
      </w:r>
      <w:r w:rsidR="00E410ED" w:rsidRPr="00BE0D1E">
        <w:t>Background</w:t>
      </w:r>
      <w:r w:rsidR="00E410ED" w:rsidRPr="00A63B3A">
        <w:t xml:space="preserve"> information</w:t>
      </w:r>
    </w:p>
    <w:p w:rsidR="00E410ED" w:rsidRDefault="00E410ED" w:rsidP="009609B3">
      <w:pPr>
        <w:pStyle w:val="SingleTxtG"/>
      </w:pPr>
      <w:r>
        <w:t>1.</w:t>
      </w:r>
      <w:r>
        <w:tab/>
      </w:r>
      <w:proofErr w:type="spellStart"/>
      <w:r>
        <w:t>ForFITS</w:t>
      </w:r>
      <w:proofErr w:type="spellEnd"/>
      <w:r>
        <w:t xml:space="preserve"> covers a large number of transport modes (rail, vessels, air, pipelines, non-motorized and road), vehicle classes, powertrain technologies and fuel blends. However, one sector not included in the initial development phase of </w:t>
      </w:r>
      <w:proofErr w:type="spellStart"/>
      <w:r>
        <w:t>ForFITS</w:t>
      </w:r>
      <w:proofErr w:type="spellEnd"/>
      <w:r>
        <w:t xml:space="preserve"> was Non-Road Mobile Machinery (NRMM), such as agricultural tractors and construction machinery.</w:t>
      </w:r>
    </w:p>
    <w:p w:rsidR="00E410ED" w:rsidRDefault="00E410ED" w:rsidP="00BE0D1E">
      <w:pPr>
        <w:pStyle w:val="SingleTxtG"/>
      </w:pPr>
      <w:r>
        <w:t>2.</w:t>
      </w:r>
      <w:r>
        <w:tab/>
        <w:t>For some countries, the contribution of NRMM to total transport CO</w:t>
      </w:r>
      <w:r w:rsidRPr="00D95591">
        <w:rPr>
          <w:vertAlign w:val="subscript"/>
        </w:rPr>
        <w:t>2</w:t>
      </w:r>
      <w:r>
        <w:t xml:space="preserve"> emissions could be substantial depending on their characteristics and economic orientation. </w:t>
      </w:r>
      <w:proofErr w:type="gramStart"/>
      <w:r>
        <w:t>This is the case in Canada where the NRMM sector is considerable.</w:t>
      </w:r>
      <w:proofErr w:type="gramEnd"/>
      <w:r>
        <w:t xml:space="preserve"> Environment Canada (EC) expressed interest in the feasibility to expand the </w:t>
      </w:r>
      <w:proofErr w:type="spellStart"/>
      <w:r>
        <w:t>ForFITS</w:t>
      </w:r>
      <w:proofErr w:type="spellEnd"/>
      <w:r>
        <w:t xml:space="preserve"> tool to include NRMM and reached an agreement with UNECE in September 2014 to investigate this option further. Specifically, EC agreed to provide a maximum contribution of $196,000 CAD for additional research in a two-year project.</w:t>
      </w:r>
    </w:p>
    <w:p w:rsidR="00E410ED" w:rsidRPr="00A63B3A" w:rsidRDefault="00BE0D1E" w:rsidP="00BE0D1E">
      <w:pPr>
        <w:pStyle w:val="HChG"/>
      </w:pPr>
      <w:r>
        <w:tab/>
        <w:t>II.</w:t>
      </w:r>
      <w:r>
        <w:tab/>
      </w:r>
      <w:r w:rsidR="00E410ED" w:rsidRPr="00A63B3A">
        <w:t xml:space="preserve">Objective </w:t>
      </w:r>
    </w:p>
    <w:p w:rsidR="00E410ED" w:rsidRDefault="00E410ED" w:rsidP="009609B3">
      <w:pPr>
        <w:pStyle w:val="SingleTxtG"/>
      </w:pPr>
      <w:r>
        <w:t>3.</w:t>
      </w:r>
      <w:r>
        <w:tab/>
        <w:t>The project investigates the feasibility of assessing CO</w:t>
      </w:r>
      <w:r w:rsidRPr="00D95591">
        <w:rPr>
          <w:vertAlign w:val="subscript"/>
        </w:rPr>
        <w:t>2</w:t>
      </w:r>
      <w:r>
        <w:t xml:space="preserve"> emissions from NRMM. This includes not only the calculation of historical CO</w:t>
      </w:r>
      <w:r w:rsidRPr="00D95591">
        <w:rPr>
          <w:vertAlign w:val="subscript"/>
        </w:rPr>
        <w:t>2</w:t>
      </w:r>
      <w:r>
        <w:t xml:space="preserve"> emissions, but also the possibility to project emissions in future years. The project outcome will determine the feasibility of developing a new </w:t>
      </w:r>
      <w:proofErr w:type="spellStart"/>
      <w:r>
        <w:t>ForFITS</w:t>
      </w:r>
      <w:proofErr w:type="spellEnd"/>
      <w:r>
        <w:t xml:space="preserve"> module or a new model dealing specifically with NRMM CO</w:t>
      </w:r>
      <w:r w:rsidRPr="006E5B42">
        <w:rPr>
          <w:vertAlign w:val="subscript"/>
        </w:rPr>
        <w:t>2</w:t>
      </w:r>
      <w:r>
        <w:t xml:space="preserve"> emissions.</w:t>
      </w:r>
    </w:p>
    <w:p w:rsidR="00E410ED" w:rsidRDefault="00E410ED" w:rsidP="00BE0D1E">
      <w:pPr>
        <w:pStyle w:val="SingleTxtG"/>
      </w:pPr>
      <w:r>
        <w:t>4.</w:t>
      </w:r>
      <w:r>
        <w:tab/>
        <w:t>The core of the project focuses on desk research, data collection and analytical work to study possible methodologies for calculating CO</w:t>
      </w:r>
      <w:r w:rsidRPr="00F61B95">
        <w:rPr>
          <w:vertAlign w:val="subscript"/>
        </w:rPr>
        <w:t>2</w:t>
      </w:r>
      <w:r>
        <w:t xml:space="preserve"> emissions from NRMM according to available statistics and existing information. This includes the identification of key variables likely to influence CO</w:t>
      </w:r>
      <w:r w:rsidRPr="00F61B95">
        <w:rPr>
          <w:vertAlign w:val="subscript"/>
        </w:rPr>
        <w:t>2</w:t>
      </w:r>
      <w:r>
        <w:t xml:space="preserve"> emissions levels and an analysis of how these variables </w:t>
      </w:r>
      <w:proofErr w:type="gramStart"/>
      <w:r>
        <w:t>could be considered and quantified when making projections in future years</w:t>
      </w:r>
      <w:proofErr w:type="gramEnd"/>
      <w:r>
        <w:t>.</w:t>
      </w:r>
    </w:p>
    <w:p w:rsidR="00E410ED" w:rsidRPr="00A63B3A" w:rsidRDefault="00BE0D1E" w:rsidP="00BE0D1E">
      <w:pPr>
        <w:pStyle w:val="HChG"/>
      </w:pPr>
      <w:r>
        <w:tab/>
        <w:t>III.</w:t>
      </w:r>
      <w:r>
        <w:tab/>
      </w:r>
      <w:r w:rsidR="00E410ED" w:rsidRPr="00A63B3A">
        <w:t>State of play</w:t>
      </w:r>
    </w:p>
    <w:p w:rsidR="00E410ED" w:rsidRDefault="00E410ED" w:rsidP="009609B3">
      <w:pPr>
        <w:pStyle w:val="SingleTxtG"/>
      </w:pPr>
      <w:r>
        <w:t>5.</w:t>
      </w:r>
      <w:r>
        <w:tab/>
        <w:t xml:space="preserve">An interim report </w:t>
      </w:r>
      <w:proofErr w:type="gramStart"/>
      <w:r>
        <w:t>was completed</w:t>
      </w:r>
      <w:proofErr w:type="gramEnd"/>
      <w:r>
        <w:t xml:space="preserve"> in November 2015 consisting of the results of a literature review, main concepts behind an eventual new model and a clarification of the scope. It also included the identification of sectorial indicators likely to be the main drivers of NRMM activity in each economic sector. </w:t>
      </w:r>
    </w:p>
    <w:p w:rsidR="00E410ED" w:rsidRPr="008A02AB" w:rsidRDefault="00E410ED" w:rsidP="009609B3">
      <w:pPr>
        <w:pStyle w:val="SingleTxtG"/>
        <w:rPr>
          <w:lang w:val="en-US"/>
        </w:rPr>
      </w:pPr>
      <w:r>
        <w:t>6.</w:t>
      </w:r>
      <w:r>
        <w:tab/>
        <w:t xml:space="preserve">In concurrence with this first phase of the project a database was developed which includes </w:t>
      </w:r>
      <w:r>
        <w:rPr>
          <w:lang w:val="en-US"/>
        </w:rPr>
        <w:t>w</w:t>
      </w:r>
      <w:r w:rsidRPr="008A02AB">
        <w:rPr>
          <w:lang w:val="en-US"/>
        </w:rPr>
        <w:t xml:space="preserve">orldwide data </w:t>
      </w:r>
      <w:r>
        <w:rPr>
          <w:lang w:val="en-US"/>
        </w:rPr>
        <w:t xml:space="preserve">collected </w:t>
      </w:r>
      <w:r w:rsidRPr="008A02AB">
        <w:rPr>
          <w:lang w:val="en-US"/>
        </w:rPr>
        <w:t xml:space="preserve">on machinery activity used in different sectors (agricultural, forestry, mining and construction) and on identified sectorial indicators (economic and non-economic). Lack of data availability, poor data quality and inconsistency between different sources </w:t>
      </w:r>
      <w:r>
        <w:rPr>
          <w:lang w:val="en-US"/>
        </w:rPr>
        <w:t>were</w:t>
      </w:r>
      <w:r w:rsidRPr="008A02AB">
        <w:rPr>
          <w:lang w:val="en-US"/>
        </w:rPr>
        <w:t xml:space="preserve"> noted</w:t>
      </w:r>
      <w:r>
        <w:rPr>
          <w:lang w:val="en-US"/>
        </w:rPr>
        <w:t xml:space="preserve"> in some</w:t>
      </w:r>
      <w:r w:rsidRPr="008A02AB">
        <w:rPr>
          <w:lang w:val="en-US"/>
        </w:rPr>
        <w:t xml:space="preserve"> cases.</w:t>
      </w:r>
    </w:p>
    <w:p w:rsidR="00E410ED" w:rsidRDefault="00E410ED" w:rsidP="00BE0D1E">
      <w:pPr>
        <w:pStyle w:val="SingleTxtG"/>
      </w:pPr>
      <w:r>
        <w:rPr>
          <w:lang w:val="en-US"/>
        </w:rPr>
        <w:t>7.</w:t>
      </w:r>
      <w:r>
        <w:rPr>
          <w:lang w:val="en-US"/>
        </w:rPr>
        <w:tab/>
      </w:r>
      <w:r w:rsidRPr="0087316D">
        <w:rPr>
          <w:lang w:val="en-US"/>
        </w:rPr>
        <w:t xml:space="preserve">Data analysis is currently ongoing to identify historical trends and potential correlations between machinery </w:t>
      </w:r>
      <w:proofErr w:type="gramStart"/>
      <w:r w:rsidRPr="0087316D">
        <w:rPr>
          <w:lang w:val="en-US"/>
        </w:rPr>
        <w:t>activity</w:t>
      </w:r>
      <w:proofErr w:type="gramEnd"/>
      <w:r w:rsidRPr="0087316D">
        <w:rPr>
          <w:lang w:val="en-US"/>
        </w:rPr>
        <w:t xml:space="preserve"> and identified sectorial indicators that would be used to project machinery activity, energy use and CO</w:t>
      </w:r>
      <w:r w:rsidRPr="0087316D">
        <w:rPr>
          <w:vertAlign w:val="subscript"/>
          <w:lang w:val="en-US"/>
        </w:rPr>
        <w:t>2</w:t>
      </w:r>
      <w:r w:rsidRPr="0087316D">
        <w:rPr>
          <w:lang w:val="en-US"/>
        </w:rPr>
        <w:t xml:space="preserve"> emissions in an eventual new model.</w:t>
      </w:r>
      <w:r>
        <w:t xml:space="preserve"> In this respect, the project team noted concerns on time constraints and limited budget for the </w:t>
      </w:r>
      <w:proofErr w:type="gramStart"/>
      <w:r>
        <w:t>above mentioned</w:t>
      </w:r>
      <w:proofErr w:type="gramEnd"/>
      <w:r>
        <w:t xml:space="preserve"> data purchase.</w:t>
      </w:r>
    </w:p>
    <w:p w:rsidR="00E410ED" w:rsidRPr="00A63B3A" w:rsidRDefault="00BE0D1E" w:rsidP="00BE0D1E">
      <w:pPr>
        <w:pStyle w:val="HChG"/>
      </w:pPr>
      <w:r>
        <w:lastRenderedPageBreak/>
        <w:tab/>
        <w:t>IV.</w:t>
      </w:r>
      <w:r>
        <w:tab/>
      </w:r>
      <w:r w:rsidR="00E410ED" w:rsidRPr="00A63B3A">
        <w:t>Project ou</w:t>
      </w:r>
      <w:r w:rsidR="00E410ED" w:rsidRPr="00BE0D1E">
        <w:t>t</w:t>
      </w:r>
      <w:r w:rsidR="00E410ED" w:rsidRPr="00A63B3A">
        <w:t>come and next steps</w:t>
      </w:r>
    </w:p>
    <w:p w:rsidR="00E410ED" w:rsidRDefault="00E410ED" w:rsidP="009609B3">
      <w:pPr>
        <w:pStyle w:val="SingleTxtG"/>
      </w:pPr>
      <w:r>
        <w:t>8.</w:t>
      </w:r>
      <w:r>
        <w:tab/>
        <w:t xml:space="preserve">The future results of the data analysis will determine the feasibility of developing a new </w:t>
      </w:r>
      <w:proofErr w:type="spellStart"/>
      <w:r>
        <w:t>ForFITS</w:t>
      </w:r>
      <w:proofErr w:type="spellEnd"/>
      <w:r>
        <w:t xml:space="preserve"> module or a new model assessing NRMM CO</w:t>
      </w:r>
      <w:r w:rsidRPr="007F0A2E">
        <w:rPr>
          <w:vertAlign w:val="subscript"/>
        </w:rPr>
        <w:t>2</w:t>
      </w:r>
      <w:r>
        <w:t xml:space="preserve"> emissions.</w:t>
      </w:r>
    </w:p>
    <w:p w:rsidR="00E410ED" w:rsidRPr="00BA6A3D" w:rsidRDefault="00E410ED" w:rsidP="00BE0D1E">
      <w:pPr>
        <w:pStyle w:val="SingleTxtG"/>
        <w:rPr>
          <w:rFonts w:ascii="Helv" w:hAnsi="Helv" w:cs="Helv"/>
          <w:color w:val="000000"/>
          <w:lang w:val="en-US"/>
        </w:rPr>
      </w:pPr>
      <w:r>
        <w:t>9.</w:t>
      </w:r>
      <w:r>
        <w:tab/>
        <w:t xml:space="preserve">The Sustainable Transport Division would like to </w:t>
      </w:r>
      <w:r>
        <w:rPr>
          <w:lang w:val="en-US"/>
        </w:rPr>
        <w:t>follow-up on the</w:t>
      </w:r>
      <w:r w:rsidRPr="007F0A2E">
        <w:rPr>
          <w:lang w:val="en-US"/>
        </w:rPr>
        <w:t xml:space="preserve"> </w:t>
      </w:r>
      <w:r>
        <w:rPr>
          <w:lang w:val="en-US"/>
        </w:rPr>
        <w:t xml:space="preserve">feasibility </w:t>
      </w:r>
      <w:r w:rsidRPr="007F0A2E">
        <w:rPr>
          <w:lang w:val="en-US"/>
        </w:rPr>
        <w:t>project</w:t>
      </w:r>
      <w:r>
        <w:t xml:space="preserve">, subject to </w:t>
      </w:r>
      <w:proofErr w:type="gramStart"/>
      <w:r>
        <w:t>final conclusion</w:t>
      </w:r>
      <w:proofErr w:type="gramEnd"/>
      <w:r>
        <w:t xml:space="preserve"> after data analysis and to the availability of further funding. </w:t>
      </w:r>
      <w:r w:rsidRPr="007F0A2E">
        <w:t xml:space="preserve">The </w:t>
      </w:r>
      <w:r>
        <w:t xml:space="preserve">follow-up </w:t>
      </w:r>
      <w:r w:rsidRPr="007F0A2E">
        <w:t xml:space="preserve">project could </w:t>
      </w:r>
      <w:r>
        <w:t>then include</w:t>
      </w:r>
      <w:r w:rsidRPr="007F0A2E">
        <w:t>:</w:t>
      </w:r>
    </w:p>
    <w:p w:rsidR="00E410ED" w:rsidRDefault="00E410ED" w:rsidP="009609B3">
      <w:pPr>
        <w:pStyle w:val="SingleTxtG"/>
        <w:ind w:firstLine="567"/>
        <w:rPr>
          <w:lang w:val="en-US"/>
        </w:rPr>
      </w:pPr>
      <w:r w:rsidRPr="007F0A2E">
        <w:rPr>
          <w:lang w:val="en-US"/>
        </w:rPr>
        <w:t>(a)</w:t>
      </w:r>
      <w:r w:rsidRPr="007F0A2E">
        <w:rPr>
          <w:lang w:val="en-US"/>
        </w:rPr>
        <w:tab/>
      </w:r>
      <w:proofErr w:type="gramStart"/>
      <w:r w:rsidRPr="007F0A2E">
        <w:rPr>
          <w:lang w:val="en-US"/>
        </w:rPr>
        <w:t>further</w:t>
      </w:r>
      <w:proofErr w:type="gramEnd"/>
      <w:r w:rsidRPr="007F0A2E">
        <w:rPr>
          <w:lang w:val="en-US"/>
        </w:rPr>
        <w:t xml:space="preserve"> </w:t>
      </w:r>
      <w:r>
        <w:rPr>
          <w:lang w:val="en-US"/>
        </w:rPr>
        <w:t>collection</w:t>
      </w:r>
      <w:r w:rsidRPr="007F0A2E">
        <w:rPr>
          <w:lang w:val="en-US"/>
        </w:rPr>
        <w:t xml:space="preserve"> of appropriate data to broaden the </w:t>
      </w:r>
      <w:r>
        <w:rPr>
          <w:lang w:val="en-US"/>
        </w:rPr>
        <w:t>current</w:t>
      </w:r>
      <w:r w:rsidRPr="007F0A2E">
        <w:rPr>
          <w:lang w:val="en-US"/>
        </w:rPr>
        <w:t xml:space="preserve"> NRMM sector</w:t>
      </w:r>
      <w:r>
        <w:rPr>
          <w:lang w:val="en-US"/>
        </w:rPr>
        <w:t xml:space="preserve"> database</w:t>
      </w:r>
      <w:r w:rsidRPr="007F0A2E">
        <w:rPr>
          <w:lang w:val="en-US"/>
        </w:rPr>
        <w:t>, including an in-depth analysis of that data and a review of</w:t>
      </w:r>
      <w:r>
        <w:rPr>
          <w:lang w:val="en-US"/>
        </w:rPr>
        <w:t xml:space="preserve"> any changes in the feasibility conclusion</w:t>
      </w:r>
      <w:r w:rsidRPr="007F0A2E">
        <w:rPr>
          <w:lang w:val="en-US"/>
        </w:rPr>
        <w:t>;</w:t>
      </w:r>
    </w:p>
    <w:p w:rsidR="00E410ED" w:rsidRDefault="00E410ED" w:rsidP="009609B3">
      <w:pPr>
        <w:pStyle w:val="SingleTxtG"/>
        <w:ind w:firstLine="567"/>
        <w:rPr>
          <w:lang w:val="en-US"/>
        </w:rPr>
      </w:pPr>
      <w:r>
        <w:rPr>
          <w:lang w:val="en-US"/>
        </w:rPr>
        <w:t>(b)</w:t>
      </w:r>
      <w:r>
        <w:rPr>
          <w:lang w:val="en-US"/>
        </w:rPr>
        <w:tab/>
        <w:t>the organization of a</w:t>
      </w:r>
      <w:r w:rsidRPr="007F0A2E">
        <w:rPr>
          <w:lang w:val="en-US"/>
        </w:rPr>
        <w:t xml:space="preserve"> global workshop, if deemed appropriate, aimed at presenting the results of the feasibility study and to further discuss possible actions;</w:t>
      </w:r>
      <w:r>
        <w:rPr>
          <w:lang w:val="en-US"/>
        </w:rPr>
        <w:t xml:space="preserve"> and</w:t>
      </w:r>
    </w:p>
    <w:p w:rsidR="00E410ED" w:rsidRDefault="00E410ED" w:rsidP="009609B3">
      <w:pPr>
        <w:pStyle w:val="SingleTxtG"/>
        <w:ind w:firstLine="567"/>
      </w:pPr>
      <w:r w:rsidRPr="007F0A2E">
        <w:rPr>
          <w:lang w:val="en-US"/>
        </w:rPr>
        <w:t>(c)</w:t>
      </w:r>
      <w:r w:rsidRPr="007F0A2E">
        <w:rPr>
          <w:lang w:val="en-US"/>
        </w:rPr>
        <w:tab/>
      </w:r>
      <w:proofErr w:type="gramStart"/>
      <w:r w:rsidRPr="007F0A2E">
        <w:rPr>
          <w:lang w:val="en-US"/>
        </w:rPr>
        <w:t>the</w:t>
      </w:r>
      <w:proofErr w:type="gramEnd"/>
      <w:r w:rsidRPr="007F0A2E">
        <w:rPr>
          <w:lang w:val="en-US"/>
        </w:rPr>
        <w:t xml:space="preserve"> development of a new </w:t>
      </w:r>
      <w:r>
        <w:rPr>
          <w:lang w:val="en-US"/>
        </w:rPr>
        <w:t>model</w:t>
      </w:r>
      <w:r w:rsidRPr="007F0A2E">
        <w:rPr>
          <w:lang w:val="en-US"/>
        </w:rPr>
        <w:t xml:space="preserve"> on NRMM CO</w:t>
      </w:r>
      <w:r w:rsidRPr="00CA14A7">
        <w:rPr>
          <w:vertAlign w:val="subscript"/>
          <w:lang w:val="en-US"/>
        </w:rPr>
        <w:t>2</w:t>
      </w:r>
      <w:r w:rsidRPr="007F0A2E">
        <w:rPr>
          <w:lang w:val="en-US"/>
        </w:rPr>
        <w:t xml:space="preserve"> emissions, subject to the feasibility </w:t>
      </w:r>
      <w:r>
        <w:rPr>
          <w:lang w:val="en-US"/>
        </w:rPr>
        <w:t>conclusion</w:t>
      </w:r>
      <w:r w:rsidRPr="007F0A2E">
        <w:rPr>
          <w:lang w:val="en-US"/>
        </w:rPr>
        <w:t>.</w:t>
      </w:r>
    </w:p>
    <w:p w:rsidR="00446F6B" w:rsidRPr="00E410ED" w:rsidRDefault="00E410ED" w:rsidP="00E410ED">
      <w:pPr>
        <w:pStyle w:val="SingleTxtG"/>
        <w:spacing w:before="240" w:after="0"/>
        <w:jc w:val="center"/>
        <w:rPr>
          <w:u w:val="single"/>
        </w:rPr>
      </w:pPr>
      <w:r>
        <w:rPr>
          <w:u w:val="single"/>
        </w:rPr>
        <w:tab/>
      </w:r>
      <w:r>
        <w:rPr>
          <w:u w:val="single"/>
        </w:rPr>
        <w:tab/>
      </w:r>
      <w:r>
        <w:rPr>
          <w:u w:val="single"/>
        </w:rPr>
        <w:tab/>
      </w:r>
    </w:p>
    <w:sectPr w:rsidR="00446F6B" w:rsidRPr="00E410ED" w:rsidSect="003A5F98">
      <w:headerReference w:type="even" r:id="rId15"/>
      <w:headerReference w:type="default" r:id="rId16"/>
      <w:footerReference w:type="even" r:id="rId17"/>
      <w:footerReference w:type="default" r:id="rId18"/>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0FA" w:rsidRDefault="000D30FA"/>
  </w:endnote>
  <w:endnote w:type="continuationSeparator" w:id="0">
    <w:p w:rsidR="000D30FA" w:rsidRDefault="000D30FA"/>
  </w:endnote>
  <w:endnote w:type="continuationNotice" w:id="1">
    <w:p w:rsidR="000D30FA" w:rsidRDefault="000D30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4702F7">
      <w:rPr>
        <w:b/>
        <w:noProof/>
        <w:sz w:val="18"/>
      </w:rPr>
      <w:t>8</w:t>
    </w:r>
    <w:r w:rsidRPr="003A5F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4702F7">
      <w:rPr>
        <w:b/>
        <w:noProof/>
        <w:sz w:val="18"/>
      </w:rPr>
      <w:t>7</w:t>
    </w:r>
    <w:r w:rsidRPr="003A5F9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0FA" w:rsidRPr="000B175B" w:rsidRDefault="000D30FA" w:rsidP="000B175B">
      <w:pPr>
        <w:tabs>
          <w:tab w:val="right" w:pos="2155"/>
        </w:tabs>
        <w:spacing w:after="80"/>
        <w:ind w:left="680"/>
        <w:rPr>
          <w:u w:val="single"/>
        </w:rPr>
      </w:pPr>
      <w:r>
        <w:rPr>
          <w:u w:val="single"/>
        </w:rPr>
        <w:tab/>
      </w:r>
    </w:p>
  </w:footnote>
  <w:footnote w:type="continuationSeparator" w:id="0">
    <w:p w:rsidR="000D30FA" w:rsidRPr="00FC68B7" w:rsidRDefault="000D30FA" w:rsidP="00FC68B7">
      <w:pPr>
        <w:tabs>
          <w:tab w:val="left" w:pos="2155"/>
        </w:tabs>
        <w:spacing w:after="80"/>
        <w:ind w:left="680"/>
        <w:rPr>
          <w:u w:val="single"/>
        </w:rPr>
      </w:pPr>
      <w:r>
        <w:rPr>
          <w:u w:val="single"/>
        </w:rPr>
        <w:tab/>
      </w:r>
    </w:p>
  </w:footnote>
  <w:footnote w:type="continuationNotice" w:id="1">
    <w:p w:rsidR="000D30FA" w:rsidRDefault="000D30FA"/>
  </w:footnote>
  <w:footnote w:id="2">
    <w:p w:rsidR="00BE0D1E" w:rsidRPr="00BE0E0E" w:rsidRDefault="00BE0D1E" w:rsidP="00BE0D1E">
      <w:pPr>
        <w:pStyle w:val="FootnoteText"/>
      </w:pPr>
      <w:r>
        <w:tab/>
      </w:r>
      <w:r>
        <w:rPr>
          <w:rStyle w:val="FootnoteReference"/>
        </w:rPr>
        <w:footnoteRef/>
      </w:r>
      <w:r>
        <w:tab/>
        <w:t>The Division became the Sustainable Transport Division as of 7 August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pPr>
      <w:pStyle w:val="Header"/>
    </w:pPr>
    <w:r>
      <w:t>ECE/TRANS/2016/</w:t>
    </w:r>
    <w:r w:rsidR="0037307F">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Header"/>
      <w:jc w:val="right"/>
    </w:pPr>
    <w:r>
      <w:t>ECE/TRANS/2016/</w:t>
    </w:r>
    <w:r w:rsidR="0037307F">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2"/>
    <w:lvl w:ilvl="0">
      <w:start w:val="1"/>
      <w:numFmt w:val="bullet"/>
      <w:lvlText w:val="•"/>
      <w:lvlJc w:val="left"/>
      <w:pPr>
        <w:tabs>
          <w:tab w:val="num" w:pos="1701"/>
        </w:tabs>
        <w:ind w:left="1701" w:hanging="170"/>
      </w:pPr>
      <w:rPr>
        <w:rFonts w:ascii="Times New Roman" w:hAnsi="Times New Roman" w:cs="Times New Roman"/>
      </w:rPr>
    </w:lvl>
  </w:abstractNum>
  <w:abstractNum w:abstractNumId="11">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1"/>
  </w:num>
  <w:num w:numId="14">
    <w:abstractNumId w:val="13"/>
  </w:num>
  <w:num w:numId="15">
    <w:abstractNumId w:val="17"/>
  </w:num>
  <w:num w:numId="16">
    <w:abstractNumId w:val="14"/>
  </w:num>
  <w:num w:numId="17">
    <w:abstractNumId w:val="18"/>
  </w:num>
  <w:num w:numId="18">
    <w:abstractNumId w:val="19"/>
  </w:num>
  <w:num w:numId="19">
    <w:abstractNumId w:val="12"/>
  </w:num>
  <w:num w:numId="2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2A7D"/>
    <w:rsid w:val="000038A8"/>
    <w:rsid w:val="00006790"/>
    <w:rsid w:val="000136DE"/>
    <w:rsid w:val="00027624"/>
    <w:rsid w:val="00050F6B"/>
    <w:rsid w:val="00054598"/>
    <w:rsid w:val="000678CD"/>
    <w:rsid w:val="00072C75"/>
    <w:rsid w:val="00072C8C"/>
    <w:rsid w:val="00081CE0"/>
    <w:rsid w:val="00084D30"/>
    <w:rsid w:val="00090320"/>
    <w:rsid w:val="000931C0"/>
    <w:rsid w:val="000A2E09"/>
    <w:rsid w:val="000B175B"/>
    <w:rsid w:val="000B3A0F"/>
    <w:rsid w:val="000D30FA"/>
    <w:rsid w:val="000E0415"/>
    <w:rsid w:val="000E3F06"/>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85C95"/>
    <w:rsid w:val="002974E9"/>
    <w:rsid w:val="002A7F94"/>
    <w:rsid w:val="002B109A"/>
    <w:rsid w:val="002B7E43"/>
    <w:rsid w:val="002C6D45"/>
    <w:rsid w:val="002D6E53"/>
    <w:rsid w:val="002F046D"/>
    <w:rsid w:val="002F50C2"/>
    <w:rsid w:val="00301764"/>
    <w:rsid w:val="003229D8"/>
    <w:rsid w:val="00334C95"/>
    <w:rsid w:val="00336C97"/>
    <w:rsid w:val="00337659"/>
    <w:rsid w:val="00337F88"/>
    <w:rsid w:val="00342432"/>
    <w:rsid w:val="0035223F"/>
    <w:rsid w:val="00352D4B"/>
    <w:rsid w:val="0035638C"/>
    <w:rsid w:val="003571C7"/>
    <w:rsid w:val="003672C4"/>
    <w:rsid w:val="0037307F"/>
    <w:rsid w:val="003A46BB"/>
    <w:rsid w:val="003A4EC7"/>
    <w:rsid w:val="003A5F98"/>
    <w:rsid w:val="003A7295"/>
    <w:rsid w:val="003B1F60"/>
    <w:rsid w:val="003C2CC4"/>
    <w:rsid w:val="003D4B23"/>
    <w:rsid w:val="003E278A"/>
    <w:rsid w:val="00413520"/>
    <w:rsid w:val="004325CB"/>
    <w:rsid w:val="00440A07"/>
    <w:rsid w:val="00446F6B"/>
    <w:rsid w:val="004576B1"/>
    <w:rsid w:val="00462880"/>
    <w:rsid w:val="004702F7"/>
    <w:rsid w:val="00476F24"/>
    <w:rsid w:val="004A2719"/>
    <w:rsid w:val="004C55B0"/>
    <w:rsid w:val="004D0906"/>
    <w:rsid w:val="004F3395"/>
    <w:rsid w:val="004F6BA0"/>
    <w:rsid w:val="00503BEA"/>
    <w:rsid w:val="00511975"/>
    <w:rsid w:val="005140B8"/>
    <w:rsid w:val="00533616"/>
    <w:rsid w:val="00535ABA"/>
    <w:rsid w:val="0053768B"/>
    <w:rsid w:val="005420F2"/>
    <w:rsid w:val="0054285C"/>
    <w:rsid w:val="00584173"/>
    <w:rsid w:val="00595520"/>
    <w:rsid w:val="00596AD3"/>
    <w:rsid w:val="005A44B9"/>
    <w:rsid w:val="005B1BA0"/>
    <w:rsid w:val="005B3A1A"/>
    <w:rsid w:val="005B3DB3"/>
    <w:rsid w:val="005B3F7A"/>
    <w:rsid w:val="005D15CA"/>
    <w:rsid w:val="005E6BB8"/>
    <w:rsid w:val="005F3066"/>
    <w:rsid w:val="005F3E61"/>
    <w:rsid w:val="00604DDD"/>
    <w:rsid w:val="006115CC"/>
    <w:rsid w:val="00611FC4"/>
    <w:rsid w:val="006176FB"/>
    <w:rsid w:val="00625447"/>
    <w:rsid w:val="00630FCB"/>
    <w:rsid w:val="00640B26"/>
    <w:rsid w:val="006770B2"/>
    <w:rsid w:val="006940E1"/>
    <w:rsid w:val="006A3C72"/>
    <w:rsid w:val="006A7392"/>
    <w:rsid w:val="006B03A1"/>
    <w:rsid w:val="006B67D9"/>
    <w:rsid w:val="006C5535"/>
    <w:rsid w:val="006D0589"/>
    <w:rsid w:val="006D6156"/>
    <w:rsid w:val="006E564B"/>
    <w:rsid w:val="006E7154"/>
    <w:rsid w:val="006F3984"/>
    <w:rsid w:val="007003CD"/>
    <w:rsid w:val="0070701E"/>
    <w:rsid w:val="007255BE"/>
    <w:rsid w:val="0072632A"/>
    <w:rsid w:val="007308DC"/>
    <w:rsid w:val="007358E8"/>
    <w:rsid w:val="00736ECE"/>
    <w:rsid w:val="0074533B"/>
    <w:rsid w:val="00750BD6"/>
    <w:rsid w:val="007643BC"/>
    <w:rsid w:val="007959FE"/>
    <w:rsid w:val="007A0CF1"/>
    <w:rsid w:val="007B6BA5"/>
    <w:rsid w:val="007C3390"/>
    <w:rsid w:val="007C42D8"/>
    <w:rsid w:val="007C4F4B"/>
    <w:rsid w:val="007D6885"/>
    <w:rsid w:val="007D7362"/>
    <w:rsid w:val="007E2ED9"/>
    <w:rsid w:val="007F33C7"/>
    <w:rsid w:val="007F5CE2"/>
    <w:rsid w:val="007F6611"/>
    <w:rsid w:val="00810BAC"/>
    <w:rsid w:val="008175E9"/>
    <w:rsid w:val="0082368B"/>
    <w:rsid w:val="008242D7"/>
    <w:rsid w:val="0082577B"/>
    <w:rsid w:val="00837F1B"/>
    <w:rsid w:val="008419B0"/>
    <w:rsid w:val="008472FC"/>
    <w:rsid w:val="00866893"/>
    <w:rsid w:val="00866F02"/>
    <w:rsid w:val="00867D18"/>
    <w:rsid w:val="00871F9A"/>
    <w:rsid w:val="00871FD5"/>
    <w:rsid w:val="0088172E"/>
    <w:rsid w:val="00881EFA"/>
    <w:rsid w:val="008879CB"/>
    <w:rsid w:val="008979B1"/>
    <w:rsid w:val="008A6B25"/>
    <w:rsid w:val="008A6C4F"/>
    <w:rsid w:val="008B389E"/>
    <w:rsid w:val="008C6322"/>
    <w:rsid w:val="008D045E"/>
    <w:rsid w:val="008D3F25"/>
    <w:rsid w:val="008D4D82"/>
    <w:rsid w:val="008E0E46"/>
    <w:rsid w:val="008E7116"/>
    <w:rsid w:val="008F143B"/>
    <w:rsid w:val="008F3882"/>
    <w:rsid w:val="008F4B7C"/>
    <w:rsid w:val="00926E47"/>
    <w:rsid w:val="00947162"/>
    <w:rsid w:val="0095509F"/>
    <w:rsid w:val="009609B3"/>
    <w:rsid w:val="009610D0"/>
    <w:rsid w:val="0096375C"/>
    <w:rsid w:val="009662E6"/>
    <w:rsid w:val="0097095E"/>
    <w:rsid w:val="00972CF9"/>
    <w:rsid w:val="0098592B"/>
    <w:rsid w:val="00985FC4"/>
    <w:rsid w:val="00990766"/>
    <w:rsid w:val="00991261"/>
    <w:rsid w:val="009964C4"/>
    <w:rsid w:val="009A431C"/>
    <w:rsid w:val="009A7B81"/>
    <w:rsid w:val="009D01C0"/>
    <w:rsid w:val="009D1B3A"/>
    <w:rsid w:val="009D22B2"/>
    <w:rsid w:val="009D6A08"/>
    <w:rsid w:val="009E0A16"/>
    <w:rsid w:val="009E6CB7"/>
    <w:rsid w:val="009E7970"/>
    <w:rsid w:val="009F2EAC"/>
    <w:rsid w:val="009F57E3"/>
    <w:rsid w:val="00A0361C"/>
    <w:rsid w:val="00A10F4F"/>
    <w:rsid w:val="00A11067"/>
    <w:rsid w:val="00A11C60"/>
    <w:rsid w:val="00A1704A"/>
    <w:rsid w:val="00A275EF"/>
    <w:rsid w:val="00A3581C"/>
    <w:rsid w:val="00A425EB"/>
    <w:rsid w:val="00A44F12"/>
    <w:rsid w:val="00A66608"/>
    <w:rsid w:val="00A72F22"/>
    <w:rsid w:val="00A733BC"/>
    <w:rsid w:val="00A748A6"/>
    <w:rsid w:val="00A76A69"/>
    <w:rsid w:val="00A879A4"/>
    <w:rsid w:val="00AA0FF8"/>
    <w:rsid w:val="00AC0F2C"/>
    <w:rsid w:val="00AC502A"/>
    <w:rsid w:val="00AF58C1"/>
    <w:rsid w:val="00B04A3F"/>
    <w:rsid w:val="00B06643"/>
    <w:rsid w:val="00B149AF"/>
    <w:rsid w:val="00B15055"/>
    <w:rsid w:val="00B24DE0"/>
    <w:rsid w:val="00B30179"/>
    <w:rsid w:val="00B37B15"/>
    <w:rsid w:val="00B45C02"/>
    <w:rsid w:val="00B72A1E"/>
    <w:rsid w:val="00B81E12"/>
    <w:rsid w:val="00BA339B"/>
    <w:rsid w:val="00BB06C6"/>
    <w:rsid w:val="00BC1E7E"/>
    <w:rsid w:val="00BC74E9"/>
    <w:rsid w:val="00BC7F91"/>
    <w:rsid w:val="00BE0D1E"/>
    <w:rsid w:val="00BE0E0E"/>
    <w:rsid w:val="00BE36A9"/>
    <w:rsid w:val="00BE618E"/>
    <w:rsid w:val="00BE7BEC"/>
    <w:rsid w:val="00BF0A5A"/>
    <w:rsid w:val="00BF0E63"/>
    <w:rsid w:val="00BF12A3"/>
    <w:rsid w:val="00BF16D7"/>
    <w:rsid w:val="00BF2373"/>
    <w:rsid w:val="00C044E2"/>
    <w:rsid w:val="00C048CB"/>
    <w:rsid w:val="00C066F3"/>
    <w:rsid w:val="00C211BA"/>
    <w:rsid w:val="00C263AF"/>
    <w:rsid w:val="00C33D43"/>
    <w:rsid w:val="00C463DD"/>
    <w:rsid w:val="00C745C3"/>
    <w:rsid w:val="00C85B33"/>
    <w:rsid w:val="00C86765"/>
    <w:rsid w:val="00CA24A4"/>
    <w:rsid w:val="00CB348D"/>
    <w:rsid w:val="00CC769F"/>
    <w:rsid w:val="00CD46F5"/>
    <w:rsid w:val="00CE4A8F"/>
    <w:rsid w:val="00CE7994"/>
    <w:rsid w:val="00CF071D"/>
    <w:rsid w:val="00CF69E8"/>
    <w:rsid w:val="00D15B04"/>
    <w:rsid w:val="00D2031B"/>
    <w:rsid w:val="00D25FE2"/>
    <w:rsid w:val="00D3685B"/>
    <w:rsid w:val="00D37DA9"/>
    <w:rsid w:val="00D406A7"/>
    <w:rsid w:val="00D43252"/>
    <w:rsid w:val="00D44D86"/>
    <w:rsid w:val="00D50B7D"/>
    <w:rsid w:val="00D52012"/>
    <w:rsid w:val="00D520E0"/>
    <w:rsid w:val="00D704E5"/>
    <w:rsid w:val="00D72727"/>
    <w:rsid w:val="00D72805"/>
    <w:rsid w:val="00D978C6"/>
    <w:rsid w:val="00DA0956"/>
    <w:rsid w:val="00DA357F"/>
    <w:rsid w:val="00DA3E12"/>
    <w:rsid w:val="00DC18AD"/>
    <w:rsid w:val="00DF7CAE"/>
    <w:rsid w:val="00E410ED"/>
    <w:rsid w:val="00E423C0"/>
    <w:rsid w:val="00E5661D"/>
    <w:rsid w:val="00E6414C"/>
    <w:rsid w:val="00E7260F"/>
    <w:rsid w:val="00E7264B"/>
    <w:rsid w:val="00E8702D"/>
    <w:rsid w:val="00E916A9"/>
    <w:rsid w:val="00E916DE"/>
    <w:rsid w:val="00E925AD"/>
    <w:rsid w:val="00E96630"/>
    <w:rsid w:val="00ED18DC"/>
    <w:rsid w:val="00ED6201"/>
    <w:rsid w:val="00ED7A2A"/>
    <w:rsid w:val="00EF1D7F"/>
    <w:rsid w:val="00F0137E"/>
    <w:rsid w:val="00F21033"/>
    <w:rsid w:val="00F21786"/>
    <w:rsid w:val="00F22225"/>
    <w:rsid w:val="00F3742B"/>
    <w:rsid w:val="00F377F5"/>
    <w:rsid w:val="00F41FDB"/>
    <w:rsid w:val="00F507EC"/>
    <w:rsid w:val="00F56D63"/>
    <w:rsid w:val="00F609A9"/>
    <w:rsid w:val="00F66001"/>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5140B8"/>
    <w:rPr>
      <w:lang w:eastAsia="en-US"/>
    </w:rPr>
  </w:style>
  <w:style w:type="character" w:styleId="CommentReference">
    <w:name w:val="annotation reference"/>
    <w:basedOn w:val="DefaultParagraphFont"/>
    <w:rsid w:val="00A275EF"/>
    <w:rPr>
      <w:sz w:val="16"/>
      <w:szCs w:val="16"/>
    </w:rPr>
  </w:style>
  <w:style w:type="paragraph" w:styleId="CommentText">
    <w:name w:val="annotation text"/>
    <w:basedOn w:val="Normal"/>
    <w:link w:val="CommentTextChar"/>
    <w:rsid w:val="00A275EF"/>
    <w:pPr>
      <w:spacing w:line="240" w:lineRule="auto"/>
    </w:pPr>
  </w:style>
  <w:style w:type="character" w:customStyle="1" w:styleId="CommentTextChar">
    <w:name w:val="Comment Text Char"/>
    <w:basedOn w:val="DefaultParagraphFont"/>
    <w:link w:val="CommentText"/>
    <w:rsid w:val="00A275EF"/>
    <w:rPr>
      <w:lang w:eastAsia="en-US"/>
    </w:rPr>
  </w:style>
  <w:style w:type="paragraph" w:styleId="CommentSubject">
    <w:name w:val="annotation subject"/>
    <w:basedOn w:val="CommentText"/>
    <w:next w:val="CommentText"/>
    <w:link w:val="CommentSubjectChar"/>
    <w:rsid w:val="00A275EF"/>
    <w:rPr>
      <w:b/>
      <w:bCs/>
    </w:rPr>
  </w:style>
  <w:style w:type="character" w:customStyle="1" w:styleId="CommentSubjectChar">
    <w:name w:val="Comment Subject Char"/>
    <w:basedOn w:val="CommentTextChar"/>
    <w:link w:val="CommentSubject"/>
    <w:rsid w:val="00A275EF"/>
    <w:rPr>
      <w:b/>
      <w:bCs/>
      <w:lang w:eastAsia="en-US"/>
    </w:rPr>
  </w:style>
  <w:style w:type="paragraph" w:styleId="Revision">
    <w:name w:val="Revision"/>
    <w:hidden/>
    <w:uiPriority w:val="99"/>
    <w:semiHidden/>
    <w:rsid w:val="00E7264B"/>
    <w:rPr>
      <w:lang w:eastAsia="en-US"/>
    </w:rPr>
  </w:style>
  <w:style w:type="paragraph" w:styleId="ListParagraph">
    <w:name w:val="List Paragraph"/>
    <w:basedOn w:val="Normal"/>
    <w:uiPriority w:val="34"/>
    <w:qFormat/>
    <w:rsid w:val="00E410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5140B8"/>
    <w:rPr>
      <w:lang w:eastAsia="en-US"/>
    </w:rPr>
  </w:style>
  <w:style w:type="character" w:styleId="CommentReference">
    <w:name w:val="annotation reference"/>
    <w:basedOn w:val="DefaultParagraphFont"/>
    <w:rsid w:val="00A275EF"/>
    <w:rPr>
      <w:sz w:val="16"/>
      <w:szCs w:val="16"/>
    </w:rPr>
  </w:style>
  <w:style w:type="paragraph" w:styleId="CommentText">
    <w:name w:val="annotation text"/>
    <w:basedOn w:val="Normal"/>
    <w:link w:val="CommentTextChar"/>
    <w:rsid w:val="00A275EF"/>
    <w:pPr>
      <w:spacing w:line="240" w:lineRule="auto"/>
    </w:pPr>
  </w:style>
  <w:style w:type="character" w:customStyle="1" w:styleId="CommentTextChar">
    <w:name w:val="Comment Text Char"/>
    <w:basedOn w:val="DefaultParagraphFont"/>
    <w:link w:val="CommentText"/>
    <w:rsid w:val="00A275EF"/>
    <w:rPr>
      <w:lang w:eastAsia="en-US"/>
    </w:rPr>
  </w:style>
  <w:style w:type="paragraph" w:styleId="CommentSubject">
    <w:name w:val="annotation subject"/>
    <w:basedOn w:val="CommentText"/>
    <w:next w:val="CommentText"/>
    <w:link w:val="CommentSubjectChar"/>
    <w:rsid w:val="00A275EF"/>
    <w:rPr>
      <w:b/>
      <w:bCs/>
    </w:rPr>
  </w:style>
  <w:style w:type="character" w:customStyle="1" w:styleId="CommentSubjectChar">
    <w:name w:val="Comment Subject Char"/>
    <w:basedOn w:val="CommentTextChar"/>
    <w:link w:val="CommentSubject"/>
    <w:rsid w:val="00A275EF"/>
    <w:rPr>
      <w:b/>
      <w:bCs/>
      <w:lang w:eastAsia="en-US"/>
    </w:rPr>
  </w:style>
  <w:style w:type="paragraph" w:styleId="Revision">
    <w:name w:val="Revision"/>
    <w:hidden/>
    <w:uiPriority w:val="99"/>
    <w:semiHidden/>
    <w:rsid w:val="00E7264B"/>
    <w:rPr>
      <w:lang w:eastAsia="en-US"/>
    </w:rPr>
  </w:style>
  <w:style w:type="paragraph" w:styleId="ListParagraph">
    <w:name w:val="List Paragraph"/>
    <w:basedOn w:val="Normal"/>
    <w:uiPriority w:val="34"/>
    <w:qFormat/>
    <w:rsid w:val="00E41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confapps01.unog.ch/Users/Molnar/AppData/Local/Temp/notes256C9A/www.unece.org/trans/theme_forfits.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D7C04-5423-47E4-882D-2407E1868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9</TotalTime>
  <Pages>10</Pages>
  <Words>2891</Words>
  <Characters>16115</Characters>
  <Application>Microsoft Office Word</Application>
  <DocSecurity>0</DocSecurity>
  <Lines>280</Lines>
  <Paragraphs>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Anastasia Barinova</cp:lastModifiedBy>
  <cp:revision>7</cp:revision>
  <cp:lastPrinted>2009-02-18T09:36:00Z</cp:lastPrinted>
  <dcterms:created xsi:type="dcterms:W3CDTF">2015-12-14T13:48:00Z</dcterms:created>
  <dcterms:modified xsi:type="dcterms:W3CDTF">2015-12-14T13:57:00Z</dcterms:modified>
</cp:coreProperties>
</file>