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E2" w:rsidRPr="00AC04FD" w:rsidRDefault="00E429E2" w:rsidP="00E429E2">
      <w:pPr>
        <w:spacing w:line="60" w:lineRule="exact"/>
        <w:rPr>
          <w:color w:val="010000"/>
          <w:sz w:val="6"/>
        </w:rPr>
        <w:sectPr w:rsidR="00E429E2" w:rsidRPr="00AC04FD" w:rsidSect="00E429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C04FD">
        <w:rPr>
          <w:rStyle w:val="CommentReference"/>
        </w:rPr>
        <w:commentReference w:id="0"/>
      </w:r>
      <w:bookmarkStart w:id="1" w:name="_GoBack"/>
      <w:bookmarkEnd w:id="1"/>
    </w:p>
    <w:p w:rsidR="00AC04FD" w:rsidRPr="00AC04FD" w:rsidRDefault="00AC04FD" w:rsidP="00AC04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4FD">
        <w:lastRenderedPageBreak/>
        <w:t>Европейская экономическая комиссия</w:t>
      </w:r>
    </w:p>
    <w:p w:rsidR="00AC04FD" w:rsidRPr="00AC04FD" w:rsidRDefault="00AC04FD" w:rsidP="00AC04FD">
      <w:pPr>
        <w:pStyle w:val="SingleTxt"/>
        <w:spacing w:after="0" w:line="120" w:lineRule="exact"/>
        <w:rPr>
          <w:sz w:val="10"/>
        </w:rPr>
      </w:pPr>
    </w:p>
    <w:p w:rsidR="00AC04FD" w:rsidRPr="00AC04FD" w:rsidRDefault="00AC04FD" w:rsidP="00AC04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AC04FD">
        <w:rPr>
          <w:b w:val="0"/>
        </w:rPr>
        <w:t>Комитет по внутреннему транспорту</w:t>
      </w:r>
    </w:p>
    <w:p w:rsidR="00AC04FD" w:rsidRPr="00AC04FD" w:rsidRDefault="00AC04FD" w:rsidP="00AC04FD">
      <w:pPr>
        <w:pStyle w:val="SingleTxt"/>
        <w:spacing w:after="0" w:line="120" w:lineRule="exact"/>
        <w:rPr>
          <w:b/>
          <w:bCs/>
          <w:sz w:val="10"/>
        </w:rPr>
      </w:pPr>
    </w:p>
    <w:p w:rsidR="00AC04FD" w:rsidRPr="00AC04FD" w:rsidRDefault="00AC04FD" w:rsidP="00AC04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AC04FD">
        <w:t>Семьдесят восьмая сессия</w:t>
      </w:r>
    </w:p>
    <w:p w:rsidR="00AC04FD" w:rsidRPr="00D66E3B" w:rsidRDefault="00AC04FD" w:rsidP="00AC04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proofErr w:type="gramStart"/>
      <w:r w:rsidRPr="00AC04FD">
        <w:rPr>
          <w:b w:val="0"/>
        </w:rPr>
        <w:t>Женева, 23</w:t>
      </w:r>
      <w:r w:rsidR="00EB08E1" w:rsidRPr="00D66E3B">
        <w:rPr>
          <w:b w:val="0"/>
        </w:rPr>
        <w:t>–</w:t>
      </w:r>
      <w:r w:rsidRPr="00AC04FD">
        <w:rPr>
          <w:b w:val="0"/>
        </w:rPr>
        <w:t>26 февраля 2016 года</w:t>
      </w:r>
      <w:r w:rsidRPr="00AC04FD">
        <w:rPr>
          <w:b w:val="0"/>
        </w:rPr>
        <w:br/>
        <w:t xml:space="preserve">Пункт 5 а) </w:t>
      </w:r>
      <w:proofErr w:type="spellStart"/>
      <w:r w:rsidRPr="00AC04FD">
        <w:rPr>
          <w:b w:val="0"/>
        </w:rPr>
        <w:t>ii</w:t>
      </w:r>
      <w:proofErr w:type="spellEnd"/>
      <w:r w:rsidRPr="00AC04FD">
        <w:rPr>
          <w:b w:val="0"/>
        </w:rPr>
        <w:t>) предварительной повестки дня</w:t>
      </w:r>
      <w:r w:rsidRPr="00AC04FD">
        <w:rPr>
          <w:b w:val="0"/>
        </w:rPr>
        <w:br/>
      </w:r>
      <w:r w:rsidRPr="00AC04FD">
        <w:t xml:space="preserve">Стратегические вопросы, связанные с разными </w:t>
      </w:r>
      <w:r w:rsidRPr="00AC04FD">
        <w:br/>
        <w:t xml:space="preserve">видами транспорта и тематическими направлениями: </w:t>
      </w:r>
      <w:r w:rsidRPr="00AC04FD">
        <w:br/>
        <w:t xml:space="preserve">деятельность, связанная с проектами – </w:t>
      </w:r>
      <w:proofErr w:type="gramEnd"/>
    </w:p>
    <w:p w:rsidR="00AC04FD" w:rsidRPr="00AC04FD" w:rsidRDefault="00AC04FD" w:rsidP="00AC04F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AC04FD">
        <w:t>Проект по евро-азиатским транспортным связям (ЕАТС)</w:t>
      </w:r>
    </w:p>
    <w:p w:rsidR="00AC04FD" w:rsidRPr="00AC04FD" w:rsidRDefault="00AC04FD" w:rsidP="00AC04FD">
      <w:pPr>
        <w:pStyle w:val="SingleTxt"/>
        <w:spacing w:after="0" w:line="120" w:lineRule="exact"/>
        <w:rPr>
          <w:b/>
          <w:sz w:val="10"/>
        </w:rPr>
      </w:pPr>
    </w:p>
    <w:p w:rsidR="00AC04FD" w:rsidRPr="00AC04FD" w:rsidRDefault="00AC04FD" w:rsidP="00AC04FD">
      <w:pPr>
        <w:pStyle w:val="SingleTxt"/>
        <w:spacing w:after="0" w:line="120" w:lineRule="exact"/>
        <w:rPr>
          <w:b/>
          <w:sz w:val="10"/>
        </w:rPr>
      </w:pPr>
    </w:p>
    <w:p w:rsidR="00AC04FD" w:rsidRPr="00AC04FD" w:rsidRDefault="00AC04FD" w:rsidP="00AC04FD">
      <w:pPr>
        <w:pStyle w:val="SingleTxt"/>
        <w:spacing w:after="0" w:line="120" w:lineRule="exact"/>
        <w:rPr>
          <w:b/>
          <w:sz w:val="10"/>
        </w:rPr>
      </w:pPr>
    </w:p>
    <w:p w:rsidR="00AC04FD" w:rsidRPr="00AC04FD" w:rsidRDefault="00AC04FD" w:rsidP="00AC04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4FD">
        <w:tab/>
      </w:r>
      <w:r w:rsidRPr="00AC04FD">
        <w:tab/>
        <w:t>Евро-азиатские транспортные связи</w:t>
      </w:r>
    </w:p>
    <w:p w:rsidR="00AC04FD" w:rsidRPr="00AC04FD" w:rsidRDefault="00AC04FD" w:rsidP="00AC04FD">
      <w:pPr>
        <w:pStyle w:val="SingleTxt"/>
        <w:spacing w:after="0" w:line="120" w:lineRule="exact"/>
        <w:rPr>
          <w:b/>
          <w:sz w:val="10"/>
        </w:rPr>
      </w:pPr>
    </w:p>
    <w:p w:rsidR="00AC04FD" w:rsidRPr="00AC04FD" w:rsidRDefault="00AC04FD" w:rsidP="00AC04FD">
      <w:pPr>
        <w:pStyle w:val="SingleTxt"/>
        <w:spacing w:after="0" w:line="120" w:lineRule="exact"/>
        <w:rPr>
          <w:b/>
          <w:sz w:val="10"/>
        </w:rPr>
      </w:pPr>
    </w:p>
    <w:p w:rsidR="00AC04FD" w:rsidRPr="00AC04FD" w:rsidRDefault="00AC04FD" w:rsidP="00AC04F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4FD">
        <w:tab/>
      </w:r>
      <w:r w:rsidRPr="00AC04FD">
        <w:tab/>
        <w:t>Записка секретариата</w:t>
      </w:r>
    </w:p>
    <w:p w:rsidR="00E429E2" w:rsidRPr="00AC04FD" w:rsidRDefault="00E429E2" w:rsidP="00AC04FD">
      <w:pPr>
        <w:pStyle w:val="SingleTxt"/>
        <w:spacing w:after="0" w:line="120" w:lineRule="exact"/>
        <w:rPr>
          <w:sz w:val="10"/>
        </w:rPr>
      </w:pPr>
    </w:p>
    <w:p w:rsidR="00AC04FD" w:rsidRPr="00AC04FD" w:rsidRDefault="00AC04FD" w:rsidP="00AC04FD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AC04FD" w:rsidTr="00AC04FD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AC04FD" w:rsidRPr="00AC04FD" w:rsidRDefault="00AC04FD" w:rsidP="00AC04FD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AC04FD" w:rsidRPr="00AC04FD" w:rsidTr="00AC04FD">
        <w:tc>
          <w:tcPr>
            <w:tcW w:w="10051" w:type="dxa"/>
            <w:shd w:val="clear" w:color="auto" w:fill="auto"/>
          </w:tcPr>
          <w:p w:rsidR="00AC04FD" w:rsidRPr="00AC04FD" w:rsidRDefault="00AC04FD" w:rsidP="00B76BBE">
            <w:pPr>
              <w:pStyle w:val="SingleTxt"/>
            </w:pPr>
            <w:r w:rsidRPr="00AC04FD">
              <w:tab/>
              <w:t>После второго Совещания министров стран</w:t>
            </w:r>
            <w:r w:rsidR="00B76BBE" w:rsidRPr="00B76BBE">
              <w:t xml:space="preserve"> – </w:t>
            </w:r>
            <w:r w:rsidRPr="00AC04FD">
              <w:t>участниц ЕАТС (2013 год), к</w:t>
            </w:r>
            <w:r w:rsidRPr="00AC04FD">
              <w:t>о</w:t>
            </w:r>
            <w:r w:rsidRPr="00AC04FD">
              <w:t>торое ознаменовало начало этапа III ЕАТС, проект по ЕАТС вступил в свой наиболее важный период. Основным направлением деятельности на этапе III я</w:t>
            </w:r>
            <w:r w:rsidRPr="00AC04FD">
              <w:t>в</w:t>
            </w:r>
            <w:r w:rsidRPr="00AC04FD">
              <w:t>ляется практическая реализация транспортных связей между Европой и Азией, что потребует не только конкретных знаний и дополнительных навыков, но и всесторонней неизменной стратегической и финансовой поддержки со стороны правительств-участников.</w:t>
            </w:r>
          </w:p>
        </w:tc>
      </w:tr>
      <w:tr w:rsidR="00AC04FD" w:rsidRPr="00AC04FD" w:rsidTr="00AC04FD">
        <w:tc>
          <w:tcPr>
            <w:tcW w:w="10051" w:type="dxa"/>
            <w:shd w:val="clear" w:color="auto" w:fill="auto"/>
          </w:tcPr>
          <w:p w:rsidR="00AC04FD" w:rsidRPr="00AC04FD" w:rsidRDefault="00AC04FD" w:rsidP="00AC04FD">
            <w:pPr>
              <w:pStyle w:val="SingleTxt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C04FD">
              <w:t>Комитет, возможно, пожелает:</w:t>
            </w:r>
          </w:p>
        </w:tc>
      </w:tr>
      <w:tr w:rsidR="00AC04FD" w:rsidRPr="00AC04FD" w:rsidTr="00AC04FD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AC04FD" w:rsidRPr="00AC04FD" w:rsidRDefault="00AC04FD" w:rsidP="00EB08E1">
            <w:pPr>
              <w:pStyle w:val="Bullet1"/>
              <w:ind w:left="1743" w:hanging="130"/>
            </w:pPr>
            <w:r w:rsidRPr="00AC04FD">
              <w:rPr>
                <w:b/>
                <w:bCs/>
              </w:rPr>
              <w:t>продлить</w:t>
            </w:r>
            <w:r w:rsidRPr="00AC04FD">
              <w:t xml:space="preserve"> мандат Группы экспертов по ЕАТС еще на один год;</w:t>
            </w:r>
          </w:p>
        </w:tc>
      </w:tr>
      <w:tr w:rsidR="00AC04FD" w:rsidRPr="00AC04FD" w:rsidTr="00AC04FD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AC04FD" w:rsidRPr="00AC04FD" w:rsidRDefault="00AC04FD" w:rsidP="00EB08E1">
            <w:pPr>
              <w:pStyle w:val="Bullet1"/>
              <w:ind w:left="1743" w:hanging="130"/>
            </w:pPr>
            <w:r w:rsidRPr="00AC04FD">
              <w:rPr>
                <w:b/>
                <w:bCs/>
              </w:rPr>
              <w:t>поддержать</w:t>
            </w:r>
            <w:r w:rsidRPr="00AC04FD">
              <w:t xml:space="preserve"> мероприятия в области ЕАТС, направленные на практическую реализацию транспортных связей между Европой и Азией;</w:t>
            </w:r>
          </w:p>
        </w:tc>
      </w:tr>
      <w:tr w:rsidR="00AC04FD" w:rsidRPr="00AC04FD" w:rsidTr="00AC04FD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AC04FD" w:rsidRPr="00AC04FD" w:rsidRDefault="00AC04FD" w:rsidP="00EB08E1">
            <w:pPr>
              <w:pStyle w:val="Bullet1"/>
              <w:ind w:left="1743" w:hanging="130"/>
            </w:pPr>
            <w:r w:rsidRPr="00AC04FD">
              <w:rPr>
                <w:b/>
                <w:bCs/>
              </w:rPr>
              <w:t>призвать</w:t>
            </w:r>
            <w:r w:rsidRPr="00AC04FD">
              <w:t xml:space="preserve"> правительства и другие заинтересованные стороны </w:t>
            </w:r>
            <w:r w:rsidRPr="00AC04FD">
              <w:rPr>
                <w:b/>
                <w:bCs/>
              </w:rPr>
              <w:t>к</w:t>
            </w:r>
            <w:r w:rsidRPr="00AC04FD">
              <w:t xml:space="preserve"> более </w:t>
            </w:r>
            <w:r w:rsidR="00DD414A" w:rsidRPr="00DD414A">
              <w:br/>
            </w:r>
            <w:r w:rsidRPr="00AC04FD">
              <w:t xml:space="preserve">активному </w:t>
            </w:r>
            <w:r w:rsidRPr="00AC04FD">
              <w:rPr>
                <w:b/>
                <w:bCs/>
              </w:rPr>
              <w:t>участию</w:t>
            </w:r>
            <w:r w:rsidRPr="00AC04FD">
              <w:t xml:space="preserve"> в деятельности Группы экспертов по ЕАТС;</w:t>
            </w:r>
          </w:p>
        </w:tc>
      </w:tr>
      <w:tr w:rsidR="00AC04FD" w:rsidRPr="00AC04FD" w:rsidTr="00AC04FD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AC04FD" w:rsidRPr="00AC04FD" w:rsidRDefault="00AC04FD" w:rsidP="00EB08E1">
            <w:pPr>
              <w:pStyle w:val="Bullet1"/>
              <w:ind w:left="1743" w:hanging="130"/>
            </w:pPr>
            <w:r w:rsidRPr="00AC04FD">
              <w:rPr>
                <w:b/>
                <w:bCs/>
              </w:rPr>
              <w:t>предложить</w:t>
            </w:r>
            <w:r w:rsidRPr="00AC04FD">
              <w:t xml:space="preserve"> правительствам и другим донорам </w:t>
            </w:r>
            <w:r w:rsidRPr="00AC04FD">
              <w:rPr>
                <w:b/>
                <w:bCs/>
              </w:rPr>
              <w:t>внести свой вклад</w:t>
            </w:r>
            <w:r w:rsidRPr="00AC04FD">
              <w:t xml:space="preserve"> в мер</w:t>
            </w:r>
            <w:r w:rsidRPr="00AC04FD">
              <w:t>о</w:t>
            </w:r>
            <w:r w:rsidRPr="00AC04FD">
              <w:t>приятия в области ЕАТС в форме конкретных проектов, на основе утве</w:t>
            </w:r>
            <w:r w:rsidRPr="00AC04FD">
              <w:t>р</w:t>
            </w:r>
            <w:r w:rsidRPr="00AC04FD">
              <w:t>жденного плана работы.</w:t>
            </w:r>
          </w:p>
        </w:tc>
      </w:tr>
      <w:tr w:rsidR="00AC04FD" w:rsidRPr="00AC04FD" w:rsidTr="00AC04FD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AC04FD" w:rsidRPr="00AC04FD" w:rsidRDefault="00AC04FD" w:rsidP="00AC04FD">
            <w:pPr>
              <w:pStyle w:val="SingleTxt"/>
            </w:pPr>
          </w:p>
        </w:tc>
      </w:tr>
    </w:tbl>
    <w:p w:rsidR="00AC04FD" w:rsidRPr="00AC04FD" w:rsidRDefault="00AC04FD" w:rsidP="00AC04FD">
      <w:pPr>
        <w:pStyle w:val="SingleTxt"/>
      </w:pPr>
      <w:r w:rsidRPr="00AC04FD">
        <w:br w:type="page"/>
      </w:r>
      <w:r w:rsidRPr="00AC04FD">
        <w:lastRenderedPageBreak/>
        <w:t>1.</w:t>
      </w:r>
      <w:r w:rsidRPr="00AC04FD">
        <w:tab/>
        <w:t>В 2014 и 2015 годах проект по евро-азиатским транспортным связям (ЕАТС) по-прежнему служил платформой для сотрудничества между участвующими в данном проекте странами. В то же время он обеспечивал скоординированное развитие евро-азиатских наземных транспортных связей, а также переход к неп</w:t>
      </w:r>
      <w:r w:rsidRPr="00AC04FD">
        <w:t>о</w:t>
      </w:r>
      <w:r w:rsidRPr="00AC04FD">
        <w:t>средственной практической реализации маршрутов, определенных в ходе пред</w:t>
      </w:r>
      <w:r w:rsidRPr="00AC04FD">
        <w:t>ы</w:t>
      </w:r>
      <w:r w:rsidRPr="00AC04FD">
        <w:t>дущих этапов. До февраля 2013 года в ходе этапа II проекта были пересмотрены приоритетные проекты в области транспортной инфраструктуры ЕАТС и обно</w:t>
      </w:r>
      <w:r w:rsidRPr="00AC04FD">
        <w:t>в</w:t>
      </w:r>
      <w:r w:rsidRPr="00AC04FD">
        <w:t xml:space="preserve">лен международный план инвестиций для новых проектов, в </w:t>
      </w:r>
      <w:proofErr w:type="gramStart"/>
      <w:r w:rsidRPr="00AC04FD">
        <w:t>связи</w:t>
      </w:r>
      <w:proofErr w:type="gramEnd"/>
      <w:r w:rsidRPr="00AC04FD">
        <w:t xml:space="preserve"> с чем потр</w:t>
      </w:r>
      <w:r w:rsidRPr="00AC04FD">
        <w:t>е</w:t>
      </w:r>
      <w:r w:rsidRPr="00AC04FD">
        <w:t>буется последовательная и реалистичная стратегия краткосрочных, среднесро</w:t>
      </w:r>
      <w:r w:rsidRPr="00AC04FD">
        <w:t>ч</w:t>
      </w:r>
      <w:r w:rsidRPr="00AC04FD">
        <w:t>ных и долгосрочных инвестиций для автодорожных и железнодорожных мар</w:t>
      </w:r>
      <w:r w:rsidRPr="00AC04FD">
        <w:t>ш</w:t>
      </w:r>
      <w:r w:rsidRPr="00AC04FD">
        <w:t>рутов ЕАТС. Кроме того, в рамках этапа II был проведен всеобъемлющий обзор конкретных проектов в области автомобильных дорог, железных дорог, внутре</w:t>
      </w:r>
      <w:r w:rsidRPr="00AC04FD">
        <w:t>н</w:t>
      </w:r>
      <w:r w:rsidRPr="00AC04FD">
        <w:t>них водных путей, морских портов, терминалов внутреннего плавания и других инфраструктурных проектов в 27 участвующих странах, их смет расходов и гр</w:t>
      </w:r>
      <w:r w:rsidRPr="00AC04FD">
        <w:t>а</w:t>
      </w:r>
      <w:r w:rsidRPr="00AC04FD">
        <w:t xml:space="preserve">фиков осуществления. </w:t>
      </w:r>
    </w:p>
    <w:p w:rsidR="00AC04FD" w:rsidRPr="00AC04FD" w:rsidRDefault="00AC04FD" w:rsidP="00AC04FD">
      <w:pPr>
        <w:pStyle w:val="SingleTxt"/>
      </w:pPr>
      <w:r w:rsidRPr="00AC04FD">
        <w:t>2.</w:t>
      </w:r>
      <w:r w:rsidRPr="00AC04FD">
        <w:tab/>
        <w:t>Второе Совещание министров стран</w:t>
      </w:r>
      <w:r w:rsidR="00DD414A" w:rsidRPr="00DD414A">
        <w:t xml:space="preserve"> – </w:t>
      </w:r>
      <w:r w:rsidRPr="00AC04FD">
        <w:t>участниц ЕАТС, которое было пров</w:t>
      </w:r>
      <w:r w:rsidRPr="00AC04FD">
        <w:t>е</w:t>
      </w:r>
      <w:r w:rsidRPr="00AC04FD">
        <w:t>дено 26 февраля 2013 года, положило начало этапу III ЕАТС (2013</w:t>
      </w:r>
      <w:r w:rsidR="00EB08E1" w:rsidRPr="00EB08E1">
        <w:t>–</w:t>
      </w:r>
      <w:r w:rsidRPr="00AC04FD">
        <w:t xml:space="preserve">2015 годы). </w:t>
      </w:r>
      <w:r w:rsidR="00EB08E1" w:rsidRPr="00EB08E1">
        <w:br/>
      </w:r>
      <w:r w:rsidRPr="00AC04FD">
        <w:t>В совместном заявлении участвовавшие в Совещании министры поддержали дальнейшее осуществление этого проекта на следующем этапе. На том же Сов</w:t>
      </w:r>
      <w:r w:rsidRPr="00AC04FD">
        <w:t>е</w:t>
      </w:r>
      <w:r w:rsidRPr="00AC04FD">
        <w:t>щании правительства 32 стран подписали Совместное заявление о будущем ра</w:t>
      </w:r>
      <w:r w:rsidRPr="00AC04FD">
        <w:t>з</w:t>
      </w:r>
      <w:r w:rsidRPr="00AC04FD">
        <w:t>витии евро-азиатских транспортных связей, подтвердив, в частности, свою г</w:t>
      </w:r>
      <w:r w:rsidRPr="00AC04FD">
        <w:t>о</w:t>
      </w:r>
      <w:r w:rsidRPr="00AC04FD">
        <w:t xml:space="preserve">товность совместно осуществлять мероприятия, которые: </w:t>
      </w:r>
    </w:p>
    <w:p w:rsidR="00AC04FD" w:rsidRPr="00AC04FD" w:rsidRDefault="00AC04FD" w:rsidP="00AC04FD">
      <w:pPr>
        <w:pStyle w:val="SingleTxt"/>
      </w:pPr>
      <w:r>
        <w:rPr>
          <w:lang w:val="en-US"/>
        </w:rPr>
        <w:tab/>
      </w:r>
      <w:r w:rsidRPr="00AC04FD">
        <w:t>a)</w:t>
      </w:r>
      <w:r w:rsidRPr="00AC04FD">
        <w:tab/>
        <w:t>направлены на создание и стимулирование благоприятных финансовых условий для обеспечения устойчивого и долгосрочного финансирования приор</w:t>
      </w:r>
      <w:r w:rsidRPr="00AC04FD">
        <w:t>и</w:t>
      </w:r>
      <w:r w:rsidRPr="00AC04FD">
        <w:t>тетных проектов в области транспортной инфраструктуры для их интеграции в среднесрочные и долгосрочные программы инвестиций, принятые на национал</w:t>
      </w:r>
      <w:r w:rsidRPr="00AC04FD">
        <w:t>ь</w:t>
      </w:r>
      <w:r w:rsidRPr="00AC04FD">
        <w:t xml:space="preserve">ном уровне; </w:t>
      </w:r>
    </w:p>
    <w:p w:rsidR="00AC04FD" w:rsidRPr="00AC04FD" w:rsidRDefault="00AC04FD" w:rsidP="00AC04FD">
      <w:pPr>
        <w:pStyle w:val="SingleTxt"/>
      </w:pPr>
      <w:r>
        <w:rPr>
          <w:lang w:val="en-US"/>
        </w:rPr>
        <w:tab/>
      </w:r>
      <w:r w:rsidRPr="00AC04FD">
        <w:t>b)</w:t>
      </w:r>
      <w:r w:rsidRPr="00AC04FD">
        <w:tab/>
        <w:t>способствуют поощрению и поддержке координации и сотрудничества с участвующими государствами-членами, международными организациями и международными финансовыми учреждениями, а также с другими участниками от государственного и частного секторов для обеспечения выделения дополн</w:t>
      </w:r>
      <w:r w:rsidRPr="00AC04FD">
        <w:t>и</w:t>
      </w:r>
      <w:r w:rsidRPr="00AC04FD">
        <w:t xml:space="preserve">тельных финансовых ресурсов с целью завершения отобранных приоритетных проектов; </w:t>
      </w:r>
    </w:p>
    <w:p w:rsidR="00AC04FD" w:rsidRPr="00AC04FD" w:rsidRDefault="00AC04FD" w:rsidP="00AC04FD">
      <w:pPr>
        <w:pStyle w:val="SingleTxt"/>
      </w:pPr>
      <w:r>
        <w:rPr>
          <w:lang w:val="en-US"/>
        </w:rPr>
        <w:tab/>
      </w:r>
      <w:proofErr w:type="gramStart"/>
      <w:r w:rsidRPr="00AC04FD">
        <w:t>c)</w:t>
      </w:r>
      <w:r w:rsidRPr="00AC04FD">
        <w:tab/>
        <w:t>направлены на планомерное и систематическое устранение оставши</w:t>
      </w:r>
      <w:r w:rsidRPr="00AC04FD">
        <w:t>х</w:t>
      </w:r>
      <w:r w:rsidRPr="00AC04FD">
        <w:t>ся препятствий нефизического характера на евро-азиатских транспортных мар</w:t>
      </w:r>
      <w:r w:rsidRPr="00AC04FD">
        <w:t>ш</w:t>
      </w:r>
      <w:r w:rsidRPr="00AC04FD">
        <w:t xml:space="preserve">рутах, проходящих через их страны; </w:t>
      </w:r>
      <w:proofErr w:type="gramEnd"/>
    </w:p>
    <w:p w:rsidR="00AC04FD" w:rsidRPr="00AC04FD" w:rsidRDefault="00AC04FD" w:rsidP="00AC04FD">
      <w:pPr>
        <w:pStyle w:val="SingleTxt"/>
      </w:pPr>
      <w:r>
        <w:rPr>
          <w:lang w:val="en-US"/>
        </w:rPr>
        <w:tab/>
      </w:r>
      <w:r w:rsidRPr="00AC04FD">
        <w:t>d)</w:t>
      </w:r>
      <w:r w:rsidRPr="00AC04FD">
        <w:tab/>
        <w:t>содействуют созданию надлежащего механизма для обеспечения н</w:t>
      </w:r>
      <w:r w:rsidRPr="00AC04FD">
        <w:t>е</w:t>
      </w:r>
      <w:r w:rsidRPr="00AC04FD">
        <w:t>прерывного мониторинга и последующей деятельности по проекту, а также з</w:t>
      </w:r>
      <w:r w:rsidRPr="00AC04FD">
        <w:t>а</w:t>
      </w:r>
      <w:r w:rsidRPr="00AC04FD">
        <w:t>действованию наиболее приемлемых сре</w:t>
      </w:r>
      <w:proofErr w:type="gramStart"/>
      <w:r w:rsidRPr="00AC04FD">
        <w:t>дств дл</w:t>
      </w:r>
      <w:proofErr w:type="gramEnd"/>
      <w:r w:rsidRPr="00AC04FD">
        <w:t>я использования существующих структур и имеющихся ресурсов ЕЭК ООН; и</w:t>
      </w:r>
    </w:p>
    <w:p w:rsidR="00AC04FD" w:rsidRPr="00AC04FD" w:rsidRDefault="00AC04FD" w:rsidP="00AC04FD">
      <w:pPr>
        <w:pStyle w:val="SingleTxt"/>
      </w:pPr>
      <w:r>
        <w:rPr>
          <w:lang w:val="en-US"/>
        </w:rPr>
        <w:tab/>
      </w:r>
      <w:r w:rsidRPr="00AC04FD">
        <w:t>e)</w:t>
      </w:r>
      <w:r w:rsidRPr="00AC04FD">
        <w:tab/>
        <w:t>содействуют дальнейшему осуществлению и продолжению проекта по ЕАТС на новом этапе III c четко определенными целями и поддающимися изм</w:t>
      </w:r>
      <w:r w:rsidRPr="00AC04FD">
        <w:t>е</w:t>
      </w:r>
      <w:r w:rsidRPr="00AC04FD">
        <w:t>рению задачами, а также обеспечивают необходимые ресурсы для его своевр</w:t>
      </w:r>
      <w:r w:rsidRPr="00AC04FD">
        <w:t>е</w:t>
      </w:r>
      <w:r w:rsidRPr="00AC04FD">
        <w:t>менного осуществления.</w:t>
      </w:r>
    </w:p>
    <w:p w:rsidR="00AC04FD" w:rsidRPr="00AC04FD" w:rsidRDefault="00AC04FD" w:rsidP="00AC04FD">
      <w:pPr>
        <w:pStyle w:val="SingleTxt"/>
      </w:pPr>
      <w:r w:rsidRPr="00AC04FD">
        <w:t>3.</w:t>
      </w:r>
      <w:r w:rsidRPr="00AC04FD">
        <w:tab/>
        <w:t xml:space="preserve">Число стран − участниц проекта по ЕАТС возросло с 27 (этап II) до 38 </w:t>
      </w:r>
      <w:r w:rsidR="00EB08E1" w:rsidRPr="00EB08E1">
        <w:br/>
      </w:r>
      <w:r w:rsidRPr="00AC04FD">
        <w:t>(этап III). Такое увеличение свидетельствует как о росте интереса к работе, кот</w:t>
      </w:r>
      <w:r w:rsidRPr="00AC04FD">
        <w:t>о</w:t>
      </w:r>
      <w:r w:rsidRPr="00AC04FD">
        <w:t>рая была проделана до сих пор в рамках первых двух этапов, так и о повышении ее актуальности.</w:t>
      </w:r>
    </w:p>
    <w:p w:rsidR="00AC04FD" w:rsidRPr="00AC04FD" w:rsidRDefault="00AC04FD" w:rsidP="00AC04FD">
      <w:pPr>
        <w:pStyle w:val="SingleTxt"/>
        <w:keepNext/>
        <w:keepLines/>
      </w:pPr>
      <w:r w:rsidRPr="00AC04FD">
        <w:lastRenderedPageBreak/>
        <w:t>4.</w:t>
      </w:r>
      <w:r w:rsidRPr="00AC04FD">
        <w:tab/>
        <w:t>Основная цель этапа III заключается в практическом осуществлении от</w:t>
      </w:r>
      <w:r w:rsidRPr="00AC04FD">
        <w:t>о</w:t>
      </w:r>
      <w:r w:rsidRPr="00AC04FD">
        <w:t>бранных проектов создания девяти автодорожных и девяти железнодорожных маршрутов ЕАТС. Группа экспертов и секретариат начали процесс, призванный обеспечить практическую реализацию результатов этапа II в ходе этапа III в ра</w:t>
      </w:r>
      <w:r w:rsidRPr="00AC04FD">
        <w:t>м</w:t>
      </w:r>
      <w:r w:rsidRPr="00AC04FD">
        <w:t>ках имеющихся ресурсов. С этой целью Группа экспертов по ЕАТС провела три сессии в 2014 году в Женеве (4</w:t>
      </w:r>
      <w:r w:rsidR="00EB08E1" w:rsidRPr="00EB08E1">
        <w:t>–</w:t>
      </w:r>
      <w:r w:rsidRPr="00AC04FD">
        <w:t>5 февраля, 27</w:t>
      </w:r>
      <w:r w:rsidR="00EB08E1" w:rsidRPr="00EB08E1">
        <w:t>–</w:t>
      </w:r>
      <w:r w:rsidRPr="00AC04FD">
        <w:t>28 мая и 30</w:t>
      </w:r>
      <w:r w:rsidR="00EB08E1" w:rsidRPr="00EB08E1">
        <w:t>–</w:t>
      </w:r>
      <w:r w:rsidRPr="00AC04FD">
        <w:t>31 октября) и две се</w:t>
      </w:r>
      <w:r w:rsidRPr="00AC04FD">
        <w:t>с</w:t>
      </w:r>
      <w:r w:rsidRPr="00AC04FD">
        <w:t>сии в 2015 году (3</w:t>
      </w:r>
      <w:r w:rsidR="00EB08E1" w:rsidRPr="00EB08E1">
        <w:t>–</w:t>
      </w:r>
      <w:r w:rsidRPr="00AC04FD">
        <w:t>4 февраля в Же</w:t>
      </w:r>
      <w:r w:rsidR="00EB08E1">
        <w:t>неве и 9–10 июня в Душанбе). 20</w:t>
      </w:r>
      <w:r w:rsidR="00EB08E1" w:rsidRPr="00EB08E1">
        <w:t>–</w:t>
      </w:r>
      <w:r w:rsidRPr="00AC04FD">
        <w:t>21 октября 2015 года Группа провела неофициальное совещание в Стамбуле, Турция. В к</w:t>
      </w:r>
      <w:r w:rsidRPr="00AC04FD">
        <w:t>а</w:t>
      </w:r>
      <w:r w:rsidRPr="00AC04FD">
        <w:t>честве принимающей стороны сессии в Душанбе выступала Организация по бе</w:t>
      </w:r>
      <w:r w:rsidRPr="00AC04FD">
        <w:t>з</w:t>
      </w:r>
      <w:r w:rsidRPr="00AC04FD">
        <w:t xml:space="preserve">опасности и сотрудничеству в Европе (ОБСЕ), а совещания в Стамбуле – Совет сотрудничества </w:t>
      </w:r>
      <w:proofErr w:type="spellStart"/>
      <w:r w:rsidRPr="00AC04FD">
        <w:t>тюркоязычных</w:t>
      </w:r>
      <w:proofErr w:type="spellEnd"/>
      <w:r w:rsidRPr="00AC04FD">
        <w:t xml:space="preserve"> государств. В то же время срок действия мандата Группы экспертов по ЕАТС истекает в конце 2015 года. В целях обеспечения преемственности в рамках проекта по ЕАТС ОБСЕ выступит принимающей ст</w:t>
      </w:r>
      <w:r w:rsidRPr="00AC04FD">
        <w:t>о</w:t>
      </w:r>
      <w:r w:rsidRPr="00AC04FD">
        <w:t>роной неофициального совещания, которое состоится 2</w:t>
      </w:r>
      <w:r w:rsidR="00EB08E1" w:rsidRPr="00EB08E1">
        <w:t>–</w:t>
      </w:r>
      <w:r w:rsidRPr="00AC04FD">
        <w:t xml:space="preserve">3 февраля 2016 года в Вене. Проект по ЕАТС по-прежнему пользуется значительной поддержкой на международном уровне. </w:t>
      </w:r>
    </w:p>
    <w:p w:rsidR="00AC04FD" w:rsidRPr="00AC04FD" w:rsidRDefault="00AC04FD" w:rsidP="00AC04FD">
      <w:pPr>
        <w:pStyle w:val="SingleTxt"/>
      </w:pPr>
      <w:r w:rsidRPr="00AC04FD">
        <w:t>5.</w:t>
      </w:r>
      <w:r w:rsidRPr="00AC04FD">
        <w:tab/>
        <w:t>Основные цели этих совещаний заключались в следующем: определить конкретную структуру грузов, которые могут перевозиться по суше между двумя континентами; содействовать координации комплексных графиков движения и тарифов на евро-азиатских транспортных маршрутах; определить потребности и требования производителей, грузоотправителей, торговых компаний и экспед</w:t>
      </w:r>
      <w:r w:rsidRPr="00AC04FD">
        <w:t>и</w:t>
      </w:r>
      <w:r w:rsidRPr="00AC04FD">
        <w:t>ционных агентств в области перевозок и торговли на маршрутах ЕАТС; обм</w:t>
      </w:r>
      <w:r w:rsidRPr="00AC04FD">
        <w:t>е</w:t>
      </w:r>
      <w:r w:rsidRPr="00AC04FD">
        <w:t>няться данными, планами и информацией о проблемах между заинтересованн</w:t>
      </w:r>
      <w:r w:rsidRPr="00AC04FD">
        <w:t>ы</w:t>
      </w:r>
      <w:r w:rsidRPr="00AC04FD">
        <w:t>ми сторонами, а также предложить соответствующие решения; рассмотреть в</w:t>
      </w:r>
      <w:r w:rsidRPr="00AC04FD">
        <w:t>о</w:t>
      </w:r>
      <w:r w:rsidRPr="00AC04FD">
        <w:t>прос о дальнейшем применении географической информационной системы (ГИС) на маршрутах ЕАТС.</w:t>
      </w:r>
    </w:p>
    <w:p w:rsidR="00AC04FD" w:rsidRPr="00AC04FD" w:rsidRDefault="00AC04FD" w:rsidP="00AC04FD">
      <w:pPr>
        <w:pStyle w:val="SingleTxt"/>
      </w:pPr>
      <w:r w:rsidRPr="00AC04FD">
        <w:t>6.</w:t>
      </w:r>
      <w:r w:rsidRPr="00AC04FD">
        <w:tab/>
        <w:t>Группа экспертов по ЕАТС также определила те грузы, которые могут быть пригодными для сухопутных (железнодорожных) перевозок между Азией и Е</w:t>
      </w:r>
      <w:r w:rsidRPr="00AC04FD">
        <w:t>в</w:t>
      </w:r>
      <w:r w:rsidRPr="00AC04FD">
        <w:t>ропой. К их числу была отнесена группа товаров малого веса с высокой стоим</w:t>
      </w:r>
      <w:r w:rsidRPr="00AC04FD">
        <w:t>о</w:t>
      </w:r>
      <w:r w:rsidRPr="00AC04FD">
        <w:t>стью, в частности автомобили, автомобильные детали, компьютеры, электронное оборудование и запчасти (телевизоры, оборудование для записи и воспроизвед</w:t>
      </w:r>
      <w:r w:rsidRPr="00AC04FD">
        <w:t>е</w:t>
      </w:r>
      <w:r w:rsidRPr="00AC04FD">
        <w:t>ния изображения и звука), оптическая и медицинская техника, одежда, обувь, т</w:t>
      </w:r>
      <w:r w:rsidRPr="00AC04FD">
        <w:t>о</w:t>
      </w:r>
      <w:r w:rsidRPr="00AC04FD">
        <w:t xml:space="preserve">вары спортивного назначения, а также продукты питания. </w:t>
      </w:r>
    </w:p>
    <w:p w:rsidR="00AC04FD" w:rsidRPr="00AC04FD" w:rsidRDefault="00AC04FD" w:rsidP="00AC04FD">
      <w:pPr>
        <w:pStyle w:val="SingleTxt"/>
      </w:pPr>
      <w:r w:rsidRPr="00AC04FD">
        <w:t>7.</w:t>
      </w:r>
      <w:r w:rsidRPr="00AC04FD">
        <w:tab/>
        <w:t>Этап III этого проекта оказался крайне трудоемким и сложным с точки зр</w:t>
      </w:r>
      <w:r w:rsidRPr="00AC04FD">
        <w:t>е</w:t>
      </w:r>
      <w:r w:rsidRPr="00AC04FD">
        <w:t>ния экспертных знаний, объемов подлежащих обработке данных и информации и</w:t>
      </w:r>
      <w:r w:rsidR="00EB08E1">
        <w:rPr>
          <w:lang w:val="en-US"/>
        </w:rPr>
        <w:t> </w:t>
      </w:r>
      <w:r w:rsidRPr="00AC04FD">
        <w:t>необходимости привлечения различных заинтересованных сторон.</w:t>
      </w:r>
    </w:p>
    <w:p w:rsidR="00AC04FD" w:rsidRPr="00AC04FD" w:rsidRDefault="00AC04FD" w:rsidP="00AC04FD">
      <w:pPr>
        <w:pStyle w:val="SingleTxt"/>
      </w:pPr>
      <w:r w:rsidRPr="00AC04FD">
        <w:t>8.</w:t>
      </w:r>
      <w:r w:rsidRPr="00AC04FD">
        <w:tab/>
        <w:t>Финансовые ресурсы, в первую очередь для поддержания участия наци</w:t>
      </w:r>
      <w:r w:rsidRPr="00AC04FD">
        <w:t>о</w:t>
      </w:r>
      <w:r w:rsidRPr="00AC04FD">
        <w:t>нальных координаторов по ЕАТС из стран Содружества независимых государств (СНГ) в работе сессий ЕАТС, предоставило правительство Российской Федер</w:t>
      </w:r>
      <w:r w:rsidRPr="00AC04FD">
        <w:t>а</w:t>
      </w:r>
      <w:r w:rsidRPr="00AC04FD">
        <w:t xml:space="preserve">ции. Считается, что это имеет крайне </w:t>
      </w:r>
      <w:proofErr w:type="gramStart"/>
      <w:r w:rsidRPr="00AC04FD">
        <w:t>важное значение</w:t>
      </w:r>
      <w:proofErr w:type="gramEnd"/>
      <w:r w:rsidRPr="00AC04FD">
        <w:t xml:space="preserve"> для дальнейшей деятел</w:t>
      </w:r>
      <w:r w:rsidRPr="00AC04FD">
        <w:t>ь</w:t>
      </w:r>
      <w:r w:rsidRPr="00AC04FD">
        <w:t>ности Группы экспертов. Относительно низкий уровень участия в предыдущих сессиях Группы экспертов по ЕАТС замедлял ход работы Группы. Кроме того, нехватка финансовых ресурсов препятствует разработке ГИС ЕАТС. Группа эк</w:t>
      </w:r>
      <w:r w:rsidRPr="00AC04FD">
        <w:t>с</w:t>
      </w:r>
      <w:r w:rsidRPr="00AC04FD">
        <w:t>пертов совместно с правительствами, международными организациями, межд</w:t>
      </w:r>
      <w:r w:rsidRPr="00AC04FD">
        <w:t>у</w:t>
      </w:r>
      <w:r w:rsidRPr="00AC04FD">
        <w:t>народными финансовыми учреждениями и частным сектором изучает возможные пути решения этой проблемы.</w:t>
      </w:r>
    </w:p>
    <w:p w:rsidR="00AC04FD" w:rsidRPr="00AC04FD" w:rsidRDefault="00AC04FD" w:rsidP="00AC04FD">
      <w:pPr>
        <w:pStyle w:val="SingleTxt"/>
      </w:pPr>
      <w:r w:rsidRPr="00AC04FD">
        <w:t>9.</w:t>
      </w:r>
      <w:r w:rsidRPr="00AC04FD">
        <w:tab/>
        <w:t xml:space="preserve"> Поддержку проекту по ЕАТС продолжала оказывать ОБСЕ. Эта организ</w:t>
      </w:r>
      <w:r w:rsidRPr="00AC04FD">
        <w:t>а</w:t>
      </w:r>
      <w:r w:rsidRPr="00AC04FD">
        <w:t>ция выступила в качестве спонсора подготовки исследования о последних изм</w:t>
      </w:r>
      <w:r w:rsidRPr="00AC04FD">
        <w:t>е</w:t>
      </w:r>
      <w:r w:rsidRPr="00AC04FD">
        <w:t>нениях в области перевозок и торговли между Европой и Азией, итоги которого послужат ценным вкладом в подготовку заключительного доклада. Организация сотрудничества железных дорог (ОСЖД) подготовила документ под названием «Перечень контейнерных поездов и контрейлерных перевозок по железным д</w:t>
      </w:r>
      <w:r w:rsidRPr="00AC04FD">
        <w:t>о</w:t>
      </w:r>
      <w:r w:rsidRPr="00AC04FD">
        <w:lastRenderedPageBreak/>
        <w:t>рогам стран – членов ОСЖД», который послужил основой для обсуждения и</w:t>
      </w:r>
      <w:r w:rsidR="00EB08E1">
        <w:rPr>
          <w:lang w:val="en-US"/>
        </w:rPr>
        <w:t> </w:t>
      </w:r>
      <w:r w:rsidRPr="00AC04FD">
        <w:t xml:space="preserve">дальнейшей работы Группы. Греческий институт транспорта также подготовил ценный дискуссионный документ о евро-азиатских перевозках. </w:t>
      </w:r>
    </w:p>
    <w:p w:rsidR="00AC04FD" w:rsidRPr="00AC04FD" w:rsidRDefault="00AC04FD" w:rsidP="00AC04FD">
      <w:pPr>
        <w:pStyle w:val="SingleTxt"/>
      </w:pPr>
      <w:r w:rsidRPr="00AC04FD">
        <w:t>10.</w:t>
      </w:r>
      <w:r w:rsidRPr="00AC04FD">
        <w:tab/>
        <w:t xml:space="preserve">Группа экспертов по ЕАТС приветствовала участие в проекте московского Научно-исследовательского института автомобильного транспорта (НИИАТ). Продолжаются обсуждения методов участия НИИАТ в подготовке исследования на этапе III. </w:t>
      </w:r>
    </w:p>
    <w:p w:rsidR="00AC04FD" w:rsidRPr="00AC04FD" w:rsidRDefault="00AC04FD" w:rsidP="00AC04FD">
      <w:pPr>
        <w:pStyle w:val="SingleTxt"/>
      </w:pPr>
      <w:r w:rsidRPr="00AC04FD">
        <w:t>11.</w:t>
      </w:r>
      <w:r w:rsidRPr="00AC04FD">
        <w:tab/>
        <w:t>29 и 30 апреля 2015 года Латвия, председательствовавшая в тот период в Европейском союзе, провела в Риге в рамках совещания Форума «Азия-Европа» (АСЕМ) встречу высокого уровня с участием министров транспорта. ЕЭК ООН приняла участие в этой встрече и представила информацию о проекте по ЕАТС.</w:t>
      </w:r>
    </w:p>
    <w:p w:rsidR="00AC04FD" w:rsidRPr="00AC04FD" w:rsidRDefault="00AC04FD" w:rsidP="00DD414A">
      <w:pPr>
        <w:pStyle w:val="SingleTxt"/>
      </w:pPr>
      <w:r w:rsidRPr="00AC04FD">
        <w:t>12.</w:t>
      </w:r>
      <w:r w:rsidRPr="00AC04FD">
        <w:tab/>
        <w:t xml:space="preserve">Этап III проекта по ЕАТС имеет чрезвычайно </w:t>
      </w:r>
      <w:proofErr w:type="gramStart"/>
      <w:r w:rsidRPr="00AC04FD">
        <w:t>важное значение</w:t>
      </w:r>
      <w:proofErr w:type="gramEnd"/>
      <w:r w:rsidRPr="00AC04FD">
        <w:t>, поскольку для осуществления основной деятельности в рамках этого этапа необходимы специальные знания и дополнительные навыки, которые, возможно, имеются только в частном секторе. Своевременное выполнение согласованных задач этапа</w:t>
      </w:r>
      <w:r>
        <w:rPr>
          <w:lang w:val="en-US"/>
        </w:rPr>
        <w:t> </w:t>
      </w:r>
      <w:r w:rsidRPr="00AC04FD">
        <w:t>III может потребовать дополнительной финансовой поддержки со стороны правительств, частного сектора и международных финансовых учреждений. Кроме того, для получения от проекта по ЕАТС отдачи в полном объеме потреб</w:t>
      </w:r>
      <w:r w:rsidRPr="00AC04FD">
        <w:t>у</w:t>
      </w:r>
      <w:r w:rsidRPr="00AC04FD">
        <w:t>ется всесторонняя и неизменная стратегическая поддержка со стороны прав</w:t>
      </w:r>
      <w:r w:rsidRPr="00AC04FD">
        <w:t>и</w:t>
      </w:r>
      <w:r w:rsidRPr="00AC04FD">
        <w:t>тельств-участников.</w:t>
      </w:r>
    </w:p>
    <w:p w:rsidR="00AC04FD" w:rsidRPr="00AC04FD" w:rsidRDefault="00AC04FD" w:rsidP="00AC04FD">
      <w:pPr>
        <w:pStyle w:val="SingleTxt"/>
      </w:pPr>
      <w:r w:rsidRPr="00AC04FD">
        <w:t>13.</w:t>
      </w:r>
      <w:r w:rsidRPr="00AC04FD">
        <w:tab/>
        <w:t>Первоначальная нехватка финансовых ресурсов обусловила задержку в п</w:t>
      </w:r>
      <w:r w:rsidRPr="00AC04FD">
        <w:t>е</w:t>
      </w:r>
      <w:r w:rsidRPr="00AC04FD">
        <w:t>реходе к этапу III проекта по ЕАТС. Однако к настоящему времени деятельность по осуществлению мероприятий на этапе III начала набирать обороты и уже дает конкретные результаты. Наряду с этим Группа экспертов по ЕАТС обратилась к Рабочей группе по тенденциям и экономике транспорта (WP.5) с просьбой пр</w:t>
      </w:r>
      <w:r w:rsidRPr="00AC04FD">
        <w:t>о</w:t>
      </w:r>
      <w:r w:rsidRPr="00AC04FD">
        <w:t>длить еще на один год ее мандат в целях завершения работы на этапе III (ECE/TRANS/WP.5/GE.2/26, пункт 38) на основе первоначального круга ведения. WP.5 приняла решение в пользу продления мандата Группы экспертов по ЕАТС еще на один год (ECE/TRANS/WP.5/58, пункт 34). КВТ предлагается одобрить решение WP.5 до его представления Исполнительному комитету ЕЭК для оконч</w:t>
      </w:r>
      <w:r w:rsidRPr="00AC04FD">
        <w:t>а</w:t>
      </w:r>
      <w:r w:rsidRPr="00AC04FD">
        <w:t xml:space="preserve">тельного утверждения, с </w:t>
      </w:r>
      <w:proofErr w:type="gramStart"/>
      <w:r w:rsidRPr="00AC04FD">
        <w:t>тем</w:t>
      </w:r>
      <w:proofErr w:type="gramEnd"/>
      <w:r w:rsidRPr="00AC04FD">
        <w:t xml:space="preserve"> чтобы Группа экспертов по ЕАТС могла осущест</w:t>
      </w:r>
      <w:r w:rsidRPr="00AC04FD">
        <w:t>в</w:t>
      </w:r>
      <w:r w:rsidRPr="00AC04FD">
        <w:t>лять свою текущую деятельность в течение еще одного года.</w:t>
      </w:r>
    </w:p>
    <w:p w:rsidR="00AC04FD" w:rsidRPr="00AC04FD" w:rsidRDefault="00AC04FD" w:rsidP="00AC04FD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C04FD" w:rsidRPr="00AC04FD" w:rsidSect="00E429E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05T14:16:00Z" w:initials="Start">
    <w:p w:rsidR="00E429E2" w:rsidRPr="00AC04FD" w:rsidRDefault="00E429E2">
      <w:pPr>
        <w:pStyle w:val="CommentText"/>
        <w:rPr>
          <w:lang w:val="en-US"/>
        </w:rPr>
      </w:pPr>
      <w:r>
        <w:fldChar w:fldCharType="begin"/>
      </w:r>
      <w:r w:rsidRPr="00AC04FD">
        <w:rPr>
          <w:rStyle w:val="CommentReference"/>
          <w:lang w:val="en-US"/>
        </w:rPr>
        <w:instrText xml:space="preserve"> </w:instrText>
      </w:r>
      <w:r w:rsidRPr="00AC04FD">
        <w:rPr>
          <w:lang w:val="en-US"/>
        </w:rPr>
        <w:instrText>PAGE \# "'Page: '#'</w:instrText>
      </w:r>
      <w:r w:rsidRPr="00AC04FD">
        <w:rPr>
          <w:lang w:val="en-US"/>
        </w:rPr>
        <w:br/>
        <w:instrText>'"</w:instrText>
      </w:r>
      <w:r w:rsidRPr="00AC04F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C04FD">
        <w:rPr>
          <w:lang w:val="en-US"/>
        </w:rPr>
        <w:t>&lt;&lt;ODS JOB NO&gt;&gt;N1528399R&lt;&lt;ODS JOB NO&gt;&gt;</w:t>
      </w:r>
    </w:p>
    <w:p w:rsidR="00E429E2" w:rsidRDefault="00E429E2">
      <w:pPr>
        <w:pStyle w:val="CommentText"/>
      </w:pPr>
      <w:r>
        <w:t>&lt;&lt;ODS DOC SYMBOL1&gt;&gt;ECE/TRANS/2016/11&lt;&lt;ODS DOC SYMBOL1&gt;&gt;</w:t>
      </w:r>
    </w:p>
    <w:p w:rsidR="00E429E2" w:rsidRDefault="00E429E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E1" w:rsidRDefault="00C350E1" w:rsidP="008A1A7A">
      <w:pPr>
        <w:spacing w:line="240" w:lineRule="auto"/>
      </w:pPr>
      <w:r>
        <w:separator/>
      </w:r>
    </w:p>
  </w:endnote>
  <w:endnote w:type="continuationSeparator" w:id="0">
    <w:p w:rsidR="00C350E1" w:rsidRDefault="00C350E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429E2" w:rsidTr="00E429E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429E2" w:rsidRPr="00E429E2" w:rsidRDefault="00E429E2" w:rsidP="00E429E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57860">
            <w:rPr>
              <w:noProof/>
            </w:rPr>
            <w:t>4</w:t>
          </w:r>
          <w:r>
            <w:fldChar w:fldCharType="end"/>
          </w:r>
          <w:r>
            <w:t>/</w:t>
          </w:r>
          <w:r w:rsidR="00C57860">
            <w:fldChar w:fldCharType="begin"/>
          </w:r>
          <w:r w:rsidR="00C57860">
            <w:instrText xml:space="preserve"> NUMPAGES  \* Arabic  \* MERGEFORMAT </w:instrText>
          </w:r>
          <w:r w:rsidR="00C57860">
            <w:fldChar w:fldCharType="separate"/>
          </w:r>
          <w:r w:rsidR="00C57860">
            <w:rPr>
              <w:noProof/>
            </w:rPr>
            <w:t>4</w:t>
          </w:r>
          <w:r w:rsidR="00C5786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29E2" w:rsidRPr="00E429E2" w:rsidRDefault="00E429E2" w:rsidP="00E429E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309E3">
            <w:rPr>
              <w:b w:val="0"/>
              <w:color w:val="000000"/>
              <w:sz w:val="14"/>
            </w:rPr>
            <w:t>GE.15-21951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429E2" w:rsidRPr="00E429E2" w:rsidRDefault="00E429E2" w:rsidP="00E42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429E2" w:rsidTr="00E429E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429E2" w:rsidRPr="00E429E2" w:rsidRDefault="00E429E2" w:rsidP="00E429E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309E3">
            <w:rPr>
              <w:b w:val="0"/>
              <w:color w:val="000000"/>
              <w:sz w:val="14"/>
            </w:rPr>
            <w:t>GE.15-21951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29E2" w:rsidRPr="00E429E2" w:rsidRDefault="00E429E2" w:rsidP="00E429E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57860">
            <w:rPr>
              <w:noProof/>
            </w:rPr>
            <w:t>3</w:t>
          </w:r>
          <w:r>
            <w:fldChar w:fldCharType="end"/>
          </w:r>
          <w:r>
            <w:t>/</w:t>
          </w:r>
          <w:r w:rsidR="00C57860">
            <w:fldChar w:fldCharType="begin"/>
          </w:r>
          <w:r w:rsidR="00C57860">
            <w:instrText xml:space="preserve"> NUMPAGES  \* Arabic  \* MERGEFORMAT </w:instrText>
          </w:r>
          <w:r w:rsidR="00C57860">
            <w:fldChar w:fldCharType="separate"/>
          </w:r>
          <w:r w:rsidR="00C57860">
            <w:rPr>
              <w:noProof/>
            </w:rPr>
            <w:t>3</w:t>
          </w:r>
          <w:r w:rsidR="00C57860">
            <w:rPr>
              <w:noProof/>
            </w:rPr>
            <w:fldChar w:fldCharType="end"/>
          </w:r>
        </w:p>
      </w:tc>
    </w:tr>
  </w:tbl>
  <w:p w:rsidR="00E429E2" w:rsidRPr="00E429E2" w:rsidRDefault="00E429E2" w:rsidP="00E42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429E2" w:rsidTr="00E429E2">
      <w:tc>
        <w:tcPr>
          <w:tcW w:w="3873" w:type="dxa"/>
        </w:tcPr>
        <w:p w:rsidR="00E429E2" w:rsidRDefault="00E429E2" w:rsidP="00E429E2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1BAE7B5" wp14:editId="6A57D6F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1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1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GE.15-21951 (R)</w:t>
          </w:r>
          <w:r>
            <w:rPr>
              <w:color w:val="010000"/>
            </w:rPr>
            <w:t xml:space="preserve">    050116    050116</w:t>
          </w:r>
        </w:p>
        <w:p w:rsidR="00E429E2" w:rsidRPr="00E429E2" w:rsidRDefault="00E429E2" w:rsidP="00E429E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*1521951*</w:t>
          </w:r>
        </w:p>
      </w:tc>
      <w:tc>
        <w:tcPr>
          <w:tcW w:w="5127" w:type="dxa"/>
        </w:tcPr>
        <w:p w:rsidR="00E429E2" w:rsidRDefault="00E429E2" w:rsidP="00E429E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6DE446E" wp14:editId="57F3F81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29E2" w:rsidRPr="00E429E2" w:rsidRDefault="00E429E2" w:rsidP="00E429E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E1" w:rsidRDefault="00C350E1" w:rsidP="008A1A7A">
      <w:pPr>
        <w:spacing w:line="240" w:lineRule="auto"/>
      </w:pPr>
      <w:r>
        <w:separator/>
      </w:r>
    </w:p>
  </w:footnote>
  <w:footnote w:type="continuationSeparator" w:id="0">
    <w:p w:rsidR="00C350E1" w:rsidRDefault="00C350E1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429E2" w:rsidTr="00E429E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429E2" w:rsidRPr="00E429E2" w:rsidRDefault="00E429E2" w:rsidP="00E429E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309E3">
            <w:rPr>
              <w:b/>
            </w:rPr>
            <w:t>ECE/TRANS/2016/11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429E2" w:rsidRDefault="00E429E2" w:rsidP="00E429E2">
          <w:pPr>
            <w:pStyle w:val="Header"/>
          </w:pPr>
        </w:p>
      </w:tc>
    </w:tr>
  </w:tbl>
  <w:p w:rsidR="00E429E2" w:rsidRPr="00E429E2" w:rsidRDefault="00E429E2" w:rsidP="00E42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429E2" w:rsidTr="00E429E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429E2" w:rsidRDefault="00E429E2" w:rsidP="00E429E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429E2" w:rsidRPr="00E429E2" w:rsidRDefault="00E429E2" w:rsidP="00E429E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309E3">
            <w:rPr>
              <w:b/>
            </w:rPr>
            <w:t>ECE/TRANS/2016/11</w:t>
          </w:r>
          <w:r>
            <w:rPr>
              <w:b/>
            </w:rPr>
            <w:fldChar w:fldCharType="end"/>
          </w:r>
        </w:p>
      </w:tc>
    </w:tr>
  </w:tbl>
  <w:p w:rsidR="00E429E2" w:rsidRPr="00E429E2" w:rsidRDefault="00E429E2" w:rsidP="00E42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429E2" w:rsidTr="00E429E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429E2" w:rsidRPr="00E429E2" w:rsidRDefault="00E429E2" w:rsidP="00E429E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429E2" w:rsidRDefault="00E429E2" w:rsidP="00E429E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429E2" w:rsidRPr="00E429E2" w:rsidRDefault="00E429E2" w:rsidP="00E429E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/TRANS/2016/11</w:t>
          </w:r>
        </w:p>
      </w:tc>
    </w:tr>
    <w:tr w:rsidR="00E429E2" w:rsidRPr="00AC04FD" w:rsidTr="00E429E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9E2" w:rsidRPr="00E429E2" w:rsidRDefault="00E429E2" w:rsidP="00E429E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5BF5F35" wp14:editId="19B4375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9E2" w:rsidRPr="00E429E2" w:rsidRDefault="00E429E2" w:rsidP="00E429E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9E2" w:rsidRPr="00E429E2" w:rsidRDefault="00E429E2" w:rsidP="00E429E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29E2" w:rsidRPr="00AC04FD" w:rsidRDefault="00E429E2" w:rsidP="00E429E2">
          <w:pPr>
            <w:pStyle w:val="Distribution"/>
            <w:rPr>
              <w:color w:val="000000"/>
              <w:lang w:val="en-US"/>
            </w:rPr>
          </w:pPr>
          <w:r w:rsidRPr="00AC04FD">
            <w:rPr>
              <w:color w:val="000000"/>
              <w:lang w:val="en-US"/>
            </w:rPr>
            <w:t>Distr.: General</w:t>
          </w:r>
        </w:p>
        <w:p w:rsidR="00E429E2" w:rsidRPr="00AC04FD" w:rsidRDefault="00E429E2" w:rsidP="00AC04FD">
          <w:pPr>
            <w:pStyle w:val="Publication"/>
            <w:rPr>
              <w:color w:val="000000"/>
              <w:lang w:val="en-US"/>
            </w:rPr>
          </w:pPr>
          <w:r w:rsidRPr="00AC04FD">
            <w:rPr>
              <w:color w:val="000000"/>
              <w:lang w:val="en-US"/>
            </w:rPr>
            <w:t>14 December 2015</w:t>
          </w:r>
        </w:p>
        <w:p w:rsidR="00E429E2" w:rsidRPr="00AC04FD" w:rsidRDefault="00E429E2" w:rsidP="00E429E2">
          <w:pPr>
            <w:rPr>
              <w:color w:val="000000"/>
              <w:lang w:val="en-US"/>
            </w:rPr>
          </w:pPr>
          <w:r w:rsidRPr="00AC04FD">
            <w:rPr>
              <w:color w:val="000000"/>
              <w:lang w:val="en-US"/>
            </w:rPr>
            <w:t>Russian</w:t>
          </w:r>
        </w:p>
        <w:p w:rsidR="00E429E2" w:rsidRPr="00AC04FD" w:rsidRDefault="00E429E2" w:rsidP="00E429E2">
          <w:pPr>
            <w:pStyle w:val="Original"/>
            <w:rPr>
              <w:color w:val="000000"/>
              <w:lang w:val="en-US"/>
            </w:rPr>
          </w:pPr>
          <w:r w:rsidRPr="00AC04FD">
            <w:rPr>
              <w:color w:val="000000"/>
              <w:lang w:val="en-US"/>
            </w:rPr>
            <w:t>Original: English</w:t>
          </w:r>
        </w:p>
        <w:p w:rsidR="00E429E2" w:rsidRPr="00AC04FD" w:rsidRDefault="00E429E2" w:rsidP="00E429E2">
          <w:pPr>
            <w:rPr>
              <w:lang w:val="en-US"/>
            </w:rPr>
          </w:pPr>
        </w:p>
      </w:tc>
    </w:tr>
  </w:tbl>
  <w:p w:rsidR="00E429E2" w:rsidRPr="00AC04FD" w:rsidRDefault="00E429E2" w:rsidP="00E429E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51*"/>
    <w:docVar w:name="CreationDt" w:val="1/5/2016 2:16: PM"/>
    <w:docVar w:name="DocCategory" w:val="Doc"/>
    <w:docVar w:name="DocType" w:val="Final"/>
    <w:docVar w:name="DutyStation" w:val="Geneva"/>
    <w:docVar w:name="FooterJN" w:val="GE.15-21951"/>
    <w:docVar w:name="jobn" w:val="GE.15-21951 (R)"/>
    <w:docVar w:name="jobnDT" w:val="GE.15-21951 (R)   050116"/>
    <w:docVar w:name="jobnDTDT" w:val="GE.15-21951 (R)   050116   050116"/>
    <w:docVar w:name="JobNo" w:val="GE.1521951R"/>
    <w:docVar w:name="JobNo2" w:val="1528399R"/>
    <w:docVar w:name="LocalDrive" w:val="0"/>
    <w:docVar w:name="OandT" w:val="NCh"/>
    <w:docVar w:name="PaperSize" w:val="A4"/>
    <w:docVar w:name="sss1" w:val="ECE/TRANS/2016/11"/>
    <w:docVar w:name="sss2" w:val="-"/>
    <w:docVar w:name="Symbol1" w:val="ECE/TRANS/2016/11"/>
    <w:docVar w:name="Symbol2" w:val="-"/>
  </w:docVars>
  <w:rsids>
    <w:rsidRoot w:val="00C350E1"/>
    <w:rsid w:val="00004615"/>
    <w:rsid w:val="00004756"/>
    <w:rsid w:val="00010735"/>
    <w:rsid w:val="00011D16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3759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3772"/>
    <w:rsid w:val="001B7C03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3370B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6A77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67999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0DE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2C4D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04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6BBE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0E1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0ACC"/>
    <w:rsid w:val="00C56B0F"/>
    <w:rsid w:val="00C57690"/>
    <w:rsid w:val="00C5786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09E3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6E3B"/>
    <w:rsid w:val="00D70D97"/>
    <w:rsid w:val="00D7165D"/>
    <w:rsid w:val="00D75705"/>
    <w:rsid w:val="00D90CE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414A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29E2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83D"/>
    <w:rsid w:val="00EA4CD6"/>
    <w:rsid w:val="00EB08E1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1FB6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4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9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E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E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4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9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E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E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C79A-491D-4B90-9A1D-829B2455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8800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Anastasia Barinova</cp:lastModifiedBy>
  <cp:revision>2</cp:revision>
  <cp:lastPrinted>2016-01-05T13:36:00Z</cp:lastPrinted>
  <dcterms:created xsi:type="dcterms:W3CDTF">2016-01-22T17:03:00Z</dcterms:created>
  <dcterms:modified xsi:type="dcterms:W3CDTF">2016-01-22T17:03:00Z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1521951R</vt:lpwstr>
  </property>
  <property fmtid="{D5CDD505-2E9C-101B-9397-08002B2CF9AE}" pid="3" name="ODSRefJobNo">
    <vt:lpwstr>1528399R</vt:lpwstr>
  </property>
  <property fmtid="{D5CDD505-2E9C-101B-9397-08002B2CF9AE}" pid="4" name="Symbol1">
    <vt:lpwstr>ECE/TRANS/2016/11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NCh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050116</vt:lpwstr>
  </property>
</Properties>
</file>