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3B5E0F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Pr="006E4FC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6E4FC7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E4FC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3B5E0F" w:rsidRDefault="0004381C" w:rsidP="00A26276">
            <w:pPr>
              <w:jc w:val="right"/>
              <w:rPr>
                <w:highlight w:val="yellow"/>
              </w:rPr>
            </w:pPr>
            <w:r w:rsidRPr="001C0311">
              <w:rPr>
                <w:sz w:val="40"/>
              </w:rPr>
              <w:t>ECE</w:t>
            </w:r>
            <w:r w:rsidR="001C0311">
              <w:t>/TRANS/2016</w:t>
            </w:r>
            <w:r w:rsidRPr="001C0311">
              <w:t>/</w:t>
            </w:r>
            <w:r w:rsidR="008011D6" w:rsidRPr="001C0311">
              <w:t>1</w:t>
            </w:r>
            <w:r w:rsidR="00A26276" w:rsidRPr="001C0311">
              <w:t>1</w:t>
            </w:r>
          </w:p>
        </w:tc>
      </w:tr>
      <w:tr w:rsidR="009E6CB7" w:rsidRPr="006E4FC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Pr="006E4FC7" w:rsidRDefault="00D904DC" w:rsidP="009E6CB7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3F496253" wp14:editId="7D4DE3D7">
                  <wp:extent cx="713740" cy="588645"/>
                  <wp:effectExtent l="0" t="0" r="0" b="1905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6E4FC7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 w:rsidRPr="006E4FC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Pr="006E4FC7" w:rsidRDefault="0004381C" w:rsidP="0004381C">
            <w:pPr>
              <w:spacing w:before="240" w:line="240" w:lineRule="exact"/>
            </w:pPr>
            <w:r w:rsidRPr="006E4FC7">
              <w:t>Distr.: General</w:t>
            </w:r>
          </w:p>
          <w:p w:rsidR="0004381C" w:rsidRPr="006E4FC7" w:rsidRDefault="003B5E0F" w:rsidP="0004381C">
            <w:pPr>
              <w:spacing w:line="240" w:lineRule="exact"/>
            </w:pPr>
            <w:r w:rsidRPr="00641CB6">
              <w:t>1</w:t>
            </w:r>
            <w:r w:rsidR="00EF5ADA">
              <w:t>4</w:t>
            </w:r>
            <w:r w:rsidRPr="00641CB6">
              <w:t xml:space="preserve"> </w:t>
            </w:r>
            <w:r w:rsidR="002C0608">
              <w:t xml:space="preserve">December </w:t>
            </w:r>
            <w:r w:rsidR="001A49FB" w:rsidRPr="006E4FC7">
              <w:t>201</w:t>
            </w:r>
            <w:r>
              <w:t>5</w:t>
            </w:r>
          </w:p>
          <w:p w:rsidR="0004381C" w:rsidRPr="006E4FC7" w:rsidRDefault="0004381C" w:rsidP="0004381C">
            <w:pPr>
              <w:spacing w:line="240" w:lineRule="exact"/>
            </w:pPr>
          </w:p>
          <w:p w:rsidR="00F6383F" w:rsidRPr="00F6383F" w:rsidRDefault="0004381C" w:rsidP="002C624E">
            <w:pPr>
              <w:spacing w:line="240" w:lineRule="exact"/>
              <w:rPr>
                <w:b/>
                <w:color w:val="FF0000"/>
              </w:rPr>
            </w:pPr>
            <w:r w:rsidRPr="006E4FC7">
              <w:t>Original: English</w:t>
            </w:r>
          </w:p>
        </w:tc>
      </w:tr>
    </w:tbl>
    <w:p w:rsidR="0004381C" w:rsidRPr="006E4FC7" w:rsidRDefault="0004381C" w:rsidP="0004381C">
      <w:pPr>
        <w:spacing w:before="120"/>
        <w:rPr>
          <w:b/>
          <w:bCs/>
          <w:sz w:val="28"/>
          <w:szCs w:val="28"/>
        </w:rPr>
      </w:pPr>
      <w:r w:rsidRPr="006E4FC7">
        <w:rPr>
          <w:b/>
          <w:bCs/>
          <w:sz w:val="28"/>
          <w:szCs w:val="28"/>
        </w:rPr>
        <w:t>Economic Commission for Europe</w:t>
      </w:r>
    </w:p>
    <w:p w:rsidR="0004381C" w:rsidRPr="006E4FC7" w:rsidRDefault="0004381C" w:rsidP="0004381C">
      <w:pPr>
        <w:spacing w:before="120"/>
        <w:rPr>
          <w:sz w:val="28"/>
          <w:szCs w:val="28"/>
        </w:rPr>
      </w:pPr>
      <w:r w:rsidRPr="006E4FC7">
        <w:rPr>
          <w:sz w:val="28"/>
          <w:szCs w:val="28"/>
        </w:rPr>
        <w:t>Inland Transport Committee</w:t>
      </w:r>
    </w:p>
    <w:p w:rsidR="0004381C" w:rsidRPr="006E4FC7" w:rsidRDefault="001A49FB" w:rsidP="0004381C">
      <w:pPr>
        <w:spacing w:before="120"/>
        <w:rPr>
          <w:b/>
          <w:bCs/>
        </w:rPr>
      </w:pPr>
      <w:r w:rsidRPr="006E4FC7">
        <w:rPr>
          <w:b/>
          <w:bCs/>
        </w:rPr>
        <w:t>Seventy-</w:t>
      </w:r>
      <w:r w:rsidR="00275D8E">
        <w:rPr>
          <w:b/>
          <w:bCs/>
        </w:rPr>
        <w:t>eighth</w:t>
      </w:r>
      <w:r w:rsidR="0004381C" w:rsidRPr="006E4FC7">
        <w:rPr>
          <w:b/>
          <w:bCs/>
        </w:rPr>
        <w:t xml:space="preserve"> </w:t>
      </w:r>
      <w:proofErr w:type="gramStart"/>
      <w:r w:rsidR="0004381C" w:rsidRPr="006E4FC7">
        <w:rPr>
          <w:b/>
          <w:bCs/>
        </w:rPr>
        <w:t>session</w:t>
      </w:r>
      <w:proofErr w:type="gramEnd"/>
    </w:p>
    <w:p w:rsidR="0004381C" w:rsidRPr="006E4FC7" w:rsidRDefault="0004381C" w:rsidP="0004381C">
      <w:pPr>
        <w:rPr>
          <w:b/>
          <w:bCs/>
        </w:rPr>
      </w:pPr>
      <w:r w:rsidRPr="006E4FC7">
        <w:t>Geneva</w:t>
      </w:r>
      <w:r w:rsidR="001A49FB" w:rsidRPr="006E4FC7">
        <w:t>, 2</w:t>
      </w:r>
      <w:r w:rsidR="008F0461">
        <w:t>3</w:t>
      </w:r>
      <w:r w:rsidR="001A49FB" w:rsidRPr="006E4FC7">
        <w:t>–2</w:t>
      </w:r>
      <w:r w:rsidR="002C0608">
        <w:t>6</w:t>
      </w:r>
      <w:r w:rsidR="001A49FB" w:rsidRPr="006E4FC7">
        <w:t xml:space="preserve"> February 201</w:t>
      </w:r>
      <w:r w:rsidR="008F0461">
        <w:t>6</w:t>
      </w:r>
      <w:r w:rsidRPr="006E4FC7">
        <w:br/>
        <w:t xml:space="preserve">Item </w:t>
      </w:r>
      <w:r w:rsidR="00A26276" w:rsidRPr="006E4FC7">
        <w:t>5</w:t>
      </w:r>
      <w:r w:rsidR="00F42E92" w:rsidRPr="006E4FC7">
        <w:t xml:space="preserve"> (a)</w:t>
      </w:r>
      <w:r w:rsidRPr="006E4FC7">
        <w:t xml:space="preserve"> </w:t>
      </w:r>
      <w:r w:rsidR="00F42E92" w:rsidRPr="006E4FC7">
        <w:t>(ii)</w:t>
      </w:r>
      <w:r w:rsidRPr="006E4FC7">
        <w:t xml:space="preserve"> of the provisional agenda</w:t>
      </w:r>
      <w:r w:rsidRPr="006E4FC7">
        <w:br/>
      </w:r>
      <w:r w:rsidR="00F42E92" w:rsidRPr="006E4FC7">
        <w:rPr>
          <w:b/>
          <w:bCs/>
        </w:rPr>
        <w:t>Strategic questions of a modal and thematic nature</w:t>
      </w:r>
      <w:proofErr w:type="gramStart"/>
      <w:r w:rsidR="00F42E92" w:rsidRPr="006E4FC7">
        <w:rPr>
          <w:b/>
          <w:bCs/>
        </w:rPr>
        <w:t>:</w:t>
      </w:r>
      <w:proofErr w:type="gramEnd"/>
      <w:r w:rsidR="00F42E92" w:rsidRPr="006E4FC7">
        <w:rPr>
          <w:b/>
          <w:bCs/>
        </w:rPr>
        <w:br/>
      </w:r>
      <w:r w:rsidR="00FF3114" w:rsidRPr="006E4FC7">
        <w:rPr>
          <w:b/>
          <w:bCs/>
        </w:rPr>
        <w:t>Project related activities –</w:t>
      </w:r>
      <w:r w:rsidR="00F42E92" w:rsidRPr="006E4FC7">
        <w:t xml:space="preserve"> </w:t>
      </w:r>
      <w:r w:rsidR="00F42E92" w:rsidRPr="006E4FC7">
        <w:rPr>
          <w:b/>
          <w:bCs/>
        </w:rPr>
        <w:t>Euro-Asian Transport Links (EATL) Project</w:t>
      </w:r>
    </w:p>
    <w:p w:rsidR="00F42E92" w:rsidRPr="006E4FC7" w:rsidRDefault="00861618" w:rsidP="00861618">
      <w:pPr>
        <w:pStyle w:val="HChG"/>
        <w:rPr>
          <w:rFonts w:eastAsia="Times New Roman Bold"/>
        </w:rPr>
      </w:pPr>
      <w:r w:rsidRPr="006E4FC7">
        <w:rPr>
          <w:rFonts w:eastAsia="Times New Roman Bold"/>
        </w:rPr>
        <w:tab/>
      </w:r>
      <w:r w:rsidRPr="006E4FC7">
        <w:rPr>
          <w:rFonts w:eastAsia="Times New Roman Bold"/>
        </w:rPr>
        <w:tab/>
      </w:r>
      <w:r w:rsidR="00F42E92" w:rsidRPr="006E4FC7">
        <w:rPr>
          <w:rFonts w:eastAsia="Times New Roman Bold"/>
        </w:rPr>
        <w:t>Euro</w:t>
      </w:r>
      <w:r w:rsidR="00CC6101">
        <w:rPr>
          <w:rFonts w:eastAsia="Times New Roman Bold"/>
        </w:rPr>
        <w:t>-</w:t>
      </w:r>
      <w:r w:rsidR="00F42E92" w:rsidRPr="006E4FC7">
        <w:rPr>
          <w:rFonts w:eastAsia="Times New Roman Bold"/>
        </w:rPr>
        <w:t>Asian Transport Links</w:t>
      </w:r>
    </w:p>
    <w:p w:rsidR="00861618" w:rsidRPr="006E4FC7" w:rsidRDefault="00861618" w:rsidP="00861618">
      <w:pPr>
        <w:pStyle w:val="H1G"/>
        <w:rPr>
          <w:rFonts w:eastAsia="Times New Roman Bold"/>
        </w:rPr>
      </w:pPr>
      <w:r w:rsidRPr="006E4FC7">
        <w:rPr>
          <w:rFonts w:eastAsia="Times New Roman Bold"/>
        </w:rPr>
        <w:tab/>
      </w:r>
      <w:r w:rsidRPr="006E4FC7">
        <w:rPr>
          <w:rFonts w:eastAsia="Times New Roman Bold"/>
        </w:rPr>
        <w:tab/>
        <w:t>Note by the secretariat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861618" w:rsidRPr="006E4FC7" w:rsidTr="00454100">
        <w:trPr>
          <w:jc w:val="center"/>
        </w:trPr>
        <w:tc>
          <w:tcPr>
            <w:tcW w:w="9637" w:type="dxa"/>
            <w:shd w:val="clear" w:color="auto" w:fill="auto"/>
          </w:tcPr>
          <w:p w:rsidR="00861618" w:rsidRPr="006E4FC7" w:rsidRDefault="00861618" w:rsidP="00454100">
            <w:pPr>
              <w:spacing w:before="240" w:after="120"/>
              <w:ind w:left="255"/>
              <w:rPr>
                <w:rFonts w:eastAsia="Times New Roman Bold"/>
                <w:i/>
                <w:sz w:val="24"/>
              </w:rPr>
            </w:pPr>
            <w:r w:rsidRPr="006E4FC7">
              <w:rPr>
                <w:rFonts w:eastAsia="Times New Roman Bold"/>
                <w:i/>
                <w:sz w:val="24"/>
              </w:rPr>
              <w:t>Summary</w:t>
            </w:r>
          </w:p>
        </w:tc>
      </w:tr>
      <w:tr w:rsidR="00DC08D2" w:rsidRPr="006E4FC7" w:rsidTr="00454100">
        <w:trPr>
          <w:jc w:val="center"/>
        </w:trPr>
        <w:tc>
          <w:tcPr>
            <w:tcW w:w="9637" w:type="dxa"/>
            <w:shd w:val="clear" w:color="auto" w:fill="auto"/>
          </w:tcPr>
          <w:p w:rsidR="00DC08D2" w:rsidRPr="006E4FC7" w:rsidRDefault="00A26276" w:rsidP="00F15642">
            <w:pPr>
              <w:pStyle w:val="SingleTxtG"/>
              <w:rPr>
                <w:rFonts w:eastAsia="Times New Roman Bold"/>
              </w:rPr>
            </w:pPr>
            <w:r w:rsidRPr="006E4FC7">
              <w:tab/>
            </w:r>
            <w:r w:rsidR="00D401A5" w:rsidRPr="006E4FC7">
              <w:t xml:space="preserve">Following the Second EATL Ministerial Meeting (2013) that marked the launch of the EATL Phase III, the EATL project </w:t>
            </w:r>
            <w:r w:rsidR="00A074CC" w:rsidRPr="006E4FC7">
              <w:t xml:space="preserve">is </w:t>
            </w:r>
            <w:r w:rsidR="00D401A5" w:rsidRPr="006E4FC7">
              <w:t xml:space="preserve">now in its most critical phase. </w:t>
            </w:r>
            <w:proofErr w:type="gramStart"/>
            <w:r w:rsidR="00225301">
              <w:t>O</w:t>
            </w:r>
            <w:r w:rsidR="00D401A5" w:rsidRPr="006E4FC7">
              <w:t xml:space="preserve">perationalization of Euro-Asian </w:t>
            </w:r>
            <w:r w:rsidR="00A47535" w:rsidRPr="006E4FC7">
              <w:t xml:space="preserve">transport </w:t>
            </w:r>
            <w:r w:rsidR="00D401A5" w:rsidRPr="006E4FC7">
              <w:t>links</w:t>
            </w:r>
            <w:r w:rsidR="00225301">
              <w:t xml:space="preserve"> is</w:t>
            </w:r>
            <w:r w:rsidR="00225301" w:rsidRPr="006E4FC7">
              <w:t xml:space="preserve"> </w:t>
            </w:r>
            <w:r w:rsidR="00D401A5" w:rsidRPr="006E4FC7">
              <w:t>the core activity of Phase III</w:t>
            </w:r>
            <w:r w:rsidR="00225301">
              <w:t xml:space="preserve"> and</w:t>
            </w:r>
            <w:r w:rsidR="00225301" w:rsidRPr="006E4FC7">
              <w:t xml:space="preserve"> </w:t>
            </w:r>
            <w:r w:rsidR="00D401A5" w:rsidRPr="006E4FC7">
              <w:t xml:space="preserve">will require </w:t>
            </w:r>
            <w:r w:rsidR="00A074CC" w:rsidRPr="006E4FC7">
              <w:t xml:space="preserve">not only </w:t>
            </w:r>
            <w:r w:rsidR="00D401A5" w:rsidRPr="006E4FC7">
              <w:t>specific knowledge and additional skills</w:t>
            </w:r>
            <w:r w:rsidR="00C11915" w:rsidRPr="006E4FC7">
              <w:t xml:space="preserve">, </w:t>
            </w:r>
            <w:r w:rsidR="00A074CC" w:rsidRPr="006E4FC7">
              <w:t xml:space="preserve">but also </w:t>
            </w:r>
            <w:r w:rsidR="00D401A5" w:rsidRPr="006E4FC7">
              <w:t>full and committed political, as well as financial support from participating Governments.</w:t>
            </w:r>
            <w:proofErr w:type="gramEnd"/>
          </w:p>
        </w:tc>
      </w:tr>
      <w:tr w:rsidR="00F15642" w:rsidRPr="006E4FC7" w:rsidTr="00454100">
        <w:trPr>
          <w:jc w:val="center"/>
        </w:trPr>
        <w:tc>
          <w:tcPr>
            <w:tcW w:w="9637" w:type="dxa"/>
            <w:shd w:val="clear" w:color="auto" w:fill="auto"/>
          </w:tcPr>
          <w:p w:rsidR="00F15642" w:rsidRPr="006E4FC7" w:rsidRDefault="00F15642" w:rsidP="00861618">
            <w:pPr>
              <w:pStyle w:val="SingleTxtG"/>
            </w:pPr>
            <w:r w:rsidRPr="006E4FC7">
              <w:rPr>
                <w:rFonts w:eastAsia="Times New Roman Bold"/>
              </w:rPr>
              <w:tab/>
              <w:t>The Committee may wish to:</w:t>
            </w:r>
          </w:p>
        </w:tc>
      </w:tr>
      <w:tr w:rsidR="00861618" w:rsidRPr="006E4FC7" w:rsidTr="00454100">
        <w:trPr>
          <w:jc w:val="center"/>
        </w:trPr>
        <w:tc>
          <w:tcPr>
            <w:tcW w:w="9637" w:type="dxa"/>
            <w:shd w:val="clear" w:color="auto" w:fill="auto"/>
          </w:tcPr>
          <w:p w:rsidR="00021CA2" w:rsidRPr="00021CA2" w:rsidRDefault="00021CA2" w:rsidP="00A074CC">
            <w:pPr>
              <w:pStyle w:val="SingleTxtG"/>
              <w:numPr>
                <w:ilvl w:val="0"/>
                <w:numId w:val="20"/>
              </w:numPr>
              <w:rPr>
                <w:rFonts w:eastAsia="Times New Roman Bold"/>
              </w:rPr>
            </w:pPr>
            <w:r w:rsidRPr="00021CA2">
              <w:rPr>
                <w:rFonts w:eastAsia="Times New Roman Bold"/>
                <w:b/>
              </w:rPr>
              <w:t>extend</w:t>
            </w:r>
            <w:r>
              <w:rPr>
                <w:rFonts w:eastAsia="Times New Roman Bold"/>
              </w:rPr>
              <w:t xml:space="preserve"> the mandate of the EATL Group of Experts for one more year;</w:t>
            </w:r>
          </w:p>
          <w:p w:rsidR="00861618" w:rsidRPr="006E4FC7" w:rsidRDefault="00DC08D2" w:rsidP="00A074CC">
            <w:pPr>
              <w:pStyle w:val="SingleTxtG"/>
              <w:numPr>
                <w:ilvl w:val="0"/>
                <w:numId w:val="20"/>
              </w:numPr>
              <w:rPr>
                <w:rFonts w:eastAsia="Times New Roman Bold"/>
              </w:rPr>
            </w:pPr>
            <w:r w:rsidRPr="006E4FC7">
              <w:rPr>
                <w:rFonts w:eastAsia="Times New Roman Bold"/>
                <w:b/>
              </w:rPr>
              <w:t>support</w:t>
            </w:r>
            <w:r w:rsidRPr="006E4FC7">
              <w:rPr>
                <w:rFonts w:eastAsia="Times New Roman Bold"/>
              </w:rPr>
              <w:t xml:space="preserve"> EATL activities</w:t>
            </w:r>
            <w:r w:rsidR="00A074CC" w:rsidRPr="006E4FC7">
              <w:rPr>
                <w:rFonts w:eastAsia="Times New Roman Bold"/>
              </w:rPr>
              <w:t xml:space="preserve"> aimed at operationalization of Euro-Asian transport links</w:t>
            </w:r>
            <w:r w:rsidR="00225301">
              <w:rPr>
                <w:rFonts w:eastAsia="Times New Roman Bold"/>
              </w:rPr>
              <w:t>;</w:t>
            </w:r>
          </w:p>
        </w:tc>
      </w:tr>
      <w:tr w:rsidR="00DC08D2" w:rsidRPr="006E4FC7" w:rsidTr="00454100">
        <w:trPr>
          <w:jc w:val="center"/>
        </w:trPr>
        <w:tc>
          <w:tcPr>
            <w:tcW w:w="9637" w:type="dxa"/>
            <w:shd w:val="clear" w:color="auto" w:fill="auto"/>
          </w:tcPr>
          <w:p w:rsidR="00DC08D2" w:rsidRPr="006E4FC7" w:rsidRDefault="00DC08D2" w:rsidP="00A074CC">
            <w:pPr>
              <w:pStyle w:val="SingleTxtG"/>
              <w:numPr>
                <w:ilvl w:val="0"/>
                <w:numId w:val="20"/>
              </w:numPr>
              <w:rPr>
                <w:rFonts w:eastAsia="Times New Roman Bold"/>
              </w:rPr>
            </w:pPr>
            <w:r w:rsidRPr="006E4FC7">
              <w:rPr>
                <w:rFonts w:eastAsia="Times New Roman Bold"/>
                <w:b/>
              </w:rPr>
              <w:t>encourage</w:t>
            </w:r>
            <w:r w:rsidRPr="006E4FC7">
              <w:rPr>
                <w:rFonts w:eastAsia="Times New Roman Bold"/>
              </w:rPr>
              <w:t xml:space="preserve"> </w:t>
            </w:r>
            <w:r w:rsidR="007118FB" w:rsidRPr="006E4FC7">
              <w:rPr>
                <w:rFonts w:eastAsia="Times New Roman Bold"/>
              </w:rPr>
              <w:t>G</w:t>
            </w:r>
            <w:r w:rsidRPr="006E4FC7">
              <w:rPr>
                <w:rFonts w:eastAsia="Times New Roman Bold"/>
              </w:rPr>
              <w:t xml:space="preserve">overnments and other stakeholders to </w:t>
            </w:r>
            <w:r w:rsidR="00A074CC" w:rsidRPr="006E4FC7">
              <w:rPr>
                <w:rFonts w:eastAsia="Times New Roman Bold"/>
              </w:rPr>
              <w:t>more actively</w:t>
            </w:r>
            <w:r w:rsidR="004023FD" w:rsidRPr="006E4FC7">
              <w:rPr>
                <w:rFonts w:eastAsia="Times New Roman Bold"/>
              </w:rPr>
              <w:t xml:space="preserve"> </w:t>
            </w:r>
            <w:r w:rsidRPr="006E4FC7">
              <w:rPr>
                <w:rFonts w:eastAsia="Times New Roman Bold"/>
                <w:b/>
              </w:rPr>
              <w:t>participat</w:t>
            </w:r>
            <w:r w:rsidR="00A074CC" w:rsidRPr="006E4FC7">
              <w:rPr>
                <w:rFonts w:eastAsia="Times New Roman Bold"/>
                <w:b/>
              </w:rPr>
              <w:t>e</w:t>
            </w:r>
            <w:r w:rsidRPr="006E4FC7">
              <w:rPr>
                <w:rFonts w:eastAsia="Times New Roman Bold"/>
              </w:rPr>
              <w:t xml:space="preserve"> in the activities of the EATL </w:t>
            </w:r>
            <w:r w:rsidR="00CC6101">
              <w:rPr>
                <w:rFonts w:eastAsia="Times New Roman Bold"/>
              </w:rPr>
              <w:t>Group of Experts</w:t>
            </w:r>
            <w:r w:rsidR="00225301">
              <w:rPr>
                <w:rFonts w:eastAsia="Times New Roman Bold"/>
              </w:rPr>
              <w:t>;</w:t>
            </w:r>
          </w:p>
        </w:tc>
      </w:tr>
      <w:tr w:rsidR="00DC08D2" w:rsidRPr="006E4FC7" w:rsidTr="00454100">
        <w:trPr>
          <w:jc w:val="center"/>
        </w:trPr>
        <w:tc>
          <w:tcPr>
            <w:tcW w:w="9637" w:type="dxa"/>
            <w:shd w:val="clear" w:color="auto" w:fill="auto"/>
          </w:tcPr>
          <w:p w:rsidR="00DC08D2" w:rsidRPr="006E4FC7" w:rsidRDefault="00DC08D2" w:rsidP="002F6357">
            <w:pPr>
              <w:pStyle w:val="SingleTxtG"/>
              <w:numPr>
                <w:ilvl w:val="0"/>
                <w:numId w:val="20"/>
              </w:numPr>
              <w:rPr>
                <w:rFonts w:eastAsia="Times New Roman Bold"/>
              </w:rPr>
            </w:pPr>
            <w:proofErr w:type="gramStart"/>
            <w:r w:rsidRPr="006E4FC7">
              <w:rPr>
                <w:rFonts w:eastAsia="Times New Roman Bold"/>
                <w:b/>
              </w:rPr>
              <w:t>invite</w:t>
            </w:r>
            <w:proofErr w:type="gramEnd"/>
            <w:r w:rsidRPr="006E4FC7">
              <w:rPr>
                <w:rFonts w:eastAsia="Times New Roman Bold"/>
              </w:rPr>
              <w:t xml:space="preserve"> </w:t>
            </w:r>
            <w:r w:rsidR="007118FB" w:rsidRPr="006E4FC7">
              <w:rPr>
                <w:rFonts w:eastAsia="Times New Roman Bold"/>
              </w:rPr>
              <w:t>G</w:t>
            </w:r>
            <w:r w:rsidRPr="006E4FC7">
              <w:rPr>
                <w:rFonts w:eastAsia="Times New Roman Bold"/>
              </w:rPr>
              <w:t xml:space="preserve">overnments and other donors </w:t>
            </w:r>
            <w:r w:rsidRPr="006E4FC7">
              <w:rPr>
                <w:rFonts w:eastAsia="Times New Roman Bold"/>
                <w:b/>
              </w:rPr>
              <w:t>to contribute</w:t>
            </w:r>
            <w:r w:rsidRPr="006E4FC7">
              <w:rPr>
                <w:rFonts w:eastAsia="Times New Roman Bold"/>
              </w:rPr>
              <w:t xml:space="preserve"> to the EATL </w:t>
            </w:r>
            <w:r w:rsidR="00A074CC" w:rsidRPr="006E4FC7">
              <w:rPr>
                <w:rFonts w:eastAsia="Times New Roman Bold"/>
              </w:rPr>
              <w:t xml:space="preserve">activities </w:t>
            </w:r>
            <w:r w:rsidRPr="006E4FC7">
              <w:rPr>
                <w:rFonts w:eastAsia="Times New Roman Bold"/>
              </w:rPr>
              <w:t>on a concrete project basis</w:t>
            </w:r>
            <w:r w:rsidR="007118FB" w:rsidRPr="006E4FC7">
              <w:rPr>
                <w:rFonts w:eastAsia="Times New Roman Bold"/>
              </w:rPr>
              <w:t>,</w:t>
            </w:r>
            <w:r w:rsidRPr="006E4FC7">
              <w:rPr>
                <w:rFonts w:eastAsia="Times New Roman Bold"/>
              </w:rPr>
              <w:t xml:space="preserve"> </w:t>
            </w:r>
            <w:r w:rsidR="000C36F7">
              <w:rPr>
                <w:rFonts w:eastAsia="Times New Roman Bold"/>
              </w:rPr>
              <w:t xml:space="preserve">in line with </w:t>
            </w:r>
            <w:r w:rsidRPr="006E4FC7">
              <w:rPr>
                <w:rFonts w:eastAsia="Times New Roman Bold"/>
              </w:rPr>
              <w:t>the adopted work plan.</w:t>
            </w:r>
          </w:p>
        </w:tc>
      </w:tr>
      <w:tr w:rsidR="00861618" w:rsidRPr="006E4FC7" w:rsidTr="00454100">
        <w:trPr>
          <w:jc w:val="center"/>
        </w:trPr>
        <w:tc>
          <w:tcPr>
            <w:tcW w:w="9637" w:type="dxa"/>
            <w:shd w:val="clear" w:color="auto" w:fill="auto"/>
          </w:tcPr>
          <w:p w:rsidR="00861618" w:rsidRPr="006E4FC7" w:rsidRDefault="00861618" w:rsidP="00861618">
            <w:pPr>
              <w:rPr>
                <w:rFonts w:eastAsia="Times New Roman Bold"/>
              </w:rPr>
            </w:pPr>
          </w:p>
        </w:tc>
      </w:tr>
    </w:tbl>
    <w:p w:rsidR="00A074CC" w:rsidRPr="006E4FC7" w:rsidRDefault="00DC08D2" w:rsidP="003F54BB">
      <w:pPr>
        <w:pStyle w:val="SingleTxtG"/>
        <w:spacing w:before="240"/>
      </w:pPr>
      <w:r w:rsidRPr="006E4FC7">
        <w:t>1.</w:t>
      </w:r>
      <w:r w:rsidRPr="006E4FC7">
        <w:tab/>
      </w:r>
      <w:r w:rsidR="00F42E92" w:rsidRPr="006E4FC7">
        <w:t>In 2014</w:t>
      </w:r>
      <w:r w:rsidR="00530FEE">
        <w:t xml:space="preserve"> and 2015</w:t>
      </w:r>
      <w:r w:rsidR="00F42E92" w:rsidRPr="006E4FC7">
        <w:t xml:space="preserve">, the Euro-Asian Transport Links (EATL) project continued to fulfil its role </w:t>
      </w:r>
      <w:r w:rsidR="00753705" w:rsidRPr="006E4FC7">
        <w:t>as</w:t>
      </w:r>
      <w:r w:rsidR="00F42E92" w:rsidRPr="006E4FC7">
        <w:t xml:space="preserve"> the platform for cooperation </w:t>
      </w:r>
      <w:r w:rsidR="00753705" w:rsidRPr="006E4FC7">
        <w:t>between</w:t>
      </w:r>
      <w:r w:rsidR="00F42E92" w:rsidRPr="006E4FC7">
        <w:t xml:space="preserve"> </w:t>
      </w:r>
      <w:r w:rsidR="00EC426C">
        <w:t xml:space="preserve">participating </w:t>
      </w:r>
      <w:r w:rsidR="00F42E92" w:rsidRPr="006E4FC7">
        <w:t>countries</w:t>
      </w:r>
      <w:r w:rsidR="00A074CC" w:rsidRPr="006E4FC7">
        <w:t>. At the same time,</w:t>
      </w:r>
      <w:r w:rsidR="004023FD" w:rsidRPr="006E4FC7">
        <w:t xml:space="preserve"> </w:t>
      </w:r>
      <w:r w:rsidR="000C36F7">
        <w:t xml:space="preserve">it </w:t>
      </w:r>
      <w:r w:rsidR="00753705" w:rsidRPr="006E4FC7">
        <w:t>ensur</w:t>
      </w:r>
      <w:r w:rsidR="00A074CC" w:rsidRPr="006E4FC7">
        <w:t>e</w:t>
      </w:r>
      <w:r w:rsidR="00225301">
        <w:t>d</w:t>
      </w:r>
      <w:r w:rsidR="00753705" w:rsidRPr="006E4FC7">
        <w:t xml:space="preserve"> the</w:t>
      </w:r>
      <w:r w:rsidR="00F42E92" w:rsidRPr="006E4FC7">
        <w:t xml:space="preserve"> coordinated development of Euro-Asian land transport links</w:t>
      </w:r>
      <w:r w:rsidR="00A074CC" w:rsidRPr="006E4FC7">
        <w:t xml:space="preserve"> as well as </w:t>
      </w:r>
      <w:r w:rsidR="00A074CC" w:rsidRPr="003F54BB">
        <w:t>transition</w:t>
      </w:r>
      <w:r w:rsidR="00A074CC" w:rsidRPr="006E4FC7">
        <w:t xml:space="preserve"> into the concrete operationalization of the routes identified in the previous phases</w:t>
      </w:r>
      <w:r w:rsidR="00F42E92" w:rsidRPr="006E4FC7">
        <w:t xml:space="preserve">. </w:t>
      </w:r>
      <w:r w:rsidR="00C47929">
        <w:t xml:space="preserve">Up </w:t>
      </w:r>
      <w:proofErr w:type="gramStart"/>
      <w:r w:rsidR="00C47929">
        <w:t>till</w:t>
      </w:r>
      <w:proofErr w:type="gramEnd"/>
      <w:r w:rsidR="00C47929">
        <w:t xml:space="preserve"> February 2013, </w:t>
      </w:r>
      <w:r w:rsidR="00F42E92" w:rsidRPr="006E4FC7">
        <w:t>Phase II of the project revised EATL priority transport infrastructure projects and updated</w:t>
      </w:r>
      <w:r w:rsidR="00753705" w:rsidRPr="006E4FC7">
        <w:t xml:space="preserve"> the</w:t>
      </w:r>
      <w:r w:rsidR="00F42E92" w:rsidRPr="006E4FC7">
        <w:t xml:space="preserve"> international Investment Plan for new projects that would entail a </w:t>
      </w:r>
      <w:r w:rsidR="00F42E92" w:rsidRPr="006E4FC7">
        <w:lastRenderedPageBreak/>
        <w:t xml:space="preserve">consistent and realistic short-, medium- and long-term investment strategy for road and rail EATL routes. Furthermore, </w:t>
      </w:r>
      <w:r w:rsidR="00753705" w:rsidRPr="006E4FC7">
        <w:t>P</w:t>
      </w:r>
      <w:r w:rsidR="00F42E92" w:rsidRPr="006E4FC7">
        <w:t xml:space="preserve">hase II provided an extensive inventory of specific road, rail, inland waterway, maritime port, inland terminal and other infrastructure projects for the </w:t>
      </w:r>
      <w:r w:rsidR="00555D75">
        <w:t>twenty-seven</w:t>
      </w:r>
      <w:r w:rsidR="00555D75" w:rsidRPr="006E4FC7">
        <w:t xml:space="preserve"> </w:t>
      </w:r>
      <w:r w:rsidR="00F42E92" w:rsidRPr="006E4FC7">
        <w:t xml:space="preserve">participating countries, their estimated budget and an implementation timetable. </w:t>
      </w:r>
    </w:p>
    <w:p w:rsidR="00F42E92" w:rsidRPr="006E4FC7" w:rsidRDefault="00A074CC" w:rsidP="003F54BB">
      <w:pPr>
        <w:pStyle w:val="SingleTxtG"/>
      </w:pPr>
      <w:r w:rsidRPr="006E4FC7">
        <w:t>2.</w:t>
      </w:r>
      <w:r w:rsidRPr="006E4FC7">
        <w:tab/>
      </w:r>
      <w:r w:rsidR="00F42E92" w:rsidRPr="006E4FC7">
        <w:t xml:space="preserve">The Second EATL Ministerial Meeting </w:t>
      </w:r>
      <w:r w:rsidRPr="006E4FC7">
        <w:t xml:space="preserve">which </w:t>
      </w:r>
      <w:r w:rsidR="00F42E92" w:rsidRPr="006E4FC7">
        <w:t>took place on 26 February 2013 marked the launch of the EATL Phase III</w:t>
      </w:r>
      <w:r w:rsidR="00F03732" w:rsidRPr="006E4FC7">
        <w:t xml:space="preserve"> (2013–</w:t>
      </w:r>
      <w:r w:rsidR="00225301">
        <w:t>20</w:t>
      </w:r>
      <w:r w:rsidR="00F42E92" w:rsidRPr="006E4FC7">
        <w:t xml:space="preserve">15). </w:t>
      </w:r>
      <w:r w:rsidRPr="006E4FC7">
        <w:t>I</w:t>
      </w:r>
      <w:r w:rsidR="00F42E92" w:rsidRPr="006E4FC7">
        <w:t xml:space="preserve">n </w:t>
      </w:r>
      <w:r w:rsidR="00225301">
        <w:t>a</w:t>
      </w:r>
      <w:r w:rsidR="00225301" w:rsidRPr="006E4FC7">
        <w:t xml:space="preserve"> </w:t>
      </w:r>
      <w:r w:rsidR="00F42E92" w:rsidRPr="006E4FC7">
        <w:t xml:space="preserve">Joint Statement, </w:t>
      </w:r>
      <w:r w:rsidRPr="006E4FC7">
        <w:t xml:space="preserve">the </w:t>
      </w:r>
      <w:r w:rsidR="00CC6101">
        <w:t xml:space="preserve">participating </w:t>
      </w:r>
      <w:r w:rsidRPr="003F54BB">
        <w:t>Ministers</w:t>
      </w:r>
      <w:r w:rsidRPr="006E4FC7">
        <w:t xml:space="preserve"> </w:t>
      </w:r>
      <w:r w:rsidR="00F42E92" w:rsidRPr="006E4FC7">
        <w:t>supported continu</w:t>
      </w:r>
      <w:r w:rsidR="00225301">
        <w:t xml:space="preserve">ing </w:t>
      </w:r>
      <w:r w:rsidR="00F42E92" w:rsidRPr="006E4FC7">
        <w:t>the project in</w:t>
      </w:r>
      <w:r w:rsidR="000E1779" w:rsidRPr="006E4FC7">
        <w:t>to</w:t>
      </w:r>
      <w:r w:rsidR="00F42E92" w:rsidRPr="006E4FC7">
        <w:t xml:space="preserve"> the next phase. </w:t>
      </w:r>
      <w:r w:rsidR="004B24DF">
        <w:t>At that time, t</w:t>
      </w:r>
      <w:r w:rsidR="00753705" w:rsidRPr="006E4FC7">
        <w:t>hirt</w:t>
      </w:r>
      <w:r w:rsidR="000E1779" w:rsidRPr="006E4FC7">
        <w:t>y</w:t>
      </w:r>
      <w:r w:rsidR="00753705" w:rsidRPr="006E4FC7">
        <w:t>-two</w:t>
      </w:r>
      <w:r w:rsidR="00F42E92" w:rsidRPr="006E4FC7">
        <w:t xml:space="preserve"> </w:t>
      </w:r>
      <w:r w:rsidR="00555D75">
        <w:t>G</w:t>
      </w:r>
      <w:r w:rsidR="00F42E92" w:rsidRPr="006E4FC7">
        <w:t xml:space="preserve">overnments signed the Joint Statement on Future Development of Euro-Asian Transport Links which, inter alia, reiterated their willingness to work together towards the implementation of activities that: </w:t>
      </w:r>
    </w:p>
    <w:p w:rsidR="00F42E92" w:rsidRPr="006E4FC7" w:rsidRDefault="00DC08D2" w:rsidP="00DC08D2">
      <w:pPr>
        <w:pStyle w:val="SingleTxtG"/>
        <w:ind w:firstLine="567"/>
      </w:pPr>
      <w:r w:rsidRPr="006E4FC7">
        <w:t>(</w:t>
      </w:r>
      <w:r w:rsidR="00F03732" w:rsidRPr="006E4FC7">
        <w:t>a)</w:t>
      </w:r>
      <w:r w:rsidRPr="006E4FC7">
        <w:tab/>
      </w:r>
      <w:r w:rsidR="00F42E92" w:rsidRPr="006E4FC7">
        <w:t xml:space="preserve">aim to develop and enhance favourable financial conditions to ensure sustainable and long-term financing of priority transport infrastructure projects in order to integrate them into medium- and long-term investment programmes adopted at the national level; </w:t>
      </w:r>
    </w:p>
    <w:p w:rsidR="00F42E92" w:rsidRPr="006E4FC7" w:rsidRDefault="00F03732" w:rsidP="00DC08D2">
      <w:pPr>
        <w:pStyle w:val="SingleTxtG"/>
        <w:ind w:firstLine="567"/>
      </w:pPr>
      <w:r w:rsidRPr="006E4FC7">
        <w:t>(b)</w:t>
      </w:r>
      <w:r w:rsidR="00DC08D2" w:rsidRPr="006E4FC7">
        <w:tab/>
      </w:r>
      <w:r w:rsidR="00F42E92" w:rsidRPr="006E4FC7">
        <w:t xml:space="preserve">foster and sustain coordination and collaboration with other participating member States, international organizations and </w:t>
      </w:r>
      <w:r w:rsidR="007B6818" w:rsidRPr="006E4FC7">
        <w:t>i</w:t>
      </w:r>
      <w:r w:rsidR="00F42E92" w:rsidRPr="006E4FC7">
        <w:t xml:space="preserve">nternational </w:t>
      </w:r>
      <w:r w:rsidR="007B6818" w:rsidRPr="006E4FC7">
        <w:t>f</w:t>
      </w:r>
      <w:r w:rsidR="00F42E92" w:rsidRPr="006E4FC7">
        <w:t xml:space="preserve">inancial </w:t>
      </w:r>
      <w:r w:rsidR="007B6818" w:rsidRPr="006E4FC7">
        <w:t>i</w:t>
      </w:r>
      <w:r w:rsidR="00F42E92" w:rsidRPr="006E4FC7">
        <w:t xml:space="preserve">nstitutions as well as other stakeholders from the public and private sector to ensure that additional financial resources for </w:t>
      </w:r>
      <w:r w:rsidR="007B6818" w:rsidRPr="006E4FC7">
        <w:t xml:space="preserve">the </w:t>
      </w:r>
      <w:r w:rsidR="00F42E92" w:rsidRPr="006E4FC7">
        <w:t xml:space="preserve">completion of identified priority projects are made available; </w:t>
      </w:r>
    </w:p>
    <w:p w:rsidR="00F42E92" w:rsidRPr="006E4FC7" w:rsidRDefault="00F03732" w:rsidP="00DC08D2">
      <w:pPr>
        <w:pStyle w:val="SingleTxtG"/>
        <w:ind w:firstLine="567"/>
      </w:pPr>
      <w:r w:rsidRPr="006E4FC7">
        <w:t>(c)</w:t>
      </w:r>
      <w:r w:rsidR="00DC08D2" w:rsidRPr="006E4FC7">
        <w:tab/>
      </w:r>
      <w:proofErr w:type="gramStart"/>
      <w:r w:rsidR="009B04C9" w:rsidRPr="006E4FC7">
        <w:t>remove</w:t>
      </w:r>
      <w:proofErr w:type="gramEnd"/>
      <w:r w:rsidR="009B04C9" w:rsidRPr="006E4FC7">
        <w:t xml:space="preserve">, </w:t>
      </w:r>
      <w:r w:rsidR="007B6818" w:rsidRPr="006E4FC7">
        <w:t xml:space="preserve">in an </w:t>
      </w:r>
      <w:r w:rsidR="00F42E92" w:rsidRPr="006E4FC7">
        <w:t>orderly and systematic</w:t>
      </w:r>
      <w:r w:rsidR="007B6818" w:rsidRPr="006E4FC7">
        <w:t xml:space="preserve"> manner</w:t>
      </w:r>
      <w:r w:rsidR="009B04C9" w:rsidRPr="006E4FC7">
        <w:t>,</w:t>
      </w:r>
      <w:r w:rsidR="00F42E92" w:rsidRPr="006E4FC7">
        <w:t xml:space="preserve"> the remaining non-physical barriers along the Euro-Asian transport routes crossing their countries; </w:t>
      </w:r>
    </w:p>
    <w:p w:rsidR="00F42E92" w:rsidRPr="006E4FC7" w:rsidRDefault="00F03732" w:rsidP="00DC08D2">
      <w:pPr>
        <w:pStyle w:val="SingleTxtG"/>
        <w:ind w:firstLine="567"/>
      </w:pPr>
      <w:r w:rsidRPr="006E4FC7">
        <w:t>(d)</w:t>
      </w:r>
      <w:r w:rsidR="00DC08D2" w:rsidRPr="006E4FC7">
        <w:tab/>
      </w:r>
      <w:r w:rsidR="00F42E92" w:rsidRPr="006E4FC7">
        <w:t>support the establishment of an adequate mechanism to ensure continued monitoring and the follow-up activities of the project, and the most appropriate modalities to use the existing structures and available resources of UNECE; and</w:t>
      </w:r>
    </w:p>
    <w:p w:rsidR="00F42E92" w:rsidRPr="006E4FC7" w:rsidRDefault="00A26276" w:rsidP="00DC08D2">
      <w:pPr>
        <w:pStyle w:val="SingleTxtG"/>
        <w:ind w:firstLine="567"/>
      </w:pPr>
      <w:r w:rsidRPr="006E4FC7">
        <w:t>(e)</w:t>
      </w:r>
      <w:r w:rsidR="00DC08D2" w:rsidRPr="006E4FC7">
        <w:tab/>
      </w:r>
      <w:proofErr w:type="gramStart"/>
      <w:r w:rsidR="00F42E92" w:rsidRPr="006E4FC7">
        <w:t>support</w:t>
      </w:r>
      <w:proofErr w:type="gramEnd"/>
      <w:r w:rsidR="00F42E92" w:rsidRPr="006E4FC7">
        <w:t xml:space="preserve"> further implementation and continuation of the EATL project in </w:t>
      </w:r>
      <w:r w:rsidR="007B6818" w:rsidRPr="006E4FC7">
        <w:t>the</w:t>
      </w:r>
      <w:r w:rsidR="00F42E92" w:rsidRPr="006E4FC7">
        <w:t xml:space="preserve"> new Phase III with clearly defined targets and measurable objectives and ensure the necessary resource</w:t>
      </w:r>
      <w:r w:rsidR="00F03732" w:rsidRPr="006E4FC7">
        <w:t>s for its timely implementation.</w:t>
      </w:r>
    </w:p>
    <w:p w:rsidR="00F42E92" w:rsidRPr="006E4FC7" w:rsidRDefault="00A074CC" w:rsidP="00DC08D2">
      <w:pPr>
        <w:pStyle w:val="SingleTxtG"/>
      </w:pPr>
      <w:r w:rsidRPr="006E4FC7">
        <w:t>3</w:t>
      </w:r>
      <w:r w:rsidR="00DC08D2" w:rsidRPr="006E4FC7">
        <w:t>.</w:t>
      </w:r>
      <w:r w:rsidR="00DC08D2" w:rsidRPr="006E4FC7">
        <w:tab/>
      </w:r>
      <w:r w:rsidR="00641CB6">
        <w:t>The n</w:t>
      </w:r>
      <w:r w:rsidR="00EC426C">
        <w:t xml:space="preserve">umber of </w:t>
      </w:r>
      <w:r w:rsidR="00F42E92" w:rsidRPr="006E4FC7">
        <w:t xml:space="preserve">EATL participating countries increased from 27 (Phase II) to </w:t>
      </w:r>
      <w:r w:rsidR="00555D75">
        <w:t>thirty-eight</w:t>
      </w:r>
      <w:r w:rsidR="00555D75" w:rsidRPr="006E4FC7">
        <w:t xml:space="preserve"> </w:t>
      </w:r>
      <w:r w:rsidR="00F42E92" w:rsidRPr="006E4FC7">
        <w:t xml:space="preserve">countries (Phase III). This increase demonstrates both the growing interest </w:t>
      </w:r>
      <w:r w:rsidR="007B6818" w:rsidRPr="006E4FC7">
        <w:t>in</w:t>
      </w:r>
      <w:r w:rsidR="00F42E92" w:rsidRPr="006E4FC7">
        <w:t xml:space="preserve"> and relevance of the work carried out so far in the </w:t>
      </w:r>
      <w:r w:rsidR="00225301">
        <w:t xml:space="preserve">first </w:t>
      </w:r>
      <w:r w:rsidR="00F42E92" w:rsidRPr="006E4FC7">
        <w:t>two phases.</w:t>
      </w:r>
    </w:p>
    <w:p w:rsidR="00F42E92" w:rsidRPr="006E4FC7" w:rsidRDefault="00A074CC" w:rsidP="003F54BB">
      <w:pPr>
        <w:pStyle w:val="SingleTxtG"/>
      </w:pPr>
      <w:r w:rsidRPr="006E4FC7">
        <w:t>4</w:t>
      </w:r>
      <w:r w:rsidR="00DC08D2" w:rsidRPr="006E4FC7">
        <w:t>.</w:t>
      </w:r>
      <w:r w:rsidR="00DC08D2" w:rsidRPr="006E4FC7">
        <w:tab/>
      </w:r>
      <w:r w:rsidR="00F42E92" w:rsidRPr="006E4FC7">
        <w:t xml:space="preserve">The primary objective of Phase </w:t>
      </w:r>
      <w:r w:rsidR="007B6818" w:rsidRPr="006E4FC7">
        <w:t>III</w:t>
      </w:r>
      <w:r w:rsidR="00F42E92" w:rsidRPr="006E4FC7">
        <w:t xml:space="preserve"> is to operational</w:t>
      </w:r>
      <w:r w:rsidR="00225301">
        <w:t>ize</w:t>
      </w:r>
      <w:r w:rsidR="00F42E92" w:rsidRPr="006E4FC7">
        <w:t xml:space="preserve"> the nine </w:t>
      </w:r>
      <w:proofErr w:type="gramStart"/>
      <w:r w:rsidR="00F42E92" w:rsidRPr="006E4FC7">
        <w:t>road</w:t>
      </w:r>
      <w:proofErr w:type="gramEnd"/>
      <w:r w:rsidR="00F42E92" w:rsidRPr="006E4FC7">
        <w:t xml:space="preserve"> and nine rail EATL routes</w:t>
      </w:r>
      <w:r w:rsidR="00225301">
        <w:t xml:space="preserve"> that have been identified</w:t>
      </w:r>
      <w:r w:rsidR="00F42E92" w:rsidRPr="006E4FC7">
        <w:t xml:space="preserve">. The </w:t>
      </w:r>
      <w:r w:rsidR="00CC6101">
        <w:t>Group of Experts</w:t>
      </w:r>
      <w:r w:rsidR="00F42E92" w:rsidRPr="006E4FC7">
        <w:t xml:space="preserve"> and the secretariat initiated the process </w:t>
      </w:r>
      <w:r w:rsidR="00500706">
        <w:t>that</w:t>
      </w:r>
      <w:r w:rsidR="00225301">
        <w:t xml:space="preserve"> </w:t>
      </w:r>
      <w:r w:rsidR="00EC426C">
        <w:t>should</w:t>
      </w:r>
      <w:r w:rsidR="00F42E92" w:rsidRPr="006E4FC7">
        <w:t xml:space="preserve"> convert </w:t>
      </w:r>
      <w:r w:rsidR="007B6818" w:rsidRPr="006E4FC7">
        <w:t xml:space="preserve">the </w:t>
      </w:r>
      <w:r w:rsidR="00F42E92" w:rsidRPr="006E4FC7">
        <w:t xml:space="preserve">results of </w:t>
      </w:r>
      <w:r w:rsidR="007B6818" w:rsidRPr="006E4FC7">
        <w:t>P</w:t>
      </w:r>
      <w:r w:rsidR="00F42E92" w:rsidRPr="006E4FC7">
        <w:t xml:space="preserve">hase II into reality during </w:t>
      </w:r>
      <w:r w:rsidR="007B6818" w:rsidRPr="006E4FC7">
        <w:t>P</w:t>
      </w:r>
      <w:r w:rsidR="00F42E92" w:rsidRPr="006E4FC7">
        <w:t xml:space="preserve">hase III, as </w:t>
      </w:r>
      <w:r w:rsidR="007B6818" w:rsidRPr="006E4FC7">
        <w:t xml:space="preserve">far </w:t>
      </w:r>
      <w:r w:rsidR="00F42E92" w:rsidRPr="006E4FC7">
        <w:t xml:space="preserve">as available resources permit. To this end, the EATL </w:t>
      </w:r>
      <w:r w:rsidR="00CC6101">
        <w:t>Group of Experts</w:t>
      </w:r>
      <w:r w:rsidR="00F42E92" w:rsidRPr="006E4FC7">
        <w:t xml:space="preserve"> h</w:t>
      </w:r>
      <w:r w:rsidR="007B6818" w:rsidRPr="006E4FC7">
        <w:t>eld</w:t>
      </w:r>
      <w:r w:rsidR="00F42E92" w:rsidRPr="006E4FC7">
        <w:t xml:space="preserve"> three sessions in 2014 in Geneva</w:t>
      </w:r>
      <w:r w:rsidR="00225301">
        <w:t xml:space="preserve"> (</w:t>
      </w:r>
      <w:r w:rsidR="00F03732" w:rsidRPr="006E4FC7">
        <w:t>4–</w:t>
      </w:r>
      <w:r w:rsidR="00F42E92" w:rsidRPr="006E4FC7">
        <w:t>5 February</w:t>
      </w:r>
      <w:r w:rsidR="00225301">
        <w:t xml:space="preserve">, </w:t>
      </w:r>
      <w:r w:rsidR="00F03732" w:rsidRPr="006E4FC7">
        <w:t>27–</w:t>
      </w:r>
      <w:r w:rsidR="00732258">
        <w:t>28</w:t>
      </w:r>
      <w:r w:rsidR="00F42E92" w:rsidRPr="006E4FC7">
        <w:t xml:space="preserve"> May</w:t>
      </w:r>
      <w:r w:rsidR="00225301">
        <w:t xml:space="preserve"> and </w:t>
      </w:r>
      <w:r w:rsidR="00F03732" w:rsidRPr="006E4FC7">
        <w:t>30–</w:t>
      </w:r>
      <w:r w:rsidR="00F42E92" w:rsidRPr="006E4FC7">
        <w:t>31 October</w:t>
      </w:r>
      <w:r w:rsidR="00180FA9">
        <w:t>) and two sessions in 2015 (3–4 February in Geneva and 9–</w:t>
      </w:r>
      <w:r w:rsidR="00021CA2">
        <w:t xml:space="preserve">10 June in Dushanbe). </w:t>
      </w:r>
      <w:r w:rsidR="00794BF0">
        <w:t xml:space="preserve">The Group held an informal meeting on 20–21 October 2015 in Istanbul, Turkey. The host of the Dushanbe session was the </w:t>
      </w:r>
      <w:r w:rsidR="00794BF0" w:rsidRPr="006E4FC7">
        <w:t>Organisation for Security and Cooperation in Europe</w:t>
      </w:r>
      <w:r w:rsidR="00794BF0">
        <w:t xml:space="preserve"> (OSCE), while for the one in Istanbul was the Cooperation Council of Turkic Speaking States. </w:t>
      </w:r>
      <w:r w:rsidR="00EC426C">
        <w:t>At the same time</w:t>
      </w:r>
      <w:r w:rsidR="00615574">
        <w:t>,</w:t>
      </w:r>
      <w:r w:rsidR="00EC426C">
        <w:t xml:space="preserve"> </w:t>
      </w:r>
      <w:r w:rsidR="00021CA2">
        <w:t>the mandate of th</w:t>
      </w:r>
      <w:r w:rsidR="009D77E3">
        <w:t xml:space="preserve">e EATL Group of Experts expired </w:t>
      </w:r>
      <w:r w:rsidR="00EC426C">
        <w:t>at the end of 2015</w:t>
      </w:r>
      <w:r w:rsidR="00615574">
        <w:t>.</w:t>
      </w:r>
      <w:r w:rsidR="00EC426C">
        <w:t xml:space="preserve"> </w:t>
      </w:r>
      <w:r w:rsidR="00615574">
        <w:t>I</w:t>
      </w:r>
      <w:r w:rsidR="001012BA">
        <w:t xml:space="preserve">n order to contribute </w:t>
      </w:r>
      <w:r w:rsidR="00794BF0">
        <w:t xml:space="preserve">to the </w:t>
      </w:r>
      <w:r w:rsidR="009D77E3">
        <w:t>continu</w:t>
      </w:r>
      <w:r w:rsidR="00794BF0">
        <w:t>ity</w:t>
      </w:r>
      <w:r w:rsidR="009D77E3">
        <w:t xml:space="preserve"> </w:t>
      </w:r>
      <w:r w:rsidR="00794BF0">
        <w:t>of</w:t>
      </w:r>
      <w:r w:rsidR="001012BA">
        <w:t xml:space="preserve"> the EATL project, OSCE will host </w:t>
      </w:r>
      <w:r w:rsidR="00794BF0">
        <w:t xml:space="preserve">an </w:t>
      </w:r>
      <w:r w:rsidR="00555D75">
        <w:t>i</w:t>
      </w:r>
      <w:r w:rsidR="001012BA">
        <w:t xml:space="preserve">nformal meeting </w:t>
      </w:r>
      <w:r w:rsidR="003E45C8">
        <w:t>on 2–</w:t>
      </w:r>
      <w:r w:rsidR="001012BA">
        <w:t xml:space="preserve">3 February 2016 in Vienna. </w:t>
      </w:r>
      <w:r w:rsidR="00303AD4">
        <w:t>The EATL project conti</w:t>
      </w:r>
      <w:bookmarkStart w:id="0" w:name="_GoBack"/>
      <w:bookmarkEnd w:id="0"/>
      <w:r w:rsidR="00303AD4">
        <w:t xml:space="preserve">nues to receive a strong international support. </w:t>
      </w:r>
    </w:p>
    <w:p w:rsidR="00F42E92" w:rsidRPr="006E4FC7" w:rsidRDefault="009B04C9" w:rsidP="003F54BB">
      <w:pPr>
        <w:pStyle w:val="SingleTxtG"/>
      </w:pPr>
      <w:r w:rsidRPr="006E4FC7">
        <w:t>5</w:t>
      </w:r>
      <w:r w:rsidR="00DC08D2" w:rsidRPr="006E4FC7">
        <w:t>.</w:t>
      </w:r>
      <w:r w:rsidR="00DC08D2" w:rsidRPr="006E4FC7">
        <w:tab/>
      </w:r>
      <w:r w:rsidR="00F42E92" w:rsidRPr="006E4FC7">
        <w:t>The main objectives of the meetings were</w:t>
      </w:r>
      <w:r w:rsidR="00225301">
        <w:t>:</w:t>
      </w:r>
      <w:r w:rsidR="00F42E92" w:rsidRPr="006E4FC7">
        <w:t xml:space="preserve"> to identify the specific structure of cargo that could be transported overland between two continents; </w:t>
      </w:r>
      <w:r w:rsidR="00225301">
        <w:t xml:space="preserve">to </w:t>
      </w:r>
      <w:r w:rsidR="00F42E92" w:rsidRPr="006E4FC7">
        <w:t>facilitat</w:t>
      </w:r>
      <w:r w:rsidR="00225301">
        <w:t>e</w:t>
      </w:r>
      <w:r w:rsidR="00F42E92" w:rsidRPr="006E4FC7">
        <w:t xml:space="preserve"> </w:t>
      </w:r>
      <w:r w:rsidR="00E438FC" w:rsidRPr="006E4FC7">
        <w:t xml:space="preserve">the </w:t>
      </w:r>
      <w:r w:rsidR="00F42E92" w:rsidRPr="006E4FC7">
        <w:t xml:space="preserve">coordination of integrated time schedules and tariffs on the Euro-Asian transport links; </w:t>
      </w:r>
      <w:r w:rsidR="00225301">
        <w:t xml:space="preserve">to </w:t>
      </w:r>
      <w:r w:rsidR="00F42E92" w:rsidRPr="006E4FC7">
        <w:t>identif</w:t>
      </w:r>
      <w:r w:rsidR="00225301">
        <w:t>y</w:t>
      </w:r>
      <w:r w:rsidR="00F42E92" w:rsidRPr="006E4FC7">
        <w:t xml:space="preserve"> needs and requirements </w:t>
      </w:r>
      <w:r w:rsidR="00225301">
        <w:t>of</w:t>
      </w:r>
      <w:r w:rsidR="00F42E92" w:rsidRPr="006E4FC7">
        <w:t xml:space="preserve"> producers, shippers, traders and freight forwarders in transport and </w:t>
      </w:r>
      <w:r w:rsidR="00A56000">
        <w:t xml:space="preserve">trade on the EATL routes; to exchange information, plans and problems among stakeholders, as well as to propose solutions; and </w:t>
      </w:r>
      <w:r w:rsidR="00F42E92" w:rsidRPr="006E4FC7">
        <w:t xml:space="preserve">to consider further </w:t>
      </w:r>
      <w:r w:rsidR="00225301">
        <w:t xml:space="preserve">application </w:t>
      </w:r>
      <w:r w:rsidR="00F42E92" w:rsidRPr="006E4FC7">
        <w:t xml:space="preserve">of the Geographical Information System (GIS) </w:t>
      </w:r>
      <w:r w:rsidR="00225301">
        <w:t xml:space="preserve">on </w:t>
      </w:r>
      <w:r w:rsidR="00F42E92" w:rsidRPr="006E4FC7">
        <w:t>EATL routes.</w:t>
      </w:r>
    </w:p>
    <w:p w:rsidR="004B24DF" w:rsidRDefault="009B04C9" w:rsidP="003F54BB">
      <w:pPr>
        <w:pStyle w:val="SingleTxtG"/>
        <w:rPr>
          <w:lang w:eastAsia="en-GB"/>
        </w:rPr>
      </w:pPr>
      <w:r w:rsidRPr="006E4FC7">
        <w:lastRenderedPageBreak/>
        <w:t>6.</w:t>
      </w:r>
      <w:r w:rsidRPr="006E4FC7">
        <w:tab/>
      </w:r>
      <w:r w:rsidR="00ED6D2C" w:rsidRPr="006E4FC7">
        <w:t>The EATL Group of Experts</w:t>
      </w:r>
      <w:r w:rsidR="00C40F64" w:rsidRPr="006E4FC7">
        <w:t xml:space="preserve"> </w:t>
      </w:r>
      <w:r w:rsidRPr="006E4FC7">
        <w:t xml:space="preserve">also </w:t>
      </w:r>
      <w:r w:rsidR="00C40F64" w:rsidRPr="006E4FC7">
        <w:t xml:space="preserve">identified </w:t>
      </w:r>
      <w:r w:rsidR="00225301" w:rsidRPr="006E4FC7">
        <w:t>potential</w:t>
      </w:r>
      <w:r w:rsidR="00225301">
        <w:t xml:space="preserve"> </w:t>
      </w:r>
      <w:r w:rsidR="00C40F64" w:rsidRPr="006E4FC7">
        <w:t xml:space="preserve">cargo </w:t>
      </w:r>
      <w:r w:rsidR="00ED6D2C" w:rsidRPr="006E4FC7">
        <w:t>for overland (rail) transport between Asia and Europe. This include</w:t>
      </w:r>
      <w:r w:rsidR="00500706">
        <w:t>d</w:t>
      </w:r>
      <w:r w:rsidR="00C40F64" w:rsidRPr="006E4FC7">
        <w:t xml:space="preserve"> a</w:t>
      </w:r>
      <w:r w:rsidR="00F93CB4" w:rsidRPr="006E4FC7">
        <w:t xml:space="preserve"> </w:t>
      </w:r>
      <w:r w:rsidR="004607E8" w:rsidRPr="006E4FC7">
        <w:rPr>
          <w:lang w:eastAsia="en-GB"/>
        </w:rPr>
        <w:t>group of ‘light</w:t>
      </w:r>
      <w:r w:rsidRPr="006E4FC7">
        <w:rPr>
          <w:lang w:eastAsia="en-GB"/>
        </w:rPr>
        <w:t xml:space="preserve"> weight</w:t>
      </w:r>
      <w:r w:rsidR="004607E8" w:rsidRPr="006E4FC7">
        <w:rPr>
          <w:lang w:eastAsia="en-GB"/>
        </w:rPr>
        <w:t xml:space="preserve">’ </w:t>
      </w:r>
      <w:r w:rsidRPr="006E4FC7">
        <w:rPr>
          <w:lang w:eastAsia="en-GB"/>
        </w:rPr>
        <w:t xml:space="preserve">but higher value </w:t>
      </w:r>
      <w:r w:rsidR="004607E8" w:rsidRPr="006E4FC7">
        <w:rPr>
          <w:lang w:eastAsia="en-GB"/>
        </w:rPr>
        <w:t xml:space="preserve">products </w:t>
      </w:r>
      <w:r w:rsidR="00C40F64" w:rsidRPr="006E4FC7">
        <w:rPr>
          <w:lang w:eastAsia="en-GB"/>
        </w:rPr>
        <w:t>such as</w:t>
      </w:r>
      <w:r w:rsidR="004607E8" w:rsidRPr="006E4FC7">
        <w:rPr>
          <w:lang w:eastAsia="en-GB"/>
        </w:rPr>
        <w:t xml:space="preserve"> cars, automobile components, computers, electronic equipment and parts (</w:t>
      </w:r>
      <w:r w:rsidR="00500706">
        <w:rPr>
          <w:lang w:eastAsia="en-GB"/>
        </w:rPr>
        <w:t>television</w:t>
      </w:r>
      <w:r w:rsidR="004607E8" w:rsidRPr="006E4FC7">
        <w:rPr>
          <w:lang w:eastAsia="en-GB"/>
        </w:rPr>
        <w:t xml:space="preserve"> sets, image and sound recording and reproducing equipment), optical and medical equipment, clothes, shoes, sports-related items, as well as food</w:t>
      </w:r>
      <w:r w:rsidR="00C40F64" w:rsidRPr="006E4FC7">
        <w:rPr>
          <w:lang w:eastAsia="en-GB"/>
        </w:rPr>
        <w:t>.</w:t>
      </w:r>
      <w:r w:rsidR="004607E8" w:rsidRPr="006E4FC7">
        <w:rPr>
          <w:lang w:eastAsia="en-GB"/>
        </w:rPr>
        <w:t xml:space="preserve"> </w:t>
      </w:r>
    </w:p>
    <w:p w:rsidR="00322A1D" w:rsidRPr="006E4FC7" w:rsidRDefault="004B24DF" w:rsidP="003F54BB">
      <w:pPr>
        <w:pStyle w:val="SingleTxtG"/>
      </w:pPr>
      <w:r>
        <w:rPr>
          <w:lang w:eastAsia="en-GB"/>
        </w:rPr>
        <w:t>7.</w:t>
      </w:r>
      <w:r>
        <w:rPr>
          <w:lang w:eastAsia="en-GB"/>
        </w:rPr>
        <w:tab/>
      </w:r>
      <w:r>
        <w:t xml:space="preserve">Phase III </w:t>
      </w:r>
      <w:r w:rsidRPr="003F54BB">
        <w:t>of</w:t>
      </w:r>
      <w:r>
        <w:t xml:space="preserve"> the project has been extremely demanding and complex in terms of specific expertise, volume of data and information to be processed and the necessity to involve various stakeholders.</w:t>
      </w:r>
    </w:p>
    <w:p w:rsidR="00F42E92" w:rsidRPr="006E4FC7" w:rsidRDefault="00210093" w:rsidP="003F54BB">
      <w:pPr>
        <w:pStyle w:val="SingleTxtG"/>
      </w:pPr>
      <w:r>
        <w:t>8</w:t>
      </w:r>
      <w:r w:rsidR="00DC08D2" w:rsidRPr="006E4FC7">
        <w:t>.</w:t>
      </w:r>
      <w:r w:rsidR="00DC08D2" w:rsidRPr="006E4FC7">
        <w:tab/>
      </w:r>
      <w:r w:rsidR="00F42E92" w:rsidRPr="006E4FC7">
        <w:t xml:space="preserve">The Government of the Russian Federation </w:t>
      </w:r>
      <w:r w:rsidR="00500706">
        <w:t xml:space="preserve">provided </w:t>
      </w:r>
      <w:r w:rsidR="00F42E92" w:rsidRPr="006E4FC7">
        <w:t>financial resources</w:t>
      </w:r>
      <w:r w:rsidR="00500706">
        <w:t>,</w:t>
      </w:r>
      <w:r w:rsidR="00F42E92" w:rsidRPr="006E4FC7">
        <w:t xml:space="preserve"> </w:t>
      </w:r>
      <w:r w:rsidR="009B04C9" w:rsidRPr="006E4FC7">
        <w:t>primarily</w:t>
      </w:r>
      <w:r w:rsidR="00500706">
        <w:t>,</w:t>
      </w:r>
      <w:r w:rsidR="00A26276" w:rsidRPr="006E4FC7">
        <w:t xml:space="preserve"> </w:t>
      </w:r>
      <w:r w:rsidR="00F42E92" w:rsidRPr="006E4FC7">
        <w:t xml:space="preserve">to </w:t>
      </w:r>
      <w:r w:rsidR="009B04C9" w:rsidRPr="006E4FC7">
        <w:t>support</w:t>
      </w:r>
      <w:r w:rsidR="00F42E92" w:rsidRPr="006E4FC7">
        <w:t xml:space="preserve"> participation of the national EATL focal points </w:t>
      </w:r>
      <w:r w:rsidR="009B04C9" w:rsidRPr="006E4FC7">
        <w:t xml:space="preserve">from </w:t>
      </w:r>
      <w:r w:rsidR="00555D75">
        <w:t xml:space="preserve">the </w:t>
      </w:r>
      <w:r w:rsidR="00555D75" w:rsidRPr="00555D75">
        <w:t xml:space="preserve">Commonwealth of Independent States </w:t>
      </w:r>
      <w:r w:rsidR="00555D75">
        <w:t>(</w:t>
      </w:r>
      <w:r w:rsidR="009B04C9" w:rsidRPr="006E4FC7">
        <w:t>CIS</w:t>
      </w:r>
      <w:r w:rsidR="00555D75">
        <w:t>)</w:t>
      </w:r>
      <w:r w:rsidR="009B04C9" w:rsidRPr="006E4FC7">
        <w:t xml:space="preserve"> countries </w:t>
      </w:r>
      <w:r w:rsidR="00E438FC" w:rsidRPr="006E4FC7">
        <w:t>at the</w:t>
      </w:r>
      <w:r w:rsidR="00F42E92" w:rsidRPr="006E4FC7">
        <w:t xml:space="preserve"> EATL session</w:t>
      </w:r>
      <w:r w:rsidR="009B04C9" w:rsidRPr="006E4FC7">
        <w:t>s</w:t>
      </w:r>
      <w:r w:rsidR="003E45C8">
        <w:t xml:space="preserve">. </w:t>
      </w:r>
      <w:r w:rsidR="00500706">
        <w:t xml:space="preserve">This </w:t>
      </w:r>
      <w:proofErr w:type="gramStart"/>
      <w:r w:rsidR="00F42E92" w:rsidRPr="006E4FC7">
        <w:t>is considered</w:t>
      </w:r>
      <w:proofErr w:type="gramEnd"/>
      <w:r w:rsidR="00F42E92" w:rsidRPr="006E4FC7">
        <w:t xml:space="preserve"> </w:t>
      </w:r>
      <w:r w:rsidR="00E438FC" w:rsidRPr="006E4FC7">
        <w:t xml:space="preserve">an </w:t>
      </w:r>
      <w:r w:rsidR="00F42E92" w:rsidRPr="006E4FC7">
        <w:t xml:space="preserve">essential factor </w:t>
      </w:r>
      <w:r w:rsidR="00E438FC" w:rsidRPr="006E4FC7">
        <w:t>for</w:t>
      </w:r>
      <w:r w:rsidR="00F42E92" w:rsidRPr="006E4FC7">
        <w:t xml:space="preserve"> advanc</w:t>
      </w:r>
      <w:r w:rsidR="00E438FC" w:rsidRPr="006E4FC7">
        <w:t>ing</w:t>
      </w:r>
      <w:r w:rsidR="00F42E92" w:rsidRPr="006E4FC7">
        <w:t xml:space="preserve"> the work of the </w:t>
      </w:r>
      <w:r w:rsidR="00CC6101">
        <w:t>Group of Experts</w:t>
      </w:r>
      <w:r w:rsidR="00F42E92" w:rsidRPr="006E4FC7">
        <w:t xml:space="preserve">. Relatively low participation </w:t>
      </w:r>
      <w:r w:rsidR="00E438FC" w:rsidRPr="006E4FC7">
        <w:t xml:space="preserve">at </w:t>
      </w:r>
      <w:r w:rsidR="00F42E92" w:rsidRPr="006E4FC7">
        <w:t>the earlier sessions of the EATL Group of Experts slowed</w:t>
      </w:r>
      <w:r w:rsidR="00E438FC" w:rsidRPr="006E4FC7">
        <w:t xml:space="preserve"> the</w:t>
      </w:r>
      <w:r w:rsidR="00F42E92" w:rsidRPr="006E4FC7">
        <w:t xml:space="preserve"> progress </w:t>
      </w:r>
      <w:r w:rsidR="00E438FC" w:rsidRPr="006E4FC7">
        <w:t>of the</w:t>
      </w:r>
      <w:r w:rsidR="00F42E92" w:rsidRPr="006E4FC7">
        <w:t xml:space="preserve"> Group</w:t>
      </w:r>
      <w:r w:rsidR="00E438FC" w:rsidRPr="006E4FC7">
        <w:t>’s work</w:t>
      </w:r>
      <w:r w:rsidR="00F42E92" w:rsidRPr="006E4FC7">
        <w:t xml:space="preserve">. </w:t>
      </w:r>
      <w:r w:rsidR="0044178F">
        <w:t>In addition</w:t>
      </w:r>
      <w:r w:rsidR="00F42E92" w:rsidRPr="006E4FC7">
        <w:t xml:space="preserve">, a lack of financial resources hampers </w:t>
      </w:r>
      <w:r w:rsidR="00E438FC" w:rsidRPr="006E4FC7">
        <w:t xml:space="preserve">the </w:t>
      </w:r>
      <w:r w:rsidR="00F42E92" w:rsidRPr="006E4FC7">
        <w:t xml:space="preserve">development of the EATL GIS application. The Group of Experts is exploring possibilities </w:t>
      </w:r>
      <w:proofErr w:type="gramStart"/>
      <w:r w:rsidR="00F42E92" w:rsidRPr="006E4FC7">
        <w:t xml:space="preserve">both with </w:t>
      </w:r>
      <w:r w:rsidR="007118FB" w:rsidRPr="006E4FC7">
        <w:t>G</w:t>
      </w:r>
      <w:r w:rsidR="00F42E92" w:rsidRPr="006E4FC7">
        <w:t>overnments</w:t>
      </w:r>
      <w:r w:rsidR="003F5167">
        <w:t>, international organi</w:t>
      </w:r>
      <w:r w:rsidR="003543BD">
        <w:t>z</w:t>
      </w:r>
      <w:r w:rsidR="003F5167">
        <w:t>ations</w:t>
      </w:r>
      <w:r w:rsidR="002F6357">
        <w:t xml:space="preserve">, international financial institutions </w:t>
      </w:r>
      <w:r w:rsidR="00F42E92" w:rsidRPr="006E4FC7">
        <w:t>and the</w:t>
      </w:r>
      <w:proofErr w:type="gramEnd"/>
      <w:r w:rsidR="00F42E92" w:rsidRPr="006E4FC7">
        <w:t xml:space="preserve"> private sector to solve this problem.</w:t>
      </w:r>
    </w:p>
    <w:p w:rsidR="00E91C25" w:rsidRDefault="00210093" w:rsidP="003F54BB">
      <w:pPr>
        <w:pStyle w:val="SingleTxtG"/>
      </w:pPr>
      <w:r>
        <w:t>9</w:t>
      </w:r>
      <w:r w:rsidR="009B04C9" w:rsidRPr="006E4FC7">
        <w:t>.</w:t>
      </w:r>
      <w:r w:rsidR="009B04C9" w:rsidRPr="006E4FC7">
        <w:tab/>
      </w:r>
      <w:r w:rsidR="00F8717F" w:rsidRPr="006E4FC7">
        <w:t xml:space="preserve"> OSCE continued its support </w:t>
      </w:r>
      <w:r w:rsidR="00500706">
        <w:t xml:space="preserve">of </w:t>
      </w:r>
      <w:r w:rsidR="00F8717F" w:rsidRPr="006E4FC7">
        <w:t xml:space="preserve">the </w:t>
      </w:r>
      <w:r w:rsidR="007E6CCD" w:rsidRPr="006E4FC7">
        <w:t>EATL project. OSCE</w:t>
      </w:r>
      <w:r w:rsidR="00F8717F" w:rsidRPr="006E4FC7">
        <w:t xml:space="preserve"> </w:t>
      </w:r>
      <w:r w:rsidR="009B04C9" w:rsidRPr="006E4FC7">
        <w:t>sponsor</w:t>
      </w:r>
      <w:r w:rsidR="00E94AD1">
        <w:t>ed</w:t>
      </w:r>
      <w:r w:rsidR="009B04C9" w:rsidRPr="006E4FC7">
        <w:t xml:space="preserve"> </w:t>
      </w:r>
      <w:r w:rsidR="00500706">
        <w:t xml:space="preserve">the </w:t>
      </w:r>
      <w:r w:rsidR="009B04C9" w:rsidRPr="006E4FC7">
        <w:t xml:space="preserve">preparation of </w:t>
      </w:r>
      <w:r w:rsidR="00F8717F" w:rsidRPr="006E4FC7">
        <w:t xml:space="preserve">a study on recent developments </w:t>
      </w:r>
      <w:r w:rsidR="009B04C9" w:rsidRPr="006E4FC7">
        <w:t>i</w:t>
      </w:r>
      <w:r w:rsidR="00F8717F" w:rsidRPr="006E4FC7">
        <w:t xml:space="preserve">n transport and trade between Europe and </w:t>
      </w:r>
      <w:proofErr w:type="gramStart"/>
      <w:r w:rsidR="00F8717F" w:rsidRPr="006E4FC7">
        <w:t>Asia</w:t>
      </w:r>
      <w:r w:rsidR="00E94AD1">
        <w:t xml:space="preserve"> which</w:t>
      </w:r>
      <w:proofErr w:type="gramEnd"/>
      <w:r w:rsidR="00E94AD1">
        <w:t xml:space="preserve"> will be a valuable input in the final report</w:t>
      </w:r>
      <w:r w:rsidR="00F8717F" w:rsidRPr="006E4FC7">
        <w:t xml:space="preserve">. </w:t>
      </w:r>
      <w:r w:rsidR="009D2516">
        <w:t xml:space="preserve">The </w:t>
      </w:r>
      <w:r w:rsidR="009D2516" w:rsidRPr="0078689F">
        <w:t>Organization for Cooperation of Railways (OSJD)</w:t>
      </w:r>
      <w:r w:rsidR="009D2516">
        <w:t xml:space="preserve"> prepared a </w:t>
      </w:r>
      <w:r w:rsidR="00E91C25">
        <w:t xml:space="preserve">document with </w:t>
      </w:r>
      <w:r w:rsidR="003543BD">
        <w:t xml:space="preserve">the </w:t>
      </w:r>
      <w:r w:rsidR="00E91C25">
        <w:t xml:space="preserve">title </w:t>
      </w:r>
      <w:r w:rsidR="009D2516" w:rsidRPr="00520A31">
        <w:t>“</w:t>
      </w:r>
      <w:r w:rsidR="009D2516" w:rsidRPr="005A0923">
        <w:rPr>
          <w:lang w:eastAsia="en-GB"/>
        </w:rPr>
        <w:t>List</w:t>
      </w:r>
      <w:r w:rsidR="009D2516" w:rsidRPr="00520A31">
        <w:rPr>
          <w:lang w:eastAsia="en-GB"/>
        </w:rPr>
        <w:t xml:space="preserve"> </w:t>
      </w:r>
      <w:r w:rsidR="009D2516" w:rsidRPr="005A0923">
        <w:rPr>
          <w:lang w:eastAsia="en-GB"/>
        </w:rPr>
        <w:t>of Container</w:t>
      </w:r>
      <w:r w:rsidR="009D2516" w:rsidRPr="00520A31">
        <w:rPr>
          <w:lang w:eastAsia="en-GB"/>
        </w:rPr>
        <w:t xml:space="preserve"> </w:t>
      </w:r>
      <w:r w:rsidR="009D2516" w:rsidRPr="005A0923">
        <w:rPr>
          <w:lang w:eastAsia="en-GB"/>
        </w:rPr>
        <w:t>Trains and Combined Transport on</w:t>
      </w:r>
      <w:r w:rsidR="009D2516" w:rsidRPr="00520A31">
        <w:rPr>
          <w:lang w:eastAsia="en-GB"/>
        </w:rPr>
        <w:t xml:space="preserve"> </w:t>
      </w:r>
      <w:r w:rsidR="009D2516" w:rsidRPr="005A0923">
        <w:rPr>
          <w:lang w:eastAsia="en-GB"/>
        </w:rPr>
        <w:t>the Railways of OSJD Member Countrie</w:t>
      </w:r>
      <w:r w:rsidR="009D2516" w:rsidRPr="00520A31">
        <w:rPr>
          <w:lang w:eastAsia="en-GB"/>
        </w:rPr>
        <w:t>s”</w:t>
      </w:r>
      <w:r w:rsidR="009D2516">
        <w:t xml:space="preserve"> </w:t>
      </w:r>
      <w:r w:rsidR="00E91C25">
        <w:t xml:space="preserve">which served as a platform for discussion and further work by the Group. </w:t>
      </w:r>
      <w:r w:rsidR="009D2516">
        <w:t>The Hellenic Institute of Transportation</w:t>
      </w:r>
      <w:r w:rsidR="009D2516" w:rsidRPr="006E4FC7">
        <w:t xml:space="preserve"> </w:t>
      </w:r>
      <w:r w:rsidR="009D2516">
        <w:t>also prepared a valuable document</w:t>
      </w:r>
      <w:r w:rsidR="00E91C25">
        <w:t xml:space="preserve"> </w:t>
      </w:r>
      <w:r w:rsidR="008C2417">
        <w:t xml:space="preserve">on Euro-Asian transport </w:t>
      </w:r>
      <w:r w:rsidR="00E91C25">
        <w:t>for discussion</w:t>
      </w:r>
      <w:r w:rsidR="009D2516">
        <w:t xml:space="preserve">. </w:t>
      </w:r>
    </w:p>
    <w:p w:rsidR="00F8717F" w:rsidRPr="006E4FC7" w:rsidRDefault="00210093" w:rsidP="003F54BB">
      <w:pPr>
        <w:pStyle w:val="SingleTxtG"/>
      </w:pPr>
      <w:r>
        <w:t>10</w:t>
      </w:r>
      <w:r w:rsidR="00500706">
        <w:t>.</w:t>
      </w:r>
      <w:r w:rsidR="00E91C25">
        <w:tab/>
      </w:r>
      <w:r w:rsidR="00F06D9F">
        <w:t xml:space="preserve">The EATL Group of Experts welcomed the involvement of the </w:t>
      </w:r>
      <w:r w:rsidR="00F06D9F" w:rsidRPr="00205BBE">
        <w:t xml:space="preserve">Scientific and Research Institute of Motor Transport </w:t>
      </w:r>
      <w:r w:rsidR="00F06D9F">
        <w:t>–</w:t>
      </w:r>
      <w:r w:rsidR="00F06D9F" w:rsidRPr="00205BBE">
        <w:t xml:space="preserve"> </w:t>
      </w:r>
      <w:r w:rsidR="00F06D9F">
        <w:t>(</w:t>
      </w:r>
      <w:r w:rsidR="00F06D9F" w:rsidRPr="00205BBE">
        <w:t>NIIAT</w:t>
      </w:r>
      <w:r w:rsidR="00F06D9F">
        <w:t>) from</w:t>
      </w:r>
      <w:r w:rsidR="00F06D9F" w:rsidRPr="00205BBE">
        <w:t xml:space="preserve"> Moscow</w:t>
      </w:r>
      <w:r w:rsidR="00F06D9F">
        <w:t xml:space="preserve"> in the project. Discussions about the modalities of involvement by NIIAT in the drafting of the Phase III </w:t>
      </w:r>
      <w:r w:rsidR="00FA2374">
        <w:t xml:space="preserve">study </w:t>
      </w:r>
      <w:r w:rsidR="00F06D9F">
        <w:t xml:space="preserve">are ongoing. </w:t>
      </w:r>
    </w:p>
    <w:p w:rsidR="00CD1C9B" w:rsidRPr="006E4FC7" w:rsidRDefault="00210093" w:rsidP="003F54BB">
      <w:pPr>
        <w:pStyle w:val="SingleTxtG"/>
      </w:pPr>
      <w:r>
        <w:t>11</w:t>
      </w:r>
      <w:r w:rsidR="009B04C9" w:rsidRPr="006E4FC7">
        <w:t>.</w:t>
      </w:r>
      <w:r w:rsidR="009B04C9" w:rsidRPr="006E4FC7">
        <w:tab/>
      </w:r>
      <w:r w:rsidR="00DD3E69">
        <w:t>A</w:t>
      </w:r>
      <w:r w:rsidR="00CD1C9B" w:rsidRPr="006E4FC7">
        <w:t xml:space="preserve"> high level meeting of transport ministers </w:t>
      </w:r>
      <w:r w:rsidR="00223433">
        <w:t xml:space="preserve">in the framework of the Asia-Europe meeting (ASEM) </w:t>
      </w:r>
      <w:r w:rsidR="00DD3E69">
        <w:t xml:space="preserve">took place </w:t>
      </w:r>
      <w:r w:rsidR="00CD1C9B" w:rsidRPr="006E4FC7">
        <w:t>in Riga on 29 and 30 April 2015</w:t>
      </w:r>
      <w:r w:rsidR="002C2E18">
        <w:t>, as Latvia held the presidency of the European Union at that time.</w:t>
      </w:r>
      <w:r w:rsidR="004023FD" w:rsidRPr="006E4FC7">
        <w:t xml:space="preserve"> </w:t>
      </w:r>
      <w:r w:rsidR="00DD3E69">
        <w:t xml:space="preserve">UNECE participated in this meeting and </w:t>
      </w:r>
      <w:r w:rsidR="00F477E0">
        <w:t>presented the EATL project.</w:t>
      </w:r>
    </w:p>
    <w:p w:rsidR="00F42E92" w:rsidRPr="00222C0D" w:rsidRDefault="004023FD" w:rsidP="003F54BB">
      <w:pPr>
        <w:pStyle w:val="SingleTxtG"/>
      </w:pPr>
      <w:r w:rsidRPr="006E4FC7">
        <w:t>1</w:t>
      </w:r>
      <w:r w:rsidR="00210093">
        <w:t>2</w:t>
      </w:r>
      <w:r w:rsidR="00DC08D2" w:rsidRPr="006E4FC7">
        <w:t>.</w:t>
      </w:r>
      <w:r w:rsidR="00DC08D2" w:rsidRPr="006E4FC7">
        <w:tab/>
      </w:r>
      <w:r w:rsidR="00500706">
        <w:t>P</w:t>
      </w:r>
      <w:r w:rsidR="009B04C9" w:rsidRPr="006E4FC7">
        <w:t xml:space="preserve">hase </w:t>
      </w:r>
      <w:r w:rsidR="00500706">
        <w:t xml:space="preserve">III </w:t>
      </w:r>
      <w:r w:rsidR="009B04C9" w:rsidRPr="006E4FC7">
        <w:t>of the</w:t>
      </w:r>
      <w:r w:rsidR="00F42E92" w:rsidRPr="006E4FC7">
        <w:t xml:space="preserve"> EATL project </w:t>
      </w:r>
      <w:r w:rsidR="000E1779" w:rsidRPr="006E4FC7">
        <w:t xml:space="preserve">is </w:t>
      </w:r>
      <w:r w:rsidR="00F42E92" w:rsidRPr="006E4FC7">
        <w:t xml:space="preserve">critical </w:t>
      </w:r>
      <w:r w:rsidR="009B04C9" w:rsidRPr="006E4FC7">
        <w:t xml:space="preserve">since </w:t>
      </w:r>
      <w:r w:rsidR="00F42E92" w:rsidRPr="006E4FC7">
        <w:t xml:space="preserve">the core activity will require specific knowledge and additional </w:t>
      </w:r>
      <w:proofErr w:type="gramStart"/>
      <w:r w:rsidR="00F42E92" w:rsidRPr="006E4FC7">
        <w:t>skills which</w:t>
      </w:r>
      <w:proofErr w:type="gramEnd"/>
      <w:r w:rsidR="00F42E92" w:rsidRPr="006E4FC7">
        <w:t xml:space="preserve"> may only be available in </w:t>
      </w:r>
      <w:r w:rsidR="000E1779" w:rsidRPr="006E4FC7">
        <w:t xml:space="preserve">the </w:t>
      </w:r>
      <w:r w:rsidR="00F42E92" w:rsidRPr="006E4FC7">
        <w:t xml:space="preserve">private sector. </w:t>
      </w:r>
      <w:r w:rsidR="00500706">
        <w:t>A</w:t>
      </w:r>
      <w:r w:rsidR="00500706" w:rsidRPr="006E4FC7">
        <w:t>ccomplish</w:t>
      </w:r>
      <w:r w:rsidR="00500706">
        <w:t xml:space="preserve">ing </w:t>
      </w:r>
      <w:r w:rsidR="000E1779" w:rsidRPr="006E4FC7">
        <w:t xml:space="preserve">the </w:t>
      </w:r>
      <w:r w:rsidR="00F42E92" w:rsidRPr="006E4FC7">
        <w:t xml:space="preserve">agreed objectives of </w:t>
      </w:r>
      <w:r w:rsidR="000E1779" w:rsidRPr="006E4FC7">
        <w:t>P</w:t>
      </w:r>
      <w:r w:rsidR="00F42E92" w:rsidRPr="006E4FC7">
        <w:t>hase III</w:t>
      </w:r>
      <w:r w:rsidR="00500706">
        <w:t xml:space="preserve"> </w:t>
      </w:r>
      <w:r w:rsidR="00500706" w:rsidRPr="006E4FC7">
        <w:t>in a timely manner</w:t>
      </w:r>
      <w:r w:rsidR="00500706">
        <w:t xml:space="preserve"> </w:t>
      </w:r>
      <w:r w:rsidR="009B04C9" w:rsidRPr="006E4FC7">
        <w:t>may</w:t>
      </w:r>
      <w:r w:rsidR="00F42E92" w:rsidRPr="006E4FC7">
        <w:t xml:space="preserve"> require additional financial support from </w:t>
      </w:r>
      <w:r w:rsidR="007118FB" w:rsidRPr="006E4FC7">
        <w:t>G</w:t>
      </w:r>
      <w:r w:rsidR="00F42E92" w:rsidRPr="006E4FC7">
        <w:t>overnments,</w:t>
      </w:r>
      <w:r w:rsidR="000E1779" w:rsidRPr="006E4FC7">
        <w:t xml:space="preserve"> the</w:t>
      </w:r>
      <w:r w:rsidR="00F42E92" w:rsidRPr="006E4FC7">
        <w:t xml:space="preserve"> private sector and </w:t>
      </w:r>
      <w:r w:rsidR="000E1779" w:rsidRPr="006E4FC7">
        <w:t>i</w:t>
      </w:r>
      <w:r w:rsidR="00F42E92" w:rsidRPr="006E4FC7">
        <w:t xml:space="preserve">nternational </w:t>
      </w:r>
      <w:r w:rsidR="000E1779" w:rsidRPr="006E4FC7">
        <w:t>f</w:t>
      </w:r>
      <w:r w:rsidR="00F42E92" w:rsidRPr="006E4FC7">
        <w:t xml:space="preserve">inancial </w:t>
      </w:r>
      <w:r w:rsidR="000E1779" w:rsidRPr="006E4FC7">
        <w:t>i</w:t>
      </w:r>
      <w:r w:rsidR="00F42E92" w:rsidRPr="006E4FC7">
        <w:t xml:space="preserve">nstitutions. </w:t>
      </w:r>
      <w:r w:rsidR="000E1779" w:rsidRPr="006E4FC7">
        <w:t>F</w:t>
      </w:r>
      <w:r w:rsidR="00F42E92" w:rsidRPr="006E4FC7">
        <w:t xml:space="preserve">ull and committed political support </w:t>
      </w:r>
      <w:r w:rsidR="000E1779" w:rsidRPr="006E4FC7">
        <w:t>from</w:t>
      </w:r>
      <w:r w:rsidR="00F42E92" w:rsidRPr="006E4FC7">
        <w:t xml:space="preserve"> participating </w:t>
      </w:r>
      <w:r w:rsidR="007118FB" w:rsidRPr="006E4FC7">
        <w:t>G</w:t>
      </w:r>
      <w:r w:rsidR="00F42E92" w:rsidRPr="006E4FC7">
        <w:t xml:space="preserve">overnments </w:t>
      </w:r>
      <w:proofErr w:type="gramStart"/>
      <w:r w:rsidR="00F42E92" w:rsidRPr="006E4FC7">
        <w:t>is</w:t>
      </w:r>
      <w:r w:rsidR="00853928" w:rsidRPr="006E4FC7">
        <w:t xml:space="preserve"> also </w:t>
      </w:r>
      <w:r w:rsidR="00F42E92" w:rsidRPr="006E4FC7">
        <w:t>needed</w:t>
      </w:r>
      <w:proofErr w:type="gramEnd"/>
      <w:r w:rsidR="00F42E92" w:rsidRPr="006E4FC7">
        <w:t xml:space="preserve"> to attain </w:t>
      </w:r>
      <w:r w:rsidR="00F42E92" w:rsidRPr="00222C0D">
        <w:t>the full benefits of the EATL project.</w:t>
      </w:r>
    </w:p>
    <w:p w:rsidR="00866D3A" w:rsidRPr="006E4FC7" w:rsidRDefault="00866D3A" w:rsidP="003543BD">
      <w:pPr>
        <w:pStyle w:val="SingleTxtG"/>
      </w:pPr>
      <w:r w:rsidRPr="00222C0D">
        <w:t>1</w:t>
      </w:r>
      <w:r w:rsidR="00210093">
        <w:t>3</w:t>
      </w:r>
      <w:r w:rsidRPr="00222C0D">
        <w:t>.</w:t>
      </w:r>
      <w:r w:rsidRPr="00222C0D">
        <w:tab/>
      </w:r>
      <w:r w:rsidRPr="003543BD">
        <w:t xml:space="preserve">An initial lack of financial resources delayed the start of Phase III of the project. However, the EATL Phase III activities got momentum and there are </w:t>
      </w:r>
      <w:r w:rsidR="00003A29">
        <w:t xml:space="preserve">already </w:t>
      </w:r>
      <w:r w:rsidRPr="003543BD">
        <w:t xml:space="preserve">tangible results. None the less, the EATL Group of Experts </w:t>
      </w:r>
      <w:r w:rsidR="00222C0D" w:rsidRPr="003543BD">
        <w:t xml:space="preserve">asked </w:t>
      </w:r>
      <w:r w:rsidR="003543BD" w:rsidRPr="003543BD">
        <w:t xml:space="preserve">the </w:t>
      </w:r>
      <w:r w:rsidR="003543BD" w:rsidRPr="0012269E">
        <w:t>Working Party on Transport Trends and Economics (</w:t>
      </w:r>
      <w:r w:rsidR="00222C0D" w:rsidRPr="003543BD">
        <w:t>WP.5</w:t>
      </w:r>
      <w:r w:rsidR="003543BD" w:rsidRPr="003543BD">
        <w:t>)</w:t>
      </w:r>
      <w:r w:rsidR="00222C0D" w:rsidRPr="003543BD">
        <w:t xml:space="preserve"> for</w:t>
      </w:r>
      <w:r w:rsidRPr="003543BD">
        <w:t xml:space="preserve"> an additional year to finalise its work in </w:t>
      </w:r>
      <w:r w:rsidR="00222C0D" w:rsidRPr="003543BD">
        <w:t>Phase</w:t>
      </w:r>
      <w:r w:rsidRPr="003543BD">
        <w:t xml:space="preserve"> III (</w:t>
      </w:r>
      <w:r w:rsidR="00222C0D" w:rsidRPr="0012269E">
        <w:t>ECE/TRANS/WP.5/GE.2/26</w:t>
      </w:r>
      <w:r w:rsidR="00B51BA6" w:rsidRPr="0012269E">
        <w:t>,</w:t>
      </w:r>
      <w:r w:rsidR="00222C0D" w:rsidRPr="0012269E">
        <w:t xml:space="preserve"> para. 38)</w:t>
      </w:r>
      <w:r w:rsidR="00E421DD" w:rsidRPr="0012269E">
        <w:t xml:space="preserve"> based on th</w:t>
      </w:r>
      <w:r w:rsidR="00B27DEF" w:rsidRPr="0012269E">
        <w:t xml:space="preserve">e </w:t>
      </w:r>
      <w:r w:rsidR="00EC426C" w:rsidRPr="0012269E">
        <w:t>original</w:t>
      </w:r>
      <w:r w:rsidR="00B27DEF" w:rsidRPr="0012269E">
        <w:t xml:space="preserve"> terms of reference.</w:t>
      </w:r>
      <w:r w:rsidR="00B27DEF" w:rsidRPr="003543BD">
        <w:t xml:space="preserve"> WP.5 decided to </w:t>
      </w:r>
      <w:r w:rsidR="00003A29">
        <w:t xml:space="preserve">support the extension of </w:t>
      </w:r>
      <w:r w:rsidR="00B27DEF" w:rsidRPr="003543BD">
        <w:t xml:space="preserve">the mandate of the EATL Group of Experts for one more year (ECE/TRANS/WP.5/58 para 34). ITC </w:t>
      </w:r>
      <w:proofErr w:type="gramStart"/>
      <w:r w:rsidR="00B27DEF" w:rsidRPr="003543BD">
        <w:t xml:space="preserve">is </w:t>
      </w:r>
      <w:r w:rsidR="00EC426C" w:rsidRPr="003543BD">
        <w:t>requested</w:t>
      </w:r>
      <w:proofErr w:type="gramEnd"/>
      <w:r w:rsidR="00B27DEF" w:rsidRPr="003543BD">
        <w:t xml:space="preserve"> to approve </w:t>
      </w:r>
      <w:r w:rsidR="003543BD" w:rsidRPr="003543BD">
        <w:t xml:space="preserve">the </w:t>
      </w:r>
      <w:r w:rsidR="00B27DEF" w:rsidRPr="003543BD">
        <w:t xml:space="preserve">WP.5 decision </w:t>
      </w:r>
      <w:r w:rsidR="003543BD" w:rsidRPr="003543BD">
        <w:t xml:space="preserve">before submission </w:t>
      </w:r>
      <w:r w:rsidR="00B27DEF" w:rsidRPr="003543BD">
        <w:t>to the Executive Committee</w:t>
      </w:r>
      <w:r w:rsidR="00003A29">
        <w:t xml:space="preserve"> of the ECE</w:t>
      </w:r>
      <w:r w:rsidR="00B27DEF" w:rsidRPr="003543BD">
        <w:t xml:space="preserve"> for final </w:t>
      </w:r>
      <w:r w:rsidR="00B27DEF" w:rsidRPr="0012269E">
        <w:t xml:space="preserve">consent so that the regular work </w:t>
      </w:r>
      <w:r w:rsidR="005A5C2F">
        <w:t>of</w:t>
      </w:r>
      <w:r w:rsidR="005A5C2F" w:rsidRPr="0012269E">
        <w:t xml:space="preserve"> </w:t>
      </w:r>
      <w:r w:rsidR="00B27DEF" w:rsidRPr="0012269E">
        <w:t xml:space="preserve">the EATL </w:t>
      </w:r>
      <w:r w:rsidR="00906F4A" w:rsidRPr="0012269E">
        <w:t>Group</w:t>
      </w:r>
      <w:r w:rsidR="00B27DEF" w:rsidRPr="0012269E">
        <w:t xml:space="preserve"> of Experts may continue for one more year.</w:t>
      </w:r>
      <w:r w:rsidR="00B27DEF">
        <w:rPr>
          <w:lang w:eastAsia="en-GB"/>
        </w:rPr>
        <w:t xml:space="preserve"> </w:t>
      </w:r>
    </w:p>
    <w:p w:rsidR="00DC08D2" w:rsidRPr="006E4FC7" w:rsidRDefault="00DC08D2" w:rsidP="00DC08D2">
      <w:pPr>
        <w:pStyle w:val="SingleTxtG"/>
        <w:spacing w:before="240" w:after="0"/>
        <w:jc w:val="center"/>
        <w:rPr>
          <w:u w:val="single"/>
        </w:rPr>
      </w:pPr>
      <w:r w:rsidRPr="006E4FC7">
        <w:rPr>
          <w:u w:val="single"/>
        </w:rPr>
        <w:tab/>
      </w:r>
      <w:r w:rsidRPr="006E4FC7">
        <w:rPr>
          <w:u w:val="single"/>
        </w:rPr>
        <w:tab/>
      </w:r>
      <w:r w:rsidRPr="006E4FC7">
        <w:rPr>
          <w:u w:val="single"/>
        </w:rPr>
        <w:tab/>
      </w:r>
    </w:p>
    <w:sectPr w:rsidR="00DC08D2" w:rsidRPr="006E4FC7" w:rsidSect="0004381C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A5" w:rsidRDefault="00A83AA5"/>
  </w:endnote>
  <w:endnote w:type="continuationSeparator" w:id="0">
    <w:p w:rsidR="00A83AA5" w:rsidRDefault="00A83AA5"/>
  </w:endnote>
  <w:endnote w:type="continuationNotice" w:id="1">
    <w:p w:rsidR="00A83AA5" w:rsidRDefault="00A83A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1C" w:rsidRPr="0004381C" w:rsidRDefault="0004381C" w:rsidP="0004381C">
    <w:pPr>
      <w:pStyle w:val="Footer"/>
      <w:tabs>
        <w:tab w:val="right" w:pos="9638"/>
      </w:tabs>
      <w:rPr>
        <w:sz w:val="18"/>
      </w:rPr>
    </w:pPr>
    <w:r w:rsidRPr="0004381C">
      <w:rPr>
        <w:b/>
        <w:sz w:val="18"/>
      </w:rPr>
      <w:fldChar w:fldCharType="begin"/>
    </w:r>
    <w:r w:rsidRPr="0004381C">
      <w:rPr>
        <w:b/>
        <w:sz w:val="18"/>
      </w:rPr>
      <w:instrText xml:space="preserve"> PAGE  \* MERGEFORMAT </w:instrText>
    </w:r>
    <w:r w:rsidRPr="0004381C">
      <w:rPr>
        <w:b/>
        <w:sz w:val="18"/>
      </w:rPr>
      <w:fldChar w:fldCharType="separate"/>
    </w:r>
    <w:r w:rsidR="00732258">
      <w:rPr>
        <w:b/>
        <w:noProof/>
        <w:sz w:val="18"/>
      </w:rPr>
      <w:t>2</w:t>
    </w:r>
    <w:r w:rsidRPr="000438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1C" w:rsidRPr="0004381C" w:rsidRDefault="0004381C" w:rsidP="0004381C">
    <w:pPr>
      <w:pStyle w:val="Footer"/>
      <w:tabs>
        <w:tab w:val="right" w:pos="9638"/>
      </w:tabs>
      <w:rPr>
        <w:b/>
        <w:sz w:val="18"/>
      </w:rPr>
    </w:pPr>
    <w:r>
      <w:tab/>
    </w:r>
    <w:r w:rsidRPr="0004381C">
      <w:rPr>
        <w:b/>
        <w:sz w:val="18"/>
      </w:rPr>
      <w:fldChar w:fldCharType="begin"/>
    </w:r>
    <w:r w:rsidRPr="0004381C">
      <w:rPr>
        <w:b/>
        <w:sz w:val="18"/>
      </w:rPr>
      <w:instrText xml:space="preserve"> PAGE  \* MERGEFORMAT </w:instrText>
    </w:r>
    <w:r w:rsidRPr="0004381C">
      <w:rPr>
        <w:b/>
        <w:sz w:val="18"/>
      </w:rPr>
      <w:fldChar w:fldCharType="separate"/>
    </w:r>
    <w:r w:rsidR="002A09DD">
      <w:rPr>
        <w:b/>
        <w:noProof/>
        <w:sz w:val="18"/>
      </w:rPr>
      <w:t>3</w:t>
    </w:r>
    <w:r w:rsidRPr="000438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A5" w:rsidRPr="000B175B" w:rsidRDefault="00A83AA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3AA5" w:rsidRPr="00FC68B7" w:rsidRDefault="00A83AA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83AA5" w:rsidRDefault="00A83A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1C" w:rsidRPr="0004381C" w:rsidRDefault="001C0311">
    <w:pPr>
      <w:pStyle w:val="Header"/>
    </w:pPr>
    <w:r>
      <w:t>ECE/TRANS/2016</w:t>
    </w:r>
    <w:r w:rsidR="00DA2603">
      <w:t>/</w:t>
    </w:r>
    <w:r w:rsidR="00A26276">
      <w:t>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1C" w:rsidRPr="0004381C" w:rsidRDefault="001C0311" w:rsidP="0004381C">
    <w:pPr>
      <w:pStyle w:val="Header"/>
      <w:jc w:val="right"/>
    </w:pPr>
    <w:r>
      <w:t>ECE/TRANS/2016</w:t>
    </w:r>
    <w:r w:rsidR="00DA2603">
      <w:t>/</w:t>
    </w:r>
    <w:r w:rsidR="00A26276"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F124E1"/>
    <w:multiLevelType w:val="hybridMultilevel"/>
    <w:tmpl w:val="0C5454CC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AB23261"/>
    <w:multiLevelType w:val="hybridMultilevel"/>
    <w:tmpl w:val="D666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9"/>
  </w:num>
  <w:num w:numId="19">
    <w:abstractNumId w:val="17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1C"/>
    <w:rsid w:val="00002A7D"/>
    <w:rsid w:val="000038A8"/>
    <w:rsid w:val="00003A29"/>
    <w:rsid w:val="00006790"/>
    <w:rsid w:val="00021CA2"/>
    <w:rsid w:val="000275D4"/>
    <w:rsid w:val="00027624"/>
    <w:rsid w:val="00035C17"/>
    <w:rsid w:val="0004381C"/>
    <w:rsid w:val="00050F6B"/>
    <w:rsid w:val="00053E29"/>
    <w:rsid w:val="000678CD"/>
    <w:rsid w:val="000702AE"/>
    <w:rsid w:val="00072C8C"/>
    <w:rsid w:val="00081CE0"/>
    <w:rsid w:val="00084D30"/>
    <w:rsid w:val="0008633D"/>
    <w:rsid w:val="00090320"/>
    <w:rsid w:val="000931C0"/>
    <w:rsid w:val="000A2E09"/>
    <w:rsid w:val="000B175B"/>
    <w:rsid w:val="000B3A0F"/>
    <w:rsid w:val="000C36F7"/>
    <w:rsid w:val="000E0415"/>
    <w:rsid w:val="000E1779"/>
    <w:rsid w:val="000F7715"/>
    <w:rsid w:val="001012BA"/>
    <w:rsid w:val="0012269E"/>
    <w:rsid w:val="001442C1"/>
    <w:rsid w:val="00155413"/>
    <w:rsid w:val="00156B99"/>
    <w:rsid w:val="00166124"/>
    <w:rsid w:val="0017595C"/>
    <w:rsid w:val="00180FA9"/>
    <w:rsid w:val="00184DDA"/>
    <w:rsid w:val="001900CD"/>
    <w:rsid w:val="00190CAB"/>
    <w:rsid w:val="001A0452"/>
    <w:rsid w:val="001A49FB"/>
    <w:rsid w:val="001B4B04"/>
    <w:rsid w:val="001B5875"/>
    <w:rsid w:val="001C0311"/>
    <w:rsid w:val="001C4B9C"/>
    <w:rsid w:val="001C6663"/>
    <w:rsid w:val="001C7895"/>
    <w:rsid w:val="001D26DF"/>
    <w:rsid w:val="001D3665"/>
    <w:rsid w:val="001F1599"/>
    <w:rsid w:val="001F19C4"/>
    <w:rsid w:val="00201DD2"/>
    <w:rsid w:val="002043F0"/>
    <w:rsid w:val="00210093"/>
    <w:rsid w:val="00211E0B"/>
    <w:rsid w:val="00222C0D"/>
    <w:rsid w:val="00223433"/>
    <w:rsid w:val="00225301"/>
    <w:rsid w:val="00232575"/>
    <w:rsid w:val="00247258"/>
    <w:rsid w:val="00257CAC"/>
    <w:rsid w:val="0027237A"/>
    <w:rsid w:val="00275D8E"/>
    <w:rsid w:val="0027789D"/>
    <w:rsid w:val="00282F02"/>
    <w:rsid w:val="002974E9"/>
    <w:rsid w:val="002A09DD"/>
    <w:rsid w:val="002A7F94"/>
    <w:rsid w:val="002B109A"/>
    <w:rsid w:val="002B42AA"/>
    <w:rsid w:val="002C0608"/>
    <w:rsid w:val="002C2E18"/>
    <w:rsid w:val="002C3AED"/>
    <w:rsid w:val="002C624E"/>
    <w:rsid w:val="002C6D45"/>
    <w:rsid w:val="002D6E53"/>
    <w:rsid w:val="002F046D"/>
    <w:rsid w:val="002F05D4"/>
    <w:rsid w:val="002F6357"/>
    <w:rsid w:val="00301764"/>
    <w:rsid w:val="00303AD4"/>
    <w:rsid w:val="003229D8"/>
    <w:rsid w:val="00322A1D"/>
    <w:rsid w:val="00336C97"/>
    <w:rsid w:val="00337F88"/>
    <w:rsid w:val="00342432"/>
    <w:rsid w:val="0035223F"/>
    <w:rsid w:val="00352D4B"/>
    <w:rsid w:val="003543BD"/>
    <w:rsid w:val="0035638C"/>
    <w:rsid w:val="003672C4"/>
    <w:rsid w:val="00373CAF"/>
    <w:rsid w:val="0039036B"/>
    <w:rsid w:val="00394034"/>
    <w:rsid w:val="003A46BB"/>
    <w:rsid w:val="003A4EC7"/>
    <w:rsid w:val="003A7295"/>
    <w:rsid w:val="003B1F60"/>
    <w:rsid w:val="003B5E0F"/>
    <w:rsid w:val="003C2CC4"/>
    <w:rsid w:val="003D4B23"/>
    <w:rsid w:val="003D591B"/>
    <w:rsid w:val="003E14F4"/>
    <w:rsid w:val="003E278A"/>
    <w:rsid w:val="003E45C8"/>
    <w:rsid w:val="003F052B"/>
    <w:rsid w:val="003F5167"/>
    <w:rsid w:val="003F54BB"/>
    <w:rsid w:val="003F5F82"/>
    <w:rsid w:val="004023FD"/>
    <w:rsid w:val="00413520"/>
    <w:rsid w:val="0041418F"/>
    <w:rsid w:val="00431181"/>
    <w:rsid w:val="004325CB"/>
    <w:rsid w:val="00437381"/>
    <w:rsid w:val="00440A07"/>
    <w:rsid w:val="0044178F"/>
    <w:rsid w:val="00442943"/>
    <w:rsid w:val="00454100"/>
    <w:rsid w:val="004607E8"/>
    <w:rsid w:val="00462880"/>
    <w:rsid w:val="00476F24"/>
    <w:rsid w:val="0048209B"/>
    <w:rsid w:val="0048467B"/>
    <w:rsid w:val="004B24DF"/>
    <w:rsid w:val="004B4DF8"/>
    <w:rsid w:val="004C55B0"/>
    <w:rsid w:val="004C6E23"/>
    <w:rsid w:val="004E5D8C"/>
    <w:rsid w:val="004F6BA0"/>
    <w:rsid w:val="00500706"/>
    <w:rsid w:val="00503BEA"/>
    <w:rsid w:val="00511975"/>
    <w:rsid w:val="00530FEE"/>
    <w:rsid w:val="00533616"/>
    <w:rsid w:val="0053362B"/>
    <w:rsid w:val="00535ABA"/>
    <w:rsid w:val="00536985"/>
    <w:rsid w:val="0053768B"/>
    <w:rsid w:val="005420F2"/>
    <w:rsid w:val="0054285C"/>
    <w:rsid w:val="00545284"/>
    <w:rsid w:val="00555D75"/>
    <w:rsid w:val="00584173"/>
    <w:rsid w:val="00595520"/>
    <w:rsid w:val="00595BA9"/>
    <w:rsid w:val="005A28D2"/>
    <w:rsid w:val="005A44B9"/>
    <w:rsid w:val="005A5C2F"/>
    <w:rsid w:val="005B1BA0"/>
    <w:rsid w:val="005B3DB3"/>
    <w:rsid w:val="005D15CA"/>
    <w:rsid w:val="005D5BCB"/>
    <w:rsid w:val="005E5FAC"/>
    <w:rsid w:val="005F3066"/>
    <w:rsid w:val="005F3E61"/>
    <w:rsid w:val="00604DDD"/>
    <w:rsid w:val="006115CC"/>
    <w:rsid w:val="00611FC4"/>
    <w:rsid w:val="00615574"/>
    <w:rsid w:val="006176FB"/>
    <w:rsid w:val="00630FCB"/>
    <w:rsid w:val="00640B26"/>
    <w:rsid w:val="00641CB6"/>
    <w:rsid w:val="006770B2"/>
    <w:rsid w:val="00691C9F"/>
    <w:rsid w:val="006939D2"/>
    <w:rsid w:val="006940E1"/>
    <w:rsid w:val="006A3C72"/>
    <w:rsid w:val="006A7392"/>
    <w:rsid w:val="006B03A1"/>
    <w:rsid w:val="006B67D9"/>
    <w:rsid w:val="006C5535"/>
    <w:rsid w:val="006D0589"/>
    <w:rsid w:val="006E4FC7"/>
    <w:rsid w:val="006E564B"/>
    <w:rsid w:val="006E7154"/>
    <w:rsid w:val="006F6310"/>
    <w:rsid w:val="007003CD"/>
    <w:rsid w:val="0070701E"/>
    <w:rsid w:val="007118FB"/>
    <w:rsid w:val="0072632A"/>
    <w:rsid w:val="00732258"/>
    <w:rsid w:val="007358E8"/>
    <w:rsid w:val="00736ECE"/>
    <w:rsid w:val="0074533B"/>
    <w:rsid w:val="00753705"/>
    <w:rsid w:val="007643BC"/>
    <w:rsid w:val="00794BF0"/>
    <w:rsid w:val="007959FE"/>
    <w:rsid w:val="007A0CF1"/>
    <w:rsid w:val="007B6818"/>
    <w:rsid w:val="007B6BA5"/>
    <w:rsid w:val="007C3390"/>
    <w:rsid w:val="007C42D8"/>
    <w:rsid w:val="007C4F4B"/>
    <w:rsid w:val="007D43A1"/>
    <w:rsid w:val="007D7362"/>
    <w:rsid w:val="007E6CCD"/>
    <w:rsid w:val="007F5CE2"/>
    <w:rsid w:val="007F6611"/>
    <w:rsid w:val="008011D6"/>
    <w:rsid w:val="00810BAC"/>
    <w:rsid w:val="008175E9"/>
    <w:rsid w:val="008242D7"/>
    <w:rsid w:val="0082577B"/>
    <w:rsid w:val="00853928"/>
    <w:rsid w:val="0085751B"/>
    <w:rsid w:val="00861618"/>
    <w:rsid w:val="00866893"/>
    <w:rsid w:val="00866D3A"/>
    <w:rsid w:val="00866F02"/>
    <w:rsid w:val="00867D18"/>
    <w:rsid w:val="00871F9A"/>
    <w:rsid w:val="00871FD5"/>
    <w:rsid w:val="0088172E"/>
    <w:rsid w:val="00881EFA"/>
    <w:rsid w:val="008879CB"/>
    <w:rsid w:val="008979B1"/>
    <w:rsid w:val="008A258D"/>
    <w:rsid w:val="008A6B25"/>
    <w:rsid w:val="008A6C4F"/>
    <w:rsid w:val="008B389E"/>
    <w:rsid w:val="008C2417"/>
    <w:rsid w:val="008C249E"/>
    <w:rsid w:val="008D045E"/>
    <w:rsid w:val="008D3F25"/>
    <w:rsid w:val="008D4D82"/>
    <w:rsid w:val="008E0E46"/>
    <w:rsid w:val="008E7116"/>
    <w:rsid w:val="008F0461"/>
    <w:rsid w:val="008F143B"/>
    <w:rsid w:val="008F3882"/>
    <w:rsid w:val="008F4B7C"/>
    <w:rsid w:val="00901228"/>
    <w:rsid w:val="00906F4A"/>
    <w:rsid w:val="009203FC"/>
    <w:rsid w:val="00926E47"/>
    <w:rsid w:val="00937846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04C9"/>
    <w:rsid w:val="009C36AC"/>
    <w:rsid w:val="009C5B1D"/>
    <w:rsid w:val="009D01C0"/>
    <w:rsid w:val="009D2516"/>
    <w:rsid w:val="009D6A08"/>
    <w:rsid w:val="009D77E3"/>
    <w:rsid w:val="009E0A16"/>
    <w:rsid w:val="009E60C3"/>
    <w:rsid w:val="009E6CB7"/>
    <w:rsid w:val="009E7970"/>
    <w:rsid w:val="009F2EAC"/>
    <w:rsid w:val="009F4E36"/>
    <w:rsid w:val="009F57E3"/>
    <w:rsid w:val="00A074CC"/>
    <w:rsid w:val="00A10F4F"/>
    <w:rsid w:val="00A11067"/>
    <w:rsid w:val="00A1704A"/>
    <w:rsid w:val="00A26276"/>
    <w:rsid w:val="00A425EB"/>
    <w:rsid w:val="00A47535"/>
    <w:rsid w:val="00A56000"/>
    <w:rsid w:val="00A72F22"/>
    <w:rsid w:val="00A733BC"/>
    <w:rsid w:val="00A748A6"/>
    <w:rsid w:val="00A76A69"/>
    <w:rsid w:val="00A83AA5"/>
    <w:rsid w:val="00A879A4"/>
    <w:rsid w:val="00AA0FF8"/>
    <w:rsid w:val="00AC0F2C"/>
    <w:rsid w:val="00AC502A"/>
    <w:rsid w:val="00AF58C1"/>
    <w:rsid w:val="00B04A3F"/>
    <w:rsid w:val="00B06643"/>
    <w:rsid w:val="00B15055"/>
    <w:rsid w:val="00B27DEF"/>
    <w:rsid w:val="00B30179"/>
    <w:rsid w:val="00B37B15"/>
    <w:rsid w:val="00B45C02"/>
    <w:rsid w:val="00B51BA6"/>
    <w:rsid w:val="00B51EB2"/>
    <w:rsid w:val="00B57CB8"/>
    <w:rsid w:val="00B72A1E"/>
    <w:rsid w:val="00B81E12"/>
    <w:rsid w:val="00B83922"/>
    <w:rsid w:val="00BA339B"/>
    <w:rsid w:val="00BC1E7E"/>
    <w:rsid w:val="00BC6174"/>
    <w:rsid w:val="00BC74E9"/>
    <w:rsid w:val="00BC7F91"/>
    <w:rsid w:val="00BE1900"/>
    <w:rsid w:val="00BE1BC7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11915"/>
    <w:rsid w:val="00C40F64"/>
    <w:rsid w:val="00C463DD"/>
    <w:rsid w:val="00C47929"/>
    <w:rsid w:val="00C52D81"/>
    <w:rsid w:val="00C745C3"/>
    <w:rsid w:val="00CA24A4"/>
    <w:rsid w:val="00CA79CF"/>
    <w:rsid w:val="00CB348D"/>
    <w:rsid w:val="00CB4F7F"/>
    <w:rsid w:val="00CC6101"/>
    <w:rsid w:val="00CD1C9B"/>
    <w:rsid w:val="00CD46F5"/>
    <w:rsid w:val="00CE4A8F"/>
    <w:rsid w:val="00CF071D"/>
    <w:rsid w:val="00D15B04"/>
    <w:rsid w:val="00D2031B"/>
    <w:rsid w:val="00D25FE2"/>
    <w:rsid w:val="00D37DA9"/>
    <w:rsid w:val="00D401A5"/>
    <w:rsid w:val="00D406A7"/>
    <w:rsid w:val="00D43252"/>
    <w:rsid w:val="00D44D86"/>
    <w:rsid w:val="00D50B7D"/>
    <w:rsid w:val="00D52012"/>
    <w:rsid w:val="00D704E5"/>
    <w:rsid w:val="00D72727"/>
    <w:rsid w:val="00D904DC"/>
    <w:rsid w:val="00D978C6"/>
    <w:rsid w:val="00DA0956"/>
    <w:rsid w:val="00DA2603"/>
    <w:rsid w:val="00DA357F"/>
    <w:rsid w:val="00DA3E12"/>
    <w:rsid w:val="00DB4030"/>
    <w:rsid w:val="00DC08D2"/>
    <w:rsid w:val="00DC18AD"/>
    <w:rsid w:val="00DD3E69"/>
    <w:rsid w:val="00DE1D42"/>
    <w:rsid w:val="00DF7CAE"/>
    <w:rsid w:val="00E33DCF"/>
    <w:rsid w:val="00E421DD"/>
    <w:rsid w:val="00E423C0"/>
    <w:rsid w:val="00E438FC"/>
    <w:rsid w:val="00E45C78"/>
    <w:rsid w:val="00E6414C"/>
    <w:rsid w:val="00E7260F"/>
    <w:rsid w:val="00E80EE4"/>
    <w:rsid w:val="00E8702D"/>
    <w:rsid w:val="00E916A9"/>
    <w:rsid w:val="00E916DE"/>
    <w:rsid w:val="00E91C25"/>
    <w:rsid w:val="00E925AD"/>
    <w:rsid w:val="00E94AD1"/>
    <w:rsid w:val="00E96630"/>
    <w:rsid w:val="00EB0DE1"/>
    <w:rsid w:val="00EC3423"/>
    <w:rsid w:val="00EC426C"/>
    <w:rsid w:val="00ED18DC"/>
    <w:rsid w:val="00ED6201"/>
    <w:rsid w:val="00ED6D2C"/>
    <w:rsid w:val="00ED7A2A"/>
    <w:rsid w:val="00EF1D7F"/>
    <w:rsid w:val="00EF5ADA"/>
    <w:rsid w:val="00F0137E"/>
    <w:rsid w:val="00F03732"/>
    <w:rsid w:val="00F06D9F"/>
    <w:rsid w:val="00F15642"/>
    <w:rsid w:val="00F21786"/>
    <w:rsid w:val="00F3742B"/>
    <w:rsid w:val="00F41FDB"/>
    <w:rsid w:val="00F42E92"/>
    <w:rsid w:val="00F477E0"/>
    <w:rsid w:val="00F507EC"/>
    <w:rsid w:val="00F56D63"/>
    <w:rsid w:val="00F609A9"/>
    <w:rsid w:val="00F6383F"/>
    <w:rsid w:val="00F64016"/>
    <w:rsid w:val="00F67232"/>
    <w:rsid w:val="00F80C99"/>
    <w:rsid w:val="00F85EF6"/>
    <w:rsid w:val="00F867EC"/>
    <w:rsid w:val="00F8717F"/>
    <w:rsid w:val="00F91B2B"/>
    <w:rsid w:val="00F93CB4"/>
    <w:rsid w:val="00FA2374"/>
    <w:rsid w:val="00FA5977"/>
    <w:rsid w:val="00FC03CD"/>
    <w:rsid w:val="00FC0646"/>
    <w:rsid w:val="00FC68B7"/>
    <w:rsid w:val="00FE6985"/>
    <w:rsid w:val="00FF3114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0438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381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42E92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CommentReference">
    <w:name w:val="annotation reference"/>
    <w:rsid w:val="00E438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38FC"/>
  </w:style>
  <w:style w:type="character" w:customStyle="1" w:styleId="CommentTextChar">
    <w:name w:val="Comment Text Char"/>
    <w:link w:val="CommentText"/>
    <w:rsid w:val="00E438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38FC"/>
    <w:rPr>
      <w:b/>
      <w:bCs/>
    </w:rPr>
  </w:style>
  <w:style w:type="character" w:customStyle="1" w:styleId="CommentSubjectChar">
    <w:name w:val="Comment Subject Char"/>
    <w:link w:val="CommentSubject"/>
    <w:rsid w:val="00E438FC"/>
    <w:rPr>
      <w:b/>
      <w:bCs/>
      <w:lang w:eastAsia="en-US"/>
    </w:rPr>
  </w:style>
  <w:style w:type="paragraph" w:styleId="Revision">
    <w:name w:val="Revision"/>
    <w:hidden/>
    <w:uiPriority w:val="99"/>
    <w:semiHidden/>
    <w:rsid w:val="00E438F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0438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381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42E92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CommentReference">
    <w:name w:val="annotation reference"/>
    <w:rsid w:val="00E438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38FC"/>
  </w:style>
  <w:style w:type="character" w:customStyle="1" w:styleId="CommentTextChar">
    <w:name w:val="Comment Text Char"/>
    <w:link w:val="CommentText"/>
    <w:rsid w:val="00E438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38FC"/>
    <w:rPr>
      <w:b/>
      <w:bCs/>
    </w:rPr>
  </w:style>
  <w:style w:type="character" w:customStyle="1" w:styleId="CommentSubjectChar">
    <w:name w:val="Comment Subject Char"/>
    <w:link w:val="CommentSubject"/>
    <w:rsid w:val="00E438FC"/>
    <w:rPr>
      <w:b/>
      <w:bCs/>
      <w:lang w:eastAsia="en-US"/>
    </w:rPr>
  </w:style>
  <w:style w:type="paragraph" w:styleId="Revision">
    <w:name w:val="Revision"/>
    <w:hidden/>
    <w:uiPriority w:val="99"/>
    <w:semiHidden/>
    <w:rsid w:val="00E438F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inova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F639-D79D-4D83-A25C-0781FEC6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5</TotalTime>
  <Pages>3</Pages>
  <Words>1451</Words>
  <Characters>8002</Characters>
  <Application>Microsoft Office Word</Application>
  <DocSecurity>0</DocSecurity>
  <Lines>136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Anastasia Barinova</dc:creator>
  <cp:lastModifiedBy>Anastasia Barinova</cp:lastModifiedBy>
  <cp:revision>7</cp:revision>
  <cp:lastPrinted>2015-12-11T16:21:00Z</cp:lastPrinted>
  <dcterms:created xsi:type="dcterms:W3CDTF">2015-12-14T10:53:00Z</dcterms:created>
  <dcterms:modified xsi:type="dcterms:W3CDTF">2015-12-14T10:58:00Z</dcterms:modified>
</cp:coreProperties>
</file>