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45E47" w:rsidRPr="00B45E47" w:rsidTr="00024933">
        <w:trPr>
          <w:cantSplit/>
          <w:trHeight w:hRule="exact" w:val="851"/>
        </w:trPr>
        <w:tc>
          <w:tcPr>
            <w:tcW w:w="1276" w:type="dxa"/>
            <w:tcBorders>
              <w:bottom w:val="single" w:sz="4" w:space="0" w:color="auto"/>
            </w:tcBorders>
            <w:vAlign w:val="bottom"/>
          </w:tcPr>
          <w:p w:rsidR="00B45E47" w:rsidRPr="00B45E47" w:rsidRDefault="00B45E47" w:rsidP="00B45E47">
            <w:pPr>
              <w:suppressAutoHyphens/>
              <w:spacing w:after="0" w:line="240" w:lineRule="atLeast"/>
              <w:rPr>
                <w:rFonts w:ascii="Times New Roman" w:eastAsia="Times New Roman" w:hAnsi="Times New Roman"/>
                <w:sz w:val="20"/>
                <w:szCs w:val="20"/>
                <w:lang w:val="en-GB"/>
              </w:rPr>
            </w:pPr>
          </w:p>
        </w:tc>
        <w:tc>
          <w:tcPr>
            <w:tcW w:w="8363" w:type="dxa"/>
            <w:gridSpan w:val="2"/>
            <w:tcBorders>
              <w:bottom w:val="single" w:sz="4" w:space="0" w:color="auto"/>
            </w:tcBorders>
            <w:vAlign w:val="bottom"/>
          </w:tcPr>
          <w:p w:rsidR="00B45E47" w:rsidRPr="00B45E47" w:rsidRDefault="00B45E47" w:rsidP="00B45E47">
            <w:pPr>
              <w:suppressAutoHyphens/>
              <w:spacing w:after="0" w:line="240" w:lineRule="atLeast"/>
              <w:ind w:left="6095"/>
              <w:rPr>
                <w:rFonts w:ascii="Times New Roman" w:eastAsia="Times New Roman" w:hAnsi="Times New Roman"/>
                <w:sz w:val="20"/>
                <w:szCs w:val="20"/>
                <w:lang w:val="en-GB"/>
              </w:rPr>
            </w:pPr>
            <w:r w:rsidRPr="00B45E47">
              <w:rPr>
                <w:rFonts w:ascii="Times New Roman" w:eastAsia="Times New Roman" w:hAnsi="Times New Roman"/>
                <w:b/>
                <w:sz w:val="40"/>
                <w:szCs w:val="40"/>
                <w:lang w:val="en-GB"/>
              </w:rPr>
              <w:t xml:space="preserve"> INF.2</w:t>
            </w:r>
            <w:r>
              <w:rPr>
                <w:rFonts w:ascii="Times New Roman" w:eastAsia="Times New Roman" w:hAnsi="Times New Roman"/>
                <w:b/>
                <w:sz w:val="40"/>
                <w:szCs w:val="40"/>
                <w:lang w:val="en-GB"/>
              </w:rPr>
              <w:t>4</w:t>
            </w:r>
          </w:p>
        </w:tc>
      </w:tr>
      <w:tr w:rsidR="00B45E47" w:rsidRPr="00B45E47" w:rsidTr="00024933">
        <w:trPr>
          <w:cantSplit/>
          <w:trHeight w:hRule="exact" w:val="3972"/>
        </w:trPr>
        <w:tc>
          <w:tcPr>
            <w:tcW w:w="6804" w:type="dxa"/>
            <w:gridSpan w:val="2"/>
            <w:tcBorders>
              <w:top w:val="single" w:sz="4" w:space="0" w:color="auto"/>
              <w:bottom w:val="single" w:sz="12" w:space="0" w:color="auto"/>
            </w:tcBorders>
          </w:tcPr>
          <w:p w:rsidR="00B45E47" w:rsidRPr="00B45E47" w:rsidRDefault="00B45E47" w:rsidP="00B45E47">
            <w:pPr>
              <w:suppressAutoHyphens/>
              <w:spacing w:before="120" w:after="120" w:line="240" w:lineRule="atLeast"/>
              <w:rPr>
                <w:rFonts w:ascii="Times New Roman" w:eastAsia="Times New Roman" w:hAnsi="Times New Roman"/>
                <w:b/>
                <w:sz w:val="28"/>
                <w:szCs w:val="28"/>
                <w:lang w:val="en-GB"/>
              </w:rPr>
            </w:pPr>
            <w:r w:rsidRPr="00B45E47">
              <w:rPr>
                <w:rFonts w:ascii="Times New Roman" w:eastAsia="Times New Roman" w:hAnsi="Times New Roman"/>
                <w:b/>
                <w:sz w:val="28"/>
                <w:szCs w:val="28"/>
                <w:lang w:val="en-GB"/>
              </w:rPr>
              <w:t>Economic Commission for Europe</w:t>
            </w:r>
          </w:p>
          <w:p w:rsidR="00B45E47" w:rsidRPr="00B45E47" w:rsidRDefault="00B45E47" w:rsidP="00B45E47">
            <w:pPr>
              <w:suppressAutoHyphens/>
              <w:spacing w:before="120" w:after="0" w:line="240" w:lineRule="atLeast"/>
              <w:rPr>
                <w:rFonts w:ascii="Times New Roman" w:eastAsia="Times New Roman" w:hAnsi="Times New Roman"/>
                <w:sz w:val="28"/>
                <w:szCs w:val="28"/>
                <w:lang w:val="en-GB"/>
              </w:rPr>
            </w:pPr>
            <w:r w:rsidRPr="00B45E47">
              <w:rPr>
                <w:rFonts w:ascii="Times New Roman" w:eastAsia="Times New Roman" w:hAnsi="Times New Roman"/>
                <w:sz w:val="28"/>
                <w:szCs w:val="28"/>
                <w:lang w:val="en-GB"/>
              </w:rPr>
              <w:t>Inland Transport Committee</w:t>
            </w: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Working Party on the Transport of Dangerous Goods</w:t>
            </w: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Joint Meeting of Experts on the Regulations annexed to the</w:t>
            </w:r>
            <w:r w:rsidRPr="00B45E47">
              <w:rPr>
                <w:rFonts w:ascii="Times New Roman" w:eastAsia="Times New Roman" w:hAnsi="Times New Roman"/>
                <w:b/>
                <w:sz w:val="20"/>
                <w:szCs w:val="20"/>
                <w:lang w:val="en-GB"/>
              </w:rPr>
              <w:br/>
              <w:t>European Agreement concerning the International Carriage</w:t>
            </w:r>
            <w:r w:rsidRPr="00B45E47">
              <w:rPr>
                <w:rFonts w:ascii="Times New Roman" w:eastAsia="Times New Roman" w:hAnsi="Times New Roman"/>
                <w:b/>
                <w:sz w:val="20"/>
                <w:szCs w:val="20"/>
                <w:lang w:val="en-GB"/>
              </w:rPr>
              <w:br/>
              <w:t>of Dangerous Goods by Inland Waterways (ADN)</w:t>
            </w:r>
            <w:r w:rsidRPr="00B45E47">
              <w:rPr>
                <w:rFonts w:ascii="Times New Roman" w:eastAsia="Times New Roman" w:hAnsi="Times New Roman"/>
                <w:b/>
                <w:sz w:val="20"/>
                <w:szCs w:val="20"/>
                <w:lang w:val="en-GB"/>
              </w:rPr>
              <w:br/>
              <w:t>(ADN Safety Committee)</w:t>
            </w: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Twenty-eighth session</w:t>
            </w:r>
          </w:p>
          <w:p w:rsidR="00B45E47" w:rsidRPr="00B45E47" w:rsidRDefault="00B45E47" w:rsidP="00B45E47">
            <w:pPr>
              <w:suppressAutoHyphens/>
              <w:spacing w:after="0" w:line="240" w:lineRule="atLeast"/>
              <w:rPr>
                <w:rFonts w:ascii="Times New Roman" w:eastAsia="Times New Roman" w:hAnsi="Times New Roman"/>
                <w:sz w:val="20"/>
                <w:szCs w:val="20"/>
                <w:lang w:val="en-GB"/>
              </w:rPr>
            </w:pPr>
            <w:r w:rsidRPr="00B45E47">
              <w:rPr>
                <w:rFonts w:ascii="Times New Roman" w:eastAsia="Times New Roman" w:hAnsi="Times New Roman"/>
                <w:sz w:val="20"/>
                <w:szCs w:val="20"/>
                <w:lang w:val="en-GB"/>
              </w:rPr>
              <w:t>Geneva, 25 - 29 January 2016</w:t>
            </w:r>
            <w:r w:rsidRPr="00B45E47">
              <w:rPr>
                <w:rFonts w:ascii="Times New Roman" w:eastAsia="Times New Roman" w:hAnsi="Times New Roman"/>
                <w:sz w:val="20"/>
                <w:szCs w:val="20"/>
                <w:lang w:val="en-GB"/>
              </w:rPr>
              <w:br/>
              <w:t>Item 4 (e) of the provisional agenda</w:t>
            </w:r>
          </w:p>
          <w:p w:rsidR="00B45E47" w:rsidRPr="00B45E47" w:rsidRDefault="00B45E47" w:rsidP="00B45E47">
            <w:pPr>
              <w:suppressAutoHyphens/>
              <w:spacing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Implementation of the European Agreement concerning the International Carriage of Dangerous Goods by Inland Waterways (ADN)</w:t>
            </w:r>
          </w:p>
          <w:p w:rsidR="00B45E47" w:rsidRPr="00B45E47" w:rsidRDefault="00B45E47" w:rsidP="00B45E47">
            <w:pPr>
              <w:suppressAutoHyphens/>
              <w:spacing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Matters related to classification societies</w:t>
            </w:r>
          </w:p>
        </w:tc>
        <w:tc>
          <w:tcPr>
            <w:tcW w:w="2835" w:type="dxa"/>
            <w:tcBorders>
              <w:top w:val="single" w:sz="4" w:space="0" w:color="auto"/>
              <w:bottom w:val="single" w:sz="12" w:space="0" w:color="auto"/>
            </w:tcBorders>
          </w:tcPr>
          <w:p w:rsidR="00B45E47" w:rsidRPr="00B45E47" w:rsidRDefault="00B45E47" w:rsidP="00B45E47">
            <w:pPr>
              <w:suppressAutoHyphens/>
              <w:spacing w:before="120" w:after="0" w:line="240" w:lineRule="atLeast"/>
              <w:rPr>
                <w:rFonts w:ascii="Times New Roman" w:eastAsia="Times New Roman" w:hAnsi="Times New Roman"/>
                <w:sz w:val="20"/>
                <w:szCs w:val="20"/>
                <w:lang w:val="en-GB"/>
              </w:rPr>
            </w:pPr>
          </w:p>
          <w:p w:rsidR="00B45E47" w:rsidRPr="00B45E47" w:rsidRDefault="00B45E47" w:rsidP="00B45E47">
            <w:pPr>
              <w:suppressAutoHyphens/>
              <w:spacing w:before="120" w:after="0" w:line="240" w:lineRule="atLeast"/>
              <w:rPr>
                <w:rFonts w:ascii="Times New Roman" w:eastAsia="Times New Roman" w:hAnsi="Times New Roman"/>
                <w:b/>
                <w:sz w:val="20"/>
                <w:szCs w:val="20"/>
                <w:lang w:val="en-GB"/>
              </w:rPr>
            </w:pPr>
            <w:r w:rsidRPr="00B45E47">
              <w:rPr>
                <w:rFonts w:ascii="Times New Roman" w:eastAsia="Times New Roman" w:hAnsi="Times New Roman"/>
                <w:b/>
                <w:sz w:val="20"/>
                <w:szCs w:val="20"/>
                <w:lang w:val="en-GB"/>
              </w:rPr>
              <w:t>21 January 2016</w:t>
            </w:r>
          </w:p>
        </w:tc>
      </w:tr>
    </w:tbl>
    <w:p w:rsidR="0049007D" w:rsidRDefault="00B45E47" w:rsidP="00B45E47">
      <w:pPr>
        <w:pStyle w:val="HChG"/>
      </w:pPr>
      <w:r>
        <w:tab/>
      </w:r>
      <w:r>
        <w:tab/>
      </w:r>
      <w:r w:rsidR="00763530">
        <w:t>Reference to the ADN in the Class Rules</w:t>
      </w:r>
    </w:p>
    <w:p w:rsidR="00B45E47" w:rsidRDefault="00B45E47" w:rsidP="00B45E47">
      <w:pPr>
        <w:pStyle w:val="H1G"/>
        <w:rPr>
          <w:b w:val="0"/>
          <w:sz w:val="32"/>
          <w:szCs w:val="32"/>
        </w:rPr>
      </w:pPr>
      <w:r>
        <w:rPr>
          <w:lang w:val="en-US" w:eastAsia="en-GB" w:bidi="en-GB"/>
        </w:rPr>
        <w:tab/>
      </w:r>
      <w:r>
        <w:rPr>
          <w:lang w:val="en-US" w:eastAsia="en-GB" w:bidi="en-GB"/>
        </w:rPr>
        <w:tab/>
      </w:r>
      <w:r w:rsidRPr="00226043">
        <w:rPr>
          <w:lang w:val="en-US" w:eastAsia="en-GB" w:bidi="en-GB"/>
        </w:rPr>
        <w:t xml:space="preserve">Transmitted by the </w:t>
      </w:r>
      <w:r w:rsidRPr="00B45E47">
        <w:t>Recommended</w:t>
      </w:r>
      <w:r w:rsidRPr="00226043">
        <w:rPr>
          <w:lang w:val="en-US" w:eastAsia="en-GB" w:bidi="en-GB"/>
        </w:rPr>
        <w:t xml:space="preserve"> ADN Classification Societies</w:t>
      </w:r>
    </w:p>
    <w:p w:rsidR="00B45E47" w:rsidRDefault="00B45E47" w:rsidP="00B45E47">
      <w:pPr>
        <w:jc w:val="center"/>
        <w:rPr>
          <w:b/>
          <w:sz w:val="32"/>
          <w:szCs w:val="32"/>
        </w:rPr>
      </w:pPr>
    </w:p>
    <w:p w:rsidR="00B45E47" w:rsidRDefault="00B45E47" w:rsidP="00B45E47">
      <w:pPr>
        <w:jc w:val="center"/>
        <w:rPr>
          <w:b/>
          <w:sz w:val="32"/>
          <w:szCs w:val="32"/>
        </w:rPr>
      </w:pPr>
    </w:p>
    <w:p w:rsidR="00B45E47" w:rsidRDefault="00B45E47" w:rsidP="00B45E47">
      <w:pPr>
        <w:jc w:val="center"/>
        <w:rPr>
          <w:b/>
          <w:sz w:val="32"/>
          <w:szCs w:val="32"/>
        </w:rPr>
        <w:sectPr w:rsidR="00B45E47" w:rsidSect="00B45E47">
          <w:footerReference w:type="default" r:id="rId9"/>
          <w:pgSz w:w="12240" w:h="15840"/>
          <w:pgMar w:top="1701" w:right="1134" w:bottom="2268" w:left="1134" w:header="708" w:footer="708" w:gutter="0"/>
          <w:cols w:space="708"/>
          <w:docGrid w:linePitch="360"/>
        </w:sectPr>
      </w:pPr>
    </w:p>
    <w:p w:rsidR="00B45E47" w:rsidRPr="00B45E47" w:rsidRDefault="00B45E47" w:rsidP="00B45E47">
      <w:pPr>
        <w:spacing w:after="0"/>
        <w:jc w:val="cente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764"/>
        <w:gridCol w:w="1304"/>
        <w:gridCol w:w="1304"/>
        <w:gridCol w:w="1304"/>
        <w:gridCol w:w="1304"/>
        <w:gridCol w:w="1304"/>
        <w:gridCol w:w="1304"/>
        <w:gridCol w:w="1304"/>
        <w:gridCol w:w="1304"/>
      </w:tblGrid>
      <w:tr w:rsidR="0059777D" w:rsidTr="00566025">
        <w:trPr>
          <w:trHeight w:val="268"/>
        </w:trPr>
        <w:tc>
          <w:tcPr>
            <w:tcW w:w="2317" w:type="dxa"/>
            <w:shd w:val="clear" w:color="auto" w:fill="D6E3BC"/>
          </w:tcPr>
          <w:p w:rsidR="0059777D" w:rsidRPr="00DE051B" w:rsidRDefault="0059777D" w:rsidP="008E7F3A">
            <w:pPr>
              <w:rPr>
                <w:rFonts w:ascii="Times New Roman" w:hAnsi="Times New Roman"/>
                <w:b/>
                <w:bCs/>
                <w:color w:val="FF0000"/>
                <w:sz w:val="24"/>
                <w:szCs w:val="24"/>
                <w:u w:val="single"/>
              </w:rPr>
            </w:pPr>
            <w:r w:rsidRPr="00DE051B">
              <w:rPr>
                <w:rFonts w:ascii="Times New Roman" w:hAnsi="Times New Roman"/>
                <w:b/>
                <w:bCs/>
                <w:color w:val="FF0000"/>
                <w:sz w:val="24"/>
                <w:szCs w:val="24"/>
                <w:u w:val="single"/>
              </w:rPr>
              <w:t xml:space="preserve">Request to the Recommended ADN Classification Societies </w:t>
            </w:r>
          </w:p>
          <w:p w:rsidR="0059777D" w:rsidRPr="00DE051B" w:rsidRDefault="0059777D" w:rsidP="008E7F3A">
            <w:pPr>
              <w:rPr>
                <w:sz w:val="16"/>
                <w:szCs w:val="16"/>
              </w:rPr>
            </w:pPr>
            <w:r>
              <w:rPr>
                <w:rFonts w:ascii="Times New Roman" w:hAnsi="Times New Roman"/>
                <w:b/>
                <w:bCs/>
                <w:sz w:val="16"/>
                <w:szCs w:val="16"/>
              </w:rPr>
              <w:t xml:space="preserve">Source : </w:t>
            </w:r>
            <w:r w:rsidRPr="00DE051B">
              <w:rPr>
                <w:rFonts w:ascii="Times New Roman" w:hAnsi="Times New Roman"/>
                <w:b/>
                <w:bCs/>
                <w:sz w:val="16"/>
                <w:szCs w:val="16"/>
              </w:rPr>
              <w:t>Doc WP15-AC2-25-inf12</w:t>
            </w:r>
          </w:p>
        </w:tc>
        <w:tc>
          <w:tcPr>
            <w:tcW w:w="1764" w:type="dxa"/>
            <w:shd w:val="clear" w:color="auto" w:fill="auto"/>
          </w:tcPr>
          <w:p w:rsidR="0059777D" w:rsidRPr="009511CE" w:rsidRDefault="0059777D" w:rsidP="008E7F3A">
            <w:pPr>
              <w:rPr>
                <w:sz w:val="16"/>
                <w:szCs w:val="16"/>
              </w:rPr>
            </w:pPr>
          </w:p>
        </w:tc>
        <w:tc>
          <w:tcPr>
            <w:tcW w:w="1304" w:type="dxa"/>
            <w:shd w:val="clear" w:color="auto" w:fill="B6DDE8"/>
            <w:vAlign w:val="center"/>
          </w:tcPr>
          <w:p w:rsidR="0059777D" w:rsidRPr="006306FC" w:rsidRDefault="0059777D" w:rsidP="009E607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Bureau Veritas</w:t>
            </w:r>
            <w:r w:rsidRPr="006306FC">
              <w:rPr>
                <w:rFonts w:cs="Calibri"/>
                <w:b/>
                <w:color w:val="FF0000"/>
                <w:sz w:val="16"/>
                <w:szCs w:val="16"/>
              </w:rPr>
              <w:t xml:space="preserve">              Rules and Regulations</w:t>
            </w:r>
          </w:p>
        </w:tc>
        <w:tc>
          <w:tcPr>
            <w:tcW w:w="1304" w:type="dxa"/>
            <w:shd w:val="clear" w:color="auto" w:fill="B6DDE8"/>
          </w:tcPr>
          <w:p w:rsidR="0059777D" w:rsidRDefault="0059777D" w:rsidP="0059777D">
            <w:pPr>
              <w:jc w:val="center"/>
              <w:rPr>
                <w:rFonts w:cs="Calibri"/>
                <w:b/>
                <w:color w:val="FF0000"/>
                <w:sz w:val="16"/>
                <w:szCs w:val="16"/>
              </w:rPr>
            </w:pPr>
          </w:p>
          <w:p w:rsidR="0059777D" w:rsidRPr="0059777D" w:rsidRDefault="0059777D" w:rsidP="0059777D">
            <w:pPr>
              <w:jc w:val="center"/>
              <w:rPr>
                <w:color w:val="FF0000"/>
                <w:sz w:val="16"/>
                <w:szCs w:val="16"/>
              </w:rPr>
            </w:pPr>
            <w:r w:rsidRPr="0059777D">
              <w:rPr>
                <w:rFonts w:cs="Calibri"/>
                <w:b/>
                <w:color w:val="FF0000"/>
                <w:sz w:val="16"/>
                <w:szCs w:val="16"/>
              </w:rPr>
              <w:t xml:space="preserve">Reference to      </w:t>
            </w:r>
            <w:proofErr w:type="spellStart"/>
            <w:r>
              <w:rPr>
                <w:rFonts w:cs="Calibri"/>
                <w:b/>
                <w:color w:val="FF0000"/>
                <w:sz w:val="16"/>
                <w:szCs w:val="16"/>
                <w:u w:val="single"/>
              </w:rPr>
              <w:t>Germanischer</w:t>
            </w:r>
            <w:proofErr w:type="spellEnd"/>
            <w:r>
              <w:rPr>
                <w:rFonts w:cs="Calibri"/>
                <w:b/>
                <w:color w:val="FF0000"/>
                <w:sz w:val="16"/>
                <w:szCs w:val="16"/>
                <w:u w:val="single"/>
              </w:rPr>
              <w:t xml:space="preserve"> Lloyd (2011)</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 xml:space="preserve">Rules and </w:t>
            </w:r>
            <w:r>
              <w:rPr>
                <w:rFonts w:cs="Calibri"/>
                <w:b/>
                <w:color w:val="FF0000"/>
                <w:sz w:val="16"/>
                <w:szCs w:val="16"/>
              </w:rPr>
              <w:t>R</w:t>
            </w:r>
            <w:r w:rsidRPr="0059777D">
              <w:rPr>
                <w:rFonts w:cs="Calibri"/>
                <w:b/>
                <w:color w:val="FF0000"/>
                <w:sz w:val="16"/>
                <w:szCs w:val="16"/>
              </w:rPr>
              <w:t>egulations</w:t>
            </w:r>
          </w:p>
        </w:tc>
        <w:tc>
          <w:tcPr>
            <w:tcW w:w="1304" w:type="dxa"/>
            <w:shd w:val="clear" w:color="auto" w:fill="B6DDE8"/>
          </w:tcPr>
          <w:p w:rsidR="0059777D" w:rsidRDefault="0059777D" w:rsidP="006306FC">
            <w:pPr>
              <w:jc w:val="center"/>
            </w:pPr>
          </w:p>
          <w:p w:rsidR="0059777D" w:rsidRPr="00686B55" w:rsidRDefault="0059777D" w:rsidP="0059777D">
            <w:pPr>
              <w:jc w:val="center"/>
            </w:pPr>
            <w:r w:rsidRPr="0059777D">
              <w:rPr>
                <w:rFonts w:cs="Calibri"/>
                <w:b/>
                <w:color w:val="FF0000"/>
                <w:sz w:val="16"/>
                <w:szCs w:val="16"/>
              </w:rPr>
              <w:t xml:space="preserve">Reference to   </w:t>
            </w:r>
            <w:r>
              <w:rPr>
                <w:rFonts w:cs="Calibri"/>
                <w:b/>
                <w:color w:val="FF0000"/>
                <w:sz w:val="16"/>
                <w:szCs w:val="16"/>
              </w:rPr>
              <w:t xml:space="preserve">         </w:t>
            </w:r>
            <w:r w:rsidRPr="0059777D">
              <w:rPr>
                <w:rFonts w:cs="Calibri"/>
                <w:b/>
                <w:color w:val="FF0000"/>
                <w:sz w:val="16"/>
                <w:szCs w:val="16"/>
              </w:rPr>
              <w:t xml:space="preserve">   </w:t>
            </w:r>
            <w:r>
              <w:rPr>
                <w:rFonts w:cs="Calibri"/>
                <w:b/>
                <w:color w:val="FF0000"/>
                <w:sz w:val="16"/>
                <w:szCs w:val="16"/>
                <w:u w:val="single"/>
              </w:rPr>
              <w:t>DNV-GL (2016)</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Rules and Regulations</w:t>
            </w:r>
          </w:p>
        </w:tc>
        <w:tc>
          <w:tcPr>
            <w:tcW w:w="1304" w:type="dxa"/>
            <w:shd w:val="clear" w:color="auto" w:fill="B6DDE8"/>
            <w:vAlign w:val="center"/>
          </w:tcPr>
          <w:p w:rsidR="0059777D" w:rsidRPr="006306FC" w:rsidRDefault="0059777D" w:rsidP="0031494C">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Lloyd’s  Register</w:t>
            </w:r>
            <w:r w:rsidRPr="006306FC">
              <w:rPr>
                <w:rFonts w:cs="Calibri"/>
                <w:b/>
                <w:color w:val="FF0000"/>
                <w:sz w:val="16"/>
                <w:szCs w:val="16"/>
              </w:rPr>
              <w:t xml:space="preserve">      Rules and Regulations</w:t>
            </w:r>
          </w:p>
        </w:tc>
        <w:tc>
          <w:tcPr>
            <w:tcW w:w="1304" w:type="dxa"/>
            <w:shd w:val="clear" w:color="auto" w:fill="B6DDE8"/>
          </w:tcPr>
          <w:p w:rsidR="0059777D" w:rsidRPr="006306FC" w:rsidRDefault="0059777D" w:rsidP="00B17F4B">
            <w:pPr>
              <w:jc w:val="center"/>
              <w:rPr>
                <w:rFonts w:cs="Calibri"/>
                <w:b/>
                <w:color w:val="FF0000"/>
                <w:sz w:val="16"/>
                <w:szCs w:val="16"/>
              </w:rPr>
            </w:pPr>
          </w:p>
          <w:p w:rsidR="0059777D" w:rsidRDefault="0059777D" w:rsidP="0059777D">
            <w:pPr>
              <w:jc w:val="center"/>
              <w:rPr>
                <w:rFonts w:cs="Calibri"/>
                <w:b/>
                <w:color w:val="FF0000"/>
                <w:sz w:val="16"/>
                <w:szCs w:val="16"/>
              </w:rPr>
            </w:pPr>
            <w:r w:rsidRPr="0059777D">
              <w:rPr>
                <w:rFonts w:cs="Calibri"/>
                <w:b/>
                <w:color w:val="FF0000"/>
                <w:sz w:val="16"/>
                <w:szCs w:val="16"/>
              </w:rPr>
              <w:t xml:space="preserve">Reference to </w:t>
            </w:r>
            <w:r>
              <w:rPr>
                <w:rFonts w:cs="Calibri"/>
                <w:b/>
                <w:i/>
                <w:color w:val="FF0000"/>
                <w:sz w:val="16"/>
                <w:szCs w:val="16"/>
                <w:u w:val="single"/>
              </w:rPr>
              <w:t xml:space="preserve">      </w:t>
            </w:r>
            <w:r w:rsidRPr="004C2FCA">
              <w:rPr>
                <w:rFonts w:cs="Calibri"/>
                <w:b/>
                <w:color w:val="FF0000"/>
                <w:sz w:val="16"/>
                <w:szCs w:val="16"/>
                <w:u w:val="single"/>
              </w:rPr>
              <w:t>RINA</w:t>
            </w:r>
            <w:r w:rsidRPr="0059777D">
              <w:rPr>
                <w:rFonts w:cs="Calibri"/>
                <w:b/>
                <w:color w:val="FF0000"/>
                <w:sz w:val="16"/>
                <w:szCs w:val="16"/>
              </w:rPr>
              <w:t xml:space="preserve">     </w:t>
            </w:r>
            <w:r>
              <w:rPr>
                <w:rFonts w:cs="Calibri"/>
                <w:b/>
                <w:color w:val="FF0000"/>
                <w:sz w:val="16"/>
                <w:szCs w:val="16"/>
              </w:rPr>
              <w:t xml:space="preserve">                 </w:t>
            </w:r>
            <w:r w:rsidRPr="0059777D">
              <w:rPr>
                <w:rFonts w:cs="Calibri"/>
                <w:b/>
                <w:color w:val="FF0000"/>
                <w:sz w:val="16"/>
                <w:szCs w:val="16"/>
              </w:rPr>
              <w:t xml:space="preserve"> Rules and Regulations</w:t>
            </w:r>
          </w:p>
          <w:p w:rsidR="009B3C57" w:rsidRPr="009B3C57" w:rsidRDefault="009B3C57" w:rsidP="001E5E83">
            <w:pPr>
              <w:jc w:val="center"/>
              <w:rPr>
                <w:rFonts w:cs="Calibri"/>
                <w:b/>
                <w:color w:val="FF0000"/>
                <w:sz w:val="16"/>
                <w:szCs w:val="16"/>
                <w:lang w:val="de-DE"/>
              </w:rPr>
            </w:pPr>
          </w:p>
        </w:tc>
        <w:tc>
          <w:tcPr>
            <w:tcW w:w="1304" w:type="dxa"/>
            <w:shd w:val="clear" w:color="auto" w:fill="B6DDE8"/>
            <w:vAlign w:val="center"/>
          </w:tcPr>
          <w:p w:rsidR="0059777D" w:rsidRPr="006306FC" w:rsidRDefault="0059777D" w:rsidP="00B17F4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 xml:space="preserve">Russian River Register          </w:t>
            </w:r>
            <w:r w:rsidRPr="006306FC">
              <w:rPr>
                <w:rFonts w:cs="Calibri"/>
                <w:b/>
                <w:color w:val="FF0000"/>
                <w:sz w:val="16"/>
                <w:szCs w:val="16"/>
              </w:rPr>
              <w:t>Rules and Regulations</w:t>
            </w:r>
          </w:p>
        </w:tc>
        <w:tc>
          <w:tcPr>
            <w:tcW w:w="1304" w:type="dxa"/>
            <w:shd w:val="clear" w:color="auto" w:fill="B6DDE8"/>
            <w:vAlign w:val="center"/>
          </w:tcPr>
          <w:p w:rsidR="0059777D" w:rsidRPr="006306FC" w:rsidRDefault="0059777D" w:rsidP="009E607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Russian Maritime Register of Shipping</w:t>
            </w:r>
            <w:r w:rsidRPr="006306FC">
              <w:rPr>
                <w:rFonts w:cs="Calibri"/>
                <w:b/>
                <w:color w:val="FF0000"/>
                <w:sz w:val="16"/>
                <w:szCs w:val="16"/>
              </w:rPr>
              <w:t xml:space="preserve">             Rules and Regulations</w:t>
            </w:r>
          </w:p>
        </w:tc>
        <w:tc>
          <w:tcPr>
            <w:tcW w:w="1304" w:type="dxa"/>
            <w:shd w:val="clear" w:color="auto" w:fill="B6DDE8"/>
            <w:vAlign w:val="center"/>
          </w:tcPr>
          <w:p w:rsidR="0059777D" w:rsidRPr="006306FC" w:rsidRDefault="0059777D" w:rsidP="009E607B">
            <w:pPr>
              <w:jc w:val="center"/>
              <w:rPr>
                <w:rFonts w:cs="Calibri"/>
                <w:b/>
                <w:color w:val="FF0000"/>
                <w:sz w:val="16"/>
                <w:szCs w:val="16"/>
              </w:rPr>
            </w:pPr>
            <w:r w:rsidRPr="006306FC">
              <w:rPr>
                <w:rFonts w:cs="Calibri"/>
                <w:b/>
                <w:color w:val="FF0000"/>
                <w:sz w:val="16"/>
                <w:szCs w:val="16"/>
              </w:rPr>
              <w:t xml:space="preserve">Reference to </w:t>
            </w:r>
            <w:r w:rsidRPr="006306FC">
              <w:rPr>
                <w:rFonts w:cs="Calibri"/>
                <w:b/>
                <w:color w:val="FF0000"/>
                <w:sz w:val="16"/>
                <w:szCs w:val="16"/>
                <w:u w:val="single"/>
              </w:rPr>
              <w:t>Shipping River of Ukraine</w:t>
            </w:r>
            <w:r w:rsidRPr="006306FC">
              <w:rPr>
                <w:rFonts w:cs="Calibri"/>
                <w:b/>
                <w:color w:val="FF0000"/>
                <w:sz w:val="16"/>
                <w:szCs w:val="16"/>
              </w:rPr>
              <w:t xml:space="preserve">            Rules and Regulations</w:t>
            </w:r>
          </w:p>
        </w:tc>
      </w:tr>
      <w:tr w:rsidR="0059777D" w:rsidTr="00566025">
        <w:trPr>
          <w:trHeight w:val="268"/>
        </w:trPr>
        <w:tc>
          <w:tcPr>
            <w:tcW w:w="2317" w:type="dxa"/>
            <w:shd w:val="clear" w:color="auto" w:fill="auto"/>
          </w:tcPr>
          <w:p w:rsidR="0059777D" w:rsidRPr="00D379DB" w:rsidRDefault="0059777D" w:rsidP="008E7F3A">
            <w:pPr>
              <w:rPr>
                <w:i/>
                <w:u w:val="single"/>
              </w:rPr>
            </w:pPr>
            <w:r w:rsidRPr="00D379DB">
              <w:rPr>
                <w:i/>
                <w:u w:val="single"/>
              </w:rPr>
              <w:t>INF-12/Item 8 :</w:t>
            </w:r>
          </w:p>
          <w:p w:rsidR="0059777D" w:rsidRPr="00D379DB" w:rsidRDefault="0059777D" w:rsidP="008E7F3A">
            <w:pPr>
              <w:rPr>
                <w:i/>
                <w:u w:val="single"/>
              </w:rPr>
            </w:pPr>
            <w:r w:rsidRPr="00D379DB">
              <w:rPr>
                <w:rFonts w:ascii="Times New Roman" w:hAnsi="Times New Roman"/>
                <w:i/>
                <w:sz w:val="20"/>
                <w:szCs w:val="20"/>
              </w:rPr>
              <w:t>References to class approval based on class rules</w:t>
            </w:r>
          </w:p>
        </w:tc>
        <w:tc>
          <w:tcPr>
            <w:tcW w:w="1764" w:type="dxa"/>
            <w:shd w:val="clear" w:color="auto" w:fill="FABF8F"/>
          </w:tcPr>
          <w:p w:rsidR="0059777D" w:rsidRPr="009511CE" w:rsidRDefault="0059777D" w:rsidP="008E7F3A">
            <w:pPr>
              <w:rPr>
                <w:color w:val="00B050"/>
                <w:sz w:val="16"/>
                <w:szCs w:val="16"/>
              </w:rPr>
            </w:pPr>
            <w:r w:rsidRPr="009511CE">
              <w:rPr>
                <w:color w:val="00B050"/>
                <w:sz w:val="16"/>
                <w:szCs w:val="16"/>
              </w:rPr>
              <w:t xml:space="preserve">Do you have Class </w:t>
            </w:r>
            <w:proofErr w:type="gramStart"/>
            <w:r w:rsidRPr="009511CE">
              <w:rPr>
                <w:color w:val="00B050"/>
                <w:sz w:val="16"/>
                <w:szCs w:val="16"/>
              </w:rPr>
              <w:t>Rules ?</w:t>
            </w:r>
            <w:proofErr w:type="gramEnd"/>
          </w:p>
          <w:p w:rsidR="0059777D" w:rsidRPr="009511CE" w:rsidRDefault="0059777D" w:rsidP="00AC48CD">
            <w:pPr>
              <w:autoSpaceDE w:val="0"/>
              <w:autoSpaceDN w:val="0"/>
              <w:adjustRightInd w:val="0"/>
              <w:spacing w:after="0" w:line="240" w:lineRule="auto"/>
              <w:rPr>
                <w:rFonts w:ascii="Times New Roman" w:hAnsi="Times New Roman"/>
                <w:i/>
                <w:sz w:val="16"/>
                <w:szCs w:val="16"/>
                <w:u w:val="single"/>
              </w:rPr>
            </w:pPr>
            <w:proofErr w:type="gramStart"/>
            <w:r w:rsidRPr="009511CE">
              <w:rPr>
                <w:rFonts w:ascii="Times New Roman" w:hAnsi="Times New Roman"/>
                <w:sz w:val="16"/>
                <w:szCs w:val="16"/>
              </w:rPr>
              <w:t xml:space="preserve">“ </w:t>
            </w:r>
            <w:r w:rsidRPr="009511CE">
              <w:rPr>
                <w:rFonts w:ascii="Times New Roman" w:hAnsi="Times New Roman"/>
                <w:i/>
                <w:sz w:val="16"/>
                <w:szCs w:val="16"/>
                <w:u w:val="single"/>
              </w:rPr>
              <w:t>The</w:t>
            </w:r>
            <w:proofErr w:type="gramEnd"/>
            <w:r w:rsidRPr="009511CE">
              <w:rPr>
                <w:rFonts w:ascii="Times New Roman" w:hAnsi="Times New Roman"/>
                <w:i/>
                <w:sz w:val="16"/>
                <w:szCs w:val="16"/>
                <w:u w:val="single"/>
              </w:rPr>
              <w:t xml:space="preserve"> proposers of the document &lt;INF-12&gt; would like to request the Recommended ADN Classification Societies to verify whether the different classification societies do indeed have class rules for the ADN provisions mentioned under paragraph. </w:t>
            </w:r>
          </w:p>
          <w:p w:rsidR="0059777D" w:rsidRPr="009511CE" w:rsidRDefault="0059777D" w:rsidP="004C13E6">
            <w:pPr>
              <w:autoSpaceDE w:val="0"/>
              <w:autoSpaceDN w:val="0"/>
              <w:adjustRightInd w:val="0"/>
              <w:spacing w:after="0" w:line="240" w:lineRule="auto"/>
              <w:rPr>
                <w:color w:val="00B050"/>
                <w:sz w:val="16"/>
                <w:szCs w:val="16"/>
              </w:rPr>
            </w:pPr>
            <w:r w:rsidRPr="009511CE">
              <w:rPr>
                <w:rFonts w:ascii="Times New Roman" w:hAnsi="Times New Roman"/>
                <w:i/>
                <w:sz w:val="16"/>
                <w:szCs w:val="16"/>
                <w:u w:val="single"/>
              </w:rPr>
              <w:t>In case these are not available, they are requested to provide the ADN Committee with a timeframe within which they will be developed</w:t>
            </w:r>
            <w:r w:rsidRPr="009511CE">
              <w:rPr>
                <w:rFonts w:ascii="Times New Roman" w:hAnsi="Times New Roman"/>
                <w:sz w:val="16"/>
                <w:szCs w:val="16"/>
                <w:u w:val="single"/>
              </w:rPr>
              <w:t>.</w:t>
            </w:r>
            <w:r w:rsidRPr="009511CE">
              <w:rPr>
                <w:rFonts w:ascii="Times New Roman" w:hAnsi="Times New Roman"/>
                <w:sz w:val="16"/>
                <w:szCs w:val="16"/>
              </w:rPr>
              <w:t>”</w:t>
            </w:r>
          </w:p>
        </w:tc>
        <w:tc>
          <w:tcPr>
            <w:tcW w:w="1304" w:type="dxa"/>
            <w:shd w:val="clear" w:color="auto" w:fill="BFBFBF"/>
            <w:vAlign w:val="center"/>
          </w:tcPr>
          <w:p w:rsidR="0059777D" w:rsidRPr="006306FC" w:rsidRDefault="0059777D" w:rsidP="009E607B">
            <w:pPr>
              <w:jc w:val="center"/>
              <w:rPr>
                <w:rFonts w:cs="Calibri"/>
                <w:sz w:val="16"/>
                <w:szCs w:val="16"/>
              </w:rPr>
            </w:pPr>
          </w:p>
        </w:tc>
        <w:tc>
          <w:tcPr>
            <w:tcW w:w="1304" w:type="dxa"/>
            <w:shd w:val="clear" w:color="auto" w:fill="BFBFBF"/>
          </w:tcPr>
          <w:p w:rsidR="0059777D" w:rsidRPr="006306FC" w:rsidRDefault="0059777D" w:rsidP="008E7F3A">
            <w:pPr>
              <w:rPr>
                <w:rFonts w:cs="Calibri"/>
                <w:sz w:val="16"/>
                <w:szCs w:val="16"/>
              </w:rPr>
            </w:pPr>
          </w:p>
        </w:tc>
        <w:tc>
          <w:tcPr>
            <w:tcW w:w="1304" w:type="dxa"/>
            <w:shd w:val="clear" w:color="auto" w:fill="BFBFBF"/>
          </w:tcPr>
          <w:p w:rsidR="0059777D" w:rsidRPr="006306FC" w:rsidRDefault="0059777D" w:rsidP="008E7F3A">
            <w:pPr>
              <w:rPr>
                <w:rFonts w:cs="Calibri"/>
                <w:sz w:val="16"/>
                <w:szCs w:val="16"/>
              </w:rPr>
            </w:pPr>
          </w:p>
        </w:tc>
        <w:tc>
          <w:tcPr>
            <w:tcW w:w="1304" w:type="dxa"/>
            <w:shd w:val="clear" w:color="auto" w:fill="BFBFBF"/>
            <w:vAlign w:val="center"/>
          </w:tcPr>
          <w:p w:rsidR="0059777D" w:rsidRPr="006306FC" w:rsidRDefault="0059777D" w:rsidP="008E7F3A">
            <w:pPr>
              <w:rPr>
                <w:rFonts w:cs="Calibri"/>
                <w:sz w:val="16"/>
                <w:szCs w:val="16"/>
              </w:rPr>
            </w:pPr>
          </w:p>
        </w:tc>
        <w:tc>
          <w:tcPr>
            <w:tcW w:w="1304" w:type="dxa"/>
            <w:shd w:val="clear" w:color="auto" w:fill="BFBFBF"/>
          </w:tcPr>
          <w:p w:rsidR="0059777D" w:rsidRPr="006306FC" w:rsidRDefault="0059777D" w:rsidP="008E7F3A">
            <w:pPr>
              <w:jc w:val="center"/>
              <w:rPr>
                <w:rFonts w:cs="Calibri"/>
                <w:sz w:val="16"/>
                <w:szCs w:val="16"/>
              </w:rPr>
            </w:pPr>
          </w:p>
        </w:tc>
        <w:tc>
          <w:tcPr>
            <w:tcW w:w="1304" w:type="dxa"/>
            <w:shd w:val="clear" w:color="auto" w:fill="BFBFBF"/>
            <w:vAlign w:val="center"/>
          </w:tcPr>
          <w:p w:rsidR="0059777D" w:rsidRPr="006306FC" w:rsidRDefault="0059777D" w:rsidP="008E7F3A">
            <w:pPr>
              <w:jc w:val="center"/>
              <w:rPr>
                <w:rFonts w:cs="Calibri"/>
                <w:sz w:val="16"/>
                <w:szCs w:val="16"/>
              </w:rPr>
            </w:pPr>
          </w:p>
        </w:tc>
        <w:tc>
          <w:tcPr>
            <w:tcW w:w="1304" w:type="dxa"/>
            <w:shd w:val="clear" w:color="auto" w:fill="BFBFBF"/>
            <w:vAlign w:val="center"/>
          </w:tcPr>
          <w:p w:rsidR="0059777D" w:rsidRPr="006306FC" w:rsidRDefault="0059777D" w:rsidP="009E607B">
            <w:pPr>
              <w:jc w:val="center"/>
              <w:rPr>
                <w:rFonts w:cs="Calibri"/>
                <w:sz w:val="16"/>
                <w:szCs w:val="16"/>
              </w:rPr>
            </w:pPr>
          </w:p>
        </w:tc>
        <w:tc>
          <w:tcPr>
            <w:tcW w:w="1304" w:type="dxa"/>
            <w:shd w:val="clear" w:color="auto" w:fill="BFBFBF"/>
            <w:vAlign w:val="center"/>
          </w:tcPr>
          <w:p w:rsidR="0059777D" w:rsidRPr="006306FC" w:rsidRDefault="0059777D" w:rsidP="009E607B">
            <w:pPr>
              <w:spacing w:after="0" w:line="240" w:lineRule="auto"/>
              <w:jc w:val="center"/>
              <w:rPr>
                <w:rFonts w:cs="Calibri"/>
                <w:b/>
                <w:sz w:val="16"/>
                <w:szCs w:val="16"/>
                <w:lang w:val="uk-UA"/>
              </w:rPr>
            </w:pPr>
          </w:p>
        </w:tc>
      </w:tr>
      <w:tr w:rsidR="0059777D" w:rsidTr="00566025">
        <w:trPr>
          <w:trHeight w:val="268"/>
        </w:trPr>
        <w:tc>
          <w:tcPr>
            <w:tcW w:w="2317" w:type="dxa"/>
            <w:shd w:val="clear" w:color="auto" w:fill="auto"/>
          </w:tcPr>
          <w:p w:rsidR="0059777D" w:rsidRPr="00D379DB" w:rsidRDefault="0059777D" w:rsidP="008E7F3A">
            <w:pPr>
              <w:rPr>
                <w:i/>
                <w:u w:val="single"/>
              </w:rPr>
            </w:pPr>
            <w:r w:rsidRPr="00D379DB">
              <w:rPr>
                <w:i/>
                <w:u w:val="single"/>
              </w:rPr>
              <w:t>INF-12/Item 9 :</w:t>
            </w:r>
          </w:p>
          <w:p w:rsidR="0059777D" w:rsidRPr="00D379DB" w:rsidRDefault="0059777D" w:rsidP="008E7F3A">
            <w:pPr>
              <w:rPr>
                <w:i/>
                <w:u w:val="single"/>
              </w:rPr>
            </w:pPr>
            <w:r w:rsidRPr="00D379DB">
              <w:rPr>
                <w:rFonts w:ascii="Times New Roman" w:hAnsi="Times New Roman"/>
                <w:i/>
                <w:sz w:val="20"/>
                <w:szCs w:val="20"/>
              </w:rPr>
              <w:t>References to class approval based on requirements other than class rules</w:t>
            </w:r>
          </w:p>
        </w:tc>
        <w:tc>
          <w:tcPr>
            <w:tcW w:w="1764" w:type="dxa"/>
            <w:shd w:val="clear" w:color="auto" w:fill="DDD9C3"/>
          </w:tcPr>
          <w:p w:rsidR="0059777D" w:rsidRPr="009511CE" w:rsidRDefault="0059777D" w:rsidP="00AC48CD">
            <w:pPr>
              <w:rPr>
                <w:b/>
                <w:color w:val="0070C0"/>
                <w:sz w:val="16"/>
                <w:szCs w:val="16"/>
              </w:rPr>
            </w:pPr>
            <w:r w:rsidRPr="009511CE">
              <w:rPr>
                <w:b/>
                <w:color w:val="0070C0"/>
                <w:sz w:val="16"/>
                <w:szCs w:val="16"/>
              </w:rPr>
              <w:t xml:space="preserve">Which standards/regulations are </w:t>
            </w:r>
            <w:proofErr w:type="gramStart"/>
            <w:r w:rsidRPr="009511CE">
              <w:rPr>
                <w:b/>
                <w:color w:val="0070C0"/>
                <w:sz w:val="16"/>
                <w:szCs w:val="16"/>
              </w:rPr>
              <w:t>used ?</w:t>
            </w:r>
            <w:proofErr w:type="gramEnd"/>
          </w:p>
          <w:p w:rsidR="0059777D" w:rsidRPr="009511CE" w:rsidRDefault="0059777D" w:rsidP="008C1F68">
            <w:pPr>
              <w:autoSpaceDE w:val="0"/>
              <w:autoSpaceDN w:val="0"/>
              <w:adjustRightInd w:val="0"/>
              <w:spacing w:after="0" w:line="240" w:lineRule="auto"/>
              <w:rPr>
                <w:b/>
                <w:color w:val="0070C0"/>
                <w:sz w:val="16"/>
                <w:szCs w:val="16"/>
              </w:rPr>
            </w:pPr>
            <w:r w:rsidRPr="009511CE">
              <w:rPr>
                <w:rFonts w:ascii="Times New Roman" w:hAnsi="Times New Roman"/>
                <w:sz w:val="16"/>
                <w:szCs w:val="16"/>
              </w:rPr>
              <w:t>“</w:t>
            </w:r>
            <w:r w:rsidRPr="009511CE">
              <w:rPr>
                <w:rFonts w:ascii="Times New Roman" w:hAnsi="Times New Roman"/>
                <w:i/>
                <w:sz w:val="16"/>
                <w:szCs w:val="16"/>
                <w:u w:val="single"/>
              </w:rPr>
              <w:t xml:space="preserve">For the provisions where reference is made to class approval based on requirements other than class </w:t>
            </w:r>
            <w:proofErr w:type="gramStart"/>
            <w:r w:rsidRPr="009511CE">
              <w:rPr>
                <w:rFonts w:ascii="Times New Roman" w:hAnsi="Times New Roman"/>
                <w:i/>
                <w:sz w:val="16"/>
                <w:szCs w:val="16"/>
                <w:u w:val="single"/>
              </w:rPr>
              <w:t>rules  they</w:t>
            </w:r>
            <w:proofErr w:type="gramEnd"/>
            <w:r w:rsidRPr="009511CE">
              <w:rPr>
                <w:rFonts w:ascii="Times New Roman" w:hAnsi="Times New Roman"/>
                <w:i/>
                <w:sz w:val="16"/>
                <w:szCs w:val="16"/>
                <w:u w:val="single"/>
              </w:rPr>
              <w:t xml:space="preserve"> are requested to specify which standards or regulations are used to determine whether arrangements are acceptable to the classification</w:t>
            </w:r>
            <w:r w:rsidRPr="009511CE">
              <w:rPr>
                <w:rFonts w:ascii="Times New Roman" w:hAnsi="Times New Roman"/>
                <w:sz w:val="16"/>
                <w:szCs w:val="16"/>
                <w:u w:val="single"/>
              </w:rPr>
              <w:t>.</w:t>
            </w:r>
            <w:r w:rsidRPr="009511CE">
              <w:rPr>
                <w:rFonts w:ascii="Times New Roman" w:hAnsi="Times New Roman"/>
                <w:sz w:val="16"/>
                <w:szCs w:val="16"/>
              </w:rPr>
              <w:t>”</w:t>
            </w:r>
          </w:p>
        </w:tc>
        <w:tc>
          <w:tcPr>
            <w:tcW w:w="1304" w:type="dxa"/>
            <w:shd w:val="clear" w:color="auto" w:fill="BFBFBF"/>
            <w:vAlign w:val="center"/>
          </w:tcPr>
          <w:p w:rsidR="0059777D" w:rsidRPr="006306FC" w:rsidRDefault="0059777D" w:rsidP="009E607B">
            <w:pPr>
              <w:jc w:val="center"/>
              <w:rPr>
                <w:rFonts w:cs="Calibri"/>
                <w:sz w:val="16"/>
                <w:szCs w:val="16"/>
              </w:rPr>
            </w:pPr>
          </w:p>
        </w:tc>
        <w:tc>
          <w:tcPr>
            <w:tcW w:w="1304" w:type="dxa"/>
            <w:shd w:val="clear" w:color="auto" w:fill="BFBFBF"/>
          </w:tcPr>
          <w:p w:rsidR="0059777D" w:rsidRPr="006306FC" w:rsidRDefault="0059777D" w:rsidP="004707F6">
            <w:pPr>
              <w:rPr>
                <w:rFonts w:cs="Calibri"/>
                <w:sz w:val="16"/>
                <w:szCs w:val="16"/>
              </w:rPr>
            </w:pPr>
          </w:p>
        </w:tc>
        <w:tc>
          <w:tcPr>
            <w:tcW w:w="1304" w:type="dxa"/>
            <w:shd w:val="clear" w:color="auto" w:fill="BFBFBF"/>
          </w:tcPr>
          <w:p w:rsidR="0059777D" w:rsidRPr="006306FC" w:rsidRDefault="0059777D" w:rsidP="004707F6">
            <w:pPr>
              <w:rPr>
                <w:rFonts w:cs="Calibri"/>
                <w:sz w:val="16"/>
                <w:szCs w:val="16"/>
              </w:rPr>
            </w:pPr>
          </w:p>
        </w:tc>
        <w:tc>
          <w:tcPr>
            <w:tcW w:w="1304" w:type="dxa"/>
            <w:shd w:val="clear" w:color="auto" w:fill="BFBFBF"/>
            <w:vAlign w:val="center"/>
          </w:tcPr>
          <w:p w:rsidR="0059777D" w:rsidRPr="006306FC" w:rsidRDefault="0059777D" w:rsidP="004707F6">
            <w:pPr>
              <w:rPr>
                <w:rFonts w:cs="Calibri"/>
                <w:sz w:val="16"/>
                <w:szCs w:val="16"/>
              </w:rPr>
            </w:pPr>
          </w:p>
        </w:tc>
        <w:tc>
          <w:tcPr>
            <w:tcW w:w="1304" w:type="dxa"/>
            <w:shd w:val="clear" w:color="auto" w:fill="BFBFBF"/>
          </w:tcPr>
          <w:p w:rsidR="0059777D" w:rsidRPr="006306FC" w:rsidRDefault="0059777D" w:rsidP="008E7F3A">
            <w:pPr>
              <w:rPr>
                <w:rFonts w:cs="Calibri"/>
                <w:sz w:val="16"/>
                <w:szCs w:val="16"/>
              </w:rPr>
            </w:pPr>
          </w:p>
        </w:tc>
        <w:tc>
          <w:tcPr>
            <w:tcW w:w="1304" w:type="dxa"/>
            <w:shd w:val="clear" w:color="auto" w:fill="BFBFBF"/>
            <w:vAlign w:val="center"/>
          </w:tcPr>
          <w:p w:rsidR="0059777D" w:rsidRPr="006306FC" w:rsidRDefault="0059777D" w:rsidP="008E7F3A">
            <w:pPr>
              <w:rPr>
                <w:rFonts w:cs="Calibri"/>
                <w:sz w:val="16"/>
                <w:szCs w:val="16"/>
              </w:rPr>
            </w:pPr>
          </w:p>
        </w:tc>
        <w:tc>
          <w:tcPr>
            <w:tcW w:w="1304" w:type="dxa"/>
            <w:shd w:val="clear" w:color="auto" w:fill="BFBFBF"/>
            <w:vAlign w:val="center"/>
          </w:tcPr>
          <w:p w:rsidR="0059777D" w:rsidRPr="006306FC" w:rsidRDefault="0059777D" w:rsidP="009E607B">
            <w:pPr>
              <w:jc w:val="center"/>
              <w:rPr>
                <w:rFonts w:cs="Calibri"/>
                <w:sz w:val="16"/>
                <w:szCs w:val="16"/>
              </w:rPr>
            </w:pPr>
          </w:p>
        </w:tc>
        <w:tc>
          <w:tcPr>
            <w:tcW w:w="1304" w:type="dxa"/>
            <w:shd w:val="clear" w:color="auto" w:fill="BFBFBF"/>
            <w:vAlign w:val="center"/>
          </w:tcPr>
          <w:p w:rsidR="0059777D" w:rsidRPr="006306FC" w:rsidRDefault="0059777D" w:rsidP="009E607B">
            <w:pPr>
              <w:spacing w:after="0" w:line="240" w:lineRule="auto"/>
              <w:jc w:val="center"/>
              <w:rPr>
                <w:rFonts w:cs="Calibri"/>
                <w:b/>
                <w:sz w:val="16"/>
                <w:szCs w:val="16"/>
                <w:highlight w:val="yellow"/>
              </w:rPr>
            </w:pPr>
          </w:p>
        </w:tc>
      </w:tr>
      <w:tr w:rsidR="0059777D" w:rsidTr="00566025">
        <w:trPr>
          <w:trHeight w:val="268"/>
        </w:trPr>
        <w:tc>
          <w:tcPr>
            <w:tcW w:w="2317" w:type="dxa"/>
            <w:shd w:val="clear" w:color="auto" w:fill="C2D69B"/>
          </w:tcPr>
          <w:p w:rsidR="0059777D" w:rsidRPr="00392DA1" w:rsidRDefault="0059777D" w:rsidP="006B24C1">
            <w:pPr>
              <w:jc w:val="center"/>
              <w:rPr>
                <w:sz w:val="28"/>
                <w:szCs w:val="28"/>
              </w:rPr>
            </w:pPr>
            <w:r>
              <w:rPr>
                <w:rFonts w:ascii="TimesNewRomanPSMT" w:hAnsi="TimesNewRomanPSMT" w:cs="TimesNewRomanPSMT"/>
                <w:b/>
                <w:color w:val="FF0000"/>
                <w:sz w:val="28"/>
                <w:szCs w:val="28"/>
                <w:u w:val="single"/>
              </w:rPr>
              <w:lastRenderedPageBreak/>
              <w:t xml:space="preserve">ADN </w:t>
            </w:r>
          </w:p>
        </w:tc>
        <w:tc>
          <w:tcPr>
            <w:tcW w:w="1764" w:type="dxa"/>
            <w:shd w:val="clear" w:color="auto" w:fill="auto"/>
          </w:tcPr>
          <w:p w:rsidR="0059777D" w:rsidRPr="009511CE" w:rsidRDefault="0059777D" w:rsidP="008E7F3A">
            <w:pPr>
              <w:rPr>
                <w:b/>
                <w:color w:val="0070C0"/>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210177" w:rsidTr="00566025">
        <w:trPr>
          <w:trHeight w:val="263"/>
        </w:trPr>
        <w:tc>
          <w:tcPr>
            <w:tcW w:w="2317" w:type="dxa"/>
            <w:shd w:val="clear" w:color="auto" w:fill="FABF8F"/>
          </w:tcPr>
          <w:p w:rsidR="0059777D" w:rsidRPr="00210177" w:rsidRDefault="0059777D" w:rsidP="008E7F3A">
            <w:pPr>
              <w:rPr>
                <w:rFonts w:ascii="Cambria" w:hAnsi="Cambria"/>
                <w:color w:val="00B050"/>
              </w:rPr>
            </w:pPr>
            <w:r w:rsidRPr="00210177">
              <w:rPr>
                <w:rFonts w:ascii="Cambria" w:hAnsi="Cambria"/>
                <w:color w:val="00B050"/>
              </w:rPr>
              <w:t xml:space="preserve">1.2.1. </w:t>
            </w:r>
            <w:r w:rsidRPr="00210177">
              <w:rPr>
                <w:rFonts w:ascii="Cambria" w:hAnsi="Cambria" w:cs="TimesNewRoman,Italic"/>
                <w:iCs/>
                <w:color w:val="00B050"/>
              </w:rPr>
              <w:t>Highest class</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may be assigned to a vessel when: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the hull, inclusive of rudder and steering gear and equipment of anchors and chains, complies with the rules and regulations of a recognized classification society and has been built and tested under its supervision;</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the propulsion plant, together with the essential auxiliary engines, mechanical and electrical installations, have been made and tested in conformity with the rules and regulations of this classification society, and the installation has been carried out under its supervision, and the complete plant was tested to its satisfaction on completion;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Hull: + 100 A5 IN(X.X) …</w:t>
            </w:r>
          </w:p>
          <w:p w:rsidR="0059777D" w:rsidRPr="006306FC" w:rsidRDefault="0059777D" w:rsidP="006306FC">
            <w:pPr>
              <w:rPr>
                <w:rFonts w:cs="Calibri"/>
                <w:sz w:val="16"/>
                <w:szCs w:val="16"/>
              </w:rPr>
            </w:pPr>
            <w:r w:rsidRPr="006306FC">
              <w:rPr>
                <w:rFonts w:cs="Calibri"/>
                <w:sz w:val="16"/>
                <w:szCs w:val="16"/>
              </w:rPr>
              <w:t>Machinery: (+) MC IN</w:t>
            </w:r>
          </w:p>
          <w:p w:rsidR="0059777D" w:rsidRPr="006306FC" w:rsidRDefault="0059777D" w:rsidP="006306FC">
            <w:pPr>
              <w:rPr>
                <w:rFonts w:cs="Calibri"/>
                <w:sz w:val="16"/>
                <w:szCs w:val="16"/>
              </w:rPr>
            </w:pPr>
            <w:r w:rsidRPr="006306FC">
              <w:rPr>
                <w:rFonts w:cs="Calibri"/>
                <w:sz w:val="16"/>
                <w:szCs w:val="16"/>
              </w:rPr>
              <w:t>Rules for Inland Navigation Vessels Part 2, Chapter 1</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Main class: + 1 A5 IN(X.X) …</w:t>
            </w:r>
          </w:p>
          <w:p w:rsidR="0059777D" w:rsidRPr="006306FC" w:rsidRDefault="0059777D" w:rsidP="006306FC">
            <w:pPr>
              <w:rPr>
                <w:rFonts w:cs="Calibri"/>
                <w:sz w:val="16"/>
                <w:szCs w:val="16"/>
              </w:rPr>
            </w:pPr>
            <w:r w:rsidRPr="006306FC">
              <w:rPr>
                <w:rFonts w:cs="Calibri"/>
                <w:sz w:val="16"/>
                <w:szCs w:val="16"/>
              </w:rPr>
              <w:t>Rules for Inland navigation vessels Part 1, Chapter 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Class notations are included in Part 1, Chapter 2.</w:t>
            </w:r>
          </w:p>
        </w:tc>
        <w:tc>
          <w:tcPr>
            <w:tcW w:w="1304" w:type="dxa"/>
            <w:shd w:val="clear" w:color="auto" w:fill="auto"/>
          </w:tcPr>
          <w:p w:rsidR="009B3C57" w:rsidRDefault="004A0D75" w:rsidP="00120DB5">
            <w:pPr>
              <w:jc w:val="center"/>
              <w:rPr>
                <w:rFonts w:cs="Calibri"/>
                <w:sz w:val="16"/>
                <w:szCs w:val="16"/>
              </w:rPr>
            </w:pPr>
            <w:r>
              <w:rPr>
                <w:rFonts w:cs="Calibri"/>
                <w:sz w:val="16"/>
                <w:szCs w:val="16"/>
              </w:rPr>
              <w:t>YES</w:t>
            </w:r>
          </w:p>
          <w:p w:rsidR="009B3C57" w:rsidRDefault="009B3C57" w:rsidP="008E7F3A">
            <w:pPr>
              <w:rPr>
                <w:rFonts w:cs="Calibri"/>
                <w:sz w:val="16"/>
                <w:szCs w:val="16"/>
              </w:rPr>
            </w:pPr>
            <w:r>
              <w:rPr>
                <w:rFonts w:cs="Calibri"/>
                <w:sz w:val="16"/>
                <w:szCs w:val="16"/>
              </w:rPr>
              <w:t xml:space="preserve">Class Notations: </w:t>
            </w:r>
          </w:p>
          <w:p w:rsidR="0059777D" w:rsidRPr="006306FC" w:rsidRDefault="009B3C57" w:rsidP="008E7F3A">
            <w:pPr>
              <w:rPr>
                <w:rFonts w:cs="Calibri"/>
                <w:sz w:val="16"/>
                <w:szCs w:val="16"/>
              </w:rPr>
            </w:pPr>
            <w:r>
              <w:rPr>
                <w:rFonts w:cs="Calibri"/>
                <w:sz w:val="16"/>
                <w:szCs w:val="16"/>
              </w:rPr>
              <w:t>Part A Chapter 1</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b/>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5A5C42" w:rsidRDefault="0059777D" w:rsidP="008E7F3A">
            <w:pPr>
              <w:rPr>
                <w:rFonts w:ascii="Cambria" w:hAnsi="Cambria"/>
                <w:color w:val="0070C0"/>
              </w:rPr>
            </w:pPr>
            <w:r w:rsidRPr="005A5C42">
              <w:rPr>
                <w:rFonts w:ascii="Cambria" w:hAnsi="Cambria"/>
                <w:color w:val="0070C0"/>
              </w:rPr>
              <w:t xml:space="preserve">1.2.1. </w:t>
            </w:r>
            <w:r w:rsidRPr="005A5C42">
              <w:rPr>
                <w:rFonts w:ascii="Cambria" w:hAnsi="Cambria" w:cs="TimesNewRoman,Italic"/>
                <w:iCs/>
                <w:color w:val="0070C0"/>
              </w:rPr>
              <w:t>Opening pressure</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Italic"/>
                <w:iCs/>
                <w:sz w:val="16"/>
                <w:szCs w:val="16"/>
              </w:rPr>
              <w:t xml:space="preserve">Opening pressure </w:t>
            </w:r>
            <w:r w:rsidRPr="009511CE">
              <w:rPr>
                <w:rFonts w:ascii="Cambria" w:hAnsi="Cambria" w:cs="TimesNewRomanPSMT"/>
                <w:sz w:val="16"/>
                <w:szCs w:val="16"/>
              </w:rPr>
              <w:t>means the pressure referred to in a list of substances in Chapter 3.2</w:t>
            </w:r>
            <w:proofErr w:type="gramStart"/>
            <w:r w:rsidRPr="009511CE">
              <w:rPr>
                <w:rFonts w:ascii="Cambria" w:hAnsi="Cambria" w:cs="TimesNewRomanPSMT"/>
                <w:sz w:val="16"/>
                <w:szCs w:val="16"/>
              </w:rPr>
              <w:t>,Table</w:t>
            </w:r>
            <w:proofErr w:type="gramEnd"/>
            <w:r w:rsidRPr="009511CE">
              <w:rPr>
                <w:rFonts w:ascii="Cambria" w:hAnsi="Cambria" w:cs="TimesNewRomanPSMT"/>
                <w:sz w:val="16"/>
                <w:szCs w:val="16"/>
              </w:rPr>
              <w:t xml:space="preserve"> C at which the high velocity vent valves open. For pressure tanks the opening pressure of the safety valve shall be established in accordance with the requirements of the competent authority or a recognized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The opening pressure is given in the class sign and at the first page of our vessels substance list.</w:t>
            </w:r>
          </w:p>
          <w:p w:rsidR="0059777D" w:rsidRPr="006306FC" w:rsidRDefault="0059777D" w:rsidP="006306FC">
            <w:pPr>
              <w:rPr>
                <w:rFonts w:cs="Calibri"/>
                <w:sz w:val="16"/>
                <w:szCs w:val="16"/>
              </w:rPr>
            </w:pPr>
            <w:r w:rsidRPr="006306FC">
              <w:rPr>
                <w:rFonts w:cs="Calibri"/>
                <w:sz w:val="16"/>
                <w:szCs w:val="16"/>
              </w:rPr>
              <w:t xml:space="preserve">Rules for Inland navigation vessels Part 2, Chapter 1, Section 2, B, </w:t>
            </w:r>
            <w:r w:rsidRPr="006306FC">
              <w:rPr>
                <w:rFonts w:cs="Calibri"/>
                <w:sz w:val="16"/>
                <w:szCs w:val="16"/>
              </w:rPr>
              <w:lastRenderedPageBreak/>
              <w:t>Table 2.5</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The opening pressure is given in the class sign and at the first page of our vessels substance list.</w:t>
            </w:r>
          </w:p>
          <w:p w:rsidR="0059777D" w:rsidRPr="006306FC" w:rsidRDefault="0059777D" w:rsidP="006306FC">
            <w:pPr>
              <w:rPr>
                <w:rFonts w:cs="Calibri"/>
                <w:sz w:val="16"/>
                <w:szCs w:val="16"/>
              </w:rPr>
            </w:pPr>
            <w:r w:rsidRPr="006306FC">
              <w:rPr>
                <w:rFonts w:cs="Calibri"/>
                <w:sz w:val="16"/>
                <w:szCs w:val="16"/>
              </w:rPr>
              <w:t xml:space="preserve">Rules for Inland navigation vessels Part 1, Chapter 2, Section 2, Table </w:t>
            </w:r>
            <w:r w:rsidRPr="006306FC">
              <w:rPr>
                <w:rFonts w:cs="Calibri"/>
                <w:sz w:val="16"/>
                <w:szCs w:val="16"/>
              </w:rPr>
              <w:lastRenderedPageBreak/>
              <w:t>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A cargo list is issued for each classed tanker vessel. This list is based on the questionnaire as filled in by the attending surveyor. The info of this questionnaire is used as input in the cargo list software </w:t>
            </w:r>
            <w:r w:rsidRPr="006306FC">
              <w:rPr>
                <w:rFonts w:cs="Calibri"/>
                <w:sz w:val="16"/>
                <w:szCs w:val="16"/>
              </w:rPr>
              <w:lastRenderedPageBreak/>
              <w:t>‘</w:t>
            </w:r>
            <w:proofErr w:type="spellStart"/>
            <w:r w:rsidRPr="006306FC">
              <w:rPr>
                <w:rFonts w:cs="Calibri"/>
                <w:sz w:val="16"/>
                <w:szCs w:val="16"/>
              </w:rPr>
              <w:t>Chemix</w:t>
            </w:r>
            <w:proofErr w:type="spellEnd"/>
            <w:r w:rsidRPr="006306FC">
              <w:rPr>
                <w:rFonts w:cs="Calibri"/>
                <w:sz w:val="16"/>
                <w:szCs w:val="16"/>
              </w:rPr>
              <w:t>’, with which the cargo list is generated. The list can be generated in 4 languages.</w:t>
            </w:r>
          </w:p>
        </w:tc>
        <w:tc>
          <w:tcPr>
            <w:tcW w:w="1304" w:type="dxa"/>
            <w:shd w:val="clear" w:color="auto" w:fill="auto"/>
          </w:tcPr>
          <w:p w:rsidR="004A0D75" w:rsidRDefault="004A0D75" w:rsidP="00120DB5">
            <w:pPr>
              <w:jc w:val="center"/>
              <w:rPr>
                <w:rFonts w:cs="Calibri"/>
                <w:sz w:val="16"/>
                <w:szCs w:val="16"/>
                <w:lang w:val="en-GB"/>
              </w:rPr>
            </w:pPr>
            <w:r>
              <w:rPr>
                <w:rFonts w:cs="Calibri"/>
                <w:sz w:val="16"/>
                <w:szCs w:val="16"/>
                <w:lang w:val="en-GB"/>
              </w:rPr>
              <w:lastRenderedPageBreak/>
              <w:t>YES</w:t>
            </w:r>
          </w:p>
          <w:p w:rsidR="0059777D" w:rsidRDefault="009B3C57" w:rsidP="008E7F3A">
            <w:pPr>
              <w:rPr>
                <w:rFonts w:cs="Calibri"/>
                <w:sz w:val="16"/>
                <w:szCs w:val="16"/>
                <w:lang w:val="en-GB"/>
              </w:rPr>
            </w:pPr>
            <w:r>
              <w:rPr>
                <w:rFonts w:cs="Calibri"/>
                <w:sz w:val="16"/>
                <w:szCs w:val="16"/>
                <w:lang w:val="en-GB"/>
              </w:rPr>
              <w:t>Part E Chapter 2</w:t>
            </w:r>
          </w:p>
          <w:p w:rsidR="009B3C57" w:rsidRDefault="009B3C57" w:rsidP="008E7F3A">
            <w:pPr>
              <w:rPr>
                <w:rFonts w:cs="Calibri"/>
                <w:sz w:val="16"/>
                <w:szCs w:val="16"/>
                <w:lang w:val="en-GB"/>
              </w:rPr>
            </w:pPr>
            <w:r>
              <w:rPr>
                <w:rFonts w:cs="Calibri"/>
                <w:sz w:val="16"/>
                <w:szCs w:val="16"/>
                <w:lang w:val="en-GB"/>
              </w:rPr>
              <w:t>Appendix 1</w:t>
            </w:r>
          </w:p>
          <w:p w:rsidR="009B3C57" w:rsidRPr="009B3C57" w:rsidRDefault="009B3C57" w:rsidP="008E7F3A">
            <w:pPr>
              <w:rPr>
                <w:rFonts w:cs="Calibri"/>
                <w:sz w:val="16"/>
                <w:szCs w:val="16"/>
                <w:lang w:val="en-GB"/>
              </w:rPr>
            </w:pPr>
            <w:r>
              <w:rPr>
                <w:rFonts w:cs="Calibri"/>
                <w:sz w:val="16"/>
                <w:szCs w:val="16"/>
                <w:lang w:val="en-GB"/>
              </w:rPr>
              <w:t>List created by software considering input from surveyor and plan approval</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lang w:val="ru-RU"/>
              </w:rPr>
              <w:t>RINS</w:t>
            </w:r>
            <w:r w:rsidRPr="006306FC">
              <w:rPr>
                <w:rFonts w:cs="Calibri"/>
                <w:sz w:val="16"/>
                <w:szCs w:val="16"/>
                <w:vertAlign w:val="superscript"/>
              </w:rPr>
              <w:t>1</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VII</w:t>
            </w:r>
          </w:p>
          <w:p w:rsidR="0059777D" w:rsidRPr="006306FC" w:rsidRDefault="0059777D" w:rsidP="009E607B">
            <w:pPr>
              <w:jc w:val="center"/>
              <w:rPr>
                <w:rFonts w:cs="Calibri"/>
                <w:sz w:val="16"/>
                <w:szCs w:val="16"/>
              </w:rPr>
            </w:pPr>
            <w:r w:rsidRPr="006306FC">
              <w:rPr>
                <w:rFonts w:cs="Calibri"/>
                <w:sz w:val="16"/>
                <w:szCs w:val="16"/>
              </w:rPr>
              <w:t>“Rules for the classification and construction of inland and navigation ship (for European Inland Waterways)”, 2012.</w:t>
            </w:r>
          </w:p>
        </w:tc>
        <w:tc>
          <w:tcPr>
            <w:tcW w:w="1304" w:type="dxa"/>
            <w:shd w:val="clear" w:color="auto" w:fill="auto"/>
            <w:vAlign w:val="center"/>
          </w:tcPr>
          <w:p w:rsidR="0059777D" w:rsidRPr="006306FC" w:rsidRDefault="0059777D" w:rsidP="009E607B">
            <w:pPr>
              <w:jc w:val="center"/>
              <w:rPr>
                <w:rFonts w:cs="Calibri"/>
                <w:b/>
                <w:sz w:val="16"/>
                <w:szCs w:val="16"/>
              </w:rPr>
            </w:pPr>
            <w:r w:rsidRPr="006306FC">
              <w:rPr>
                <w:rFonts w:cs="Calibri"/>
                <w:sz w:val="16"/>
                <w:szCs w:val="16"/>
              </w:rPr>
              <w:t>YES</w:t>
            </w:r>
          </w:p>
        </w:tc>
      </w:tr>
      <w:tr w:rsidR="0059777D" w:rsidRPr="00210177" w:rsidTr="00566025">
        <w:trPr>
          <w:trHeight w:val="268"/>
        </w:trPr>
        <w:tc>
          <w:tcPr>
            <w:tcW w:w="2317" w:type="dxa"/>
            <w:shd w:val="clear" w:color="auto" w:fill="B6DDE8"/>
          </w:tcPr>
          <w:p w:rsidR="0059777D" w:rsidRDefault="0059777D" w:rsidP="00903395">
            <w:pPr>
              <w:autoSpaceDE w:val="0"/>
              <w:autoSpaceDN w:val="0"/>
              <w:adjustRightInd w:val="0"/>
              <w:spacing w:after="0" w:line="240" w:lineRule="auto"/>
              <w:rPr>
                <w:rFonts w:ascii="TimesNewRomanPS-BoldMT" w:hAnsi="TimesNewRomanPS-BoldMT" w:cs="TimesNewRomanPS-BoldMT"/>
                <w:b/>
                <w:bCs/>
                <w:sz w:val="16"/>
                <w:szCs w:val="16"/>
              </w:rPr>
            </w:pPr>
            <w:r w:rsidRPr="00903395">
              <w:rPr>
                <w:rFonts w:ascii="TimesNewRomanPS-BoldMT" w:hAnsi="TimesNewRomanPS-BoldMT" w:cs="TimesNewRomanPS-BoldMT"/>
                <w:b/>
                <w:bCs/>
                <w:sz w:val="16"/>
                <w:szCs w:val="16"/>
              </w:rPr>
              <w:lastRenderedPageBreak/>
              <w:t xml:space="preserve">PART 7 </w:t>
            </w:r>
          </w:p>
          <w:p w:rsidR="0059777D" w:rsidRDefault="0059777D" w:rsidP="00903395">
            <w:pPr>
              <w:autoSpaceDE w:val="0"/>
              <w:autoSpaceDN w:val="0"/>
              <w:adjustRightInd w:val="0"/>
              <w:spacing w:after="0" w:line="240" w:lineRule="auto"/>
              <w:rPr>
                <w:rFonts w:ascii="TimesNewRomanPS-BoldMT" w:hAnsi="TimesNewRomanPS-BoldMT" w:cs="TimesNewRomanPS-BoldMT"/>
                <w:b/>
                <w:bCs/>
                <w:sz w:val="16"/>
                <w:szCs w:val="16"/>
              </w:rPr>
            </w:pPr>
            <w:r w:rsidRPr="00903395">
              <w:rPr>
                <w:rFonts w:ascii="TimesNewRomanPS-BoldMT" w:hAnsi="TimesNewRomanPS-BoldMT" w:cs="TimesNewRomanPS-BoldMT"/>
                <w:b/>
                <w:bCs/>
                <w:sz w:val="16"/>
                <w:szCs w:val="16"/>
              </w:rPr>
              <w:t>REQUIREMENTS CONCERNING LOADING, CARRIAGE,UNLOADING AND HANDLING OF CARGO</w:t>
            </w:r>
          </w:p>
          <w:p w:rsidR="0059777D" w:rsidRDefault="0059777D" w:rsidP="00903395">
            <w:pPr>
              <w:autoSpaceDE w:val="0"/>
              <w:autoSpaceDN w:val="0"/>
              <w:adjustRightInd w:val="0"/>
              <w:spacing w:after="0" w:line="240" w:lineRule="auto"/>
              <w:rPr>
                <w:rFonts w:ascii="TimesNewRomanPS-BoldMT" w:hAnsi="TimesNewRomanPS-BoldMT" w:cs="TimesNewRomanPS-BoldMT"/>
                <w:b/>
                <w:bCs/>
                <w:sz w:val="16"/>
                <w:szCs w:val="16"/>
              </w:rPr>
            </w:pPr>
          </w:p>
          <w:p w:rsidR="0059777D" w:rsidRPr="00903395" w:rsidRDefault="0059777D" w:rsidP="00903395">
            <w:pPr>
              <w:rPr>
                <w:rFonts w:ascii="Cambria" w:hAnsi="Cambria"/>
                <w:color w:val="0070C0"/>
                <w:sz w:val="16"/>
                <w:szCs w:val="16"/>
              </w:rPr>
            </w:pPr>
            <w:r w:rsidRPr="00903395">
              <w:rPr>
                <w:rFonts w:ascii="TimesNewRomanPS-BoldMT" w:hAnsi="TimesNewRomanPS-BoldMT" w:cs="TimesNewRomanPS-BoldMT"/>
                <w:b/>
                <w:bCs/>
                <w:sz w:val="16"/>
                <w:szCs w:val="16"/>
              </w:rPr>
              <w:t>Chapter 7.2 Tank vessels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Cambria" w:hAnsi="Cambria" w:cs="TimesNewRoman,Italic"/>
                <w:iCs/>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sidRPr="00210177">
              <w:rPr>
                <w:rFonts w:ascii="Cambria" w:hAnsi="Cambria" w:cs="TimesNewRoman,Bold"/>
                <w:b/>
                <w:bCs/>
              </w:rPr>
              <w:t>7.2.2.0</w:t>
            </w:r>
            <w:bookmarkStart w:id="0" w:name="_GoBack"/>
            <w:bookmarkEnd w:id="0"/>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2: </w:t>
            </w:r>
            <w:r w:rsidRPr="009511CE">
              <w:rPr>
                <w:rFonts w:ascii="Cambria" w:hAnsi="Cambria" w:cs="TimesNewRoman,Italic"/>
                <w:iCs/>
                <w:sz w:val="16"/>
                <w:szCs w:val="16"/>
              </w:rPr>
              <w:t xml:space="preserve">The design pressure and the test pressure of cargo tanks shall be indicated in the certificate of the </w:t>
            </w:r>
            <w:proofErr w:type="spellStart"/>
            <w:r w:rsidRPr="009511CE">
              <w:rPr>
                <w:rFonts w:ascii="Cambria" w:hAnsi="Cambria" w:cs="TimesNewRoman,Italic"/>
                <w:iCs/>
                <w:sz w:val="16"/>
                <w:szCs w:val="16"/>
              </w:rPr>
              <w:t>recognised</w:t>
            </w:r>
            <w:proofErr w:type="spellEnd"/>
            <w:r w:rsidRPr="009511CE">
              <w:rPr>
                <w:rFonts w:ascii="Cambria" w:hAnsi="Cambria" w:cs="TimesNewRoman,Italic"/>
                <w:iCs/>
                <w:sz w:val="16"/>
                <w:szCs w:val="16"/>
              </w:rPr>
              <w:t xml:space="preserve"> classification society prescribed in 9.3.1.8.1 or 9.3.2.8.1 or 9.3.3.8.1.</w:t>
            </w:r>
          </w:p>
          <w:p w:rsidR="0059777D" w:rsidRPr="009511CE" w:rsidRDefault="0059777D" w:rsidP="008E7F3A">
            <w:pPr>
              <w:autoSpaceDE w:val="0"/>
              <w:autoSpaceDN w:val="0"/>
              <w:adjustRightInd w:val="0"/>
              <w:spacing w:after="0" w:line="240" w:lineRule="auto"/>
              <w:rPr>
                <w:rFonts w:ascii="Cambria" w:hAnsi="Cambria"/>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The design pressure and test pressure are part of our class sign for tankers and will be mentioned at the class certificate. For the corresponding calls sign is given in Rules for Inland Navigation Vessels Part. 2, Chapter 1, Section 2, B, 4.2.1</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The design pressure and test pressure are part of our class sign for tankers and will be mentioned at the class certificate. For the corresponding calls sign is given in Rules for Inland Navigation Vessels Part. 1, Chapter 2, Section 2, 4.2.1</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The design pressure is included in the class notation. As the test pressure is related to the design pressure, this isn’t included.</w:t>
            </w:r>
          </w:p>
        </w:tc>
        <w:tc>
          <w:tcPr>
            <w:tcW w:w="1304" w:type="dxa"/>
            <w:shd w:val="clear" w:color="auto" w:fill="auto"/>
          </w:tcPr>
          <w:p w:rsidR="004A0D75" w:rsidRDefault="004A0D75" w:rsidP="008E7F3A">
            <w:pPr>
              <w:rPr>
                <w:rFonts w:cs="Calibri"/>
                <w:sz w:val="16"/>
                <w:szCs w:val="16"/>
              </w:rPr>
            </w:pPr>
          </w:p>
          <w:p w:rsidR="004A0D75" w:rsidRDefault="004A0D75" w:rsidP="008E7F3A">
            <w:pPr>
              <w:rPr>
                <w:rFonts w:cs="Calibri"/>
                <w:sz w:val="16"/>
                <w:szCs w:val="16"/>
              </w:rPr>
            </w:pPr>
          </w:p>
          <w:p w:rsidR="004A0D75" w:rsidRDefault="004A0D75" w:rsidP="008E7F3A">
            <w:pPr>
              <w:rPr>
                <w:rFonts w:cs="Calibri"/>
                <w:sz w:val="16"/>
                <w:szCs w:val="16"/>
              </w:rPr>
            </w:pPr>
          </w:p>
          <w:p w:rsidR="004A0D75" w:rsidRDefault="004A0D75" w:rsidP="008E7F3A">
            <w:pPr>
              <w:rPr>
                <w:rFonts w:cs="Calibri"/>
                <w:sz w:val="16"/>
                <w:szCs w:val="16"/>
              </w:rPr>
            </w:pPr>
          </w:p>
          <w:p w:rsidR="0059777D" w:rsidRPr="006306FC" w:rsidRDefault="004A0D75" w:rsidP="00120DB5">
            <w:pPr>
              <w:jc w:val="center"/>
              <w:rPr>
                <w:rFonts w:cs="Calibri"/>
                <w:sz w:val="16"/>
                <w:szCs w:val="16"/>
              </w:rPr>
            </w:pPr>
            <w:r>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sidRPr="00210177">
              <w:rPr>
                <w:rFonts w:ascii="Cambria" w:hAnsi="Cambria" w:cs="TimesNewRoman,Bold"/>
                <w:b/>
                <w:bCs/>
              </w:rPr>
              <w:t>7.2.2.0</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3: </w:t>
            </w:r>
            <w:r w:rsidRPr="009511CE">
              <w:rPr>
                <w:rFonts w:ascii="Cambria" w:hAnsi="Cambria" w:cs="TimesNewRoman,Italic"/>
                <w:iCs/>
                <w:sz w:val="16"/>
                <w:szCs w:val="16"/>
              </w:rPr>
              <w:t>Where a vessel carries cargo tanks with different valve-relief pressures, the relief pressure of each tank shall be indicated in the certificate of approval and the design and test</w:t>
            </w:r>
          </w:p>
          <w:p w:rsidR="0059777D" w:rsidRPr="009511CE" w:rsidRDefault="0059777D" w:rsidP="008E7F3A">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Italic"/>
                <w:iCs/>
                <w:sz w:val="16"/>
                <w:szCs w:val="16"/>
              </w:rPr>
              <w:lastRenderedPageBreak/>
              <w:t xml:space="preserve">pressures of each tank shall be indicated in the certificate of the </w:t>
            </w:r>
            <w:proofErr w:type="spellStart"/>
            <w:r w:rsidRPr="009511CE">
              <w:rPr>
                <w:rFonts w:ascii="Cambria" w:hAnsi="Cambria" w:cs="TimesNewRoman,Italic"/>
                <w:iCs/>
                <w:sz w:val="16"/>
                <w:szCs w:val="16"/>
              </w:rPr>
              <w:t>recognised</w:t>
            </w:r>
            <w:proofErr w:type="spellEnd"/>
            <w:r w:rsidRPr="009511CE">
              <w:rPr>
                <w:rFonts w:ascii="Cambria" w:hAnsi="Cambria" w:cs="TimesNewRoman,Italic"/>
                <w:iCs/>
                <w:sz w:val="16"/>
                <w:szCs w:val="16"/>
              </w:rPr>
              <w:t xml:space="preserve"> classification</w:t>
            </w:r>
          </w:p>
          <w:p w:rsidR="0059777D" w:rsidRPr="009511CE" w:rsidRDefault="0059777D" w:rsidP="008E7F3A">
            <w:pPr>
              <w:rPr>
                <w:rFonts w:ascii="Cambria" w:hAnsi="Cambria" w:cs="TimesNewRoman,Italic"/>
                <w:iCs/>
                <w:sz w:val="16"/>
                <w:szCs w:val="16"/>
              </w:rPr>
            </w:pPr>
            <w:proofErr w:type="gramStart"/>
            <w:r w:rsidRPr="009511CE">
              <w:rPr>
                <w:rFonts w:ascii="Cambria" w:hAnsi="Cambria" w:cs="TimesNewRoman,Italic"/>
                <w:iCs/>
                <w:sz w:val="16"/>
                <w:szCs w:val="16"/>
              </w:rPr>
              <w:t>society</w:t>
            </w:r>
            <w:proofErr w:type="gramEnd"/>
            <w:r w:rsidRPr="009511CE">
              <w:rPr>
                <w:rFonts w:ascii="Cambria" w:hAnsi="Cambria" w:cs="TimesNewRoman,Italic"/>
                <w:iCs/>
                <w:sz w:val="16"/>
                <w:szCs w:val="16"/>
              </w:rPr>
              <w:t>.</w:t>
            </w:r>
          </w:p>
          <w:p w:rsidR="0059777D" w:rsidRPr="009511CE" w:rsidRDefault="0059777D" w:rsidP="008E7F3A">
            <w:pPr>
              <w:rPr>
                <w:rFonts w:ascii="Cambria" w:hAnsi="Cambria"/>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If a vessel has different design pressures for the cargo tanks the pressures a given at the first pages of the vessels </w:t>
            </w:r>
            <w:r w:rsidRPr="006306FC">
              <w:rPr>
                <w:rFonts w:cs="Calibri"/>
                <w:sz w:val="16"/>
                <w:szCs w:val="16"/>
              </w:rPr>
              <w:lastRenderedPageBreak/>
              <w:t>substance list.</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If a vessel has different design pressures for the cargo tanks the pressures a given at the first pages of the vessels </w:t>
            </w:r>
            <w:r w:rsidRPr="006306FC">
              <w:rPr>
                <w:rFonts w:cs="Calibri"/>
                <w:sz w:val="16"/>
                <w:szCs w:val="16"/>
              </w:rPr>
              <w:lastRenderedPageBreak/>
              <w:t>substance list.</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In such cases this is done.</w:t>
            </w:r>
          </w:p>
          <w:p w:rsidR="0059777D" w:rsidRPr="006306FC" w:rsidRDefault="0059777D" w:rsidP="008E7F3A">
            <w:pPr>
              <w:rPr>
                <w:rFonts w:cs="Calibri"/>
                <w:sz w:val="16"/>
                <w:szCs w:val="16"/>
              </w:rPr>
            </w:pPr>
            <w:r w:rsidRPr="006306FC">
              <w:rPr>
                <w:rFonts w:cs="Calibri"/>
                <w:sz w:val="16"/>
                <w:szCs w:val="16"/>
              </w:rPr>
              <w:t>But it’s very rare that tanks have different design pressures.</w:t>
            </w:r>
          </w:p>
        </w:tc>
        <w:tc>
          <w:tcPr>
            <w:tcW w:w="1304" w:type="dxa"/>
            <w:shd w:val="clear" w:color="auto" w:fill="auto"/>
          </w:tcPr>
          <w:p w:rsidR="004A0D75" w:rsidRDefault="004A0D75" w:rsidP="008E7F3A">
            <w:pPr>
              <w:rPr>
                <w:rFonts w:cs="Calibri"/>
                <w:sz w:val="16"/>
                <w:szCs w:val="16"/>
              </w:rPr>
            </w:pPr>
          </w:p>
          <w:p w:rsidR="0059777D" w:rsidRPr="006306FC" w:rsidRDefault="004A0D75" w:rsidP="00120DB5">
            <w:pPr>
              <w:jc w:val="center"/>
              <w:rPr>
                <w:rFonts w:cs="Calibri"/>
                <w:sz w:val="16"/>
                <w:szCs w:val="16"/>
              </w:rPr>
            </w:pPr>
            <w:r>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sidRPr="00210177">
              <w:rPr>
                <w:rFonts w:ascii="Cambria" w:hAnsi="Cambria" w:cs="TimesNewRoman"/>
              </w:rPr>
              <w:lastRenderedPageBreak/>
              <w:t>7.2.2.0.1</w:t>
            </w:r>
          </w:p>
        </w:tc>
        <w:tc>
          <w:tcPr>
            <w:tcW w:w="1764" w:type="dxa"/>
            <w:shd w:val="clear" w:color="auto" w:fill="auto"/>
          </w:tcPr>
          <w:p w:rsidR="0059777D" w:rsidRPr="009511CE" w:rsidRDefault="0059777D" w:rsidP="00F40DDE">
            <w:pPr>
              <w:autoSpaceDE w:val="0"/>
              <w:autoSpaceDN w:val="0"/>
              <w:adjustRightInd w:val="0"/>
              <w:spacing w:after="0" w:line="240" w:lineRule="auto"/>
              <w:rPr>
                <w:rFonts w:ascii="Cambria" w:hAnsi="Cambria" w:cs="TimesNewRoman,Italic"/>
                <w:iCs/>
                <w:sz w:val="16"/>
                <w:szCs w:val="16"/>
              </w:rPr>
            </w:pPr>
            <w:r w:rsidRPr="009511CE">
              <w:rPr>
                <w:rFonts w:ascii="Cambria" w:hAnsi="Cambria" w:cs="TimesNewRoman,BoldItalic"/>
                <w:b/>
                <w:bCs/>
                <w:iCs/>
                <w:sz w:val="16"/>
                <w:szCs w:val="16"/>
              </w:rPr>
              <w:t xml:space="preserve">NOTE: </w:t>
            </w:r>
            <w:r w:rsidRPr="009511CE">
              <w:rPr>
                <w:rFonts w:ascii="Cambria" w:hAnsi="Cambria" w:cs="TimesNewRoman,Italic"/>
                <w:iCs/>
                <w:sz w:val="16"/>
                <w:szCs w:val="16"/>
              </w:rPr>
              <w:t xml:space="preserve">The substances accepted for carriage in the individual vessel are listed in the vessel substance list to be drawn up by the </w:t>
            </w:r>
            <w:proofErr w:type="spellStart"/>
            <w:r w:rsidRPr="009511CE">
              <w:rPr>
                <w:rFonts w:ascii="Cambria" w:hAnsi="Cambria" w:cs="TimesNewRoman,Italic"/>
                <w:iCs/>
                <w:sz w:val="16"/>
                <w:szCs w:val="16"/>
              </w:rPr>
              <w:t>recognised</w:t>
            </w:r>
            <w:proofErr w:type="spellEnd"/>
            <w:r w:rsidRPr="009511CE">
              <w:rPr>
                <w:rFonts w:ascii="Cambria" w:hAnsi="Cambria" w:cs="TimesNewRoman,Italic"/>
                <w:iCs/>
                <w:sz w:val="16"/>
                <w:szCs w:val="16"/>
              </w:rPr>
              <w:t xml:space="preserve"> classification society (see 1.16.1.2.5).</w:t>
            </w:r>
          </w:p>
          <w:p w:rsidR="0059777D" w:rsidRPr="009511CE" w:rsidRDefault="0059777D" w:rsidP="008E7F3A">
            <w:pPr>
              <w:rPr>
                <w:rFonts w:ascii="Cambria" w:hAnsi="Cambria"/>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See above on 7.2.2.0.</w:t>
            </w:r>
          </w:p>
          <w:p w:rsidR="0059777D" w:rsidRPr="006306FC" w:rsidRDefault="0059777D" w:rsidP="008E7F3A">
            <w:pPr>
              <w:rPr>
                <w:rFonts w:cs="Calibri"/>
                <w:sz w:val="16"/>
                <w:szCs w:val="16"/>
              </w:rPr>
            </w:pPr>
          </w:p>
          <w:p w:rsidR="0059777D" w:rsidRPr="006306FC" w:rsidRDefault="0059777D" w:rsidP="008E7F3A">
            <w:pPr>
              <w:rPr>
                <w:rFonts w:cs="Calibri"/>
                <w:sz w:val="16"/>
                <w:szCs w:val="16"/>
              </w:rPr>
            </w:pPr>
          </w:p>
          <w:p w:rsidR="0059777D" w:rsidRPr="006306FC" w:rsidRDefault="0059777D" w:rsidP="008E7F3A">
            <w:pPr>
              <w:rPr>
                <w:rFonts w:cs="Calibri"/>
                <w:sz w:val="16"/>
                <w:szCs w:val="16"/>
              </w:rPr>
            </w:pPr>
          </w:p>
          <w:p w:rsidR="0059777D" w:rsidRPr="006306FC" w:rsidRDefault="0059777D" w:rsidP="008E7F3A">
            <w:pPr>
              <w:rPr>
                <w:rFonts w:cs="Calibri"/>
                <w:sz w:val="16"/>
                <w:szCs w:val="16"/>
              </w:rPr>
            </w:pPr>
          </w:p>
          <w:p w:rsidR="0059777D" w:rsidRPr="006306FC" w:rsidRDefault="0059777D" w:rsidP="008E7F3A">
            <w:pPr>
              <w:rPr>
                <w:rFonts w:cs="Calibri"/>
                <w:sz w:val="16"/>
                <w:szCs w:val="16"/>
              </w:rPr>
            </w:pPr>
          </w:p>
        </w:tc>
        <w:tc>
          <w:tcPr>
            <w:tcW w:w="1304" w:type="dxa"/>
            <w:shd w:val="clear" w:color="auto" w:fill="auto"/>
          </w:tcPr>
          <w:p w:rsidR="0059777D" w:rsidRDefault="0059777D"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Cambria" w:hAnsi="Cambria" w:cs="TimesNewRoman,Bold"/>
                <w:b/>
                <w:bCs/>
                <w:color w:val="0070C0"/>
              </w:rPr>
              <w:t xml:space="preserve">7.2.2.6 </w:t>
            </w:r>
            <w:r w:rsidRPr="0033364B">
              <w:rPr>
                <w:rFonts w:ascii="Cambria" w:hAnsi="Cambria" w:cs="TimesNewRoman,BoldItalic"/>
                <w:b/>
                <w:bCs/>
                <w:iCs/>
                <w:color w:val="0070C0"/>
              </w:rPr>
              <w:t>Gas detection system</w:t>
            </w:r>
          </w:p>
        </w:tc>
        <w:tc>
          <w:tcPr>
            <w:tcW w:w="1764" w:type="dxa"/>
            <w:shd w:val="clear" w:color="auto" w:fill="DDD9C3"/>
          </w:tcPr>
          <w:p w:rsidR="0059777D" w:rsidRPr="009511CE" w:rsidRDefault="0059777D" w:rsidP="00F40DDE">
            <w:pPr>
              <w:autoSpaceDE w:val="0"/>
              <w:autoSpaceDN w:val="0"/>
              <w:adjustRightInd w:val="0"/>
              <w:spacing w:after="0" w:line="240" w:lineRule="auto"/>
              <w:rPr>
                <w:rFonts w:ascii="Cambria" w:hAnsi="Cambria"/>
                <w:sz w:val="16"/>
                <w:szCs w:val="16"/>
              </w:rPr>
            </w:pPr>
            <w:r w:rsidRPr="009511CE">
              <w:rPr>
                <w:rFonts w:ascii="Cambria" w:hAnsi="Cambria" w:cs="TimesNewRoman"/>
                <w:sz w:val="16"/>
                <w:szCs w:val="16"/>
              </w:rPr>
              <w:t>The system shall have been approved by the competent authority or a recognized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DNV GL has a special form for surveying gas detection system.</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DNV GL has a special form for surveying gas detection system.</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120DB5" w:rsidRDefault="00120DB5" w:rsidP="008E7F3A">
            <w:pPr>
              <w:rPr>
                <w:rFonts w:cs="Calibri"/>
                <w:sz w:val="16"/>
                <w:szCs w:val="16"/>
              </w:rPr>
            </w:pPr>
          </w:p>
          <w:p w:rsidR="00120DB5" w:rsidRDefault="00120DB5" w:rsidP="008E7F3A">
            <w:pPr>
              <w:rPr>
                <w:rFonts w:cs="Calibri"/>
                <w:sz w:val="16"/>
                <w:szCs w:val="16"/>
              </w:rPr>
            </w:pP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lang w:val="uk-UA"/>
              </w:rPr>
            </w:pPr>
            <w:r w:rsidRPr="006306FC">
              <w:rPr>
                <w:rFonts w:cs="Calibri"/>
                <w:sz w:val="16"/>
                <w:szCs w:val="16"/>
              </w:rPr>
              <w:t>YES</w:t>
            </w:r>
          </w:p>
        </w:tc>
      </w:tr>
      <w:tr w:rsidR="0059777D" w:rsidRPr="00210177" w:rsidTr="00566025">
        <w:trPr>
          <w:trHeight w:val="268"/>
        </w:trPr>
        <w:tc>
          <w:tcPr>
            <w:tcW w:w="2317" w:type="dxa"/>
            <w:shd w:val="clear" w:color="auto" w:fill="B6DDE8"/>
          </w:tcPr>
          <w:p w:rsidR="0059777D" w:rsidRDefault="0059777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 xml:space="preserve">PART 8 </w:t>
            </w:r>
          </w:p>
          <w:p w:rsidR="0059777D" w:rsidRPr="000940D8" w:rsidRDefault="0059777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PROVISIONS FOR VESSEL CREWS, EQUIPMENT, OPERATION AND</w:t>
            </w:r>
          </w:p>
          <w:p w:rsidR="0059777D" w:rsidRPr="000940D8" w:rsidRDefault="0059777D" w:rsidP="000940D8">
            <w:pPr>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DOCUMENTATION</w:t>
            </w:r>
          </w:p>
          <w:p w:rsidR="0059777D" w:rsidRPr="000940D8" w:rsidRDefault="0059777D" w:rsidP="000940D8">
            <w:pPr>
              <w:autoSpaceDE w:val="0"/>
              <w:autoSpaceDN w:val="0"/>
              <w:adjustRightInd w:val="0"/>
              <w:spacing w:after="0" w:line="240" w:lineRule="auto"/>
              <w:rPr>
                <w:rFonts w:ascii="TimesNewRomanPS-BoldMT" w:hAnsi="TimesNewRomanPS-BoldMT" w:cs="TimesNewRomanPS-BoldMT"/>
                <w:b/>
                <w:bCs/>
                <w:sz w:val="16"/>
                <w:szCs w:val="16"/>
              </w:rPr>
            </w:pPr>
            <w:r w:rsidRPr="000940D8">
              <w:rPr>
                <w:rFonts w:ascii="TimesNewRomanPS-BoldMT" w:hAnsi="TimesNewRomanPS-BoldMT" w:cs="TimesNewRomanPS-BoldMT"/>
                <w:b/>
                <w:bCs/>
                <w:sz w:val="16"/>
                <w:szCs w:val="16"/>
              </w:rPr>
              <w:t xml:space="preserve">Chapter 8.1 </w:t>
            </w:r>
          </w:p>
          <w:p w:rsidR="0059777D" w:rsidRPr="0033364B" w:rsidRDefault="0059777D" w:rsidP="000940D8">
            <w:pPr>
              <w:autoSpaceDE w:val="0"/>
              <w:autoSpaceDN w:val="0"/>
              <w:adjustRightInd w:val="0"/>
              <w:spacing w:after="0" w:line="240" w:lineRule="auto"/>
              <w:rPr>
                <w:rFonts w:ascii="Cambria" w:hAnsi="Cambria" w:cs="TimesNewRoman,Bold"/>
                <w:b/>
                <w:bCs/>
                <w:color w:val="0070C0"/>
              </w:rPr>
            </w:pPr>
            <w:r w:rsidRPr="000940D8">
              <w:rPr>
                <w:rFonts w:ascii="TimesNewRomanPS-BoldMT" w:hAnsi="TimesNewRomanPS-BoldMT" w:cs="TimesNewRomanPS-BoldMT"/>
                <w:b/>
                <w:bCs/>
                <w:sz w:val="16"/>
                <w:szCs w:val="16"/>
              </w:rPr>
              <w:t>General requirements applicable to vessels and</w:t>
            </w:r>
            <w:r>
              <w:rPr>
                <w:rFonts w:ascii="TimesNewRomanPS-BoldMT" w:hAnsi="TimesNewRomanPS-BoldMT" w:cs="TimesNewRomanPS-BoldMT"/>
                <w:b/>
                <w:bCs/>
                <w:sz w:val="16"/>
                <w:szCs w:val="16"/>
              </w:rPr>
              <w:t xml:space="preserve"> </w:t>
            </w:r>
            <w:r w:rsidRPr="000940D8">
              <w:rPr>
                <w:rFonts w:ascii="TimesNewRomanPS-BoldMT" w:hAnsi="TimesNewRomanPS-BoldMT" w:cs="TimesNewRomanPS-BoldMT"/>
                <w:b/>
                <w:bCs/>
                <w:sz w:val="16"/>
                <w:szCs w:val="16"/>
              </w:rPr>
              <w:t>equipment</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Cambria" w:hAnsi="Cambria" w:cs="TimesNewRoman"/>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Cambria" w:hAnsi="Cambria" w:cs="TimesNewRoman"/>
                <w:color w:val="0070C0"/>
              </w:rPr>
              <w:t>8.1.2.3 c)</w:t>
            </w:r>
          </w:p>
        </w:tc>
        <w:tc>
          <w:tcPr>
            <w:tcW w:w="1764" w:type="dxa"/>
            <w:shd w:val="clear" w:color="auto" w:fill="DDD9C3"/>
          </w:tcPr>
          <w:p w:rsidR="0059777D" w:rsidRPr="009511CE" w:rsidRDefault="0059777D" w:rsidP="00EC5E7A">
            <w:pPr>
              <w:autoSpaceDE w:val="0"/>
              <w:autoSpaceDN w:val="0"/>
              <w:adjustRightInd w:val="0"/>
              <w:spacing w:after="0" w:line="240" w:lineRule="auto"/>
              <w:rPr>
                <w:rFonts w:ascii="Cambria" w:hAnsi="Cambria"/>
                <w:sz w:val="16"/>
                <w:szCs w:val="16"/>
              </w:rPr>
            </w:pPr>
            <w:r w:rsidRPr="009511CE">
              <w:rPr>
                <w:rFonts w:ascii="Cambria" w:hAnsi="Cambria" w:cs="TimesNewRoman"/>
                <w:sz w:val="16"/>
                <w:szCs w:val="16"/>
              </w:rPr>
              <w:t xml:space="preserve">the stability booklet and the proof of the loading instrument having been approved by the recognized </w:t>
            </w:r>
            <w:r w:rsidRPr="009511CE">
              <w:rPr>
                <w:rFonts w:ascii="Cambria" w:hAnsi="Cambria" w:cs="TimesNewRoman"/>
                <w:sz w:val="16"/>
                <w:szCs w:val="16"/>
              </w:rPr>
              <w:lastRenderedPageBreak/>
              <w:t>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Stability booklet will be approved on the basis of our Rules for </w:t>
            </w:r>
            <w:r w:rsidRPr="006306FC">
              <w:rPr>
                <w:rFonts w:cs="Calibri"/>
                <w:sz w:val="16"/>
                <w:szCs w:val="16"/>
              </w:rPr>
              <w:lastRenderedPageBreak/>
              <w:t>Inland Navigation Vessels Part. 2, Chapter 4, Section 3, B, 7 and the ADN requirements. The loading instruments will be approved on the basis of our Rules Part 11, Chapter 7 - Guidelines for Loading Computer Systems.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Stability booklet will be approved on the basis of our Rules for </w:t>
            </w:r>
            <w:r w:rsidRPr="006306FC">
              <w:rPr>
                <w:rFonts w:cs="Calibri"/>
                <w:sz w:val="16"/>
                <w:szCs w:val="16"/>
              </w:rPr>
              <w:lastRenderedPageBreak/>
              <w:t>Inland navigation vessels Part. 6, Chapter 1, Section 2, 7 and the ADN requirements. The loading instruments will be approved on the basis of GL Rules Part 11, Chapter 7 - Guidelines for Loading Computer Systems.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Stability booklets for new vessels are being approved. </w:t>
            </w:r>
            <w:r w:rsidRPr="006306FC">
              <w:rPr>
                <w:rFonts w:cs="Calibri"/>
                <w:sz w:val="16"/>
                <w:szCs w:val="16"/>
              </w:rPr>
              <w:lastRenderedPageBreak/>
              <w:t xml:space="preserve">For existing vessels the booklets which were previously approved by the national authorities are being checked at class renewal. Also the computer loading instrument is being approved at class renewal. </w:t>
            </w:r>
          </w:p>
        </w:tc>
        <w:tc>
          <w:tcPr>
            <w:tcW w:w="1304" w:type="dxa"/>
            <w:shd w:val="clear" w:color="auto" w:fill="auto"/>
          </w:tcPr>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RRR Rules (</w:t>
            </w:r>
            <w:r w:rsidRPr="006306FC">
              <w:rPr>
                <w:rFonts w:cs="Calibri"/>
                <w:sz w:val="16"/>
                <w:szCs w:val="16"/>
                <w:lang w:val="ru-RU"/>
              </w:rPr>
              <w:t>RTSC</w:t>
            </w:r>
            <w:r w:rsidRPr="006306FC">
              <w:rPr>
                <w:rFonts w:cs="Calibri"/>
                <w:sz w:val="16"/>
                <w:szCs w:val="16"/>
                <w:vertAlign w:val="superscript"/>
              </w:rPr>
              <w:t>2</w:t>
            </w:r>
            <w:r w:rsidRPr="006306FC">
              <w:rPr>
                <w:rFonts w:cs="Calibri"/>
                <w:sz w:val="16"/>
                <w:szCs w:val="16"/>
              </w:rPr>
              <w:t xml:space="preserve">, </w:t>
            </w:r>
            <w:r w:rsidRPr="006306FC">
              <w:rPr>
                <w:rFonts w:cs="Calibri"/>
                <w:sz w:val="16"/>
                <w:szCs w:val="16"/>
                <w:lang w:val="ru-RU"/>
              </w:rPr>
              <w:t xml:space="preserve"> RINS</w:t>
            </w:r>
            <w:r w:rsidRPr="006306FC">
              <w:rPr>
                <w:rFonts w:cs="Calibri"/>
                <w:sz w:val="16"/>
                <w:szCs w:val="16"/>
              </w:rPr>
              <w:t>)</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Chapter IV</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B6DDE8"/>
          </w:tcPr>
          <w:p w:rsidR="0059777D" w:rsidRPr="00D10F72" w:rsidRDefault="0059777D" w:rsidP="008E7F3A">
            <w:pPr>
              <w:rPr>
                <w:rFonts w:ascii="Times New Roman" w:hAnsi="Times New Roman"/>
                <w:b/>
                <w:bCs/>
                <w:sz w:val="16"/>
                <w:szCs w:val="16"/>
              </w:rPr>
            </w:pPr>
            <w:r w:rsidRPr="00D10F72">
              <w:rPr>
                <w:rFonts w:ascii="Times New Roman" w:hAnsi="Times New Roman"/>
                <w:b/>
                <w:bCs/>
                <w:sz w:val="16"/>
                <w:szCs w:val="16"/>
              </w:rPr>
              <w:lastRenderedPageBreak/>
              <w:t xml:space="preserve">PART 9 </w:t>
            </w:r>
          </w:p>
          <w:p w:rsidR="0059777D" w:rsidRPr="00D10F72" w:rsidRDefault="0059777D" w:rsidP="008E7F3A">
            <w:pPr>
              <w:rPr>
                <w:rFonts w:ascii="Times New Roman" w:hAnsi="Times New Roman"/>
                <w:b/>
                <w:bCs/>
                <w:sz w:val="16"/>
                <w:szCs w:val="16"/>
              </w:rPr>
            </w:pPr>
            <w:r w:rsidRPr="00D10F72">
              <w:rPr>
                <w:rFonts w:ascii="Times New Roman" w:hAnsi="Times New Roman"/>
                <w:b/>
                <w:bCs/>
                <w:sz w:val="16"/>
                <w:szCs w:val="16"/>
              </w:rPr>
              <w:t>RULES FOR CONSTRUCTION</w:t>
            </w:r>
          </w:p>
          <w:p w:rsidR="0059777D" w:rsidRDefault="0059777D" w:rsidP="008E7F3A">
            <w:pPr>
              <w:rPr>
                <w:rFonts w:ascii="TimesNewRomanPS-BoldMT" w:hAnsi="TimesNewRomanPS-BoldMT" w:cs="TimesNewRomanPS-BoldMT"/>
                <w:b/>
                <w:bCs/>
                <w:sz w:val="16"/>
                <w:szCs w:val="16"/>
              </w:rPr>
            </w:pPr>
            <w:r w:rsidRPr="00D10F72">
              <w:rPr>
                <w:rFonts w:ascii="TimesNewRomanPS-BoldMT" w:hAnsi="TimesNewRomanPS-BoldMT" w:cs="TimesNewRomanPS-BoldMT"/>
                <w:b/>
                <w:bCs/>
                <w:sz w:val="16"/>
                <w:szCs w:val="16"/>
              </w:rPr>
              <w:t xml:space="preserve">Chapter 9.1 </w:t>
            </w:r>
          </w:p>
          <w:p w:rsidR="0059777D" w:rsidRPr="00D10F72" w:rsidRDefault="0059777D" w:rsidP="008E7F3A">
            <w:pPr>
              <w:rPr>
                <w:rFonts w:ascii="Times New Roman" w:hAnsi="Times New Roman"/>
                <w:b/>
                <w:color w:val="000000"/>
                <w:sz w:val="16"/>
                <w:szCs w:val="16"/>
              </w:rPr>
            </w:pPr>
            <w:r w:rsidRPr="00D10F72">
              <w:rPr>
                <w:rFonts w:ascii="TimesNewRomanPS-BoldMT" w:hAnsi="TimesNewRomanPS-BoldMT" w:cs="TimesNewRomanPS-BoldMT"/>
                <w:b/>
                <w:bCs/>
                <w:sz w:val="16"/>
                <w:szCs w:val="16"/>
              </w:rPr>
              <w:t>Rules for construction of dry cargo vessels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Cambria" w:hAnsi="Cambria" w:cs="TimesNewRoman"/>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210177" w:rsidTr="00566025">
        <w:trPr>
          <w:trHeight w:val="268"/>
        </w:trPr>
        <w:tc>
          <w:tcPr>
            <w:tcW w:w="2317" w:type="dxa"/>
            <w:shd w:val="clear" w:color="auto" w:fill="FABF8F"/>
          </w:tcPr>
          <w:p w:rsidR="0059777D" w:rsidRPr="00210177" w:rsidRDefault="0059777D" w:rsidP="008E7F3A">
            <w:pPr>
              <w:rPr>
                <w:rFonts w:ascii="Cambria" w:hAnsi="Cambria"/>
                <w:color w:val="00B050"/>
              </w:rPr>
            </w:pPr>
            <w:r w:rsidRPr="00210177">
              <w:rPr>
                <w:rFonts w:ascii="Cambria" w:hAnsi="Cambria" w:cs="TimesNewRomanPSMT"/>
                <w:color w:val="00B050"/>
              </w:rPr>
              <w:t>9.1.0.88.1</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Double-hull vessels intended to carry dangerous goods of Classes 2, 3, 4.1, 4.2, 4.3, 5.1, 5.2</w:t>
            </w:r>
            <w:proofErr w:type="gramStart"/>
            <w:r w:rsidRPr="009511CE">
              <w:rPr>
                <w:rFonts w:ascii="Cambria" w:hAnsi="Cambria" w:cs="TimesNewRomanPSMT"/>
                <w:sz w:val="16"/>
                <w:szCs w:val="16"/>
              </w:rPr>
              <w:t>,6.1</w:t>
            </w:r>
            <w:proofErr w:type="gramEnd"/>
            <w:r w:rsidRPr="009511CE">
              <w:rPr>
                <w:rFonts w:ascii="Cambria" w:hAnsi="Cambria" w:cs="TimesNewRomanPSMT"/>
                <w:sz w:val="16"/>
                <w:szCs w:val="16"/>
              </w:rPr>
              <w:t xml:space="preserve">, 7, 8 or 9 except those for which label No. 1 is prescribed in column (5) of Table A of Chapter 3.2, in quantities exceeding those referred to in 7.1.4.1.1 shall be built or transformed under survey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in accordance with the rules established by that classification </w:t>
            </w:r>
            <w:r w:rsidRPr="009511CE">
              <w:rPr>
                <w:rFonts w:ascii="Cambria" w:hAnsi="Cambria" w:cs="TimesNewRomanPSMT"/>
                <w:sz w:val="16"/>
                <w:szCs w:val="16"/>
              </w:rPr>
              <w:lastRenderedPageBreak/>
              <w:t>society to its highest class. This shall be confirmed by the classification society by the issue of an appropriate certificate.</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DNV GL has defined the class notations "Double hull", "ADN" and "DG" to demonstrate that a vessel is in line with these requirements. For additional information to the class notations see Rules for Inland </w:t>
            </w:r>
            <w:r w:rsidRPr="006306FC">
              <w:rPr>
                <w:rFonts w:cs="Calibri"/>
                <w:sz w:val="16"/>
                <w:szCs w:val="16"/>
              </w:rPr>
              <w:lastRenderedPageBreak/>
              <w:t xml:space="preserve">Navigation Vessels Part. 2, Chapter 1, Section 2, B, Table 2.5.  </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DNV GL has defined the class notations "Double hull", "ADN" and "DG" to demonstrate that a vessel is in line with these requirements. For additional information to the class notations see Rules for Inland </w:t>
            </w:r>
            <w:r w:rsidRPr="006306FC">
              <w:rPr>
                <w:rFonts w:cs="Calibri"/>
                <w:sz w:val="16"/>
                <w:szCs w:val="16"/>
              </w:rPr>
              <w:lastRenderedPageBreak/>
              <w:t>Navigation Vessels Part. 1, Chapter 2, Section 2, Table 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Vessels where this is applicable will be surveyed and a statement that the vessel complies with the Rules will be issued upon completion.</w:t>
            </w:r>
          </w:p>
        </w:tc>
        <w:tc>
          <w:tcPr>
            <w:tcW w:w="1304" w:type="dxa"/>
            <w:shd w:val="clear" w:color="auto" w:fill="auto"/>
          </w:tcPr>
          <w:p w:rsidR="00120DB5" w:rsidRDefault="00120DB5" w:rsidP="00120DB5">
            <w:pPr>
              <w:jc w:val="center"/>
              <w:rPr>
                <w:rFonts w:cs="Calibri"/>
                <w:sz w:val="16"/>
                <w:szCs w:val="16"/>
              </w:rPr>
            </w:pPr>
            <w:r>
              <w:rPr>
                <w:rFonts w:cs="Calibri"/>
                <w:sz w:val="16"/>
                <w:szCs w:val="16"/>
              </w:rPr>
              <w:t>YES</w:t>
            </w:r>
          </w:p>
          <w:p w:rsidR="0059777D" w:rsidRPr="006306FC" w:rsidRDefault="00120DB5" w:rsidP="008E7F3A">
            <w:pPr>
              <w:rPr>
                <w:rFonts w:cs="Calibri"/>
                <w:sz w:val="16"/>
                <w:szCs w:val="16"/>
              </w:rPr>
            </w:pPr>
            <w:r>
              <w:rPr>
                <w:rFonts w:cs="Calibri"/>
                <w:sz w:val="16"/>
                <w:szCs w:val="16"/>
              </w:rPr>
              <w:t>Part E Chapter 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sidRPr="00210177">
              <w:rPr>
                <w:rFonts w:ascii="Cambria" w:hAnsi="Cambria" w:cs="TimesNewRomanPSMT"/>
              </w:rPr>
              <w:lastRenderedPageBreak/>
              <w:t>9.1.0.88.3</w:t>
            </w:r>
          </w:p>
        </w:tc>
        <w:tc>
          <w:tcPr>
            <w:tcW w:w="1764" w:type="dxa"/>
            <w:shd w:val="clear" w:color="auto" w:fill="auto"/>
          </w:tcPr>
          <w:p w:rsidR="0059777D" w:rsidRPr="009511CE" w:rsidRDefault="0059777D" w:rsidP="006B24C1">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Future conversions and major repairs to the hull shall be carried out under survey of this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No reference in the Rules.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No reference in the Rules.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This is done and confirmed by a statement that the conversion is done according the Rules.</w:t>
            </w:r>
          </w:p>
        </w:tc>
        <w:tc>
          <w:tcPr>
            <w:tcW w:w="1304" w:type="dxa"/>
            <w:shd w:val="clear" w:color="auto" w:fill="auto"/>
          </w:tcPr>
          <w:p w:rsidR="00120DB5" w:rsidRDefault="00120DB5" w:rsidP="008E7F3A">
            <w:pPr>
              <w:rPr>
                <w:rFonts w:cs="Calibri"/>
                <w:sz w:val="16"/>
                <w:szCs w:val="16"/>
              </w:rPr>
            </w:pPr>
            <w:r>
              <w:rPr>
                <w:rFonts w:cs="Calibri"/>
                <w:sz w:val="16"/>
                <w:szCs w:val="16"/>
              </w:rPr>
              <w:t>As confirm of class certificate</w:t>
            </w: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color w:val="FF0000"/>
                <w:sz w:val="16"/>
                <w:szCs w:val="16"/>
                <w:lang w:val="ru-RU"/>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FABF8F"/>
          </w:tcPr>
          <w:p w:rsidR="0059777D" w:rsidRPr="00210177" w:rsidRDefault="0059777D" w:rsidP="008E7F3A">
            <w:pPr>
              <w:rPr>
                <w:rFonts w:ascii="Cambria" w:hAnsi="Cambria"/>
                <w:color w:val="00B050"/>
              </w:rPr>
            </w:pPr>
            <w:r w:rsidRPr="00210177">
              <w:rPr>
                <w:rFonts w:ascii="Cambria" w:hAnsi="Cambria" w:cs="TimesNewRomanPSMT"/>
                <w:color w:val="00B050"/>
              </w:rPr>
              <w:t>9.1.0.91.2</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distance between the sides of the vessel and the longitudinal bulkheads of the hold shall be not less than 0.80 m. Regardless of the requirements relating to the width of walkways on deck, a reduction of this distance to 0.60 m is permitted, provided that, compared with the scantlings specified in the rules for construction published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the following reinforcements have been made: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Vessels Part. 2, Chapter 4, Section 3, D, 5.  </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vessels Part. 6, Chapter 1, Section 4, 5.  </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1 includes the requirements for the construction of dry cargo ships.</w:t>
            </w:r>
          </w:p>
        </w:tc>
        <w:tc>
          <w:tcPr>
            <w:tcW w:w="1304" w:type="dxa"/>
            <w:shd w:val="clear" w:color="auto" w:fill="auto"/>
          </w:tcPr>
          <w:p w:rsidR="00120DB5" w:rsidRDefault="00120DB5" w:rsidP="008E7F3A">
            <w:pPr>
              <w:ind w:right="-101"/>
              <w:rPr>
                <w:rFonts w:cs="Calibri"/>
                <w:sz w:val="16"/>
                <w:szCs w:val="16"/>
              </w:rPr>
            </w:pPr>
          </w:p>
          <w:p w:rsidR="00120DB5" w:rsidRDefault="00120DB5" w:rsidP="008E7F3A">
            <w:pPr>
              <w:ind w:right="-101"/>
              <w:rPr>
                <w:rFonts w:cs="Calibri"/>
                <w:sz w:val="16"/>
                <w:szCs w:val="16"/>
              </w:rPr>
            </w:pPr>
          </w:p>
          <w:p w:rsidR="00120DB5" w:rsidRDefault="00120DB5" w:rsidP="008E7F3A">
            <w:pPr>
              <w:ind w:right="-101"/>
              <w:rPr>
                <w:rFonts w:cs="Calibri"/>
                <w:sz w:val="16"/>
                <w:szCs w:val="16"/>
              </w:rPr>
            </w:pPr>
          </w:p>
          <w:p w:rsidR="00120DB5" w:rsidRDefault="00120DB5" w:rsidP="008E7F3A">
            <w:pPr>
              <w:ind w:right="-101"/>
              <w:rPr>
                <w:rFonts w:cs="Calibri"/>
                <w:sz w:val="16"/>
                <w:szCs w:val="16"/>
              </w:rPr>
            </w:pPr>
          </w:p>
          <w:p w:rsidR="0059777D" w:rsidRPr="006306FC" w:rsidRDefault="00120DB5" w:rsidP="00120DB5">
            <w:pPr>
              <w:ind w:right="-101"/>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ind w:right="-101"/>
              <w:rPr>
                <w:rFonts w:cs="Calibri"/>
                <w:sz w:val="16"/>
                <w:szCs w:val="16"/>
              </w:rPr>
            </w:pPr>
            <w:r w:rsidRPr="006306FC">
              <w:rPr>
                <w:rFonts w:cs="Calibri"/>
                <w:sz w:val="16"/>
                <w:szCs w:val="16"/>
              </w:rPr>
              <w:t>RRR Guidelines</w:t>
            </w:r>
            <w:r w:rsidRPr="006306FC">
              <w:rPr>
                <w:rFonts w:cs="Calibri"/>
                <w:sz w:val="16"/>
                <w:szCs w:val="16"/>
                <w:vertAlign w:val="superscript"/>
              </w:rPr>
              <w:t>3</w:t>
            </w:r>
            <w:r w:rsidRPr="006306FC">
              <w:rPr>
                <w:rFonts w:cs="Calibri"/>
                <w:sz w:val="16"/>
                <w:szCs w:val="16"/>
              </w:rPr>
              <w:t xml:space="preserve">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Cambria" w:hAnsi="Cambria" w:cs="TimesNewRomanPSMT"/>
                <w:color w:val="0070C0"/>
              </w:rPr>
              <w:t>9.1.0.91.2</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(c) The </w:t>
            </w:r>
            <w:proofErr w:type="spellStart"/>
            <w:r w:rsidRPr="009511CE">
              <w:rPr>
                <w:rFonts w:ascii="Cambria" w:hAnsi="Cambria" w:cs="TimesNewRomanPSMT"/>
                <w:sz w:val="16"/>
                <w:szCs w:val="16"/>
              </w:rPr>
              <w:t>gangboards</w:t>
            </w:r>
            <w:proofErr w:type="spellEnd"/>
            <w:r w:rsidRPr="009511CE">
              <w:rPr>
                <w:rFonts w:ascii="Cambria" w:hAnsi="Cambria" w:cs="TimesNewRomanPSMT"/>
                <w:sz w:val="16"/>
                <w:szCs w:val="16"/>
              </w:rPr>
              <w:t xml:space="preserve"> shall be supported by transverse bulkheads or cross-ties spaced not more than 32 m apart.</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As an alternative to compliance with the requirements of (c) above, a proof by calculation, issued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w:t>
            </w:r>
            <w:r w:rsidRPr="009511CE">
              <w:rPr>
                <w:rFonts w:ascii="Cambria" w:hAnsi="Cambria" w:cs="TimesNewRomanPSMT"/>
                <w:sz w:val="16"/>
                <w:szCs w:val="16"/>
              </w:rPr>
              <w:lastRenderedPageBreak/>
              <w:t>classification society confirming that additional reinforcements have been fitted in the double-hull spaces and that the vessel’s transverse strength may be regarded as satisfactory.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The required sufficient transverse strength is fulfilled when the design of the vessel fulfills the requirements of our Rules for </w:t>
            </w:r>
            <w:r w:rsidRPr="006306FC">
              <w:rPr>
                <w:rFonts w:cs="Calibri"/>
                <w:sz w:val="16"/>
                <w:szCs w:val="16"/>
              </w:rPr>
              <w:lastRenderedPageBreak/>
              <w:t xml:space="preserve">Inland Navigation Vessels Part. 2, Chapter 2, Section 5, B to E.  </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The required sufficient transverse strength is fulfilled when the design of the vessel fulfills the requirements of our Rules for </w:t>
            </w:r>
            <w:r w:rsidRPr="006306FC">
              <w:rPr>
                <w:rFonts w:cs="Calibri"/>
                <w:sz w:val="16"/>
                <w:szCs w:val="16"/>
              </w:rPr>
              <w:lastRenderedPageBreak/>
              <w:t>Inland navigation vessels Part. 3, Chapter 4, Section 2 to 5.</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This is included in Part 4, Chapter 1, </w:t>
            </w:r>
            <w:proofErr w:type="gramStart"/>
            <w:r w:rsidRPr="006306FC">
              <w:rPr>
                <w:rFonts w:cs="Calibri"/>
                <w:sz w:val="16"/>
                <w:szCs w:val="16"/>
              </w:rPr>
              <w:t>Section</w:t>
            </w:r>
            <w:proofErr w:type="gramEnd"/>
            <w:r w:rsidRPr="006306FC">
              <w:rPr>
                <w:rFonts w:cs="Calibri"/>
                <w:sz w:val="16"/>
                <w:szCs w:val="16"/>
              </w:rPr>
              <w:t xml:space="preserve"> 12.3 to 12.5.</w:t>
            </w:r>
          </w:p>
        </w:tc>
        <w:tc>
          <w:tcPr>
            <w:tcW w:w="1304" w:type="dxa"/>
            <w:shd w:val="clear" w:color="auto" w:fill="auto"/>
          </w:tcPr>
          <w:p w:rsidR="00120DB5" w:rsidRDefault="00120DB5" w:rsidP="008E7F3A">
            <w:pPr>
              <w:rPr>
                <w:rFonts w:cs="Calibri"/>
                <w:sz w:val="16"/>
                <w:szCs w:val="16"/>
              </w:rPr>
            </w:pP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FABF8F"/>
          </w:tcPr>
          <w:p w:rsidR="0059777D" w:rsidRPr="005A5C42" w:rsidRDefault="0059777D" w:rsidP="008E7F3A">
            <w:pPr>
              <w:rPr>
                <w:rFonts w:ascii="Cambria" w:hAnsi="Cambria"/>
                <w:color w:val="00B050"/>
              </w:rPr>
            </w:pPr>
            <w:r w:rsidRPr="005A5C42">
              <w:rPr>
                <w:rFonts w:ascii="TimesNewRomanPSMT" w:hAnsi="TimesNewRomanPSMT" w:cs="TimesNewRomanPSMT"/>
                <w:color w:val="00B050"/>
              </w:rPr>
              <w:lastRenderedPageBreak/>
              <w:t>9.2.0.88.1</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TimesNewRoman,BoldItalic" w:hAnsi="TimesNewRoman,BoldItalic" w:cs="TimesNewRoman,BoldItalic"/>
                <w:b/>
                <w:bCs/>
                <w:i/>
                <w:iCs/>
                <w:sz w:val="16"/>
                <w:szCs w:val="16"/>
              </w:rPr>
            </w:pPr>
            <w:r w:rsidRPr="009511CE">
              <w:rPr>
                <w:rFonts w:ascii="TimesNewRoman,BoldItalic" w:hAnsi="TimesNewRoman,BoldItalic" w:cs="TimesNewRoman,BoldItalic"/>
                <w:b/>
                <w:bCs/>
                <w:i/>
                <w:iCs/>
                <w:sz w:val="16"/>
                <w:szCs w:val="16"/>
              </w:rPr>
              <w:t>Classification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9.2.0.88.1 Double-hull vessels intended to carry dangerous goods of Classes 2, 3, 4.1, 4.2, 4.3, 5.1, 5.2,6.1, 7, 8 or 9 except those for which label No. 1 is prescribed in column (5) of Table A of</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Chapter 3.2, in quantities exceeding those referred to in 7.1.4.1, shall be built under survey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in accordance with the rules established by that</w:t>
            </w:r>
          </w:p>
          <w:p w:rsidR="0059777D" w:rsidRPr="009511CE" w:rsidRDefault="0059777D" w:rsidP="001D008D">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classification</w:t>
            </w:r>
            <w:proofErr w:type="gramEnd"/>
            <w:r w:rsidRPr="009511CE">
              <w:rPr>
                <w:rFonts w:ascii="Cambria" w:hAnsi="Cambria" w:cs="TimesNewRomanPSMT"/>
                <w:sz w:val="16"/>
                <w:szCs w:val="16"/>
              </w:rPr>
              <w:t xml:space="preserve"> society to its highest class. This shall be confirmed by the classification society by the issue of an appropriate certificate.</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D, 3.2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vessels Part. 6, Chapter 1, Section 4, 3.2.  </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This possibility is never being used. Seagoing vessel carrying dangerous goods are always already certified according legislation for seagoing ships. Additional certification has never been requested.</w:t>
            </w:r>
          </w:p>
        </w:tc>
        <w:tc>
          <w:tcPr>
            <w:tcW w:w="1304" w:type="dxa"/>
            <w:shd w:val="clear" w:color="auto" w:fill="auto"/>
          </w:tcPr>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B6DDE8"/>
            <w:vAlign w:val="center"/>
          </w:tcPr>
          <w:p w:rsidR="0059777D" w:rsidRPr="00D10F72" w:rsidRDefault="0059777D" w:rsidP="001D008D">
            <w:pPr>
              <w:jc w:val="center"/>
              <w:rPr>
                <w:rFonts w:ascii="TimesNewRomanPSMT" w:hAnsi="TimesNewRomanPSMT" w:cs="TimesNewRomanPSMT"/>
                <w:b/>
                <w:sz w:val="16"/>
                <w:szCs w:val="16"/>
              </w:rPr>
            </w:pPr>
            <w:r w:rsidRPr="00D10F72">
              <w:rPr>
                <w:rFonts w:ascii="TimesNewRomanPSMT" w:hAnsi="TimesNewRomanPSMT" w:cs="TimesNewRomanPSMT"/>
                <w:b/>
                <w:sz w:val="16"/>
                <w:szCs w:val="16"/>
              </w:rPr>
              <w:t xml:space="preserve">9.3.1 </w:t>
            </w:r>
          </w:p>
          <w:p w:rsidR="0059777D" w:rsidRPr="001D008D" w:rsidRDefault="0059777D" w:rsidP="001D008D">
            <w:pPr>
              <w:jc w:val="center"/>
              <w:rPr>
                <w:rFonts w:ascii="TimesNewRomanPSMT" w:hAnsi="TimesNewRomanPSMT" w:cs="TimesNewRomanPSMT"/>
                <w:b/>
                <w:color w:val="FF0000"/>
                <w:sz w:val="24"/>
                <w:szCs w:val="24"/>
                <w:u w:val="single"/>
              </w:rPr>
            </w:pPr>
            <w:r w:rsidRPr="00D10F72">
              <w:rPr>
                <w:rFonts w:ascii="TimesNewRomanPSMT" w:hAnsi="TimesNewRomanPSMT" w:cs="TimesNewRomanPSMT"/>
                <w:b/>
                <w:sz w:val="16"/>
                <w:szCs w:val="16"/>
              </w:rPr>
              <w:t>Rules for construction of type G tank vessels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TimesNewRoman,BoldItalic" w:hAnsi="TimesNewRoman,BoldItalic" w:cs="TimesNewRoman,BoldItalic"/>
                <w:b/>
                <w:bCs/>
                <w:i/>
                <w:iCs/>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210177" w:rsidTr="00566025">
        <w:trPr>
          <w:trHeight w:val="268"/>
        </w:trPr>
        <w:tc>
          <w:tcPr>
            <w:tcW w:w="2317" w:type="dxa"/>
            <w:shd w:val="clear" w:color="auto" w:fill="FABF8F"/>
          </w:tcPr>
          <w:p w:rsidR="0059777D" w:rsidRPr="005A5C42" w:rsidRDefault="0059777D" w:rsidP="008E7F3A">
            <w:pPr>
              <w:rPr>
                <w:rFonts w:ascii="Cambria" w:hAnsi="Cambria"/>
                <w:color w:val="00B050"/>
              </w:rPr>
            </w:pPr>
            <w:r w:rsidRPr="005A5C42">
              <w:rPr>
                <w:rFonts w:ascii="TimesNewRomanPSMT" w:hAnsi="TimesNewRomanPSMT" w:cs="TimesNewRomanPSMT"/>
                <w:color w:val="00B050"/>
              </w:rPr>
              <w:t>9.3.1.8.1</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tank vessel shall be built under survey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in accordance with the rules established by </w:t>
            </w:r>
            <w:r w:rsidRPr="009511CE">
              <w:rPr>
                <w:rFonts w:ascii="Cambria" w:hAnsi="Cambria" w:cs="TimesNewRomanPSMT"/>
                <w:sz w:val="16"/>
                <w:szCs w:val="16"/>
              </w:rPr>
              <w:lastRenderedPageBreak/>
              <w:t>that classification society for its highest class, and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the</w:t>
            </w:r>
            <w:proofErr w:type="gramEnd"/>
            <w:r w:rsidRPr="009511CE">
              <w:rPr>
                <w:rFonts w:ascii="Cambria" w:hAnsi="Cambria" w:cs="TimesNewRomanPSMT"/>
                <w:sz w:val="16"/>
                <w:szCs w:val="16"/>
              </w:rPr>
              <w:t xml:space="preserve"> tank vessel shall be classed accordingly.</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highest class shall be continued.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classification society shall issue a certificate certifying that the vessel is in conformity with the rules of this section (classification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w:t>
            </w:r>
            <w:r w:rsidRPr="009511CE">
              <w:rPr>
                <w:rFonts w:ascii="TimesNewRomanPSMT" w:hAnsi="TimesNewRomanPSMT" w:cs="TimesNewRomanPSMT"/>
                <w:sz w:val="16"/>
                <w:szCs w:val="16"/>
              </w:rPr>
              <w:t xml:space="preserve"> </w:t>
            </w:r>
            <w:r w:rsidRPr="009511CE">
              <w:rPr>
                <w:rFonts w:ascii="Cambria" w:hAnsi="Cambria" w:cs="TimesNewRomanPSMT"/>
                <w:sz w:val="16"/>
                <w:szCs w:val="16"/>
              </w:rPr>
              <w:t>entered in the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If a vessel has cargo tanks with different valve opening</w:t>
            </w:r>
            <w:r w:rsidRPr="009511CE">
              <w:rPr>
                <w:rFonts w:ascii="TimesNewRomanPSMT" w:hAnsi="TimesNewRomanPSMT" w:cs="TimesNewRomanPSMT"/>
                <w:sz w:val="16"/>
                <w:szCs w:val="16"/>
              </w:rPr>
              <w:t xml:space="preserve"> </w:t>
            </w:r>
            <w:r w:rsidRPr="009511CE">
              <w:rPr>
                <w:rFonts w:ascii="Cambria" w:hAnsi="Cambria" w:cs="TimesNewRomanPSMT"/>
                <w:sz w:val="16"/>
                <w:szCs w:val="16"/>
              </w:rPr>
              <w:t>pressures, the design and test pressures of each tank shall be entered in the certificate.</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Vessels Part. 2, Chapter 1, Section 2, B, </w:t>
            </w:r>
            <w:r w:rsidRPr="006306FC">
              <w:rPr>
                <w:rFonts w:cs="Calibri"/>
                <w:sz w:val="16"/>
                <w:szCs w:val="16"/>
              </w:rPr>
              <w:lastRenderedPageBreak/>
              <w:t>Tables 2.4 and 2.5.</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Rules for Inland navigation vessels Part. 1, Chapter 2, Section 2, </w:t>
            </w:r>
            <w:r w:rsidRPr="006306FC">
              <w:rPr>
                <w:rFonts w:cs="Calibri"/>
                <w:sz w:val="16"/>
                <w:szCs w:val="16"/>
              </w:rPr>
              <w:lastRenderedPageBreak/>
              <w:t>Tables 1 and 2.</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Part 4, Chapter 5 includes requirements for type G </w:t>
            </w:r>
            <w:r w:rsidRPr="006306FC">
              <w:rPr>
                <w:rFonts w:cs="Calibri"/>
                <w:sz w:val="16"/>
                <w:szCs w:val="16"/>
              </w:rPr>
              <w:lastRenderedPageBreak/>
              <w:t>tankers.</w:t>
            </w:r>
          </w:p>
        </w:tc>
        <w:tc>
          <w:tcPr>
            <w:tcW w:w="1304" w:type="dxa"/>
            <w:shd w:val="clear" w:color="auto" w:fill="auto"/>
          </w:tcPr>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120DB5" w:rsidRDefault="00120DB5" w:rsidP="008E7F3A">
            <w:pPr>
              <w:rPr>
                <w:rFonts w:cs="Calibri"/>
                <w:sz w:val="16"/>
                <w:szCs w:val="16"/>
              </w:rPr>
            </w:pPr>
          </w:p>
          <w:p w:rsidR="0059777D" w:rsidRPr="006306FC" w:rsidRDefault="00120DB5" w:rsidP="00120DB5">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lastRenderedPageBreak/>
              <w:t>9.3.1.8.2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cargo pump-rooms shall be inspected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as well as during the third year of validity of the certificate of approval. The inspection shall </w:t>
            </w:r>
            <w:r w:rsidRPr="009511CE">
              <w:rPr>
                <w:rFonts w:ascii="Cambria" w:hAnsi="Cambria" w:cs="TimesNewRomanPSMT"/>
                <w:sz w:val="16"/>
                <w:szCs w:val="16"/>
              </w:rPr>
              <w:lastRenderedPageBreak/>
              <w:t>comprise at least: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 conversion works which have not been approved;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 </w:t>
            </w:r>
            <w:proofErr w:type="gramStart"/>
            <w:r w:rsidRPr="009511CE">
              <w:rPr>
                <w:rFonts w:ascii="Cambria" w:hAnsi="Cambria" w:cs="TimesNewRomanPSMT"/>
                <w:sz w:val="16"/>
                <w:szCs w:val="16"/>
              </w:rPr>
              <w:t>a</w:t>
            </w:r>
            <w:proofErr w:type="gramEnd"/>
            <w:r w:rsidRPr="009511CE">
              <w:rPr>
                <w:rFonts w:ascii="Cambria" w:hAnsi="Cambria" w:cs="TimesNewRomanPSMT"/>
                <w:sz w:val="16"/>
                <w:szCs w:val="16"/>
              </w:rPr>
              <w:t xml:space="preserve"> checking of the condition of the gas detection system in the cargo pump-rooms.</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Inspection certificates signed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Is requested in "ADN – Checklist for Inland Tankers / Pushed Tank Barges Type G/C/N" (F082) and will be confirmed by "Certificate about </w:t>
            </w:r>
            <w:r w:rsidRPr="006306FC">
              <w:rPr>
                <w:rFonts w:cs="Calibri"/>
                <w:sz w:val="16"/>
                <w:szCs w:val="16"/>
              </w:rPr>
              <w:lastRenderedPageBreak/>
              <w:t>inspection of the cargo pump room" (F092)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Is requested in "ADN – Checklist for Inland Tankers / Pushed Tank Barges Type G/C/N" (F082) and will be confirmed by "Certificate about </w:t>
            </w:r>
            <w:r w:rsidRPr="006306FC">
              <w:rPr>
                <w:rFonts w:cs="Calibri"/>
                <w:sz w:val="16"/>
                <w:szCs w:val="16"/>
              </w:rPr>
              <w:lastRenderedPageBreak/>
              <w:t>inspection of the cargo pump room" (F092)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This is surveyed during intermediate survey and special survey. A statement of compliance is issued.</w:t>
            </w:r>
          </w:p>
        </w:tc>
        <w:tc>
          <w:tcPr>
            <w:tcW w:w="1304" w:type="dxa"/>
            <w:shd w:val="clear" w:color="auto" w:fill="auto"/>
          </w:tcPr>
          <w:p w:rsidR="0059777D" w:rsidRDefault="0059777D" w:rsidP="008E7F3A">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120DB5" w:rsidRPr="006306FC" w:rsidRDefault="00120DB5"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lastRenderedPageBreak/>
              <w:t>9.3.1.8.3</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condition of the gas detection system referred to in 9.3.1.52.3 shall be checked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and during the third year of validity of the certificate of approval. A certificate signed by the</w:t>
            </w:r>
            <w:r w:rsidRPr="009511CE">
              <w:rPr>
                <w:rFonts w:ascii="TimesNewRomanPSMT" w:hAnsi="TimesNewRomanPSMT" w:cs="TimesNewRomanPSMT"/>
                <w:sz w:val="16"/>
                <w:szCs w:val="16"/>
              </w:rPr>
              <w:t xml:space="preserv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shall be kept on board.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TimesNewRomanPSMT" w:hAnsi="TimesNewRomanPSMT" w:cs="TimesNewRomanPSMT"/>
                <w:color w:val="0070C0"/>
              </w:rPr>
              <w:t>9.3.1.11.2</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cs="TimesNewRoman,Bold"/>
                <w:b/>
                <w:bCs/>
                <w:sz w:val="16"/>
                <w:szCs w:val="16"/>
              </w:rPr>
            </w:pPr>
            <w:r w:rsidRPr="009511CE">
              <w:rPr>
                <w:rFonts w:ascii="Cambria" w:hAnsi="Cambria" w:cs="TimesNewRomanPSMT"/>
                <w:sz w:val="16"/>
                <w:szCs w:val="16"/>
              </w:rPr>
              <w:t>(a) In the cargo area, the hull shall be designed as follows:</w:t>
            </w:r>
            <w:r w:rsidRPr="009511CE">
              <w:rPr>
                <w:rFonts w:ascii="Cambria" w:hAnsi="Cambria" w:cs="TimesNewRoman,Bold"/>
                <w:b/>
                <w:bCs/>
                <w:sz w:val="16"/>
                <w:szCs w:val="16"/>
              </w:rPr>
              <w:t>1</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lastRenderedPageBreak/>
              <w:t xml:space="preserve">– </w:t>
            </w:r>
            <w:proofErr w:type="gramStart"/>
            <w:r w:rsidRPr="009511CE">
              <w:rPr>
                <w:rFonts w:ascii="Cambria" w:hAnsi="Cambria" w:cs="TimesNewRomanPSMT"/>
                <w:sz w:val="16"/>
                <w:szCs w:val="16"/>
              </w:rPr>
              <w:t>as</w:t>
            </w:r>
            <w:proofErr w:type="gramEnd"/>
            <w:r w:rsidRPr="009511CE">
              <w:rPr>
                <w:rFonts w:ascii="Cambria" w:hAnsi="Cambria" w:cs="TimesNewRomanPSMT"/>
                <w:sz w:val="16"/>
                <w:szCs w:val="16"/>
              </w:rPr>
              <w:t xml:space="preserve"> a double-hull and double bottom vessel. The internal distance between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w:t>
            </w:r>
            <w:proofErr w:type="spellStart"/>
            <w:r w:rsidRPr="009511CE">
              <w:rPr>
                <w:rFonts w:ascii="Cambria" w:hAnsi="Cambria" w:cs="TimesNewRomanPSMT"/>
                <w:sz w:val="16"/>
                <w:szCs w:val="16"/>
              </w:rPr>
              <w:t>sideplatings</w:t>
            </w:r>
            <w:proofErr w:type="spellEnd"/>
            <w:r w:rsidRPr="009511CE">
              <w:rPr>
                <w:rFonts w:ascii="Cambria" w:hAnsi="Cambria" w:cs="TimesNewRomanPSMT"/>
                <w:sz w:val="16"/>
                <w:szCs w:val="16"/>
              </w:rPr>
              <w:t xml:space="preserve"> of the vessel and the longitudinal bulkheads shall not be less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than</w:t>
            </w:r>
            <w:proofErr w:type="gramEnd"/>
            <w:r w:rsidRPr="009511CE">
              <w:rPr>
                <w:rFonts w:ascii="Cambria" w:hAnsi="Cambria" w:cs="TimesNewRomanPSMT"/>
                <w:sz w:val="16"/>
                <w:szCs w:val="16"/>
              </w:rPr>
              <w:t xml:space="preserve"> 0.80 m, the height of the double bottom shall be not less than 0.60 m, the cargo tanks shall be supported by saddles extending between the tanks to not less than 20° below the horizontal </w:t>
            </w:r>
            <w:proofErr w:type="spellStart"/>
            <w:r w:rsidRPr="009511CE">
              <w:rPr>
                <w:rFonts w:ascii="Cambria" w:hAnsi="Cambria" w:cs="TimesNewRomanPSMT"/>
                <w:sz w:val="16"/>
                <w:szCs w:val="16"/>
              </w:rPr>
              <w:t>centreline</w:t>
            </w:r>
            <w:proofErr w:type="spellEnd"/>
            <w:r w:rsidRPr="009511CE">
              <w:rPr>
                <w:rFonts w:ascii="Cambria" w:hAnsi="Cambria" w:cs="TimesNewRomanPSMT"/>
                <w:sz w:val="16"/>
                <w:szCs w:val="16"/>
              </w:rPr>
              <w:t xml:space="preserve"> of the cargo tanks.</w:t>
            </w:r>
          </w:p>
          <w:p w:rsidR="0059777D" w:rsidRPr="009511CE" w:rsidRDefault="0059777D" w:rsidP="00E1535B">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Refrigerated cargo tanks shall be installed only in hold spaces bounded by double-hull spaces and double-bottom. Cargo tank fastenings shall meet the requirements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or</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w:t>
            </w:r>
            <w:r w:rsidRPr="006306FC">
              <w:rPr>
                <w:rFonts w:cs="Calibri"/>
                <w:sz w:val="16"/>
                <w:szCs w:val="16"/>
              </w:rPr>
              <w:lastRenderedPageBreak/>
              <w:t>Vessels Part. 2, Chapter 4, Section 3, C, 2.</w:t>
            </w:r>
          </w:p>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Rules for Inland navigation </w:t>
            </w:r>
            <w:r w:rsidRPr="006306FC">
              <w:rPr>
                <w:rFonts w:cs="Calibri"/>
                <w:sz w:val="16"/>
                <w:szCs w:val="16"/>
              </w:rPr>
              <w:lastRenderedPageBreak/>
              <w:t>vessels Part. 6, Chapter 1, Section 3, 2.</w:t>
            </w:r>
          </w:p>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Part 4, Chapter 5, Section 3 </w:t>
            </w:r>
            <w:r w:rsidRPr="006306FC">
              <w:rPr>
                <w:rFonts w:cs="Calibri"/>
                <w:sz w:val="16"/>
                <w:szCs w:val="16"/>
              </w:rPr>
              <w:lastRenderedPageBreak/>
              <w:t>includes requirements for the cargo tanks including their fastenings.</w:t>
            </w:r>
          </w:p>
        </w:tc>
        <w:tc>
          <w:tcPr>
            <w:tcW w:w="1304" w:type="dxa"/>
            <w:shd w:val="clear" w:color="auto" w:fill="auto"/>
          </w:tcPr>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lastRenderedPageBreak/>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lastRenderedPageBreak/>
              <w:t>9.3.1.13.3</w:t>
            </w:r>
          </w:p>
        </w:tc>
        <w:tc>
          <w:tcPr>
            <w:tcW w:w="1764" w:type="dxa"/>
            <w:shd w:val="clear" w:color="auto" w:fill="auto"/>
          </w:tcPr>
          <w:p w:rsidR="0059777D" w:rsidRPr="009511CE" w:rsidRDefault="0059777D" w:rsidP="00E1535B">
            <w:pPr>
              <w:autoSpaceDE w:val="0"/>
              <w:autoSpaceDN w:val="0"/>
              <w:adjustRightInd w:val="0"/>
              <w:spacing w:after="0" w:line="240" w:lineRule="auto"/>
              <w:rPr>
                <w:rFonts w:ascii="Cambria" w:hAnsi="Cambria"/>
                <w:sz w:val="16"/>
                <w:szCs w:val="16"/>
              </w:rPr>
            </w:pPr>
            <w:r w:rsidRPr="009511CE">
              <w:rPr>
                <w:rFonts w:ascii="Cambria" w:hAnsi="Cambria"/>
                <w:sz w:val="16"/>
                <w:szCs w:val="16"/>
              </w:rPr>
              <w:t xml:space="preserve">……. </w:t>
            </w:r>
            <w:r w:rsidRPr="009511CE">
              <w:rPr>
                <w:rFonts w:ascii="Cambria" w:hAnsi="Cambria" w:cs="TimesNewRoman"/>
                <w:sz w:val="16"/>
                <w:szCs w:val="16"/>
              </w:rPr>
              <w:t xml:space="preserve">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w:t>
            </w:r>
            <w:proofErr w:type="spellStart"/>
            <w:r w:rsidRPr="009511CE">
              <w:rPr>
                <w:rFonts w:ascii="Cambria" w:hAnsi="Cambria" w:cs="TimesNewRoman"/>
                <w:sz w:val="16"/>
                <w:szCs w:val="16"/>
              </w:rPr>
              <w:t>recognised</w:t>
            </w:r>
            <w:proofErr w:type="spellEnd"/>
            <w:r w:rsidRPr="009511CE">
              <w:rPr>
                <w:rFonts w:ascii="Cambria" w:hAnsi="Cambria" w:cs="TimesNewRoman"/>
                <w:sz w:val="16"/>
                <w:szCs w:val="16"/>
              </w:rPr>
              <w:t xml:space="preserve"> classification society </w:t>
            </w:r>
            <w:r w:rsidRPr="009511CE">
              <w:rPr>
                <w:rFonts w:ascii="Cambria" w:hAnsi="Cambria" w:cs="TimesNewRoman"/>
                <w:sz w:val="16"/>
                <w:szCs w:val="16"/>
              </w:rPr>
              <w:lastRenderedPageBreak/>
              <w:t>which classes the vessel shall be installed and used which contains the contents of the stability booklet.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C, 6.</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3, 6.</w:t>
            </w:r>
          </w:p>
        </w:tc>
        <w:tc>
          <w:tcPr>
            <w:tcW w:w="1304" w:type="dxa"/>
            <w:shd w:val="clear" w:color="auto" w:fill="auto"/>
            <w:vAlign w:val="center"/>
          </w:tcPr>
          <w:p w:rsidR="0059777D" w:rsidRPr="006306FC" w:rsidRDefault="0059777D" w:rsidP="004707F6">
            <w:pPr>
              <w:rPr>
                <w:rFonts w:cs="Calibri"/>
                <w:sz w:val="16"/>
                <w:szCs w:val="16"/>
              </w:rPr>
            </w:pPr>
            <w:r w:rsidRPr="006306FC">
              <w:rPr>
                <w:rFonts w:cs="Calibri"/>
                <w:sz w:val="16"/>
                <w:szCs w:val="16"/>
              </w:rPr>
              <w:t xml:space="preserve">Stability booklets for new vessels are being approved. For existing vessels the booklets which were previously approved by the national authorities are being checked at class renewal. Also the computer loading </w:t>
            </w:r>
            <w:r w:rsidRPr="006306FC">
              <w:rPr>
                <w:rFonts w:cs="Calibri"/>
                <w:sz w:val="16"/>
                <w:szCs w:val="16"/>
              </w:rPr>
              <w:lastRenderedPageBreak/>
              <w:t>instrument is being approved at class renewal.</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lastRenderedPageBreak/>
              <w:t>9.3.1.17.5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(b) The penetration of the shaft [Driving shafts of the bilge or ballast pumps</w:t>
            </w:r>
            <w:proofErr w:type="gramStart"/>
            <w:r w:rsidRPr="009511CE">
              <w:rPr>
                <w:rFonts w:ascii="Cambria" w:hAnsi="Cambria" w:cs="TimesNewRomanPSMT"/>
                <w:sz w:val="16"/>
                <w:szCs w:val="16"/>
              </w:rPr>
              <w:t>]through</w:t>
            </w:r>
            <w:proofErr w:type="gramEnd"/>
            <w:r w:rsidRPr="009511CE">
              <w:rPr>
                <w:rFonts w:ascii="Cambria" w:hAnsi="Cambria" w:cs="TimesNewRomanPSMT"/>
                <w:sz w:val="16"/>
                <w:szCs w:val="16"/>
              </w:rPr>
              <w:t xml:space="preserve"> the bulkhead shall be gastight and shall have been approved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A, 2.10.3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In Part 5, Chapter 13, Section 1.6.2 requirements on shaft penetrations are included.</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XIV</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t>9.3.1.17.5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(d) Penetrations through the bulkhead between the engine room and the service space in the cargo area, and the bulkhead between the engine room and the hold spaces may be provided for electrical cables, hydraulic lines and piping for measuring, control and alarm systems, provided that the penetrations have been approved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The penetrations shall be gastight. Penetrations through a bulkhead </w:t>
            </w:r>
            <w:proofErr w:type="gramStart"/>
            <w:r w:rsidRPr="009511CE">
              <w:rPr>
                <w:rFonts w:ascii="Cambria" w:hAnsi="Cambria" w:cs="TimesNewRomanPSMT"/>
                <w:sz w:val="16"/>
                <w:szCs w:val="16"/>
              </w:rPr>
              <w:t>with an “</w:t>
            </w:r>
            <w:proofErr w:type="gramEnd"/>
            <w:r w:rsidRPr="009511CE">
              <w:rPr>
                <w:rFonts w:ascii="Cambria" w:hAnsi="Cambria" w:cs="TimesNewRomanPSMT"/>
                <w:sz w:val="16"/>
                <w:szCs w:val="16"/>
              </w:rPr>
              <w:t>A-60” fire protection insulation according to SOLAS 74, Chapter II-2, Regulation 3, shall have an equivalent fire protection.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A, 2.10.3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In Part 6, Chapter 2, Section 13.6.5 requirements on cables penetrating bulkheads are included.</w:t>
            </w:r>
          </w:p>
          <w:p w:rsidR="0059777D" w:rsidRPr="006306FC" w:rsidRDefault="0059777D" w:rsidP="008E7F3A">
            <w:pPr>
              <w:rPr>
                <w:rFonts w:cs="Calibri"/>
                <w:sz w:val="16"/>
                <w:szCs w:val="16"/>
              </w:rPr>
            </w:pPr>
            <w:r w:rsidRPr="006306FC">
              <w:rPr>
                <w:rFonts w:cs="Calibri"/>
                <w:sz w:val="16"/>
                <w:szCs w:val="16"/>
              </w:rPr>
              <w:t>In Part 5, Chapter 11, Section 1.2 requirements for piping systems penetrating bulkheads are included.</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 (RINS)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XIV</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TimesNewRomanPSMT" w:hAnsi="TimesNewRomanPSMT" w:cs="TimesNewRomanPSMT"/>
                <w:color w:val="0070C0"/>
              </w:rPr>
              <w:t>9.3.1.23.1</w:t>
            </w:r>
          </w:p>
        </w:tc>
        <w:tc>
          <w:tcPr>
            <w:tcW w:w="1764" w:type="dxa"/>
            <w:shd w:val="clear" w:color="auto" w:fill="DDD9C3"/>
          </w:tcPr>
          <w:p w:rsidR="0059777D" w:rsidRPr="009511CE" w:rsidRDefault="0059777D" w:rsidP="00AB3140">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Cargo tanks and piping for loading and unloading shall comply with the provisions concerning </w:t>
            </w:r>
            <w:r w:rsidRPr="009511CE">
              <w:rPr>
                <w:rFonts w:ascii="Cambria" w:hAnsi="Cambria" w:cs="TimesNewRomanPSMT"/>
                <w:sz w:val="16"/>
                <w:szCs w:val="16"/>
              </w:rPr>
              <w:lastRenderedPageBreak/>
              <w:t xml:space="preserve">pressure vessels which have been established by the competent authority or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for the substances carried.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Navigation Vessels Part. 2, Chapter 4, </w:t>
            </w:r>
            <w:r w:rsidRPr="006306FC">
              <w:rPr>
                <w:rFonts w:cs="Calibri"/>
                <w:sz w:val="16"/>
                <w:szCs w:val="16"/>
              </w:rPr>
              <w:lastRenderedPageBreak/>
              <w:t>Section 3, C, 1.2.2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lastRenderedPageBreak/>
              <w:t xml:space="preserve">Rules for Inland navigation vessels Part. 6, Chapter 1, </w:t>
            </w:r>
            <w:r w:rsidRPr="006306FC">
              <w:rPr>
                <w:rFonts w:cs="Calibri"/>
                <w:sz w:val="16"/>
                <w:szCs w:val="16"/>
              </w:rPr>
              <w:lastRenderedPageBreak/>
              <w:t>Section 3, 1.2.2.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Part 4, Chapter 5, Section 3 refers to cargo tanks of type G </w:t>
            </w:r>
            <w:r w:rsidRPr="006306FC">
              <w:rPr>
                <w:rFonts w:cs="Calibri"/>
                <w:sz w:val="16"/>
                <w:szCs w:val="16"/>
              </w:rPr>
              <w:lastRenderedPageBreak/>
              <w:t xml:space="preserve">tankers. </w:t>
            </w:r>
          </w:p>
          <w:p w:rsidR="0059777D" w:rsidRPr="006306FC" w:rsidRDefault="0059777D" w:rsidP="008E7F3A">
            <w:pPr>
              <w:rPr>
                <w:rFonts w:cs="Calibri"/>
                <w:sz w:val="16"/>
                <w:szCs w:val="16"/>
              </w:rPr>
            </w:pPr>
            <w:r w:rsidRPr="006306FC">
              <w:rPr>
                <w:rFonts w:cs="Calibri"/>
                <w:sz w:val="16"/>
                <w:szCs w:val="16"/>
              </w:rPr>
              <w:t>In Part 5, Chapter 9 and Chapter 13 these requirements are further specified.</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33364B" w:rsidRDefault="0059777D" w:rsidP="008E7F3A">
            <w:pPr>
              <w:rPr>
                <w:rFonts w:ascii="Cambria" w:hAnsi="Cambria"/>
                <w:color w:val="0070C0"/>
              </w:rPr>
            </w:pPr>
            <w:r w:rsidRPr="0033364B">
              <w:rPr>
                <w:rFonts w:ascii="TimesNewRomanPSMT" w:hAnsi="TimesNewRomanPSMT" w:cs="TimesNewRomanPSMT"/>
                <w:color w:val="0070C0"/>
              </w:rPr>
              <w:lastRenderedPageBreak/>
              <w:t>9.3.1.24.1</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Unless the entire cargo system is designed to resist the full effective </w:t>
            </w:r>
            <w:proofErr w:type="spellStart"/>
            <w:r w:rsidRPr="009511CE">
              <w:rPr>
                <w:rFonts w:ascii="Cambria" w:hAnsi="Cambria" w:cs="TimesNewRomanPSMT"/>
                <w:sz w:val="16"/>
                <w:szCs w:val="16"/>
              </w:rPr>
              <w:t>vapour</w:t>
            </w:r>
            <w:proofErr w:type="spellEnd"/>
            <w:r w:rsidRPr="009511CE">
              <w:rPr>
                <w:rFonts w:ascii="Cambria" w:hAnsi="Cambria" w:cs="TimesNewRomanPSMT"/>
                <w:sz w:val="16"/>
                <w:szCs w:val="16"/>
              </w:rPr>
              <w:t xml:space="preserve"> pressure of the cargo at the upper limits of the ambient design temperatures, the pressure of the tanks shall be kept below the permissible maximum set pressure of the safety valves, by one or more of the following means: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 a system ensuring safety in the event of the heating or increase in pressure of the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cargo</w:t>
            </w:r>
            <w:proofErr w:type="gramEnd"/>
            <w:r w:rsidRPr="009511CE">
              <w:rPr>
                <w:rFonts w:ascii="Cambria" w:hAnsi="Cambria" w:cs="TimesNewRomanPSMT"/>
                <w:sz w:val="16"/>
                <w:szCs w:val="16"/>
              </w:rPr>
              <w:t>. The insulation or the design pressure of the cargo tank, or the combination of</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these two elements, shall be such as to leave an adequate margin for the operating</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period and the temperatures expected; in each case the system shall be deemed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acceptable by a recognized classification society </w:t>
            </w:r>
            <w:r w:rsidRPr="009511CE">
              <w:rPr>
                <w:rFonts w:ascii="Cambria" w:hAnsi="Cambria" w:cs="TimesNewRomanPSMT"/>
                <w:sz w:val="16"/>
                <w:szCs w:val="16"/>
              </w:rPr>
              <w:lastRenderedPageBreak/>
              <w:t>and shall ensure safety for a</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minimum time of three times the operation period;</w:t>
            </w:r>
          </w:p>
          <w:p w:rsidR="0059777D" w:rsidRPr="009511CE" w:rsidRDefault="0059777D" w:rsidP="008E7F3A">
            <w:pPr>
              <w:rPr>
                <w:rFonts w:ascii="Cambria" w:hAnsi="Cambria"/>
                <w:sz w:val="16"/>
                <w:szCs w:val="16"/>
              </w:rPr>
            </w:pPr>
            <w:r w:rsidRPr="009511CE">
              <w:rPr>
                <w:rFonts w:ascii="Cambria" w:hAnsi="Cambria" w:cs="TimesNewRomanPSMT"/>
                <w:sz w:val="16"/>
                <w:szCs w:val="16"/>
              </w:rPr>
              <w:t xml:space="preserve">(c) </w:t>
            </w:r>
            <w:proofErr w:type="gramStart"/>
            <w:r w:rsidRPr="009511CE">
              <w:rPr>
                <w:rFonts w:ascii="Cambria" w:hAnsi="Cambria" w:cs="TimesNewRomanPSMT"/>
                <w:sz w:val="16"/>
                <w:szCs w:val="16"/>
              </w:rPr>
              <w:t>other</w:t>
            </w:r>
            <w:proofErr w:type="gramEnd"/>
            <w:r w:rsidRPr="009511CE">
              <w:rPr>
                <w:rFonts w:ascii="Cambria" w:hAnsi="Cambria" w:cs="TimesNewRomanPSMT"/>
                <w:sz w:val="16"/>
                <w:szCs w:val="16"/>
              </w:rPr>
              <w:t xml:space="preserve"> systems deemed acceptable by a recognized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C, 1.3 and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3, 1.3 and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5, Chapter 13, Section 5.6 refers to these requirements.</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59777D" w:rsidRPr="006306FC" w:rsidRDefault="0059777D" w:rsidP="009E607B">
            <w:pPr>
              <w:jc w:val="center"/>
              <w:rPr>
                <w:rFonts w:cs="Calibri"/>
                <w:sz w:val="16"/>
                <w:szCs w:val="16"/>
              </w:rPr>
            </w:pPr>
          </w:p>
          <w:p w:rsidR="0059777D" w:rsidRPr="006306FC" w:rsidRDefault="0059777D" w:rsidP="009E607B">
            <w:pPr>
              <w:jc w:val="center"/>
              <w:rPr>
                <w:rFonts w:cs="Calibri"/>
                <w:sz w:val="16"/>
                <w:szCs w:val="16"/>
              </w:rPr>
            </w:pPr>
            <w:r w:rsidRPr="006306FC">
              <w:rPr>
                <w:rFonts w:cs="Calibri"/>
                <w:sz w:val="16"/>
                <w:szCs w:val="16"/>
              </w:rPr>
              <w:t>Chapter VI “Rules for the classification and construction of chemical tankers”</w:t>
            </w:r>
          </w:p>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232CDA" w:rsidRDefault="0059777D" w:rsidP="008E7F3A">
            <w:pPr>
              <w:rPr>
                <w:rFonts w:ascii="Cambria" w:hAnsi="Cambria"/>
                <w:color w:val="0070C0"/>
              </w:rPr>
            </w:pPr>
            <w:r w:rsidRPr="00232CDA">
              <w:rPr>
                <w:rFonts w:ascii="TimesNewRomanPSMT" w:hAnsi="TimesNewRomanPSMT" w:cs="TimesNewRomanPSMT"/>
                <w:color w:val="0070C0"/>
              </w:rPr>
              <w:lastRenderedPageBreak/>
              <w:t>9.3.1.24.2</w:t>
            </w:r>
          </w:p>
        </w:tc>
        <w:tc>
          <w:tcPr>
            <w:tcW w:w="1764" w:type="dxa"/>
            <w:shd w:val="clear" w:color="auto" w:fill="DDD9C3"/>
          </w:tcPr>
          <w:p w:rsidR="0059777D" w:rsidRPr="009511CE" w:rsidRDefault="0059777D" w:rsidP="001D008D">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systems prescribed in 9.3.1.24.1 shall be constructed, installed and tested to the satisfaction of the recognized classification society. The materials used in their construction shall be compatible with the cargoes to be carried. For normal service, the upper ambient design temperature limits shall be: air: +30° C; water: +20° C.</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Seagoing Ships-Liquefied Gas Carriers I-Part 1, Chapter 6, Section 7; 7.1.2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Seagoing Ships-Liquefied Gas Carriers I-Part 1, Chapter 6, Section 7; 7.1.2 or RULES FOR CLASSIFICATION Ships, Part 5, Chapter 7, Section 7, 1.1.1</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5, Chapter 13, Section 5.6 refers to these requirements.</w:t>
            </w:r>
          </w:p>
          <w:p w:rsidR="0059777D" w:rsidRPr="006306FC" w:rsidRDefault="0059777D" w:rsidP="008E7F3A">
            <w:pPr>
              <w:rPr>
                <w:rFonts w:cs="Calibri"/>
                <w:sz w:val="16"/>
                <w:szCs w:val="16"/>
              </w:rPr>
            </w:pPr>
            <w:r w:rsidRPr="006306FC">
              <w:rPr>
                <w:rFonts w:cs="Calibri"/>
                <w:sz w:val="16"/>
                <w:szCs w:val="16"/>
              </w:rPr>
              <w:t>Part 2 is entirely on manufacturing, testing and certification of materials of construction.</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59777D" w:rsidRPr="006306FC" w:rsidRDefault="0059777D" w:rsidP="009E607B">
            <w:pPr>
              <w:jc w:val="center"/>
              <w:rPr>
                <w:rFonts w:cs="Calibri"/>
                <w:sz w:val="16"/>
                <w:szCs w:val="16"/>
              </w:rPr>
            </w:pPr>
            <w:r w:rsidRPr="006306FC">
              <w:rPr>
                <w:rFonts w:cs="Calibri"/>
                <w:sz w:val="16"/>
                <w:szCs w:val="16"/>
              </w:rPr>
              <w:t>Chapter VI “Rules for the classification and construction of chemical tankers”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DDD9C3"/>
          </w:tcPr>
          <w:p w:rsidR="0059777D" w:rsidRPr="00232CDA" w:rsidRDefault="0059777D" w:rsidP="008E7F3A">
            <w:pPr>
              <w:rPr>
                <w:rFonts w:ascii="Cambria" w:hAnsi="Cambria"/>
                <w:color w:val="0070C0"/>
              </w:rPr>
            </w:pPr>
            <w:r w:rsidRPr="00232CDA">
              <w:rPr>
                <w:rFonts w:ascii="TimesNewRomanPSMT" w:hAnsi="TimesNewRomanPSMT" w:cs="TimesNewRomanPSMT"/>
                <w:color w:val="0070C0"/>
              </w:rPr>
              <w:t>9.3.1.27.1</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refrigeration system referred to in 9.3.1.24.1 (a) shall be composed of one or more units capable of keeping the pressure and temperature of the cargo at the upper limits of the ambient design temperatures at the prescribed level. Unless another means of regulating cargo pressure and temperature deemed satisfactory by a recognized classification society </w:t>
            </w:r>
            <w:r w:rsidRPr="009511CE">
              <w:rPr>
                <w:rFonts w:ascii="Cambria" w:hAnsi="Cambria" w:cs="TimesNewRomanPSMT"/>
                <w:sz w:val="16"/>
                <w:szCs w:val="16"/>
              </w:rPr>
              <w:lastRenderedPageBreak/>
              <w:t>is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provided, provision shall be made for one or more stand-by units with an output at least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equal</w:t>
            </w:r>
            <w:proofErr w:type="gramEnd"/>
            <w:r w:rsidRPr="009511CE">
              <w:rPr>
                <w:rFonts w:ascii="Cambria" w:hAnsi="Cambria" w:cs="TimesNewRomanPSMT"/>
                <w:sz w:val="16"/>
                <w:szCs w:val="16"/>
              </w:rPr>
              <w:t xml:space="preserve"> to that of the largest prescribed unit. A stand-by unit shall include a compressor, its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engine</w:t>
            </w:r>
            <w:proofErr w:type="gramEnd"/>
            <w:r w:rsidRPr="009511CE">
              <w:rPr>
                <w:rFonts w:ascii="Cambria" w:hAnsi="Cambria" w:cs="TimesNewRomanPSMT"/>
                <w:sz w:val="16"/>
                <w:szCs w:val="16"/>
              </w:rPr>
              <w:t>, its control system and all necessary accessories to enable it to operate</w:t>
            </w:r>
            <w:r w:rsidRPr="009511CE">
              <w:rPr>
                <w:rFonts w:ascii="TimesNewRomanPSMT" w:hAnsi="TimesNewRomanPSMT" w:cs="TimesNewRomanPSMT"/>
                <w:sz w:val="16"/>
                <w:szCs w:val="16"/>
              </w:rPr>
              <w:t xml:space="preserve"> </w:t>
            </w:r>
            <w:r w:rsidRPr="009511CE">
              <w:rPr>
                <w:rFonts w:ascii="Cambria" w:hAnsi="Cambria" w:cs="TimesNewRomanPSMT"/>
                <w:sz w:val="16"/>
                <w:szCs w:val="16"/>
              </w:rPr>
              <w:t>independently of the units normally used. Provision shall be made for a stand-by heat-exchanger unless the system’s normal heat-exchanger has a surplus capacity equal to at least 25% of the largest prescribed capacity. It is not necessary to make provision for separate piping.</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Cargo tanks, piping and accessories shall be insulated so that, in the event of a failure of all cargo refrigeration systems, the entire cargo remains for at least 52 hours in a condition not causing the safety valves to open.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Seagoing Ships-Liquefied Gas Carriers I-Part 1, Chapter 6, Section 7; 7.2</w:t>
            </w:r>
          </w:p>
        </w:tc>
        <w:tc>
          <w:tcPr>
            <w:tcW w:w="1304" w:type="dxa"/>
            <w:shd w:val="clear" w:color="auto" w:fill="auto"/>
          </w:tcPr>
          <w:p w:rsidR="0059777D" w:rsidRPr="006306FC" w:rsidRDefault="0059777D" w:rsidP="006306FC">
            <w:pPr>
              <w:rPr>
                <w:rFonts w:cs="Calibri"/>
                <w:sz w:val="16"/>
                <w:szCs w:val="16"/>
                <w:highlight w:val="yellow"/>
              </w:rPr>
            </w:pPr>
            <w:r w:rsidRPr="006306FC">
              <w:rPr>
                <w:rFonts w:cs="Calibri"/>
                <w:sz w:val="16"/>
                <w:szCs w:val="16"/>
              </w:rPr>
              <w:t>Rules for Seagoing Ships-Liquefied Gas Carriers I-Part 1, Chapter 6, Section 7; 7.2 or RULES FOR CLASSIFICATION Ships, Part 5, Chapter 7, Section 7</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5, Chapter 13, Section 5.6 refers to these requirements.</w:t>
            </w:r>
          </w:p>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VII “Rules for the classification and construction of inland navigation ships (for European Inland Waterways)”</w:t>
            </w:r>
          </w:p>
          <w:p w:rsidR="0059777D" w:rsidRPr="006306FC" w:rsidRDefault="0059777D" w:rsidP="009E607B">
            <w:pPr>
              <w:jc w:val="center"/>
              <w:rPr>
                <w:rFonts w:cs="Calibri"/>
                <w:sz w:val="16"/>
                <w:szCs w:val="16"/>
              </w:rPr>
            </w:pPr>
            <w:r w:rsidRPr="006306FC">
              <w:rPr>
                <w:rFonts w:cs="Calibri"/>
                <w:sz w:val="16"/>
                <w:szCs w:val="16"/>
              </w:rPr>
              <w:t xml:space="preserve">Chapter VI “Rules for the classification and </w:t>
            </w:r>
            <w:r w:rsidRPr="006306FC">
              <w:rPr>
                <w:rFonts w:cs="Calibri"/>
                <w:sz w:val="16"/>
                <w:szCs w:val="16"/>
              </w:rPr>
              <w:lastRenderedPageBreak/>
              <w:t>construction of chemical tankers”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r>
      <w:tr w:rsidR="0059777D" w:rsidRPr="00210177" w:rsidTr="00566025">
        <w:trPr>
          <w:trHeight w:val="268"/>
        </w:trPr>
        <w:tc>
          <w:tcPr>
            <w:tcW w:w="2317" w:type="dxa"/>
            <w:shd w:val="clear" w:color="auto" w:fill="FABF8F"/>
          </w:tcPr>
          <w:p w:rsidR="0059777D" w:rsidRPr="00232CDA" w:rsidRDefault="0059777D" w:rsidP="008E7F3A">
            <w:pPr>
              <w:rPr>
                <w:rFonts w:ascii="Cambria" w:hAnsi="Cambria"/>
                <w:color w:val="0070C0"/>
              </w:rPr>
            </w:pPr>
            <w:r w:rsidRPr="00232CDA">
              <w:rPr>
                <w:rFonts w:ascii="TimesNewRomanPSMT" w:hAnsi="TimesNewRomanPSMT" w:cs="TimesNewRomanPSMT"/>
                <w:color w:val="0070C0"/>
              </w:rPr>
              <w:lastRenderedPageBreak/>
              <w:t>9.3.1.27.9</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all cargo systems, the heat transmission coefficient shall be determined by calculation.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correctness of the calculation shall be checked by means of a refrigeration test (heat balance test).</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This test shall be </w:t>
            </w:r>
            <w:r w:rsidRPr="009511CE">
              <w:rPr>
                <w:rFonts w:ascii="Cambria" w:hAnsi="Cambria" w:cs="TimesNewRomanPSMT"/>
                <w:sz w:val="16"/>
                <w:szCs w:val="16"/>
              </w:rPr>
              <w:lastRenderedPageBreak/>
              <w:t xml:space="preserve">performed in accordance with the rules set up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No Rules available</w:t>
            </w:r>
          </w:p>
        </w:tc>
        <w:tc>
          <w:tcPr>
            <w:tcW w:w="1304" w:type="dxa"/>
            <w:shd w:val="clear" w:color="auto" w:fill="auto"/>
          </w:tcPr>
          <w:p w:rsidR="0059777D" w:rsidRPr="006306FC" w:rsidRDefault="0059777D" w:rsidP="006306FC">
            <w:pPr>
              <w:rPr>
                <w:rFonts w:cs="Calibri"/>
                <w:sz w:val="16"/>
                <w:szCs w:val="16"/>
                <w:highlight w:val="yellow"/>
              </w:rPr>
            </w:pPr>
            <w:r w:rsidRPr="006306FC">
              <w:rPr>
                <w:rFonts w:cs="Calibri"/>
                <w:sz w:val="16"/>
                <w:szCs w:val="16"/>
              </w:rPr>
              <w:t>No Rules available</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5, Chapter 13, Sections 4.4.1 and 5.4.1 refer to these requirements.</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 xml:space="preserve">Chapter VII “Rules for the classification and construction of inland navigation ships (for European Inland </w:t>
            </w:r>
            <w:r w:rsidRPr="006306FC">
              <w:rPr>
                <w:rFonts w:cs="Calibri"/>
                <w:sz w:val="16"/>
                <w:szCs w:val="16"/>
              </w:rPr>
              <w:lastRenderedPageBreak/>
              <w:t>Waterways)”</w:t>
            </w:r>
          </w:p>
          <w:p w:rsidR="0059777D" w:rsidRPr="006306FC" w:rsidRDefault="0059777D" w:rsidP="009E607B">
            <w:pPr>
              <w:jc w:val="center"/>
              <w:rPr>
                <w:rFonts w:cs="Calibri"/>
                <w:sz w:val="16"/>
                <w:szCs w:val="16"/>
              </w:rPr>
            </w:pPr>
            <w:r w:rsidRPr="006306FC">
              <w:rPr>
                <w:rFonts w:cs="Calibri"/>
                <w:sz w:val="16"/>
                <w:szCs w:val="16"/>
              </w:rPr>
              <w:t>Chapter VI “Rules for the classification and construction of chemical tankers”</w:t>
            </w:r>
          </w:p>
        </w:tc>
        <w:tc>
          <w:tcPr>
            <w:tcW w:w="1304" w:type="dxa"/>
            <w:shd w:val="clear" w:color="auto" w:fill="auto"/>
            <w:vAlign w:val="center"/>
          </w:tcPr>
          <w:p w:rsidR="0059777D" w:rsidRPr="006306FC" w:rsidRDefault="0059777D" w:rsidP="009E607B">
            <w:pPr>
              <w:spacing w:after="0" w:line="240" w:lineRule="auto"/>
              <w:jc w:val="center"/>
              <w:rPr>
                <w:rFonts w:cs="Calibri"/>
                <w:sz w:val="16"/>
                <w:szCs w:val="16"/>
                <w:lang w:val="ru-RU"/>
              </w:rPr>
            </w:pPr>
            <w:r w:rsidRPr="006306FC">
              <w:rPr>
                <w:rFonts w:cs="Calibri"/>
                <w:sz w:val="16"/>
                <w:szCs w:val="16"/>
              </w:rPr>
              <w:lastRenderedPageBreak/>
              <w:t>YES</w:t>
            </w:r>
          </w:p>
        </w:tc>
      </w:tr>
      <w:tr w:rsidR="0059777D" w:rsidRPr="00210177" w:rsidTr="00566025">
        <w:trPr>
          <w:trHeight w:val="268"/>
        </w:trPr>
        <w:tc>
          <w:tcPr>
            <w:tcW w:w="2317" w:type="dxa"/>
            <w:shd w:val="clear" w:color="auto" w:fill="auto"/>
          </w:tcPr>
          <w:p w:rsidR="0059777D" w:rsidRPr="00210177" w:rsidRDefault="0059777D" w:rsidP="008E7F3A">
            <w:pPr>
              <w:rPr>
                <w:rFonts w:ascii="Cambria" w:hAnsi="Cambria"/>
              </w:rPr>
            </w:pPr>
            <w:r>
              <w:rPr>
                <w:rFonts w:ascii="TimesNewRomanPSMT" w:hAnsi="TimesNewRomanPSMT" w:cs="TimesNewRomanPSMT"/>
              </w:rPr>
              <w:lastRenderedPageBreak/>
              <w:t>9.3.1.27.10</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certificate from a recognized classification society stating that 9.3.1.24.1 to 9.3.1.24.3,</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9.2.1.27.1 and 9.3.1.27.4 above have been complied with shall be submitted together with the application for issue or renewal of the certificate of approval.</w:t>
            </w: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Seagoing Ships-Liquefied Gas Carriers I-Part 1, Chapter 6, Section 7; 7.1.2</w:t>
            </w:r>
          </w:p>
        </w:tc>
        <w:tc>
          <w:tcPr>
            <w:tcW w:w="1304" w:type="dxa"/>
            <w:shd w:val="clear" w:color="auto" w:fill="auto"/>
          </w:tcPr>
          <w:p w:rsidR="0059777D" w:rsidRPr="006306FC" w:rsidRDefault="0059777D" w:rsidP="006306FC">
            <w:pPr>
              <w:rPr>
                <w:rFonts w:cs="Calibri"/>
                <w:sz w:val="16"/>
                <w:szCs w:val="16"/>
                <w:highlight w:val="yellow"/>
              </w:rPr>
            </w:pPr>
            <w:r w:rsidRPr="006306FC">
              <w:rPr>
                <w:rFonts w:cs="Calibri"/>
                <w:sz w:val="16"/>
                <w:szCs w:val="16"/>
              </w:rPr>
              <w:t>Rules for Seagoing Ships-Liquefied Gas Carriers I-Part 1, Chapter 6, Section 7; 7.1.2 or RULES FOR CLASSIFICATION Ships, Part 5, Chapter 7, Section 7.2.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Such statement of compliance will be issued.</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Execution of this paragraph is an internal matter of classification society</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spacing w:after="0" w:line="240" w:lineRule="auto"/>
              <w:jc w:val="center"/>
              <w:rPr>
                <w:rFonts w:cs="Calibri"/>
                <w:sz w:val="16"/>
                <w:szCs w:val="16"/>
              </w:rPr>
            </w:pPr>
            <w:r w:rsidRPr="006306FC">
              <w:rPr>
                <w:rFonts w:cs="Calibri"/>
                <w:sz w:val="16"/>
                <w:szCs w:val="16"/>
              </w:rPr>
              <w:t>YES</w:t>
            </w:r>
          </w:p>
        </w:tc>
      </w:tr>
      <w:tr w:rsidR="0059777D" w:rsidRPr="00210177" w:rsidTr="00566025">
        <w:trPr>
          <w:trHeight w:val="268"/>
        </w:trPr>
        <w:tc>
          <w:tcPr>
            <w:tcW w:w="2317" w:type="dxa"/>
            <w:shd w:val="clear" w:color="auto" w:fill="B6DDE8"/>
          </w:tcPr>
          <w:p w:rsidR="0059777D" w:rsidRDefault="0059777D" w:rsidP="00EC72CF">
            <w:pPr>
              <w:jc w:val="center"/>
              <w:rPr>
                <w:rFonts w:ascii="TimesNewRomanPSMT" w:hAnsi="TimesNewRomanPSMT" w:cs="TimesNewRomanPSMT"/>
                <w:b/>
                <w:sz w:val="16"/>
                <w:szCs w:val="16"/>
              </w:rPr>
            </w:pPr>
          </w:p>
          <w:p w:rsidR="0059777D" w:rsidRPr="00D10F72" w:rsidRDefault="0059777D" w:rsidP="00EC72CF">
            <w:pPr>
              <w:jc w:val="center"/>
              <w:rPr>
                <w:rFonts w:ascii="TimesNewRomanPSMT" w:hAnsi="TimesNewRomanPSMT" w:cs="TimesNewRomanPSMT"/>
                <w:b/>
                <w:sz w:val="16"/>
                <w:szCs w:val="16"/>
              </w:rPr>
            </w:pPr>
            <w:r w:rsidRPr="00D10F72">
              <w:rPr>
                <w:rFonts w:ascii="TimesNewRomanPSMT" w:hAnsi="TimesNewRomanPSMT" w:cs="TimesNewRomanPSMT"/>
                <w:b/>
                <w:sz w:val="16"/>
                <w:szCs w:val="16"/>
              </w:rPr>
              <w:t>9.3.2 Rules for construction of type C tank vessels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TimesNewRomanPSMT" w:hAnsi="TimesNewRomanPSMT" w:cs="TimesNewRomanPSMT"/>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4B1AAD" w:rsidTr="00566025">
        <w:trPr>
          <w:trHeight w:val="268"/>
        </w:trPr>
        <w:tc>
          <w:tcPr>
            <w:tcW w:w="2317" w:type="dxa"/>
            <w:shd w:val="clear" w:color="auto" w:fill="FABF8F"/>
          </w:tcPr>
          <w:p w:rsidR="0059777D" w:rsidRPr="004B1AAD" w:rsidRDefault="0059777D" w:rsidP="008E7F3A">
            <w:pPr>
              <w:rPr>
                <w:rFonts w:ascii="Cambria" w:hAnsi="Cambria"/>
                <w:color w:val="00B050"/>
              </w:rPr>
            </w:pPr>
            <w:r w:rsidRPr="004B1AAD">
              <w:rPr>
                <w:rFonts w:ascii="Cambria" w:hAnsi="Cambria" w:cs="TimesNewRomanPSMT"/>
                <w:color w:val="00B050"/>
              </w:rPr>
              <w:t>9.3.2.8.1</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tank vessel shall be built under survey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in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accordance</w:t>
            </w:r>
            <w:proofErr w:type="gramEnd"/>
            <w:r w:rsidRPr="009511CE">
              <w:rPr>
                <w:rFonts w:ascii="Cambria" w:hAnsi="Cambria" w:cs="TimesNewRomanPSMT"/>
                <w:sz w:val="16"/>
                <w:szCs w:val="16"/>
              </w:rPr>
              <w:t xml:space="preserve"> with the rules established by that classification society for its highest class, and the tank vessel shall be classed accordingly.</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highest class shall be continued.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classification society shall issue a certificate certifying </w:t>
            </w:r>
            <w:r w:rsidRPr="009511CE">
              <w:rPr>
                <w:rFonts w:ascii="Cambria" w:hAnsi="Cambria" w:cs="TimesNewRomanPSMT"/>
                <w:sz w:val="16"/>
                <w:szCs w:val="16"/>
              </w:rPr>
              <w:lastRenderedPageBreak/>
              <w:t>that the vessel is in conformity with the rules of this section (classification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 entered in the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If a vessel has cargo tanks with different valve opening pressures, the design and test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pressures</w:t>
            </w:r>
            <w:proofErr w:type="gramEnd"/>
            <w:r w:rsidRPr="009511CE">
              <w:rPr>
                <w:rFonts w:ascii="Cambria" w:hAnsi="Cambria" w:cs="TimesNewRomanPSMT"/>
                <w:sz w:val="16"/>
                <w:szCs w:val="16"/>
              </w:rPr>
              <w:t xml:space="preserve"> of each tank shall be entered in the certificate.</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 xml:space="preserve">Rules for Inland </w:t>
            </w:r>
            <w:proofErr w:type="gramStart"/>
            <w:r w:rsidRPr="006306FC">
              <w:rPr>
                <w:rFonts w:cs="Calibri"/>
                <w:sz w:val="16"/>
                <w:szCs w:val="16"/>
              </w:rPr>
              <w:t>Navigation  Vessels</w:t>
            </w:r>
            <w:proofErr w:type="gramEnd"/>
            <w:r w:rsidRPr="006306FC">
              <w:rPr>
                <w:rFonts w:cs="Calibri"/>
                <w:sz w:val="16"/>
                <w:szCs w:val="16"/>
              </w:rPr>
              <w:t xml:space="preserve"> Part. 2, Chapter 1, Section 2, B, Table 2.4 and 2.5.</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1, Chapter 2, Section 2, Tables 1 and 2.</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6 includes requirements for type C tankers.</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spacing w:after="0" w:line="240" w:lineRule="auto"/>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lastRenderedPageBreak/>
              <w:t>9.3.2.8.2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cargo pump-rooms shall be inspected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as well as during the third year of validity of the certificate of approval. The inspection shall comprise at least: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conversion works which have not been approved;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 </w:t>
            </w:r>
            <w:proofErr w:type="gramStart"/>
            <w:r w:rsidRPr="009511CE">
              <w:rPr>
                <w:rFonts w:ascii="Cambria" w:hAnsi="Cambria" w:cs="TimesNewRomanPSMT"/>
                <w:sz w:val="16"/>
                <w:szCs w:val="16"/>
              </w:rPr>
              <w:t>a</w:t>
            </w:r>
            <w:proofErr w:type="gramEnd"/>
            <w:r w:rsidRPr="009511CE">
              <w:rPr>
                <w:rFonts w:ascii="Cambria" w:hAnsi="Cambria" w:cs="TimesNewRomanPSMT"/>
                <w:sz w:val="16"/>
                <w:szCs w:val="16"/>
              </w:rPr>
              <w:t xml:space="preserve"> checking of the condition of the gas detection system in the cargo pump-</w:t>
            </w:r>
            <w:r w:rsidRPr="009511CE">
              <w:rPr>
                <w:rFonts w:ascii="Cambria" w:hAnsi="Cambria" w:cs="TimesNewRomanPSMT"/>
                <w:sz w:val="16"/>
                <w:szCs w:val="16"/>
              </w:rPr>
              <w:lastRenderedPageBreak/>
              <w:t>rooms.</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Inspection certificates signed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with respect to the inspection of the cargo pump-rooms shall be kept on board. The inspection certificates shall at least include particulars of the above inspection and the results obtained as well as the date of the inspection.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This is surveyed during intermediate survey and special survey. A statement of compliance is issued.</w:t>
            </w: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lastRenderedPageBreak/>
              <w:t>9.3.2.8.3</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condition of the gas detection system referred to in 9.3.2.52.3 shall be checked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and during the third year of validity of the certificate of approval. A certificate signed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shall be kept on board.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FABF8F"/>
          </w:tcPr>
          <w:p w:rsidR="0059777D" w:rsidRPr="004B1AAD" w:rsidRDefault="0059777D" w:rsidP="008E7F3A">
            <w:pPr>
              <w:rPr>
                <w:rFonts w:ascii="Cambria" w:hAnsi="Cambria"/>
                <w:color w:val="0070C0"/>
              </w:rPr>
            </w:pPr>
            <w:r w:rsidRPr="004B1AAD">
              <w:rPr>
                <w:rFonts w:ascii="Cambria" w:hAnsi="Cambria" w:cs="TimesNewRomanPSMT"/>
                <w:color w:val="0070C0"/>
              </w:rPr>
              <w:t>9.3.2.11.7</w:t>
            </w:r>
          </w:p>
        </w:tc>
        <w:tc>
          <w:tcPr>
            <w:tcW w:w="1764" w:type="dxa"/>
            <w:shd w:val="clear" w:color="auto" w:fill="DDD9C3"/>
          </w:tcPr>
          <w:p w:rsidR="0059777D" w:rsidRPr="009511CE" w:rsidRDefault="0059777D" w:rsidP="008E7F3A">
            <w:pPr>
              <w:shd w:val="clear" w:color="auto" w:fill="DDD9C3"/>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double-hull construction with the cargo tanks integrated in the vessel’s structure, the</w:t>
            </w:r>
          </w:p>
          <w:p w:rsidR="0059777D" w:rsidRPr="009511CE" w:rsidRDefault="0059777D" w:rsidP="008E7F3A">
            <w:pPr>
              <w:shd w:val="clear" w:color="auto" w:fill="DDD9C3"/>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distance</w:t>
            </w:r>
            <w:proofErr w:type="gramEnd"/>
            <w:r w:rsidRPr="009511CE">
              <w:rPr>
                <w:rFonts w:ascii="Cambria" w:hAnsi="Cambria" w:cs="TimesNewRomanPSMT"/>
                <w:sz w:val="16"/>
                <w:szCs w:val="16"/>
              </w:rPr>
              <w:t xml:space="preserve"> between the side wall of the vessel and the longitudinal bulkhead of the cargo tanks shall be not less than 1.00 m. A distance of 0.80 m may however be permitted, provided that, compared with </w:t>
            </w:r>
            <w:r w:rsidRPr="009511CE">
              <w:rPr>
                <w:rFonts w:ascii="Cambria" w:hAnsi="Cambria" w:cs="TimesNewRomanPSMT"/>
                <w:sz w:val="16"/>
                <w:szCs w:val="16"/>
              </w:rPr>
              <w:lastRenderedPageBreak/>
              <w:t xml:space="preserve">the scantling requirements specified in the rules for construction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the following reinforcements have been made: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(a) 25% increase in the thickness of the deck stringer plate;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 15% increase in the side plating thickness;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(c) Arrangement of a longitudinal framing system at the vessel’s side, where depth of the </w:t>
            </w:r>
            <w:proofErr w:type="spellStart"/>
            <w:r w:rsidRPr="009511CE">
              <w:rPr>
                <w:rFonts w:ascii="Cambria" w:hAnsi="Cambria" w:cs="TimesNewRomanPSMT"/>
                <w:sz w:val="16"/>
                <w:szCs w:val="16"/>
              </w:rPr>
              <w:t>longitudinals</w:t>
            </w:r>
            <w:proofErr w:type="spellEnd"/>
            <w:r w:rsidRPr="009511CE">
              <w:rPr>
                <w:rFonts w:ascii="Cambria" w:hAnsi="Cambria" w:cs="TimesNewRomanPSMT"/>
                <w:sz w:val="16"/>
                <w:szCs w:val="16"/>
              </w:rPr>
              <w:t xml:space="preserve"> shall be not less than 0.15 m and the </w:t>
            </w:r>
            <w:proofErr w:type="spellStart"/>
            <w:r w:rsidRPr="009511CE">
              <w:rPr>
                <w:rFonts w:ascii="Cambria" w:hAnsi="Cambria" w:cs="TimesNewRomanPSMT"/>
                <w:sz w:val="16"/>
                <w:szCs w:val="16"/>
              </w:rPr>
              <w:t>longitudinals</w:t>
            </w:r>
            <w:proofErr w:type="spellEnd"/>
            <w:r w:rsidRPr="009511CE">
              <w:rPr>
                <w:rFonts w:ascii="Cambria" w:hAnsi="Cambria" w:cs="TimesNewRomanPSMT"/>
                <w:sz w:val="16"/>
                <w:szCs w:val="16"/>
              </w:rPr>
              <w:t xml:space="preserve"> shall have a face plate with the cross-sectional area of at least 7.0 cm2.</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 The stringer or longitudinal framing systems shall be supported by web frames, and like bottom girders fitted with lightening holes, at a maximum spacing of 1.80 m.</w:t>
            </w:r>
          </w:p>
          <w:p w:rsidR="0059777D" w:rsidRPr="009511CE" w:rsidRDefault="0059777D" w:rsidP="008E7F3A">
            <w:pPr>
              <w:rPr>
                <w:rFonts w:ascii="Cambria" w:hAnsi="Cambria"/>
                <w:sz w:val="16"/>
                <w:szCs w:val="16"/>
              </w:rPr>
            </w:pPr>
            <w:r w:rsidRPr="009511CE">
              <w:rPr>
                <w:rFonts w:ascii="Cambria" w:hAnsi="Cambria" w:cs="TimesNewRomanPSMT"/>
                <w:sz w:val="16"/>
                <w:szCs w:val="16"/>
              </w:rPr>
              <w:t xml:space="preserve">These distances may be increased if the </w:t>
            </w:r>
            <w:proofErr w:type="spellStart"/>
            <w:r w:rsidRPr="009511CE">
              <w:rPr>
                <w:rFonts w:ascii="Cambria" w:hAnsi="Cambria" w:cs="TimesNewRomanPSMT"/>
                <w:sz w:val="16"/>
                <w:szCs w:val="16"/>
              </w:rPr>
              <w:t>longitudinals</w:t>
            </w:r>
            <w:proofErr w:type="spellEnd"/>
            <w:r w:rsidRPr="009511CE">
              <w:rPr>
                <w:rFonts w:ascii="Cambria" w:hAnsi="Cambria" w:cs="TimesNewRomanPSMT"/>
                <w:sz w:val="16"/>
                <w:szCs w:val="16"/>
              </w:rPr>
              <w:t xml:space="preserve"> are strengthened accordingly.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B, 3.2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2, 3.2.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Part 4, Chapter 4, Section 3.6.5 refers to these </w:t>
            </w:r>
            <w:proofErr w:type="spellStart"/>
            <w:r w:rsidRPr="006306FC">
              <w:rPr>
                <w:rFonts w:cs="Calibri"/>
                <w:sz w:val="16"/>
                <w:szCs w:val="16"/>
              </w:rPr>
              <w:t>requirments</w:t>
            </w:r>
            <w:proofErr w:type="spellEnd"/>
            <w:r w:rsidRPr="006306FC">
              <w:rPr>
                <w:rFonts w:cs="Calibri"/>
                <w:sz w:val="16"/>
                <w:szCs w:val="16"/>
              </w:rPr>
              <w:t>.</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II</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DDD9C3"/>
          </w:tcPr>
          <w:p w:rsidR="0059777D" w:rsidRPr="004B1AAD" w:rsidRDefault="0059777D" w:rsidP="008E7F3A">
            <w:pPr>
              <w:rPr>
                <w:rFonts w:ascii="Cambria" w:hAnsi="Cambria"/>
                <w:color w:val="0070C0"/>
              </w:rPr>
            </w:pPr>
            <w:r w:rsidRPr="004B1AAD">
              <w:rPr>
                <w:rFonts w:ascii="Cambria" w:hAnsi="Cambria" w:cs="TimesNewRomanPSMT"/>
                <w:color w:val="0070C0"/>
              </w:rPr>
              <w:lastRenderedPageBreak/>
              <w:t>9.3.2.13.3</w:t>
            </w:r>
          </w:p>
        </w:tc>
        <w:tc>
          <w:tcPr>
            <w:tcW w:w="1764" w:type="dxa"/>
            <w:shd w:val="clear" w:color="auto" w:fill="DDD9C3"/>
          </w:tcPr>
          <w:p w:rsidR="0059777D" w:rsidRPr="009511CE" w:rsidRDefault="0059777D" w:rsidP="008E7F3A">
            <w:pPr>
              <w:rPr>
                <w:rFonts w:ascii="Cambria" w:hAnsi="Cambria"/>
                <w:sz w:val="16"/>
                <w:szCs w:val="16"/>
              </w:rPr>
            </w:pPr>
            <w:r w:rsidRPr="009511CE">
              <w:rPr>
                <w:rFonts w:ascii="Cambria" w:hAnsi="Cambria"/>
                <w:sz w:val="16"/>
                <w:szCs w:val="16"/>
              </w:rPr>
              <w: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proof of sufficient stability shall be shown for every operating, loading and ballast condition in the stability booklet, </w:t>
            </w:r>
            <w:r w:rsidRPr="009511CE">
              <w:rPr>
                <w:rFonts w:ascii="Cambria" w:hAnsi="Cambria" w:cs="TimesNewRomanPSMT"/>
                <w:sz w:val="16"/>
                <w:szCs w:val="16"/>
              </w:rPr>
              <w:lastRenderedPageBreak/>
              <w:t xml:space="preserve">to be approved by the relevant classification society, which classes the vessel. If it is unpractical to pre-calculate the operating, loading and ballast conditions, a loading instrument approved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which classes the vessel shall be installed and used which contains the contents of the stability</w:t>
            </w:r>
          </w:p>
          <w:p w:rsidR="0059777D" w:rsidRPr="009511CE" w:rsidRDefault="0059777D" w:rsidP="008E7F3A">
            <w:pPr>
              <w:rPr>
                <w:rFonts w:ascii="Cambria" w:hAnsi="Cambria"/>
                <w:sz w:val="16"/>
                <w:szCs w:val="16"/>
              </w:rPr>
            </w:pPr>
            <w:proofErr w:type="gramStart"/>
            <w:r w:rsidRPr="009511CE">
              <w:rPr>
                <w:rFonts w:ascii="Cambria" w:hAnsi="Cambria" w:cs="TimesNewRomanPSMT"/>
                <w:sz w:val="16"/>
                <w:szCs w:val="16"/>
              </w:rPr>
              <w:t>booklet</w:t>
            </w:r>
            <w:proofErr w:type="gramEnd"/>
            <w:r w:rsidRPr="009511CE">
              <w:rPr>
                <w:rFonts w:ascii="Cambria" w:hAnsi="Cambria" w:cs="TimesNewRomanPSMT"/>
                <w:sz w:val="16"/>
                <w:szCs w:val="16"/>
              </w:rPr>
              <w: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B, 7</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2, 7.</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Stability booklets for new vessels are being approved. For existing vessels the booklets which </w:t>
            </w:r>
            <w:r w:rsidRPr="006306FC">
              <w:rPr>
                <w:rFonts w:cs="Calibri"/>
                <w:sz w:val="16"/>
                <w:szCs w:val="16"/>
              </w:rPr>
              <w:lastRenderedPageBreak/>
              <w:t>were previously approved by the national authorities are being checked at class renewal. Also the computer loading instrument is being approved at class renewal.</w:t>
            </w:r>
          </w:p>
          <w:p w:rsidR="0059777D" w:rsidRPr="006306FC" w:rsidRDefault="0059777D" w:rsidP="008E7F3A">
            <w:pPr>
              <w:rPr>
                <w:rFonts w:cs="Calibri"/>
                <w:sz w:val="16"/>
                <w:szCs w:val="16"/>
              </w:rPr>
            </w:pP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59777D" w:rsidRPr="006306FC" w:rsidRDefault="0059777D" w:rsidP="009E607B">
            <w:pPr>
              <w:jc w:val="center"/>
              <w:rPr>
                <w:rFonts w:cs="Calibri"/>
                <w:sz w:val="16"/>
                <w:szCs w:val="16"/>
              </w:rPr>
            </w:pPr>
          </w:p>
          <w:p w:rsidR="0059777D" w:rsidRPr="006306FC" w:rsidRDefault="0059777D" w:rsidP="009E607B">
            <w:pPr>
              <w:spacing w:after="0" w:line="240" w:lineRule="auto"/>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lastRenderedPageBreak/>
              <w:t>9.3.2.17.5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(b) The penetration of the shaft through the bulkhead shall be gastight and shall have been approved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A, 2.10.3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In Part 5, Chapter 13, Section 1.6.2 requirements on shaft penetrations are included.</w:t>
            </w: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t>9.3.2.17.5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(d) Penetrations through the bulkhead between the engine room and the service space in the cargo area and the bulkhead between the engine room and the hold spaces may be provided for electrical cables, hydraulic and piping for measuring, control and alarm systems, provided that the penetration have been approved by a recognized classification society. The penetrations shall be gastight. Penetrations through </w:t>
            </w:r>
            <w:r w:rsidRPr="009511CE">
              <w:rPr>
                <w:rFonts w:ascii="Cambria" w:hAnsi="Cambria" w:cs="TimesNewRomanPSMT"/>
                <w:sz w:val="16"/>
                <w:szCs w:val="16"/>
              </w:rPr>
              <w:lastRenderedPageBreak/>
              <w:t xml:space="preserve">a bulkhead </w:t>
            </w:r>
            <w:proofErr w:type="gramStart"/>
            <w:r w:rsidRPr="009511CE">
              <w:rPr>
                <w:rFonts w:ascii="Cambria" w:hAnsi="Cambria" w:cs="TimesNewRomanPSMT"/>
                <w:sz w:val="16"/>
                <w:szCs w:val="16"/>
              </w:rPr>
              <w:t>with an “</w:t>
            </w:r>
            <w:proofErr w:type="gramEnd"/>
            <w:r w:rsidRPr="009511CE">
              <w:rPr>
                <w:rFonts w:ascii="Cambria" w:hAnsi="Cambria" w:cs="TimesNewRomanPSMT"/>
                <w:sz w:val="16"/>
                <w:szCs w:val="16"/>
              </w:rPr>
              <w:t>A-60” fire protection insulation according to SOLAS 74, Chapter II-2, Regulation 3, shall have an equivalent fire protection.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A, 2.10.3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In Part 6, Chapter 2, Section 13.6.5 requirements on cables penetrating bulkheads are included.</w:t>
            </w:r>
          </w:p>
          <w:p w:rsidR="0059777D" w:rsidRPr="006306FC" w:rsidRDefault="0059777D" w:rsidP="008E7F3A">
            <w:pPr>
              <w:rPr>
                <w:rFonts w:cs="Calibri"/>
                <w:sz w:val="16"/>
                <w:szCs w:val="16"/>
              </w:rPr>
            </w:pPr>
            <w:r w:rsidRPr="006306FC">
              <w:rPr>
                <w:rFonts w:cs="Calibri"/>
                <w:sz w:val="16"/>
                <w:szCs w:val="16"/>
              </w:rPr>
              <w:t xml:space="preserve">In Part 5, Chapter 11, Section 1.2 requirements for piping systems penetrating bulkheads are </w:t>
            </w:r>
            <w:r w:rsidRPr="006306FC">
              <w:rPr>
                <w:rFonts w:cs="Calibri"/>
                <w:sz w:val="16"/>
                <w:szCs w:val="16"/>
              </w:rPr>
              <w:lastRenderedPageBreak/>
              <w:t>included.</w:t>
            </w: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p w:rsidR="0059777D" w:rsidRPr="006306FC" w:rsidRDefault="0059777D" w:rsidP="008E7F3A">
            <w:pPr>
              <w:rPr>
                <w:rFonts w:cs="Calibri"/>
                <w:sz w:val="16"/>
                <w:szCs w:val="16"/>
              </w:rPr>
            </w:pPr>
            <w:r w:rsidRPr="006306FC">
              <w:rPr>
                <w:rFonts w:cs="Calibri"/>
                <w:sz w:val="16"/>
                <w:szCs w:val="16"/>
              </w:rPr>
              <w:t xml:space="preserve">RRR Guidelines </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DDD9C3"/>
          </w:tcPr>
          <w:p w:rsidR="0059777D" w:rsidRPr="004B1AAD" w:rsidRDefault="0059777D" w:rsidP="008E7F3A">
            <w:pPr>
              <w:rPr>
                <w:rFonts w:ascii="Cambria" w:hAnsi="Cambria"/>
                <w:color w:val="0070C0"/>
              </w:rPr>
            </w:pPr>
            <w:r w:rsidRPr="004B1AAD">
              <w:rPr>
                <w:rFonts w:ascii="Cambria" w:hAnsi="Cambria" w:cs="TimesNewRomanPSMT"/>
                <w:color w:val="0070C0"/>
              </w:rPr>
              <w:lastRenderedPageBreak/>
              <w:t>9.3.2.23.5</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procedure for pressure tests shall comply with the provisions established by the competent authority or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1, Section 3, C, 2.1.10</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7, Chapter 1, Section 3, 2.1.10.</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Testing procedures are included in Part 1, Chapter 3, </w:t>
            </w:r>
            <w:proofErr w:type="gramStart"/>
            <w:r w:rsidRPr="006306FC">
              <w:rPr>
                <w:rFonts w:cs="Calibri"/>
                <w:sz w:val="16"/>
                <w:szCs w:val="16"/>
              </w:rPr>
              <w:t>Section</w:t>
            </w:r>
            <w:proofErr w:type="gramEnd"/>
            <w:r w:rsidRPr="006306FC">
              <w:rPr>
                <w:rFonts w:cs="Calibri"/>
                <w:sz w:val="16"/>
                <w:szCs w:val="16"/>
              </w:rPr>
              <w:t xml:space="preserve"> 6.3.</w:t>
            </w:r>
          </w:p>
        </w:tc>
        <w:tc>
          <w:tcPr>
            <w:tcW w:w="1304" w:type="dxa"/>
            <w:shd w:val="clear" w:color="auto" w:fill="auto"/>
          </w:tcPr>
          <w:p w:rsidR="00120DB5" w:rsidRDefault="00120DB5" w:rsidP="00120DB5">
            <w:pPr>
              <w:rPr>
                <w:rFonts w:cs="Calibri"/>
                <w:sz w:val="16"/>
                <w:szCs w:val="16"/>
              </w:rPr>
            </w:pPr>
          </w:p>
          <w:p w:rsidR="00120DB5" w:rsidRDefault="00120DB5" w:rsidP="00120DB5">
            <w:pPr>
              <w:rPr>
                <w:rFonts w:cs="Calibri"/>
                <w:sz w:val="16"/>
                <w:szCs w:val="16"/>
              </w:rPr>
            </w:pPr>
          </w:p>
          <w:p w:rsidR="00120DB5" w:rsidRDefault="00120DB5" w:rsidP="00120DB5">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RTSC</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B6DDE8"/>
          </w:tcPr>
          <w:p w:rsidR="0059777D" w:rsidRDefault="0059777D" w:rsidP="00EC72CF">
            <w:pPr>
              <w:jc w:val="center"/>
              <w:rPr>
                <w:rFonts w:ascii="TimesNewRomanPSMT" w:hAnsi="TimesNewRomanPSMT" w:cs="TimesNewRomanPSMT"/>
                <w:b/>
                <w:sz w:val="16"/>
                <w:szCs w:val="16"/>
              </w:rPr>
            </w:pPr>
          </w:p>
          <w:p w:rsidR="0059777D" w:rsidRDefault="0059777D" w:rsidP="00EC72CF">
            <w:pPr>
              <w:jc w:val="center"/>
              <w:rPr>
                <w:rFonts w:ascii="TimesNewRomanPSMT" w:hAnsi="TimesNewRomanPSMT" w:cs="TimesNewRomanPSMT"/>
                <w:b/>
                <w:sz w:val="16"/>
                <w:szCs w:val="16"/>
              </w:rPr>
            </w:pPr>
            <w:r w:rsidRPr="00D10F72">
              <w:rPr>
                <w:rFonts w:ascii="TimesNewRomanPSMT" w:hAnsi="TimesNewRomanPSMT" w:cs="TimesNewRomanPSMT"/>
                <w:b/>
                <w:sz w:val="16"/>
                <w:szCs w:val="16"/>
              </w:rPr>
              <w:t xml:space="preserve">9.3.3 </w:t>
            </w:r>
          </w:p>
          <w:p w:rsidR="0059777D" w:rsidRPr="00D10F72" w:rsidRDefault="0059777D" w:rsidP="00EC72CF">
            <w:pPr>
              <w:jc w:val="center"/>
              <w:rPr>
                <w:rFonts w:ascii="Cambria" w:hAnsi="Cambria" w:cs="TimesNewRomanPSMT"/>
                <w:b/>
                <w:color w:val="0070C0"/>
                <w:sz w:val="16"/>
                <w:szCs w:val="16"/>
              </w:rPr>
            </w:pPr>
            <w:r w:rsidRPr="00D10F72">
              <w:rPr>
                <w:rFonts w:ascii="TimesNewRomanPSMT" w:hAnsi="TimesNewRomanPSMT" w:cs="TimesNewRomanPSMT"/>
                <w:b/>
                <w:sz w:val="16"/>
                <w:szCs w:val="16"/>
              </w:rPr>
              <w:t>Rules for construction of type N tank vessels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4B1AAD" w:rsidTr="00566025">
        <w:trPr>
          <w:trHeight w:val="268"/>
        </w:trPr>
        <w:tc>
          <w:tcPr>
            <w:tcW w:w="2317" w:type="dxa"/>
            <w:shd w:val="clear" w:color="auto" w:fill="FABF8F"/>
          </w:tcPr>
          <w:p w:rsidR="0059777D" w:rsidRPr="004B1AAD" w:rsidRDefault="0059777D" w:rsidP="008E7F3A">
            <w:pPr>
              <w:rPr>
                <w:rFonts w:ascii="Cambria" w:hAnsi="Cambria"/>
                <w:color w:val="00B050"/>
              </w:rPr>
            </w:pPr>
            <w:r w:rsidRPr="004B1AAD">
              <w:rPr>
                <w:rFonts w:ascii="Cambria" w:hAnsi="Cambria" w:cs="TimesNewRomanPSMT"/>
                <w:color w:val="00B050"/>
              </w:rPr>
              <w:t>9.3.3.8.1</w:t>
            </w:r>
          </w:p>
        </w:tc>
        <w:tc>
          <w:tcPr>
            <w:tcW w:w="1764" w:type="dxa"/>
            <w:shd w:val="clear" w:color="auto" w:fill="FABF8F"/>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tank vessel shall be built under survey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in</w:t>
            </w:r>
            <w:proofErr w:type="gramEnd"/>
            <w:r w:rsidRPr="009511CE">
              <w:rPr>
                <w:rFonts w:ascii="Cambria" w:hAnsi="Cambria" w:cs="TimesNewRomanPSMT"/>
                <w:sz w:val="16"/>
                <w:szCs w:val="16"/>
              </w:rPr>
              <w:t xml:space="preserve"> accordance with the rules established by that classification society for its highest class, and the tank vessel shall be classed accordingly.</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vessel’s class shall be continued.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classification society shall issue a certificate certifying that the vessel is in conformity with the rules of this section (classification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design pressure and the test pressure of cargo tanks shall be entered in the certificate.</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lastRenderedPageBreak/>
              <w:t>If a vessel has cargo tanks with different valve opening pressures, the design and test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proofErr w:type="gramStart"/>
            <w:r w:rsidRPr="009511CE">
              <w:rPr>
                <w:rFonts w:ascii="Cambria" w:hAnsi="Cambria" w:cs="TimesNewRomanPSMT"/>
                <w:sz w:val="16"/>
                <w:szCs w:val="16"/>
              </w:rPr>
              <w:t>pressures</w:t>
            </w:r>
            <w:proofErr w:type="gramEnd"/>
            <w:r w:rsidRPr="009511CE">
              <w:rPr>
                <w:rFonts w:ascii="Cambria" w:hAnsi="Cambria" w:cs="TimesNewRomanPSMT"/>
                <w:sz w:val="16"/>
                <w:szCs w:val="16"/>
              </w:rPr>
              <w:t xml:space="preserve"> of each tank shall be entered in the certificate.</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The classification society shall draw up a vessel substance list mentioning all the dangerous goods accepted for carriage by the tank vessel (see also 1.16.1.2.5).</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1, Section 2, B, Table 2.4 and 2.5.</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1, Chapter 2, Section 2, Tables 1 and 2.</w:t>
            </w:r>
          </w:p>
          <w:p w:rsidR="0059777D" w:rsidRPr="006306FC" w:rsidRDefault="0059777D" w:rsidP="006306FC">
            <w:pPr>
              <w:rPr>
                <w:rFonts w:cs="Calibri"/>
                <w:sz w:val="16"/>
                <w:szCs w:val="16"/>
              </w:rPr>
            </w:pPr>
            <w:r w:rsidRPr="006306FC">
              <w:rPr>
                <w:rFonts w:cs="Calibri"/>
                <w:sz w:val="16"/>
                <w:szCs w:val="16"/>
              </w:rPr>
              <w:t>DNV GL issue vessels substance lists as requested in ADN.</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6 includes requirements for type N tankers.</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spacing w:after="0" w:line="240" w:lineRule="auto"/>
              <w:jc w:val="center"/>
              <w:rPr>
                <w:rFonts w:cs="Calibri"/>
                <w:sz w:val="16"/>
                <w:szCs w:val="16"/>
                <w:lang w:val="uk-UA"/>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9.3.3.8.2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cargo pump-rooms shall be inspected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as well as during the third year of validity of the certificate of approval. The inspection shall comprise at least: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an inspection of the whole system for its condition, for corrosion, leakage or</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conversion works which have not been approved;</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 </w:t>
            </w:r>
            <w:proofErr w:type="gramStart"/>
            <w:r w:rsidRPr="009511CE">
              <w:rPr>
                <w:rFonts w:ascii="Cambria" w:hAnsi="Cambria" w:cs="TimesNewRomanPSMT"/>
                <w:sz w:val="16"/>
                <w:szCs w:val="16"/>
              </w:rPr>
              <w:t>a</w:t>
            </w:r>
            <w:proofErr w:type="gramEnd"/>
            <w:r w:rsidRPr="009511CE">
              <w:rPr>
                <w:rFonts w:ascii="Cambria" w:hAnsi="Cambria" w:cs="TimesNewRomanPSMT"/>
                <w:sz w:val="16"/>
                <w:szCs w:val="16"/>
              </w:rPr>
              <w:t xml:space="preserve"> checking of the condition of the gas detection system in the cargo pump-rooms.</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Inspection certificates signed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with respect to the inspection of the cargo pump-rooms shall be kept on board. The inspection </w:t>
            </w:r>
            <w:r w:rsidRPr="009511CE">
              <w:rPr>
                <w:rFonts w:ascii="Cambria" w:hAnsi="Cambria" w:cs="TimesNewRomanPSMT"/>
                <w:sz w:val="16"/>
                <w:szCs w:val="16"/>
              </w:rPr>
              <w:lastRenderedPageBreak/>
              <w:t>certificates shall at least include particulars of the above inspection and the results obtained as well as the date of the inspection.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cargo pump room" (F092)</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This is surveyed during intermediate survey and special survey. A statement of compliance is issued.</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9.3.3.8.3</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condition of the gas detection system referred to in 9.3.3.52.3 shall be checked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whenever the certificate of approval has to be renewed and during the third year of validity of the certificate of approval. A certificate signed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shall be kept on board.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Is requested in "ADN – Checklist for Inland Tankers / Pushed Tank Barges Type G/C/N" (F082) and will be confirmed by "Certificate about inspection of the gas detection system" (F093)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Gas detection is surveyed by LR during special surveys and intermediate surveys. A statement of compliance is issued.</w:t>
            </w:r>
          </w:p>
          <w:p w:rsidR="0059777D" w:rsidRPr="006306FC" w:rsidRDefault="0059777D" w:rsidP="008E7F3A">
            <w:pPr>
              <w:rPr>
                <w:rFonts w:cs="Calibri"/>
                <w:sz w:val="16"/>
                <w:szCs w:val="16"/>
              </w:rPr>
            </w:pP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V</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DDD9C3"/>
          </w:tcPr>
          <w:p w:rsidR="0059777D" w:rsidRPr="004B1AAD" w:rsidRDefault="0059777D" w:rsidP="008E7F3A">
            <w:pPr>
              <w:rPr>
                <w:rFonts w:ascii="Cambria" w:hAnsi="Cambria" w:cs="TimesNewRomanPSMT"/>
                <w:color w:val="0070C0"/>
              </w:rPr>
            </w:pPr>
            <w:r w:rsidRPr="004B1AAD">
              <w:rPr>
                <w:rFonts w:ascii="Cambria" w:hAnsi="Cambria" w:cs="TimesNewRomanPSMT"/>
                <w:color w:val="0070C0"/>
              </w:rPr>
              <w:t>9.3.3.13.3</w:t>
            </w:r>
          </w:p>
        </w:tc>
        <w:tc>
          <w:tcPr>
            <w:tcW w:w="1764" w:type="dxa"/>
            <w:shd w:val="clear" w:color="auto" w:fill="DDD9C3"/>
          </w:tcPr>
          <w:p w:rsidR="0059777D" w:rsidRPr="009511CE" w:rsidRDefault="0059777D" w:rsidP="008E7F3A">
            <w:pPr>
              <w:rPr>
                <w:rFonts w:ascii="Cambria" w:hAnsi="Cambria"/>
                <w:sz w:val="16"/>
                <w:szCs w:val="16"/>
              </w:rPr>
            </w:pPr>
            <w:r w:rsidRPr="009511CE">
              <w:rPr>
                <w:rFonts w:ascii="Cambria" w:hAnsi="Cambria"/>
                <w:sz w:val="16"/>
                <w:szCs w:val="16"/>
              </w:rPr>
              <w: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proof of sufficient stability shall be shown for every operating, loading and ballast condition in the stability booklet, to be approved by the relevant classification society, which classes the vessel. If it is unpractical to pre-calculate the operating, loading and ballast conditions, a loading instrument approved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which classes the vessel shall be installed and used which contains the contents of the </w:t>
            </w:r>
            <w:r w:rsidRPr="009511CE">
              <w:rPr>
                <w:rFonts w:ascii="Cambria" w:hAnsi="Cambria" w:cs="TimesNewRomanPSMT"/>
                <w:sz w:val="16"/>
                <w:szCs w:val="16"/>
              </w:rPr>
              <w:lastRenderedPageBreak/>
              <w:t>stability</w:t>
            </w:r>
          </w:p>
          <w:p w:rsidR="0059777D" w:rsidRPr="009511CE" w:rsidRDefault="0059777D" w:rsidP="008E7F3A">
            <w:pPr>
              <w:rPr>
                <w:rFonts w:ascii="Cambria" w:hAnsi="Cambria"/>
                <w:sz w:val="16"/>
                <w:szCs w:val="16"/>
              </w:rPr>
            </w:pPr>
            <w:proofErr w:type="gramStart"/>
            <w:r w:rsidRPr="009511CE">
              <w:rPr>
                <w:rFonts w:ascii="Cambria" w:hAnsi="Cambria" w:cs="TimesNewRomanPSMT"/>
                <w:sz w:val="16"/>
                <w:szCs w:val="16"/>
              </w:rPr>
              <w:t>booklet</w:t>
            </w:r>
            <w:proofErr w:type="gramEnd"/>
            <w:r w:rsidRPr="009511CE">
              <w:rPr>
                <w:rFonts w:ascii="Cambria" w:hAnsi="Cambria" w:cs="TimesNewRomanPSMT"/>
                <w:sz w:val="16"/>
                <w:szCs w:val="16"/>
              </w:rPr>
              <w: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B, 7</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2, 7.</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Stability booklets for new vessels are being approved. Also the computer loading instrument is being approved for new vessels.</w:t>
            </w:r>
          </w:p>
          <w:p w:rsidR="0059777D" w:rsidRPr="006306FC" w:rsidRDefault="0059777D" w:rsidP="008E7F3A">
            <w:pPr>
              <w:rPr>
                <w:rFonts w:cs="Calibri"/>
                <w:sz w:val="16"/>
                <w:szCs w:val="16"/>
              </w:rPr>
            </w:pPr>
            <w:r w:rsidRPr="006306FC">
              <w:rPr>
                <w:rFonts w:cs="Calibri"/>
                <w:sz w:val="16"/>
                <w:szCs w:val="16"/>
              </w:rPr>
              <w:t>For existing vessels a transitional provision is applicable, so this isn’t observed at surveys.</w:t>
            </w:r>
          </w:p>
          <w:p w:rsidR="0059777D" w:rsidRPr="006306FC" w:rsidRDefault="0059777D" w:rsidP="008E7F3A">
            <w:pPr>
              <w:rPr>
                <w:rFonts w:cs="Calibri"/>
                <w:sz w:val="16"/>
                <w:szCs w:val="16"/>
              </w:rPr>
            </w:pP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Chapter IV</w:t>
            </w:r>
          </w:p>
        </w:tc>
        <w:tc>
          <w:tcPr>
            <w:tcW w:w="1304" w:type="dxa"/>
            <w:shd w:val="clear" w:color="auto" w:fill="auto"/>
            <w:vAlign w:val="center"/>
          </w:tcPr>
          <w:p w:rsidR="0059777D" w:rsidRPr="006306FC" w:rsidRDefault="0059777D" w:rsidP="009E607B">
            <w:pPr>
              <w:jc w:val="center"/>
              <w:rPr>
                <w:rFonts w:cs="Calibri"/>
                <w:sz w:val="16"/>
                <w:szCs w:val="16"/>
              </w:rPr>
            </w:pPr>
          </w:p>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49628C">
            <w:pPr>
              <w:rPr>
                <w:rFonts w:ascii="Cambria" w:hAnsi="Cambria" w:cs="TimesNewRomanPSMT"/>
              </w:rPr>
            </w:pPr>
            <w:r w:rsidRPr="004B1AAD">
              <w:rPr>
                <w:rFonts w:ascii="Cambria" w:hAnsi="Cambria" w:cs="TimesNewRomanPSMT"/>
              </w:rPr>
              <w:lastRenderedPageBreak/>
              <w:t>9.3.3.17.5</w:t>
            </w:r>
          </w:p>
        </w:tc>
        <w:tc>
          <w:tcPr>
            <w:tcW w:w="1764" w:type="dxa"/>
            <w:shd w:val="clear" w:color="auto" w:fill="auto"/>
          </w:tcPr>
          <w:p w:rsidR="0059777D" w:rsidRPr="009511CE" w:rsidRDefault="0059777D" w:rsidP="001E48CF">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(b) The penetration of the shaft through the bulkhead shall be gastight and shall have been approved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b/>
                <w:sz w:val="16"/>
                <w:szCs w:val="16"/>
                <w:lang w:val="uk-UA"/>
              </w:rPr>
            </w:pP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9.3.3.17.5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(d) Penetrations through the bulkhead between the engine room and the service space in the cargo area and the bulkhead between the engine room and the hold spaces may be provided for electrical cables, hydraulic lines and piping for measuring, control and alarm systems, provided that the penetrations have been approved by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The penetrations shall be gastight. Penetrations through a bulkhead </w:t>
            </w:r>
            <w:proofErr w:type="gramStart"/>
            <w:r w:rsidRPr="009511CE">
              <w:rPr>
                <w:rFonts w:ascii="Cambria" w:hAnsi="Cambria" w:cs="TimesNewRomanPSMT"/>
                <w:sz w:val="16"/>
                <w:szCs w:val="16"/>
              </w:rPr>
              <w:t>with an “</w:t>
            </w:r>
            <w:proofErr w:type="gramEnd"/>
            <w:r w:rsidRPr="009511CE">
              <w:rPr>
                <w:rFonts w:ascii="Cambria" w:hAnsi="Cambria" w:cs="TimesNewRomanPSMT"/>
                <w:sz w:val="16"/>
                <w:szCs w:val="16"/>
              </w:rPr>
              <w:t>A-60” fire protection insulation according to SOLAS 74, Chapter II-2, Regulation 3, shall have an equivalent fire protection.</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A, 2.10.3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1, 2.10.3.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In Part 6, Chapter 2, Section 13.6.5 requirements on cables penetrating bulkheads are included.</w:t>
            </w:r>
          </w:p>
          <w:p w:rsidR="0059777D" w:rsidRPr="006306FC" w:rsidRDefault="0059777D" w:rsidP="008E7F3A">
            <w:pPr>
              <w:rPr>
                <w:rFonts w:cs="Calibri"/>
                <w:sz w:val="16"/>
                <w:szCs w:val="16"/>
              </w:rPr>
            </w:pPr>
            <w:r w:rsidRPr="006306FC">
              <w:rPr>
                <w:rFonts w:cs="Calibri"/>
                <w:sz w:val="16"/>
                <w:szCs w:val="16"/>
              </w:rPr>
              <w:t>In Part 5, Chapter 11, Section 1.2 requirements for piping systems penetrating bulkheads are included.</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RRR Rules</w:t>
            </w:r>
          </w:p>
          <w:p w:rsidR="0059777D" w:rsidRPr="006306FC" w:rsidRDefault="0059777D" w:rsidP="008E7F3A">
            <w:pPr>
              <w:rPr>
                <w:rFonts w:cs="Calibri"/>
                <w:sz w:val="16"/>
                <w:szCs w:val="16"/>
              </w:rPr>
            </w:pPr>
            <w:r w:rsidRPr="006306FC">
              <w:rPr>
                <w:rFonts w:cs="Calibri"/>
                <w:sz w:val="16"/>
                <w:szCs w:val="16"/>
              </w:rPr>
              <w:t>RRR guidelines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C4BC96"/>
          </w:tcPr>
          <w:p w:rsidR="0059777D" w:rsidRPr="004B1AAD" w:rsidRDefault="0059777D" w:rsidP="008E7F3A">
            <w:pPr>
              <w:rPr>
                <w:rFonts w:ascii="Cambria" w:hAnsi="Cambria" w:cs="TimesNewRomanPSMT"/>
              </w:rPr>
            </w:pPr>
            <w:r w:rsidRPr="004B1AAD">
              <w:rPr>
                <w:rFonts w:ascii="Cambria" w:hAnsi="Cambria" w:cs="TimesNewRomanPSMT"/>
              </w:rPr>
              <w:t>9.3.3.23.5</w:t>
            </w:r>
          </w:p>
        </w:tc>
        <w:tc>
          <w:tcPr>
            <w:tcW w:w="1764" w:type="dxa"/>
            <w:shd w:val="clear" w:color="auto" w:fill="C4BC96"/>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procedure for pressure tests shall comply with the provisions established by the competent authority or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1, Section 3, C, 2.1.10</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7, Chapter 1, Section 3, 2.1.10.</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Testing procedures are included in Part 1, Chapter 3, </w:t>
            </w:r>
            <w:proofErr w:type="gramStart"/>
            <w:r w:rsidRPr="006306FC">
              <w:rPr>
                <w:rFonts w:cs="Calibri"/>
                <w:sz w:val="16"/>
                <w:szCs w:val="16"/>
              </w:rPr>
              <w:t>Section</w:t>
            </w:r>
            <w:proofErr w:type="gramEnd"/>
            <w:r w:rsidRPr="006306FC">
              <w:rPr>
                <w:rFonts w:cs="Calibri"/>
                <w:sz w:val="16"/>
                <w:szCs w:val="16"/>
              </w:rPr>
              <w:t xml:space="preserve"> 6.3.</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Complies with RRR classification activity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B6DDE8"/>
          </w:tcPr>
          <w:p w:rsidR="0059777D" w:rsidRDefault="0059777D" w:rsidP="002E7066">
            <w:pPr>
              <w:jc w:val="center"/>
              <w:rPr>
                <w:rFonts w:ascii="TimesNewRomanPS-BoldMT" w:hAnsi="TimesNewRomanPS-BoldMT" w:cs="TimesNewRomanPS-BoldMT"/>
                <w:b/>
                <w:bCs/>
                <w:color w:val="FF0000"/>
                <w:sz w:val="24"/>
                <w:szCs w:val="24"/>
                <w:u w:val="single"/>
              </w:rPr>
            </w:pPr>
          </w:p>
          <w:p w:rsidR="0059777D" w:rsidRDefault="0059777D" w:rsidP="002E7066">
            <w:pPr>
              <w:jc w:val="center"/>
              <w:rPr>
                <w:rFonts w:ascii="TimesNewRomanPSMT" w:hAnsi="TimesNewRomanPSMT" w:cs="TimesNewRomanPSMT"/>
                <w:b/>
                <w:sz w:val="16"/>
                <w:szCs w:val="16"/>
              </w:rPr>
            </w:pPr>
            <w:r w:rsidRPr="0020288B">
              <w:rPr>
                <w:rFonts w:ascii="TimesNewRomanPSMT" w:hAnsi="TimesNewRomanPSMT" w:cs="TimesNewRomanPSMT"/>
                <w:b/>
                <w:sz w:val="16"/>
                <w:szCs w:val="16"/>
              </w:rPr>
              <w:t xml:space="preserve">9.3.4 </w:t>
            </w:r>
          </w:p>
          <w:p w:rsidR="0059777D" w:rsidRPr="0020288B" w:rsidRDefault="0059777D" w:rsidP="002E7066">
            <w:pPr>
              <w:jc w:val="center"/>
              <w:rPr>
                <w:rFonts w:ascii="Cambria" w:hAnsi="Cambria" w:cs="TimesNewRomanPSMT"/>
                <w:b/>
                <w:sz w:val="16"/>
                <w:szCs w:val="16"/>
                <w:u w:val="single"/>
              </w:rPr>
            </w:pPr>
            <w:r w:rsidRPr="0020288B">
              <w:rPr>
                <w:rFonts w:ascii="TimesNewRomanPSMT" w:hAnsi="TimesNewRomanPSMT" w:cs="TimesNewRomanPSMT"/>
                <w:b/>
                <w:sz w:val="16"/>
                <w:szCs w:val="16"/>
              </w:rPr>
              <w:t>Alternative constructions</w:t>
            </w:r>
          </w:p>
        </w:tc>
        <w:tc>
          <w:tcPr>
            <w:tcW w:w="1764" w:type="dxa"/>
            <w:shd w:val="clear" w:color="auto" w:fill="B6DDE8"/>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9.3.4.1.4</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When a vessel is built in compliance with this section,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shall document the application of the calculation procedure in accordance with 9.3.4.3 and shall submit its conclusions to the competent authority for approval.</w:t>
            </w:r>
          </w:p>
          <w:p w:rsidR="0059777D" w:rsidRPr="009511CE" w:rsidRDefault="0059777D" w:rsidP="008E7F3A">
            <w:pPr>
              <w:rPr>
                <w:rFonts w:ascii="Cambria" w:hAnsi="Cambria"/>
                <w:sz w:val="16"/>
                <w:szCs w:val="16"/>
              </w:rPr>
            </w:pPr>
            <w:r w:rsidRPr="009511CE">
              <w:rPr>
                <w:rFonts w:ascii="Cambria" w:hAnsi="Cambria" w:cs="TimesNewRomanPSMT"/>
                <w:sz w:val="16"/>
                <w:szCs w:val="16"/>
              </w:rPr>
              <w:t>The competent authority may request additional calculations and proof.</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1</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1.</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The calculations are approved by Lloyd’s Register. As we usually act as competent authority this info isn’t submitted to the Dutch national authorities.</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According to “Rules for the classification and construction of inland navigation ships (for European Inland Waterways)” vessels are to be designed in compliance with ADN.</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DDD9C3"/>
          </w:tcPr>
          <w:p w:rsidR="0059777D" w:rsidRPr="004B1AAD" w:rsidRDefault="0059777D" w:rsidP="008E7F3A">
            <w:pPr>
              <w:rPr>
                <w:rFonts w:ascii="Cambria" w:hAnsi="Cambria" w:cs="TimesNewRomanPSMT"/>
                <w:color w:val="0070C0"/>
              </w:rPr>
            </w:pPr>
            <w:r w:rsidRPr="004B1AAD">
              <w:rPr>
                <w:rFonts w:ascii="Cambria" w:hAnsi="Cambria" w:cs="TimesNewRomanPSMT"/>
                <w:color w:val="0070C0"/>
              </w:rPr>
              <w:t>9.3.4.3.1.1</w:t>
            </w:r>
          </w:p>
        </w:tc>
        <w:tc>
          <w:tcPr>
            <w:tcW w:w="1764" w:type="dxa"/>
            <w:shd w:val="clear" w:color="auto" w:fill="DDD9C3"/>
          </w:tcPr>
          <w:p w:rsidR="0059777D" w:rsidRPr="009511CE" w:rsidRDefault="0059777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Step 1</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Besides the alternative design, which is used for cargo tanks exceeding the maximum allowable capacity or a reduced distance between the side wall and the cargo tank as well as a more crashworthy side structure, a reference design with at least the same dimensions (length, width, depth, displacement) shall be drawn up. This reference design shall fulfil the requirements specified in section 9.3.1 (Type G), 9.3.2 (Type C) or 9.3.3 (Type N) and shall</w:t>
            </w:r>
          </w:p>
          <w:p w:rsidR="0059777D" w:rsidRPr="009511CE" w:rsidRDefault="0059777D" w:rsidP="008E7F3A">
            <w:pPr>
              <w:rPr>
                <w:rFonts w:ascii="Cambria" w:hAnsi="Cambria"/>
                <w:sz w:val="16"/>
                <w:szCs w:val="16"/>
              </w:rPr>
            </w:pPr>
            <w:proofErr w:type="gramStart"/>
            <w:r w:rsidRPr="009511CE">
              <w:rPr>
                <w:rFonts w:ascii="Cambria" w:hAnsi="Cambria" w:cs="TimesNewRomanPSMT"/>
                <w:sz w:val="16"/>
                <w:szCs w:val="16"/>
              </w:rPr>
              <w:lastRenderedPageBreak/>
              <w:t>comply</w:t>
            </w:r>
            <w:proofErr w:type="gramEnd"/>
            <w:r w:rsidRPr="009511CE">
              <w:rPr>
                <w:rFonts w:ascii="Cambria" w:hAnsi="Cambria" w:cs="TimesNewRomanPSMT"/>
                <w:sz w:val="16"/>
                <w:szCs w:val="16"/>
              </w:rPr>
              <w:t xml:space="preserve"> with the minimum requirements of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 and Part 2, Chapter 4, Section 3, A, B and C</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1, 2 and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9.3.4.3.1.2.1</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The relevant typical collision locations i=1 through n shall be determined. The table in</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9.3.4.3.1 </w:t>
            </w:r>
            <w:proofErr w:type="gramStart"/>
            <w:r w:rsidRPr="009511CE">
              <w:rPr>
                <w:rFonts w:ascii="Cambria" w:hAnsi="Cambria" w:cs="TimesNewRomanPSMT"/>
                <w:sz w:val="16"/>
                <w:szCs w:val="16"/>
              </w:rPr>
              <w:t>depicts</w:t>
            </w:r>
            <w:proofErr w:type="gramEnd"/>
            <w:r w:rsidRPr="009511CE">
              <w:rPr>
                <w:rFonts w:ascii="Cambria" w:hAnsi="Cambria" w:cs="TimesNewRomanPSMT"/>
                <w:sz w:val="16"/>
                <w:szCs w:val="16"/>
              </w:rPr>
              <w:t xml:space="preserve"> the general case where there are 'n' typical collision locations.</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number of typical collision locations depends on the vessel design. The choice of the collision locations shall be accepted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9.3.4.3.1.2.2.1.5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Depending on the vessel design,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may require</w:t>
            </w:r>
          </w:p>
          <w:p w:rsidR="0059777D" w:rsidRPr="009511CE" w:rsidRDefault="0059777D" w:rsidP="008E7F3A">
            <w:pPr>
              <w:rPr>
                <w:rFonts w:ascii="Cambria" w:hAnsi="Cambria"/>
                <w:sz w:val="16"/>
                <w:szCs w:val="16"/>
              </w:rPr>
            </w:pPr>
            <w:proofErr w:type="gramStart"/>
            <w:r w:rsidRPr="009511CE">
              <w:rPr>
                <w:rFonts w:ascii="Cambria" w:hAnsi="Cambria" w:cs="TimesNewRomanPSMT"/>
                <w:sz w:val="16"/>
                <w:szCs w:val="16"/>
              </w:rPr>
              <w:t>additional</w:t>
            </w:r>
            <w:proofErr w:type="gramEnd"/>
            <w:r w:rsidRPr="009511CE">
              <w:rPr>
                <w:rFonts w:ascii="Cambria" w:hAnsi="Cambria" w:cs="TimesNewRomanPSMT"/>
                <w:sz w:val="16"/>
                <w:szCs w:val="16"/>
              </w:rPr>
              <w:t xml:space="preserve"> collision locations.</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t>9.3.4.3.1.2.2.2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Tank vessel type G</w:t>
            </w:r>
          </w:p>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For a tank vessel type G a collision at half tank height shall be assumed. The recognized classification society may require additional collision locations at other heights. This shall be agreed with the </w:t>
            </w:r>
            <w:proofErr w:type="spellStart"/>
            <w:r w:rsidRPr="009511CE">
              <w:rPr>
                <w:rFonts w:ascii="Cambria" w:hAnsi="Cambria" w:cs="TimesNewRomanPSMT"/>
                <w:sz w:val="16"/>
                <w:szCs w:val="16"/>
              </w:rPr>
              <w:lastRenderedPageBreak/>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Part 4, Chapter 4, Section 3.2 refers to these requirements. This is repeated in Part 4, Chapter 5, Section 1.3.5 (type G), and Part 4, Chapter </w:t>
            </w:r>
            <w:r w:rsidRPr="006306FC">
              <w:rPr>
                <w:rFonts w:cs="Calibri"/>
                <w:sz w:val="16"/>
                <w:szCs w:val="16"/>
              </w:rPr>
              <w:lastRenderedPageBreak/>
              <w:t>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lastRenderedPageBreak/>
              <w:t>9.3.4.3.1.2.4.3</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Additional examinations for tank vessels type G, C and N with independent cargo tanks</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As proof that the tank </w:t>
            </w:r>
            <w:proofErr w:type="spellStart"/>
            <w:r w:rsidRPr="009511CE">
              <w:rPr>
                <w:rFonts w:ascii="Cambria" w:hAnsi="Cambria" w:cs="TimesNewRomanPSMT"/>
                <w:sz w:val="16"/>
                <w:szCs w:val="16"/>
              </w:rPr>
              <w:t>seatings</w:t>
            </w:r>
            <w:proofErr w:type="spellEnd"/>
            <w:r w:rsidRPr="009511CE">
              <w:rPr>
                <w:rFonts w:ascii="Cambria" w:hAnsi="Cambria" w:cs="TimesNewRomanPSMT"/>
                <w:sz w:val="16"/>
                <w:szCs w:val="16"/>
              </w:rPr>
              <w:t xml:space="preserve"> and the buoyancy restraints do not cause any premature tank rupture, additional calculations shall be carried out. The additional collision locations</w:t>
            </w:r>
          </w:p>
          <w:p w:rsidR="0059777D" w:rsidRPr="009511CE" w:rsidRDefault="0059777D" w:rsidP="008E7F3A">
            <w:pPr>
              <w:rPr>
                <w:rFonts w:ascii="Cambria" w:hAnsi="Cambria"/>
                <w:sz w:val="16"/>
                <w:szCs w:val="16"/>
              </w:rPr>
            </w:pPr>
            <w:proofErr w:type="gramStart"/>
            <w:r w:rsidRPr="009511CE">
              <w:rPr>
                <w:rFonts w:ascii="Cambria" w:hAnsi="Cambria" w:cs="TimesNewRomanPSMT"/>
                <w:sz w:val="16"/>
                <w:szCs w:val="16"/>
              </w:rPr>
              <w:t>for</w:t>
            </w:r>
            <w:proofErr w:type="gramEnd"/>
            <w:r w:rsidRPr="009511CE">
              <w:rPr>
                <w:rFonts w:ascii="Cambria" w:hAnsi="Cambria" w:cs="TimesNewRomanPSMT"/>
                <w:sz w:val="16"/>
                <w:szCs w:val="16"/>
              </w:rPr>
              <w:t xml:space="preserve"> this purpose shall be agreed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9F366F" w:rsidRDefault="009F366F" w:rsidP="009F366F">
            <w:pPr>
              <w:jc w:val="center"/>
              <w:rPr>
                <w:rFonts w:cs="Calibri"/>
                <w:sz w:val="16"/>
                <w:szCs w:val="16"/>
              </w:rPr>
            </w:pPr>
            <w:r>
              <w:rPr>
                <w:rFonts w:cs="Calibri"/>
                <w:sz w:val="16"/>
                <w:szCs w:val="16"/>
              </w:rPr>
              <w:t>Partially</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rPr>
            </w:pPr>
            <w:r w:rsidRPr="004B1AAD">
              <w:rPr>
                <w:rFonts w:ascii="Cambria" w:hAnsi="Cambria" w:cs="TimesNewRomanPSMT"/>
              </w:rPr>
              <w:t>9.3.4.3.1.3.1</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each typical collision location a weighting factor which indicates the relative</w:t>
            </w:r>
          </w:p>
          <w:p w:rsidR="0059777D" w:rsidRPr="009511CE" w:rsidRDefault="0059777D" w:rsidP="008E7F3A">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probability</w:t>
            </w:r>
            <w:proofErr w:type="gramEnd"/>
            <w:r w:rsidRPr="009511CE">
              <w:rPr>
                <w:rFonts w:ascii="Cambria" w:hAnsi="Cambria" w:cs="TimesNewRomanPSMT"/>
                <w:sz w:val="16"/>
                <w:szCs w:val="16"/>
              </w:rPr>
              <w:t xml:space="preserve"> that such a typical collision location will be struck shall be determined. In the table in 9.3.4.3.1 these factors are named </w:t>
            </w:r>
            <w:proofErr w:type="spellStart"/>
            <w:proofErr w:type="gramStart"/>
            <w:r w:rsidRPr="009511CE">
              <w:rPr>
                <w:rFonts w:ascii="Cambria" w:hAnsi="Cambria"/>
                <w:i/>
                <w:iCs/>
                <w:sz w:val="16"/>
                <w:szCs w:val="16"/>
              </w:rPr>
              <w:t>wfloc</w:t>
            </w:r>
            <w:proofErr w:type="spellEnd"/>
            <w:r w:rsidRPr="009511CE">
              <w:rPr>
                <w:rFonts w:ascii="Cambria" w:hAnsi="Cambria"/>
                <w:i/>
                <w:iCs/>
                <w:sz w:val="16"/>
                <w:szCs w:val="16"/>
              </w:rPr>
              <w:t>(</w:t>
            </w:r>
            <w:proofErr w:type="gramEnd"/>
            <w:r w:rsidRPr="009511CE">
              <w:rPr>
                <w:rFonts w:ascii="Cambria" w:hAnsi="Cambria"/>
                <w:i/>
                <w:iCs/>
                <w:sz w:val="16"/>
                <w:szCs w:val="16"/>
              </w:rPr>
              <w:t xml:space="preserve">i) </w:t>
            </w:r>
            <w:r w:rsidRPr="009511CE">
              <w:rPr>
                <w:rFonts w:ascii="Cambria" w:hAnsi="Cambria" w:cs="TimesNewRomanPSMT"/>
                <w:sz w:val="16"/>
                <w:szCs w:val="16"/>
              </w:rPr>
              <w:t xml:space="preserve">(column J). The assumptions shall be agreed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3</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3.</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9F366F" w:rsidRDefault="009F366F" w:rsidP="009F366F">
            <w:pPr>
              <w:jc w:val="center"/>
              <w:rPr>
                <w:rFonts w:cs="Calibri"/>
                <w:sz w:val="16"/>
                <w:szCs w:val="16"/>
              </w:rPr>
            </w:pPr>
            <w:r>
              <w:rPr>
                <w:rFonts w:cs="Calibri"/>
                <w:sz w:val="16"/>
                <w:szCs w:val="16"/>
              </w:rPr>
              <w:t>Partially</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9.3.4.4.1.2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program actually used and the level of detail of the calculations shall be agreed upon with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Part 4, Chapter 4, Section 3.2 refers to these requirements. This is repeated in Part 4, Chapter 5, Section 1.3.5 </w:t>
            </w:r>
            <w:r w:rsidRPr="006306FC">
              <w:rPr>
                <w:rFonts w:cs="Calibri"/>
                <w:sz w:val="16"/>
                <w:szCs w:val="16"/>
              </w:rPr>
              <w:lastRenderedPageBreak/>
              <w:t>(type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9F366F" w:rsidRDefault="009F366F" w:rsidP="009F366F">
            <w:pPr>
              <w:jc w:val="center"/>
              <w:rPr>
                <w:rFonts w:cs="Calibri"/>
                <w:sz w:val="16"/>
                <w:szCs w:val="16"/>
              </w:rPr>
            </w:pPr>
            <w:r>
              <w:rPr>
                <w:rFonts w:cs="Calibri"/>
                <w:sz w:val="16"/>
                <w:szCs w:val="16"/>
              </w:rPr>
              <w:t>partially</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lastRenderedPageBreak/>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9.3.4.4.2.1</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First of all, FE models for the more crashworthy design and one for the reference design shall be generated. Each FE model shall describe all plastic deformations relevant for all</w:t>
            </w:r>
          </w:p>
          <w:p w:rsidR="0059777D" w:rsidRPr="009511CE" w:rsidRDefault="0059777D" w:rsidP="008E7F3A">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collision</w:t>
            </w:r>
            <w:proofErr w:type="gramEnd"/>
            <w:r w:rsidRPr="009511CE">
              <w:rPr>
                <w:rFonts w:ascii="Cambria" w:hAnsi="Cambria" w:cs="TimesNewRomanPSMT"/>
                <w:sz w:val="16"/>
                <w:szCs w:val="16"/>
              </w:rPr>
              <w:t xml:space="preserve"> cases considered. The section of the cargo area to be modelled shall be agreed upon with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9F366F" w:rsidRDefault="009F366F" w:rsidP="009F366F">
            <w:pPr>
              <w:jc w:val="center"/>
              <w:rPr>
                <w:rFonts w:cs="Calibri"/>
                <w:sz w:val="16"/>
                <w:szCs w:val="16"/>
              </w:rPr>
            </w:pPr>
            <w:r>
              <w:rPr>
                <w:rFonts w:cs="Calibri"/>
                <w:sz w:val="16"/>
                <w:szCs w:val="16"/>
              </w:rPr>
              <w:t>Partially</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9.3.4.4.2.4</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 xml:space="preserve">The calculation of rupture initiation must be based on fracture criteria which are suitable for the elements used. The maximum element size shall be less than 200 mm in the collision areas. The ratio between the longer and the shorter shell element edge shall not exceed the value of three. The element length </w:t>
            </w:r>
            <w:r w:rsidRPr="009511CE">
              <w:rPr>
                <w:rFonts w:ascii="Cambria" w:hAnsi="Cambria"/>
                <w:i/>
                <w:iCs/>
                <w:sz w:val="16"/>
                <w:szCs w:val="16"/>
              </w:rPr>
              <w:t xml:space="preserve">L </w:t>
            </w:r>
            <w:r w:rsidRPr="009511CE">
              <w:rPr>
                <w:rFonts w:ascii="Cambria" w:hAnsi="Cambria" w:cs="TimesNewRomanPSMT"/>
                <w:sz w:val="16"/>
                <w:szCs w:val="16"/>
              </w:rPr>
              <w:t>for a shell element is defined as the longer length of</w:t>
            </w:r>
          </w:p>
          <w:p w:rsidR="0059777D" w:rsidRPr="009511CE" w:rsidRDefault="0059777D" w:rsidP="008E7F3A">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both</w:t>
            </w:r>
            <w:proofErr w:type="gramEnd"/>
            <w:r w:rsidRPr="009511CE">
              <w:rPr>
                <w:rFonts w:ascii="Cambria" w:hAnsi="Cambria" w:cs="TimesNewRomanPSMT"/>
                <w:sz w:val="16"/>
                <w:szCs w:val="16"/>
              </w:rPr>
              <w:t xml:space="preserve"> sides of the element. The ratio between element length and element thickness shall be larger than five. Other values shall be agreed upon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w:t>
            </w:r>
            <w:r w:rsidRPr="009511CE">
              <w:rPr>
                <w:rFonts w:ascii="Cambria" w:hAnsi="Cambria" w:cs="TimesNewRomanPSMT"/>
                <w:sz w:val="16"/>
                <w:szCs w:val="16"/>
              </w:rPr>
              <w:lastRenderedPageBreak/>
              <w:t>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9F366F" w:rsidRDefault="009F366F" w:rsidP="009F366F">
            <w:pPr>
              <w:jc w:val="center"/>
              <w:rPr>
                <w:rFonts w:cs="Calibri"/>
                <w:sz w:val="16"/>
                <w:szCs w:val="16"/>
              </w:rPr>
            </w:pPr>
            <w:r>
              <w:rPr>
                <w:rFonts w:cs="Calibri"/>
                <w:sz w:val="16"/>
                <w:szCs w:val="16"/>
              </w:rPr>
              <w:t>Partially</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9.3.4.4.3.4</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If the material properties from tensile tests are not available when starting the </w:t>
            </w:r>
            <w:proofErr w:type="spellStart"/>
            <w:r w:rsidRPr="009511CE">
              <w:rPr>
                <w:rFonts w:ascii="Cambria" w:hAnsi="Cambria" w:cs="TimesNewRomanPSMT"/>
                <w:sz w:val="16"/>
                <w:szCs w:val="16"/>
              </w:rPr>
              <w:t>calculations</w:t>
            </w:r>
            <w:proofErr w:type="gramStart"/>
            <w:r w:rsidRPr="009511CE">
              <w:rPr>
                <w:rFonts w:ascii="Cambria" w:hAnsi="Cambria" w:cs="TimesNewRomanPSMT"/>
                <w:sz w:val="16"/>
                <w:szCs w:val="16"/>
              </w:rPr>
              <w:t>,minimum</w:t>
            </w:r>
            <w:proofErr w:type="spellEnd"/>
            <w:proofErr w:type="gramEnd"/>
            <w:r w:rsidRPr="009511CE">
              <w:rPr>
                <w:rFonts w:ascii="Cambria" w:hAnsi="Cambria" w:cs="TimesNewRomanPSMT"/>
                <w:sz w:val="16"/>
                <w:szCs w:val="16"/>
              </w:rPr>
              <w:t xml:space="preserve"> values of Ag and Rm, as defined in the rules of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shall be used instead. For shipbuilding steel with a yield stress higher than 355 N/mm² or materials other than shipbuilding steel, material properties shall be agreed upon with a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p w:rsidR="0059777D" w:rsidRPr="006306FC" w:rsidRDefault="0059777D" w:rsidP="008E7F3A">
            <w:pPr>
              <w:rPr>
                <w:rFonts w:cs="Calibri"/>
                <w:sz w:val="16"/>
                <w:szCs w:val="16"/>
              </w:rPr>
            </w:pPr>
            <w:r w:rsidRPr="006306FC">
              <w:rPr>
                <w:rFonts w:cs="Calibri"/>
                <w:sz w:val="16"/>
                <w:szCs w:val="16"/>
              </w:rPr>
              <w:t>Also Part 2 refers.</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9.3.4.4.4.4</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Other </w:t>
            </w:r>
            <w:r w:rsidRPr="009511CE">
              <w:rPr>
                <w:rFonts w:ascii="Cambria" w:hAnsi="Cambria" w:cs="Cambria"/>
                <w:sz w:val="16"/>
                <w:szCs w:val="16"/>
              </w:rPr>
              <w:t>􀁈</w:t>
            </w:r>
            <w:r w:rsidRPr="009511CE">
              <w:rPr>
                <w:rFonts w:ascii="Cambria" w:hAnsi="Cambria" w:cs="TimesNewRomanPSMT"/>
                <w:sz w:val="16"/>
                <w:szCs w:val="16"/>
              </w:rPr>
              <w:t xml:space="preserve">g and </w:t>
            </w:r>
            <w:r w:rsidRPr="009511CE">
              <w:rPr>
                <w:rFonts w:ascii="Cambria" w:hAnsi="Cambria" w:cs="Cambria"/>
                <w:sz w:val="16"/>
                <w:szCs w:val="16"/>
              </w:rPr>
              <w:t>􀁈</w:t>
            </w:r>
            <w:r w:rsidRPr="009511CE">
              <w:rPr>
                <w:rFonts w:ascii="Cambria" w:hAnsi="Cambria" w:cs="TimesNewRomanPSMT"/>
                <w:sz w:val="16"/>
                <w:szCs w:val="16"/>
              </w:rPr>
              <w:t xml:space="preserve">e values taken from thickness measurements of exemplary damage cases and experiments may be used in agreement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9.3.4.4.4.5</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Other rupture criteria may be accepted by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if proof from adequate tests is provided.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 xml:space="preserve">Part 4, Chapter 4, Section 3.2 refers to these requirements. This is repeated in Part 4, Chapter 5, Section 1.3.5 (type G), and Part 4, Chapter 6, Section 1.3.4 </w:t>
            </w:r>
            <w:r w:rsidRPr="006306FC">
              <w:rPr>
                <w:rFonts w:cs="Calibri"/>
                <w:sz w:val="16"/>
                <w:szCs w:val="16"/>
              </w:rPr>
              <w:lastRenderedPageBreak/>
              <w:t>(type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lastRenderedPageBreak/>
              <w:t>9.3.4.4.4.6</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i/>
                <w:iCs/>
                <w:sz w:val="16"/>
                <w:szCs w:val="16"/>
              </w:rPr>
            </w:pPr>
            <w:r w:rsidRPr="009511CE">
              <w:rPr>
                <w:rFonts w:ascii="Cambria" w:hAnsi="Cambria"/>
                <w:i/>
                <w:iCs/>
                <w:sz w:val="16"/>
                <w:szCs w:val="16"/>
              </w:rPr>
              <w:t>Tank vessel type G</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For a tank vessel type G the rupture criterion for the pressure tank shall be based on</w:t>
            </w:r>
          </w:p>
          <w:p w:rsidR="0059777D" w:rsidRPr="009511CE" w:rsidRDefault="0059777D" w:rsidP="008E7F3A">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equivalent</w:t>
            </w:r>
            <w:proofErr w:type="gramEnd"/>
            <w:r w:rsidRPr="009511CE">
              <w:rPr>
                <w:rFonts w:ascii="Cambria" w:hAnsi="Cambria" w:cs="TimesNewRomanPSMT"/>
                <w:sz w:val="16"/>
                <w:szCs w:val="16"/>
              </w:rPr>
              <w:t xml:space="preserve"> plastic strain. The value to be used while applying the rupture criterion shall be agreed upon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 Equivalent plastic strains associated with compressions shall be ignored.</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9.3.4.4.5.2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sz w:val="16"/>
                <w:szCs w:val="16"/>
              </w:rPr>
            </w:pPr>
            <w:r w:rsidRPr="009511CE">
              <w:rPr>
                <w:rFonts w:ascii="Cambria" w:hAnsi="Cambria" w:cs="TimesNewRomanPSMT"/>
                <w:sz w:val="16"/>
                <w:szCs w:val="16"/>
              </w:rPr>
              <w:t xml:space="preserve">The force penetration curves resulting from the FE model calculation shall be submitted to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r w:rsidRPr="004B1AAD">
              <w:rPr>
                <w:rFonts w:ascii="Cambria" w:hAnsi="Cambria" w:cs="TimesNewRomanPSMT"/>
              </w:rPr>
              <w:t>9.3.4.4.6.2</w:t>
            </w:r>
          </w:p>
        </w:tc>
        <w:tc>
          <w:tcPr>
            <w:tcW w:w="1764" w:type="dxa"/>
            <w:shd w:val="clear" w:color="auto" w:fill="auto"/>
          </w:tcPr>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Because in most collision cases the bow of the striking vessel shows only slight</w:t>
            </w:r>
          </w:p>
          <w:p w:rsidR="0059777D" w:rsidRPr="009511CE" w:rsidRDefault="0059777D" w:rsidP="008E7F3A">
            <w:pPr>
              <w:autoSpaceDE w:val="0"/>
              <w:autoSpaceDN w:val="0"/>
              <w:adjustRightInd w:val="0"/>
              <w:spacing w:after="0" w:line="240" w:lineRule="auto"/>
              <w:rPr>
                <w:rFonts w:ascii="Cambria" w:hAnsi="Cambria" w:cs="TimesNewRomanPSMT"/>
                <w:sz w:val="16"/>
                <w:szCs w:val="16"/>
              </w:rPr>
            </w:pPr>
            <w:r w:rsidRPr="009511CE">
              <w:rPr>
                <w:rFonts w:ascii="Cambria" w:hAnsi="Cambria" w:cs="TimesNewRomanPSMT"/>
                <w:sz w:val="16"/>
                <w:szCs w:val="16"/>
              </w:rPr>
              <w:t>deformations compared to the side structure of the struck vessel, a striking bow will be</w:t>
            </w:r>
          </w:p>
          <w:p w:rsidR="0059777D" w:rsidRPr="009511CE" w:rsidRDefault="0059777D" w:rsidP="008E7F3A">
            <w:pPr>
              <w:autoSpaceDE w:val="0"/>
              <w:autoSpaceDN w:val="0"/>
              <w:adjustRightInd w:val="0"/>
              <w:spacing w:after="0" w:line="240" w:lineRule="auto"/>
              <w:rPr>
                <w:rFonts w:ascii="Cambria" w:hAnsi="Cambria"/>
                <w:sz w:val="16"/>
                <w:szCs w:val="16"/>
              </w:rPr>
            </w:pPr>
            <w:proofErr w:type="gramStart"/>
            <w:r w:rsidRPr="009511CE">
              <w:rPr>
                <w:rFonts w:ascii="Cambria" w:hAnsi="Cambria" w:cs="TimesNewRomanPSMT"/>
                <w:sz w:val="16"/>
                <w:szCs w:val="16"/>
              </w:rPr>
              <w:t>defined</w:t>
            </w:r>
            <w:proofErr w:type="gramEnd"/>
            <w:r w:rsidRPr="009511CE">
              <w:rPr>
                <w:rFonts w:ascii="Cambria" w:hAnsi="Cambria" w:cs="TimesNewRomanPSMT"/>
                <w:sz w:val="16"/>
                <w:szCs w:val="16"/>
              </w:rPr>
              <w:t xml:space="preserve"> as rigid. Only for special situations, where the struck vessel has an extremely strong side structure compared to </w:t>
            </w:r>
            <w:r w:rsidRPr="009511CE">
              <w:rPr>
                <w:rFonts w:ascii="Cambria" w:hAnsi="Cambria" w:cs="TimesNewRomanPSMT"/>
                <w:sz w:val="16"/>
                <w:szCs w:val="16"/>
              </w:rPr>
              <w:lastRenderedPageBreak/>
              <w:t xml:space="preserve">the striking bow and the structural </w:t>
            </w:r>
            <w:proofErr w:type="spellStart"/>
            <w:r w:rsidRPr="009511CE">
              <w:rPr>
                <w:rFonts w:ascii="Cambria" w:hAnsi="Cambria" w:cs="TimesNewRomanPSMT"/>
                <w:sz w:val="16"/>
                <w:szCs w:val="16"/>
              </w:rPr>
              <w:t>behaviour</w:t>
            </w:r>
            <w:proofErr w:type="spellEnd"/>
            <w:r w:rsidRPr="009511CE">
              <w:rPr>
                <w:rFonts w:ascii="Cambria" w:hAnsi="Cambria" w:cs="TimesNewRomanPSMT"/>
                <w:sz w:val="16"/>
                <w:szCs w:val="16"/>
              </w:rPr>
              <w:t xml:space="preserve"> of the struck vessel is influenced by the plastic deformation of the striking bow, the striking bow shall be considered as deformable. In this case the structure of the striking bow should also be modelled. This shall be agreed upon with the </w:t>
            </w:r>
            <w:proofErr w:type="spellStart"/>
            <w:r w:rsidRPr="009511CE">
              <w:rPr>
                <w:rFonts w:ascii="Cambria" w:hAnsi="Cambria" w:cs="TimesNewRomanPSMT"/>
                <w:sz w:val="16"/>
                <w:szCs w:val="16"/>
              </w:rPr>
              <w:t>recognised</w:t>
            </w:r>
            <w:proofErr w:type="spellEnd"/>
            <w:r w:rsidRPr="009511CE">
              <w:rPr>
                <w:rFonts w:ascii="Cambria" w:hAnsi="Cambria" w:cs="TimesNewRomanPSMT"/>
                <w:sz w:val="16"/>
                <w:szCs w:val="16"/>
              </w:rPr>
              <w:t xml:space="preserve"> classification society.</w:t>
            </w:r>
          </w:p>
        </w:tc>
        <w:tc>
          <w:tcPr>
            <w:tcW w:w="1304" w:type="dxa"/>
            <w:shd w:val="clear" w:color="auto" w:fill="auto"/>
            <w:vAlign w:val="center"/>
          </w:tcPr>
          <w:p w:rsidR="0059777D" w:rsidRPr="006306FC" w:rsidRDefault="0059777D" w:rsidP="009E607B">
            <w:pPr>
              <w:jc w:val="center"/>
              <w:rPr>
                <w:rFonts w:cs="Calibri"/>
                <w:sz w:val="16"/>
                <w:szCs w:val="16"/>
              </w:rPr>
            </w:pPr>
            <w:r w:rsidRPr="006306FC">
              <w:rPr>
                <w:rFonts w:cs="Calibri"/>
                <w:sz w:val="16"/>
                <w:szCs w:val="16"/>
              </w:rPr>
              <w:lastRenderedPageBreak/>
              <w:t>YES</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2, Chapter 4, Section 3, F, 4</w:t>
            </w:r>
          </w:p>
        </w:tc>
        <w:tc>
          <w:tcPr>
            <w:tcW w:w="1304" w:type="dxa"/>
            <w:shd w:val="clear" w:color="auto" w:fill="auto"/>
          </w:tcPr>
          <w:p w:rsidR="0059777D" w:rsidRPr="006306FC" w:rsidRDefault="0059777D" w:rsidP="006306FC">
            <w:pPr>
              <w:rPr>
                <w:rFonts w:cs="Calibri"/>
                <w:sz w:val="16"/>
                <w:szCs w:val="16"/>
              </w:rPr>
            </w:pPr>
            <w:r w:rsidRPr="006306FC">
              <w:rPr>
                <w:rFonts w:cs="Calibri"/>
                <w:sz w:val="16"/>
                <w:szCs w:val="16"/>
              </w:rPr>
              <w:t>Rules for Inland navigation vessels Part. 6, Chapter 1, Section 6, 4.</w:t>
            </w: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Part 4, Chapter 4, Section 3.2 refers to these requirements. This is repeated in Part 4, Chapter 5, Section 1.3.5 (type G), and Part 4, Chapter 6, Section 1.3.4 (type C and N).</w:t>
            </w:r>
          </w:p>
        </w:tc>
        <w:tc>
          <w:tcPr>
            <w:tcW w:w="1304" w:type="dxa"/>
            <w:shd w:val="clear" w:color="auto" w:fill="auto"/>
          </w:tcPr>
          <w:p w:rsidR="009F366F" w:rsidRDefault="009F366F" w:rsidP="009F366F">
            <w:pPr>
              <w:rPr>
                <w:rFonts w:cs="Calibri"/>
                <w:sz w:val="16"/>
                <w:szCs w:val="16"/>
              </w:rPr>
            </w:pPr>
          </w:p>
          <w:p w:rsidR="009F366F" w:rsidRDefault="009F366F" w:rsidP="009F366F">
            <w:pPr>
              <w:rPr>
                <w:rFonts w:cs="Calibri"/>
                <w:sz w:val="16"/>
                <w:szCs w:val="16"/>
              </w:rPr>
            </w:pPr>
          </w:p>
          <w:p w:rsidR="009F366F" w:rsidRDefault="009F366F" w:rsidP="009F366F">
            <w:pPr>
              <w:jc w:val="center"/>
              <w:rPr>
                <w:rFonts w:cs="Calibri"/>
                <w:sz w:val="16"/>
                <w:szCs w:val="16"/>
              </w:rPr>
            </w:pPr>
            <w:r>
              <w:rPr>
                <w:rFonts w:cs="Calibri"/>
                <w:sz w:val="16"/>
                <w:szCs w:val="16"/>
              </w:rPr>
              <w:t>YES</w:t>
            </w:r>
          </w:p>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r w:rsidRPr="006306FC">
              <w:rPr>
                <w:rFonts w:cs="Calibri"/>
                <w:sz w:val="16"/>
                <w:szCs w:val="16"/>
              </w:rPr>
              <w:t>NO</w:t>
            </w:r>
          </w:p>
        </w:tc>
        <w:tc>
          <w:tcPr>
            <w:tcW w:w="1304" w:type="dxa"/>
            <w:shd w:val="clear" w:color="auto" w:fill="auto"/>
            <w:vAlign w:val="center"/>
          </w:tcPr>
          <w:p w:rsidR="0059777D"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59777D" w:rsidRPr="006306FC" w:rsidRDefault="0059777D" w:rsidP="009E607B">
            <w:pPr>
              <w:jc w:val="center"/>
              <w:rPr>
                <w:rFonts w:cs="Calibri"/>
                <w:sz w:val="16"/>
                <w:szCs w:val="16"/>
                <w:lang w:val="ru-RU"/>
              </w:rPr>
            </w:pPr>
            <w:r w:rsidRPr="006306FC">
              <w:rPr>
                <w:rFonts w:cs="Calibri"/>
                <w:sz w:val="16"/>
                <w:szCs w:val="16"/>
              </w:rPr>
              <w:t>YES</w:t>
            </w:r>
          </w:p>
        </w:tc>
      </w:tr>
      <w:tr w:rsidR="0059777D" w:rsidRPr="004B1AAD" w:rsidTr="00566025">
        <w:trPr>
          <w:trHeight w:val="268"/>
        </w:trPr>
        <w:tc>
          <w:tcPr>
            <w:tcW w:w="2317" w:type="dxa"/>
            <w:shd w:val="clear" w:color="auto" w:fill="auto"/>
          </w:tcPr>
          <w:p w:rsidR="0059777D" w:rsidRPr="004B1AAD" w:rsidRDefault="0059777D" w:rsidP="008E7F3A">
            <w:pPr>
              <w:rPr>
                <w:rFonts w:ascii="Cambria" w:hAnsi="Cambria" w:cs="TimesNewRomanPSMT"/>
              </w:rPr>
            </w:pPr>
          </w:p>
        </w:tc>
        <w:tc>
          <w:tcPr>
            <w:tcW w:w="1764" w:type="dxa"/>
            <w:shd w:val="clear" w:color="auto" w:fill="auto"/>
          </w:tcPr>
          <w:p w:rsidR="0059777D" w:rsidRPr="009511CE" w:rsidRDefault="0059777D" w:rsidP="008E7F3A">
            <w:pPr>
              <w:rPr>
                <w:rFonts w:ascii="Cambria" w:hAnsi="Cambria"/>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59777D" w:rsidRPr="004B1AAD" w:rsidTr="00566025">
        <w:trPr>
          <w:trHeight w:val="268"/>
        </w:trPr>
        <w:tc>
          <w:tcPr>
            <w:tcW w:w="2317" w:type="dxa"/>
            <w:shd w:val="clear" w:color="auto" w:fill="C2D69B"/>
          </w:tcPr>
          <w:p w:rsidR="0059777D" w:rsidRPr="004B1AAD" w:rsidRDefault="0059777D" w:rsidP="008E7F3A">
            <w:pPr>
              <w:jc w:val="center"/>
              <w:rPr>
                <w:rFonts w:ascii="Cambria" w:hAnsi="Cambria" w:cs="TimesNewRomanPSMT"/>
                <w:b/>
                <w:color w:val="FF0000"/>
                <w:u w:val="single"/>
              </w:rPr>
            </w:pPr>
            <w:r w:rsidRPr="004B1AAD">
              <w:rPr>
                <w:rFonts w:ascii="Cambria" w:hAnsi="Cambria" w:cs="TimesNewRomanPSMT"/>
                <w:b/>
                <w:color w:val="FF0000"/>
                <w:u w:val="single"/>
              </w:rPr>
              <w:t>ADN</w:t>
            </w:r>
          </w:p>
          <w:p w:rsidR="0059777D" w:rsidRPr="004B1AAD" w:rsidRDefault="0059777D" w:rsidP="008E7F3A">
            <w:pPr>
              <w:jc w:val="center"/>
              <w:rPr>
                <w:rFonts w:ascii="Cambria" w:hAnsi="Cambria" w:cs="TimesNewRomanPSMT"/>
                <w:b/>
                <w:color w:val="FF0000"/>
                <w:u w:val="single"/>
              </w:rPr>
            </w:pPr>
            <w:r w:rsidRPr="004B1AAD">
              <w:rPr>
                <w:rFonts w:ascii="Cambria" w:hAnsi="Cambria" w:cs="TimesNewRomanPSMT"/>
                <w:b/>
                <w:color w:val="FF0000"/>
                <w:u w:val="single"/>
              </w:rPr>
              <w:t>2015</w:t>
            </w:r>
          </w:p>
        </w:tc>
        <w:tc>
          <w:tcPr>
            <w:tcW w:w="1764" w:type="dxa"/>
            <w:shd w:val="clear" w:color="auto" w:fill="auto"/>
          </w:tcPr>
          <w:p w:rsidR="0059777D" w:rsidRPr="009511CE" w:rsidRDefault="0059777D" w:rsidP="008E7F3A">
            <w:pPr>
              <w:rPr>
                <w:rFonts w:ascii="Cambria" w:hAnsi="Cambria"/>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tcPr>
          <w:p w:rsidR="0059777D" w:rsidRPr="006306FC" w:rsidRDefault="0059777D" w:rsidP="006306FC">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8E7F3A">
            <w:pP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c>
          <w:tcPr>
            <w:tcW w:w="1304" w:type="dxa"/>
            <w:shd w:val="clear" w:color="auto" w:fill="auto"/>
            <w:vAlign w:val="center"/>
          </w:tcPr>
          <w:p w:rsidR="0059777D" w:rsidRPr="006306FC" w:rsidRDefault="0059777D" w:rsidP="009E607B">
            <w:pPr>
              <w:jc w:val="center"/>
              <w:rPr>
                <w:rFonts w:cs="Calibri"/>
                <w:sz w:val="16"/>
                <w:szCs w:val="16"/>
              </w:rPr>
            </w:pPr>
          </w:p>
        </w:tc>
      </w:tr>
      <w:tr w:rsidR="00F33BBA" w:rsidRPr="004B1AAD" w:rsidTr="00566025">
        <w:trPr>
          <w:trHeight w:val="268"/>
        </w:trPr>
        <w:tc>
          <w:tcPr>
            <w:tcW w:w="2317" w:type="dxa"/>
            <w:shd w:val="clear" w:color="auto" w:fill="DDD9C3"/>
          </w:tcPr>
          <w:p w:rsidR="00F33BBA" w:rsidRPr="004B1AAD" w:rsidRDefault="00F33BBA" w:rsidP="008E7F3A">
            <w:pPr>
              <w:jc w:val="center"/>
              <w:rPr>
                <w:rFonts w:ascii="Cambria" w:hAnsi="Cambria"/>
                <w:b/>
                <w:color w:val="0070C0"/>
              </w:rPr>
            </w:pPr>
            <w:r w:rsidRPr="004B1AAD">
              <w:rPr>
                <w:rFonts w:ascii="Cambria" w:hAnsi="Cambria"/>
                <w:b/>
                <w:color w:val="0070C0"/>
              </w:rPr>
              <w:t>1.2.1.</w:t>
            </w:r>
          </w:p>
        </w:tc>
        <w:tc>
          <w:tcPr>
            <w:tcW w:w="1764" w:type="dxa"/>
            <w:shd w:val="clear" w:color="auto" w:fill="DDD9C3"/>
          </w:tcPr>
          <w:p w:rsidR="00F33BBA" w:rsidRPr="009511CE" w:rsidRDefault="00F33BBA" w:rsidP="008E7F3A">
            <w:pPr>
              <w:rPr>
                <w:rFonts w:ascii="Cambria" w:hAnsi="Cambria"/>
                <w:color w:val="000000"/>
                <w:sz w:val="16"/>
                <w:szCs w:val="16"/>
              </w:rPr>
            </w:pPr>
            <w:r w:rsidRPr="009511CE">
              <w:rPr>
                <w:rFonts w:ascii="Cambria" w:hAnsi="Cambria"/>
                <w:color w:val="000000"/>
                <w:sz w:val="16"/>
                <w:szCs w:val="16"/>
              </w:rPr>
              <w:t xml:space="preserve">SAFE HAVEN means a designated, </w:t>
            </w:r>
            <w:proofErr w:type="spellStart"/>
            <w:r w:rsidRPr="009511CE">
              <w:rPr>
                <w:rFonts w:ascii="Cambria" w:hAnsi="Cambria"/>
                <w:color w:val="000000"/>
                <w:sz w:val="16"/>
                <w:szCs w:val="16"/>
              </w:rPr>
              <w:t>recognisable</w:t>
            </w:r>
            <w:proofErr w:type="spellEnd"/>
            <w:r w:rsidRPr="009511CE">
              <w:rPr>
                <w:rFonts w:ascii="Cambria" w:hAnsi="Cambria"/>
                <w:color w:val="000000"/>
                <w:sz w:val="16"/>
                <w:szCs w:val="16"/>
              </w:rPr>
              <w:t xml:space="preserve">, readily accessible module (fixed or floating) capable of protecting all persons on board against the identified hazards of the cargo for at least sixty minutes during which communication to the emergency and rescue services is possible. A safe haven can be integrated into the wheelhouse or into the accommodation. A safe haven can be evacuated during an incident. A safe haven on board is not acceptable when the </w:t>
            </w:r>
            <w:r w:rsidRPr="009511CE">
              <w:rPr>
                <w:rFonts w:ascii="Cambria" w:hAnsi="Cambria"/>
                <w:color w:val="000000"/>
                <w:sz w:val="16"/>
                <w:szCs w:val="16"/>
              </w:rPr>
              <w:lastRenderedPageBreak/>
              <w:t xml:space="preserve">identified danger is explosion. A safe haven on board and a floating safe haven outside the ship are certified by a recognized classification society. A safe haven on land is constructed according to local law;"  </w:t>
            </w:r>
          </w:p>
        </w:tc>
        <w:tc>
          <w:tcPr>
            <w:tcW w:w="1304" w:type="dxa"/>
            <w:shd w:val="clear" w:color="auto" w:fill="auto"/>
            <w:vAlign w:val="center"/>
          </w:tcPr>
          <w:p w:rsidR="00F33BBA" w:rsidRPr="006306FC" w:rsidRDefault="00F33BBA" w:rsidP="009E607B">
            <w:pPr>
              <w:jc w:val="center"/>
              <w:rPr>
                <w:rFonts w:cs="Calibri"/>
                <w:sz w:val="16"/>
                <w:szCs w:val="16"/>
              </w:rPr>
            </w:pPr>
          </w:p>
        </w:tc>
        <w:tc>
          <w:tcPr>
            <w:tcW w:w="1304" w:type="dxa"/>
            <w:shd w:val="clear" w:color="auto" w:fill="auto"/>
          </w:tcPr>
          <w:p w:rsidR="00F33BBA" w:rsidRPr="006306FC" w:rsidRDefault="00F33BBA" w:rsidP="006306FC">
            <w:pPr>
              <w:rPr>
                <w:rFonts w:cs="Calibri"/>
                <w:sz w:val="16"/>
                <w:szCs w:val="16"/>
              </w:rPr>
            </w:pPr>
            <w:r w:rsidRPr="006306FC">
              <w:rPr>
                <w:rFonts w:cs="Calibri"/>
                <w:sz w:val="16"/>
                <w:szCs w:val="16"/>
              </w:rPr>
              <w:t>No Rules available</w:t>
            </w:r>
          </w:p>
        </w:tc>
        <w:tc>
          <w:tcPr>
            <w:tcW w:w="1304" w:type="dxa"/>
            <w:shd w:val="clear" w:color="auto" w:fill="auto"/>
          </w:tcPr>
          <w:p w:rsidR="00F33BBA" w:rsidRPr="006306FC" w:rsidRDefault="00F33BBA" w:rsidP="006306FC">
            <w:pPr>
              <w:rPr>
                <w:rFonts w:cs="Calibri"/>
                <w:sz w:val="16"/>
                <w:szCs w:val="16"/>
              </w:rPr>
            </w:pPr>
            <w:r w:rsidRPr="006306FC">
              <w:rPr>
                <w:rFonts w:cs="Calibri"/>
                <w:sz w:val="16"/>
                <w:szCs w:val="16"/>
              </w:rPr>
              <w:t>No Rules available</w:t>
            </w:r>
          </w:p>
        </w:tc>
        <w:tc>
          <w:tcPr>
            <w:tcW w:w="1304" w:type="dxa"/>
            <w:shd w:val="clear" w:color="auto" w:fill="auto"/>
            <w:vAlign w:val="center"/>
          </w:tcPr>
          <w:p w:rsidR="00F33BBA" w:rsidRPr="006306FC" w:rsidRDefault="00F33BBA" w:rsidP="008E7F3A">
            <w:pPr>
              <w:rPr>
                <w:rFonts w:cs="Calibri"/>
                <w:sz w:val="16"/>
                <w:szCs w:val="16"/>
              </w:rPr>
            </w:pPr>
            <w:r w:rsidRPr="006306FC">
              <w:rPr>
                <w:rFonts w:cs="Calibri"/>
                <w:sz w:val="16"/>
                <w:szCs w:val="16"/>
              </w:rPr>
              <w:t>To be developed after this has been made clear by the ADN Safety Committee through the agreed working group.</w:t>
            </w:r>
          </w:p>
        </w:tc>
        <w:tc>
          <w:tcPr>
            <w:tcW w:w="1304" w:type="dxa"/>
            <w:shd w:val="clear" w:color="auto" w:fill="auto"/>
          </w:tcPr>
          <w:p w:rsidR="00F33BBA" w:rsidRPr="006306FC" w:rsidRDefault="00F33BBA" w:rsidP="008E7F3A">
            <w:pPr>
              <w:rPr>
                <w:rFonts w:cs="Calibri"/>
                <w:sz w:val="16"/>
                <w:szCs w:val="16"/>
              </w:rPr>
            </w:pPr>
            <w:r>
              <w:rPr>
                <w:rFonts w:cs="Calibri"/>
                <w:sz w:val="16"/>
                <w:szCs w:val="16"/>
              </w:rPr>
              <w:t>No rules</w:t>
            </w: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9E607B">
            <w:pPr>
              <w:jc w:val="center"/>
              <w:rPr>
                <w:rFonts w:cs="Calibri"/>
                <w:sz w:val="16"/>
                <w:szCs w:val="16"/>
              </w:rPr>
            </w:pPr>
            <w:r w:rsidRPr="006306FC">
              <w:rPr>
                <w:rFonts w:cs="Calibri"/>
                <w:sz w:val="16"/>
                <w:szCs w:val="16"/>
              </w:rPr>
              <w:t>To be noted in current amendments to the “Rules for the classification and construction of inland navigation ships (for European Inland Waterways)”.</w:t>
            </w:r>
          </w:p>
          <w:p w:rsidR="00F33BBA" w:rsidRPr="006306FC" w:rsidRDefault="00F33BBA" w:rsidP="009E607B">
            <w:pPr>
              <w:jc w:val="center"/>
              <w:rPr>
                <w:rFonts w:cs="Calibri"/>
                <w:sz w:val="16"/>
                <w:szCs w:val="16"/>
              </w:rPr>
            </w:pPr>
          </w:p>
          <w:p w:rsidR="00F33BBA" w:rsidRPr="006306FC" w:rsidRDefault="00F33BBA" w:rsidP="009E607B">
            <w:pPr>
              <w:jc w:val="center"/>
              <w:rPr>
                <w:rFonts w:cs="Calibri"/>
                <w:sz w:val="16"/>
                <w:szCs w:val="16"/>
              </w:rPr>
            </w:pPr>
          </w:p>
          <w:p w:rsidR="00F33BBA" w:rsidRPr="006306FC" w:rsidRDefault="00F33BBA" w:rsidP="009E607B">
            <w:pPr>
              <w:jc w:val="center"/>
              <w:rPr>
                <w:rFonts w:cs="Calibri"/>
                <w:sz w:val="16"/>
                <w:szCs w:val="16"/>
              </w:rPr>
            </w:pPr>
          </w:p>
        </w:tc>
        <w:tc>
          <w:tcPr>
            <w:tcW w:w="1304" w:type="dxa"/>
            <w:shd w:val="clear" w:color="auto" w:fill="auto"/>
            <w:vAlign w:val="center"/>
          </w:tcPr>
          <w:p w:rsidR="00F33BBA" w:rsidRPr="00BD5260" w:rsidRDefault="00F33BBA" w:rsidP="00BD5260">
            <w:pPr>
              <w:spacing w:after="0" w:line="240" w:lineRule="auto"/>
              <w:jc w:val="center"/>
              <w:rPr>
                <w:rFonts w:cs="Calibri"/>
                <w:sz w:val="16"/>
                <w:szCs w:val="16"/>
              </w:rPr>
            </w:pPr>
            <w:r w:rsidRPr="00BD5260">
              <w:rPr>
                <w:rFonts w:cs="Calibri"/>
                <w:sz w:val="16"/>
                <w:szCs w:val="16"/>
              </w:rPr>
              <w:t>It will be included in the  “Rules for classification and construction of inland navigation vessels” 2016 edition</w:t>
            </w:r>
          </w:p>
        </w:tc>
      </w:tr>
      <w:tr w:rsidR="00F33BBA" w:rsidRPr="004B1AAD" w:rsidTr="00566025">
        <w:trPr>
          <w:trHeight w:val="268"/>
        </w:trPr>
        <w:tc>
          <w:tcPr>
            <w:tcW w:w="2317" w:type="dxa"/>
            <w:shd w:val="clear" w:color="auto" w:fill="DDD9C3"/>
          </w:tcPr>
          <w:p w:rsidR="00F33BBA" w:rsidRPr="004B1AAD" w:rsidRDefault="00F33BBA" w:rsidP="008E7F3A">
            <w:pPr>
              <w:jc w:val="center"/>
              <w:rPr>
                <w:rFonts w:ascii="Cambria" w:hAnsi="Cambria"/>
                <w:b/>
                <w:color w:val="0070C0"/>
              </w:rPr>
            </w:pPr>
            <w:r w:rsidRPr="004B1AAD">
              <w:rPr>
                <w:rFonts w:ascii="Cambria" w:hAnsi="Cambria"/>
                <w:b/>
                <w:color w:val="0070C0"/>
              </w:rPr>
              <w:lastRenderedPageBreak/>
              <w:t>9.3.1.27.9</w:t>
            </w:r>
          </w:p>
        </w:tc>
        <w:tc>
          <w:tcPr>
            <w:tcW w:w="1764" w:type="dxa"/>
            <w:shd w:val="clear" w:color="auto" w:fill="DDD9C3"/>
          </w:tcPr>
          <w:p w:rsidR="00F33BBA" w:rsidRPr="009511CE" w:rsidRDefault="00F33BBA" w:rsidP="008E7F3A">
            <w:pPr>
              <w:pStyle w:val="Default"/>
              <w:rPr>
                <w:rFonts w:ascii="Cambria" w:hAnsi="Cambria"/>
                <w:sz w:val="16"/>
                <w:szCs w:val="16"/>
              </w:rPr>
            </w:pPr>
            <w:r w:rsidRPr="009511CE">
              <w:rPr>
                <w:rFonts w:ascii="Cambria" w:hAnsi="Cambria"/>
                <w:sz w:val="16"/>
                <w:szCs w:val="16"/>
              </w:rPr>
              <w:t xml:space="preserve">"For all cargo systems, the heat transmission coefficient as used for the determination of the holding time (7.2.4.16.16 and 7.2.4.16.17) shall be determined by calculation. Upon completion of the vessel, the correctness of the calculation shall be checked by means of a heat balance test. The calculation and test shall be performed under supervision by the recognized classification society which classified the vessel. </w:t>
            </w:r>
          </w:p>
          <w:p w:rsidR="00F33BBA" w:rsidRPr="009511CE" w:rsidRDefault="00F33BBA" w:rsidP="008E7F3A">
            <w:pPr>
              <w:rPr>
                <w:rFonts w:ascii="Cambria" w:hAnsi="Cambria"/>
                <w:color w:val="000000"/>
                <w:sz w:val="16"/>
                <w:szCs w:val="16"/>
              </w:rPr>
            </w:pPr>
            <w:r w:rsidRPr="009511CE">
              <w:rPr>
                <w:rFonts w:ascii="Cambria" w:hAnsi="Cambria"/>
                <w:color w:val="000000"/>
                <w:sz w:val="16"/>
                <w:szCs w:val="16"/>
              </w:rPr>
              <w:t>The heat transmission coefficient shall be documented and kept on board. The heat transmission coefficient shall be verified at every renewal of the certificate of approval."</w:t>
            </w:r>
          </w:p>
        </w:tc>
        <w:tc>
          <w:tcPr>
            <w:tcW w:w="1304" w:type="dxa"/>
            <w:shd w:val="clear" w:color="auto" w:fill="auto"/>
            <w:vAlign w:val="center"/>
          </w:tcPr>
          <w:p w:rsidR="00F33BBA" w:rsidRPr="006306FC" w:rsidRDefault="00F33BBA" w:rsidP="009E607B">
            <w:pPr>
              <w:jc w:val="center"/>
              <w:rPr>
                <w:rFonts w:cs="Calibri"/>
                <w:sz w:val="16"/>
                <w:szCs w:val="16"/>
              </w:rPr>
            </w:pPr>
            <w:r w:rsidRPr="006306FC">
              <w:rPr>
                <w:rFonts w:cs="Calibri"/>
                <w:sz w:val="16"/>
                <w:szCs w:val="16"/>
              </w:rPr>
              <w:t>YES</w:t>
            </w:r>
          </w:p>
        </w:tc>
        <w:tc>
          <w:tcPr>
            <w:tcW w:w="1304" w:type="dxa"/>
            <w:shd w:val="clear" w:color="auto" w:fill="auto"/>
          </w:tcPr>
          <w:p w:rsidR="00F33BBA" w:rsidRPr="006306FC" w:rsidRDefault="00F33BBA" w:rsidP="006306FC">
            <w:pPr>
              <w:rPr>
                <w:rFonts w:cs="Calibri"/>
                <w:sz w:val="16"/>
                <w:szCs w:val="16"/>
                <w:highlight w:val="yellow"/>
              </w:rPr>
            </w:pPr>
            <w:r w:rsidRPr="006306FC">
              <w:rPr>
                <w:rFonts w:cs="Calibri"/>
                <w:sz w:val="16"/>
                <w:szCs w:val="16"/>
              </w:rPr>
              <w:t>No Rules available</w:t>
            </w:r>
          </w:p>
        </w:tc>
        <w:tc>
          <w:tcPr>
            <w:tcW w:w="1304" w:type="dxa"/>
            <w:shd w:val="clear" w:color="auto" w:fill="auto"/>
          </w:tcPr>
          <w:p w:rsidR="00F33BBA" w:rsidRPr="006306FC" w:rsidRDefault="00F33BBA" w:rsidP="006306FC">
            <w:pPr>
              <w:rPr>
                <w:rFonts w:cs="Calibri"/>
                <w:sz w:val="16"/>
                <w:szCs w:val="16"/>
                <w:highlight w:val="yellow"/>
              </w:rPr>
            </w:pPr>
            <w:r w:rsidRPr="006306FC">
              <w:rPr>
                <w:rFonts w:cs="Calibri"/>
                <w:sz w:val="16"/>
                <w:szCs w:val="16"/>
              </w:rPr>
              <w:t>No Rules available</w:t>
            </w:r>
          </w:p>
        </w:tc>
        <w:tc>
          <w:tcPr>
            <w:tcW w:w="1304" w:type="dxa"/>
            <w:shd w:val="clear" w:color="auto" w:fill="auto"/>
            <w:vAlign w:val="center"/>
          </w:tcPr>
          <w:p w:rsidR="00F33BBA" w:rsidRPr="006306FC" w:rsidRDefault="00F33BBA" w:rsidP="008E7F3A">
            <w:pPr>
              <w:rPr>
                <w:rFonts w:cs="Calibri"/>
                <w:sz w:val="16"/>
                <w:szCs w:val="16"/>
              </w:rPr>
            </w:pPr>
            <w:r w:rsidRPr="006306FC">
              <w:rPr>
                <w:rFonts w:cs="Calibri"/>
                <w:sz w:val="16"/>
                <w:szCs w:val="16"/>
              </w:rPr>
              <w:t>Part 5, Chapter 13, Sections 4.4.1 and 5.4.1 refer to these requirements.</w:t>
            </w:r>
          </w:p>
          <w:p w:rsidR="00F33BBA" w:rsidRPr="006306FC" w:rsidRDefault="00F33BBA" w:rsidP="008E7F3A">
            <w:pPr>
              <w:rPr>
                <w:rFonts w:cs="Calibri"/>
                <w:sz w:val="16"/>
                <w:szCs w:val="16"/>
              </w:rPr>
            </w:pPr>
          </w:p>
        </w:tc>
        <w:tc>
          <w:tcPr>
            <w:tcW w:w="1304" w:type="dxa"/>
            <w:shd w:val="clear" w:color="auto" w:fill="auto"/>
          </w:tcPr>
          <w:p w:rsidR="00F33BBA" w:rsidRDefault="00F33BBA" w:rsidP="008E7F3A">
            <w:pPr>
              <w:rPr>
                <w:rFonts w:cs="Calibri"/>
                <w:sz w:val="16"/>
                <w:szCs w:val="16"/>
              </w:rPr>
            </w:pPr>
          </w:p>
          <w:p w:rsidR="00F33BBA" w:rsidRPr="006306FC" w:rsidRDefault="00F33BBA" w:rsidP="009F366F">
            <w:pPr>
              <w:jc w:val="center"/>
              <w:rPr>
                <w:rFonts w:cs="Calibri"/>
                <w:sz w:val="16"/>
                <w:szCs w:val="16"/>
              </w:rPr>
            </w:pPr>
            <w:r>
              <w:rPr>
                <w:rFonts w:cs="Calibri"/>
                <w:sz w:val="16"/>
                <w:szCs w:val="16"/>
              </w:rPr>
              <w:t>YES</w:t>
            </w: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F33BBA" w:rsidRPr="00BD5260" w:rsidRDefault="00F33BBA" w:rsidP="00BD5260">
            <w:pPr>
              <w:jc w:val="center"/>
              <w:rPr>
                <w:rFonts w:cs="Calibri"/>
                <w:sz w:val="16"/>
                <w:szCs w:val="16"/>
              </w:rPr>
            </w:pPr>
            <w:r w:rsidRPr="00BD5260">
              <w:rPr>
                <w:rFonts w:cs="Calibri"/>
                <w:sz w:val="16"/>
                <w:szCs w:val="16"/>
              </w:rPr>
              <w:t>It will be included in the  “Rules for classification and construction of inland navigation vessels” 2016 edition</w:t>
            </w:r>
          </w:p>
        </w:tc>
      </w:tr>
      <w:tr w:rsidR="00F33BBA" w:rsidRPr="004B1AAD" w:rsidTr="00566025">
        <w:trPr>
          <w:trHeight w:val="268"/>
        </w:trPr>
        <w:tc>
          <w:tcPr>
            <w:tcW w:w="2317" w:type="dxa"/>
            <w:shd w:val="clear" w:color="auto" w:fill="DDD9C3"/>
          </w:tcPr>
          <w:p w:rsidR="00F33BBA" w:rsidRPr="004B1AAD" w:rsidRDefault="00F33BBA" w:rsidP="008E7F3A">
            <w:pPr>
              <w:jc w:val="center"/>
              <w:rPr>
                <w:rFonts w:ascii="Cambria" w:hAnsi="Cambria"/>
                <w:b/>
                <w:color w:val="0070C0"/>
              </w:rPr>
            </w:pPr>
            <w:r w:rsidRPr="004B1AAD">
              <w:rPr>
                <w:rFonts w:ascii="Cambria" w:hAnsi="Cambria"/>
                <w:b/>
                <w:color w:val="0070C0"/>
              </w:rPr>
              <w:lastRenderedPageBreak/>
              <w:t>9.3.2.11.2 a)</w:t>
            </w:r>
          </w:p>
        </w:tc>
        <w:tc>
          <w:tcPr>
            <w:tcW w:w="1764" w:type="dxa"/>
            <w:shd w:val="clear" w:color="auto" w:fill="DDD9C3"/>
          </w:tcPr>
          <w:p w:rsidR="00F33BBA" w:rsidRPr="009511CE" w:rsidRDefault="00F33BBA" w:rsidP="008E7F3A">
            <w:pPr>
              <w:rPr>
                <w:rFonts w:ascii="Cambria" w:hAnsi="Cambria"/>
                <w:color w:val="000000"/>
                <w:sz w:val="16"/>
                <w:szCs w:val="16"/>
              </w:rPr>
            </w:pPr>
            <w:r w:rsidRPr="009511CE">
              <w:rPr>
                <w:rFonts w:ascii="Cambria" w:hAnsi="Cambria"/>
                <w:color w:val="000000"/>
                <w:sz w:val="16"/>
                <w:szCs w:val="16"/>
              </w:rPr>
              <w:t xml:space="preserve">"Refrigerated cargo tank fastenings shall meet the requirements of a </w:t>
            </w:r>
            <w:proofErr w:type="spellStart"/>
            <w:r w:rsidRPr="009511CE">
              <w:rPr>
                <w:rFonts w:ascii="Cambria" w:hAnsi="Cambria"/>
                <w:color w:val="000000"/>
                <w:sz w:val="16"/>
                <w:szCs w:val="16"/>
              </w:rPr>
              <w:t>recognised</w:t>
            </w:r>
            <w:proofErr w:type="spellEnd"/>
            <w:r w:rsidRPr="009511CE">
              <w:rPr>
                <w:rFonts w:ascii="Cambria" w:hAnsi="Cambria"/>
                <w:color w:val="000000"/>
                <w:sz w:val="16"/>
                <w:szCs w:val="16"/>
              </w:rPr>
              <w:t xml:space="preserve"> classification society."</w:t>
            </w:r>
          </w:p>
        </w:tc>
        <w:tc>
          <w:tcPr>
            <w:tcW w:w="1304" w:type="dxa"/>
            <w:shd w:val="clear" w:color="auto" w:fill="auto"/>
            <w:vAlign w:val="center"/>
          </w:tcPr>
          <w:p w:rsidR="00F33BBA" w:rsidRPr="006306FC" w:rsidRDefault="00F33BBA" w:rsidP="009E607B">
            <w:pPr>
              <w:jc w:val="center"/>
              <w:rPr>
                <w:rFonts w:cs="Calibri"/>
                <w:sz w:val="16"/>
                <w:szCs w:val="16"/>
              </w:rPr>
            </w:pPr>
          </w:p>
        </w:tc>
        <w:tc>
          <w:tcPr>
            <w:tcW w:w="1304" w:type="dxa"/>
            <w:shd w:val="clear" w:color="auto" w:fill="auto"/>
          </w:tcPr>
          <w:p w:rsidR="00F33BBA" w:rsidRPr="006306FC" w:rsidRDefault="00F33BBA" w:rsidP="006306FC">
            <w:pPr>
              <w:rPr>
                <w:rFonts w:cs="Calibri"/>
                <w:sz w:val="16"/>
                <w:szCs w:val="16"/>
              </w:rPr>
            </w:pPr>
            <w:r w:rsidRPr="006306FC">
              <w:rPr>
                <w:rFonts w:cs="Calibri"/>
                <w:sz w:val="16"/>
                <w:szCs w:val="16"/>
              </w:rPr>
              <w:t>Rules for Inland Navigation Vessels Part. 2, Chapter 4, Section 3, C, 2.1.5</w:t>
            </w:r>
          </w:p>
        </w:tc>
        <w:tc>
          <w:tcPr>
            <w:tcW w:w="1304" w:type="dxa"/>
            <w:shd w:val="clear" w:color="auto" w:fill="auto"/>
          </w:tcPr>
          <w:p w:rsidR="00F33BBA" w:rsidRPr="006306FC" w:rsidRDefault="00F33BBA" w:rsidP="006306FC">
            <w:pPr>
              <w:rPr>
                <w:rFonts w:cs="Calibri"/>
                <w:sz w:val="16"/>
                <w:szCs w:val="16"/>
                <w:highlight w:val="yellow"/>
              </w:rPr>
            </w:pPr>
            <w:r w:rsidRPr="006306FC">
              <w:rPr>
                <w:rFonts w:cs="Calibri"/>
                <w:sz w:val="16"/>
                <w:szCs w:val="16"/>
              </w:rPr>
              <w:t>Rules for Inland navigation vessels Part. 6, Chapter 1, Section 3, 2.1.5.</w:t>
            </w:r>
          </w:p>
        </w:tc>
        <w:tc>
          <w:tcPr>
            <w:tcW w:w="1304" w:type="dxa"/>
            <w:shd w:val="clear" w:color="auto" w:fill="auto"/>
            <w:vAlign w:val="center"/>
          </w:tcPr>
          <w:p w:rsidR="00F33BBA" w:rsidRPr="006306FC" w:rsidRDefault="00F33BBA" w:rsidP="008E7F3A">
            <w:pPr>
              <w:rPr>
                <w:rFonts w:cs="Calibri"/>
                <w:sz w:val="16"/>
                <w:szCs w:val="16"/>
              </w:rPr>
            </w:pPr>
            <w:r w:rsidRPr="006306FC">
              <w:rPr>
                <w:rFonts w:cs="Calibri"/>
                <w:sz w:val="16"/>
                <w:szCs w:val="16"/>
              </w:rPr>
              <w:t>Part 5, Chapter 13, section 4.6 includes requirements for tank supports.</w:t>
            </w:r>
          </w:p>
        </w:tc>
        <w:tc>
          <w:tcPr>
            <w:tcW w:w="1304" w:type="dxa"/>
            <w:shd w:val="clear" w:color="auto" w:fill="auto"/>
          </w:tcPr>
          <w:p w:rsidR="00F33BBA" w:rsidRDefault="00F33BBA" w:rsidP="009F366F">
            <w:pPr>
              <w:rPr>
                <w:rFonts w:cs="Calibri"/>
                <w:sz w:val="16"/>
                <w:szCs w:val="16"/>
              </w:rPr>
            </w:pPr>
          </w:p>
          <w:p w:rsidR="00F33BBA" w:rsidRDefault="00F33BBA" w:rsidP="009F366F">
            <w:pPr>
              <w:rPr>
                <w:rFonts w:cs="Calibri"/>
                <w:sz w:val="16"/>
                <w:szCs w:val="16"/>
              </w:rPr>
            </w:pPr>
          </w:p>
          <w:p w:rsidR="00F33BBA" w:rsidRDefault="00F33BBA" w:rsidP="009F366F">
            <w:pPr>
              <w:jc w:val="center"/>
              <w:rPr>
                <w:rFonts w:cs="Calibri"/>
                <w:sz w:val="16"/>
                <w:szCs w:val="16"/>
              </w:rPr>
            </w:pPr>
            <w:r>
              <w:rPr>
                <w:rFonts w:cs="Calibri"/>
                <w:sz w:val="16"/>
                <w:szCs w:val="16"/>
              </w:rPr>
              <w:t>YES</w:t>
            </w:r>
          </w:p>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F33BBA" w:rsidRPr="00BD5260" w:rsidRDefault="00F33BBA" w:rsidP="00BD5260">
            <w:pPr>
              <w:jc w:val="center"/>
              <w:rPr>
                <w:rFonts w:cs="Calibri"/>
                <w:sz w:val="16"/>
                <w:szCs w:val="16"/>
              </w:rPr>
            </w:pPr>
            <w:r w:rsidRPr="00BD5260">
              <w:rPr>
                <w:rFonts w:cs="Calibri"/>
                <w:sz w:val="16"/>
                <w:szCs w:val="16"/>
              </w:rPr>
              <w:t>It will be included in the  “Rules for classification and construction of inland navigation vessels” 2016 edition</w:t>
            </w:r>
          </w:p>
        </w:tc>
      </w:tr>
      <w:tr w:rsidR="00F33BBA" w:rsidRPr="004B1AAD" w:rsidTr="00566025">
        <w:trPr>
          <w:trHeight w:val="268"/>
        </w:trPr>
        <w:tc>
          <w:tcPr>
            <w:tcW w:w="2317" w:type="dxa"/>
            <w:shd w:val="clear" w:color="auto" w:fill="DDD9C3"/>
          </w:tcPr>
          <w:p w:rsidR="00F33BBA" w:rsidRPr="004B1AAD" w:rsidRDefault="00F33BBA" w:rsidP="008E7F3A">
            <w:pPr>
              <w:jc w:val="center"/>
              <w:rPr>
                <w:rFonts w:ascii="Cambria" w:hAnsi="Cambria"/>
                <w:b/>
                <w:color w:val="0070C0"/>
              </w:rPr>
            </w:pPr>
            <w:r w:rsidRPr="004B1AAD">
              <w:rPr>
                <w:rFonts w:ascii="Cambria" w:hAnsi="Cambria"/>
                <w:b/>
                <w:color w:val="0070C0"/>
              </w:rPr>
              <w:t>9.3.x.24.3</w:t>
            </w:r>
          </w:p>
        </w:tc>
        <w:tc>
          <w:tcPr>
            <w:tcW w:w="1764" w:type="dxa"/>
            <w:shd w:val="clear" w:color="auto" w:fill="DDD9C3"/>
          </w:tcPr>
          <w:p w:rsidR="00F33BBA" w:rsidRPr="009511CE" w:rsidRDefault="00F33BBA" w:rsidP="008E7F3A">
            <w:pPr>
              <w:rPr>
                <w:rFonts w:ascii="Cambria" w:hAnsi="Cambria"/>
                <w:color w:val="000000"/>
                <w:sz w:val="16"/>
                <w:szCs w:val="16"/>
              </w:rPr>
            </w:pPr>
            <w:r w:rsidRPr="009511CE">
              <w:rPr>
                <w:rFonts w:ascii="Cambria" w:hAnsi="Cambria"/>
                <w:color w:val="000000"/>
                <w:sz w:val="16"/>
                <w:szCs w:val="16"/>
              </w:rPr>
              <w:t>9.3</w:t>
            </w:r>
            <w:proofErr w:type="gramStart"/>
            <w:r w:rsidRPr="009511CE">
              <w:rPr>
                <w:rFonts w:ascii="Cambria" w:hAnsi="Cambria"/>
                <w:color w:val="000000"/>
                <w:sz w:val="16"/>
                <w:szCs w:val="16"/>
              </w:rPr>
              <w:t>.x.24.3</w:t>
            </w:r>
            <w:proofErr w:type="gramEnd"/>
            <w:r w:rsidRPr="009511CE">
              <w:rPr>
                <w:rFonts w:ascii="Cambria" w:hAnsi="Cambria"/>
                <w:color w:val="000000"/>
                <w:sz w:val="16"/>
                <w:szCs w:val="16"/>
              </w:rPr>
              <w:t xml:space="preserve"> The cargo storage system shall be capable of resisting the full </w:t>
            </w:r>
            <w:proofErr w:type="spellStart"/>
            <w:r w:rsidRPr="009511CE">
              <w:rPr>
                <w:rFonts w:ascii="Cambria" w:hAnsi="Cambria"/>
                <w:color w:val="000000"/>
                <w:sz w:val="16"/>
                <w:szCs w:val="16"/>
              </w:rPr>
              <w:t>vapour</w:t>
            </w:r>
            <w:proofErr w:type="spellEnd"/>
            <w:r w:rsidRPr="009511CE">
              <w:rPr>
                <w:rFonts w:ascii="Cambria" w:hAnsi="Cambria"/>
                <w:color w:val="000000"/>
                <w:sz w:val="16"/>
                <w:szCs w:val="16"/>
              </w:rPr>
              <w:t xml:space="preserve"> pressure of the cargo at the upper limits of the ambient design temperatures, whatever the system adopted to deal with the boil-off gas. This requirement is indicated by remark 37 in column (20) of Table C of Chapter 3.2."</w:t>
            </w:r>
          </w:p>
        </w:tc>
        <w:tc>
          <w:tcPr>
            <w:tcW w:w="1304" w:type="dxa"/>
            <w:shd w:val="clear" w:color="auto" w:fill="auto"/>
            <w:vAlign w:val="center"/>
          </w:tcPr>
          <w:p w:rsidR="00F33BBA" w:rsidRPr="006306FC" w:rsidRDefault="00F33BBA" w:rsidP="009E607B">
            <w:pPr>
              <w:jc w:val="center"/>
              <w:rPr>
                <w:rFonts w:cs="Calibri"/>
                <w:sz w:val="16"/>
                <w:szCs w:val="16"/>
              </w:rPr>
            </w:pPr>
          </w:p>
        </w:tc>
        <w:tc>
          <w:tcPr>
            <w:tcW w:w="1304" w:type="dxa"/>
            <w:shd w:val="clear" w:color="auto" w:fill="auto"/>
          </w:tcPr>
          <w:p w:rsidR="00F33BBA" w:rsidRPr="006306FC" w:rsidRDefault="00F33BBA" w:rsidP="006306FC">
            <w:pPr>
              <w:rPr>
                <w:rFonts w:cs="Calibri"/>
                <w:sz w:val="16"/>
                <w:szCs w:val="16"/>
              </w:rPr>
            </w:pPr>
            <w:r w:rsidRPr="006306FC">
              <w:rPr>
                <w:rFonts w:cs="Calibri"/>
                <w:sz w:val="16"/>
                <w:szCs w:val="16"/>
              </w:rPr>
              <w:t>Rules for Inland Navigation Vessels Part. 2, Chapter 4, Section 3, C, 1.3.1</w:t>
            </w:r>
          </w:p>
        </w:tc>
        <w:tc>
          <w:tcPr>
            <w:tcW w:w="1304" w:type="dxa"/>
            <w:shd w:val="clear" w:color="auto" w:fill="auto"/>
          </w:tcPr>
          <w:p w:rsidR="00F33BBA" w:rsidRPr="006306FC" w:rsidRDefault="00F33BBA" w:rsidP="006306FC">
            <w:pPr>
              <w:rPr>
                <w:rFonts w:cs="Calibri"/>
                <w:sz w:val="16"/>
                <w:szCs w:val="16"/>
                <w:highlight w:val="yellow"/>
              </w:rPr>
            </w:pPr>
            <w:r w:rsidRPr="006306FC">
              <w:rPr>
                <w:rFonts w:cs="Calibri"/>
                <w:sz w:val="16"/>
                <w:szCs w:val="16"/>
              </w:rPr>
              <w:t>Rules for Inland navigation vessels Part. 6, Chapter 1, Section 3, 1.3.1.</w:t>
            </w:r>
          </w:p>
        </w:tc>
        <w:tc>
          <w:tcPr>
            <w:tcW w:w="1304" w:type="dxa"/>
            <w:shd w:val="clear" w:color="auto" w:fill="auto"/>
            <w:vAlign w:val="center"/>
          </w:tcPr>
          <w:p w:rsidR="00F33BBA" w:rsidRPr="006306FC" w:rsidRDefault="00F33BBA" w:rsidP="008E7F3A">
            <w:pPr>
              <w:rPr>
                <w:rFonts w:cs="Calibri"/>
                <w:sz w:val="16"/>
                <w:szCs w:val="16"/>
              </w:rPr>
            </w:pPr>
            <w:r w:rsidRPr="006306FC">
              <w:rPr>
                <w:rFonts w:cs="Calibri"/>
                <w:sz w:val="16"/>
                <w:szCs w:val="16"/>
              </w:rPr>
              <w:t>Part 5, Chapter 9, Section1.3 includes requirements on design pressures.</w:t>
            </w:r>
          </w:p>
        </w:tc>
        <w:tc>
          <w:tcPr>
            <w:tcW w:w="1304" w:type="dxa"/>
            <w:shd w:val="clear" w:color="auto" w:fill="auto"/>
          </w:tcPr>
          <w:p w:rsidR="00F33BBA" w:rsidRDefault="00F33BBA" w:rsidP="009F366F">
            <w:pPr>
              <w:rPr>
                <w:rFonts w:cs="Calibri"/>
                <w:sz w:val="16"/>
                <w:szCs w:val="16"/>
              </w:rPr>
            </w:pPr>
          </w:p>
          <w:p w:rsidR="00F33BBA" w:rsidRDefault="00F33BBA" w:rsidP="009F366F">
            <w:pPr>
              <w:rPr>
                <w:rFonts w:cs="Calibri"/>
                <w:sz w:val="16"/>
                <w:szCs w:val="16"/>
              </w:rPr>
            </w:pPr>
          </w:p>
          <w:p w:rsidR="00F33BBA" w:rsidRDefault="00F33BBA" w:rsidP="009F366F">
            <w:pPr>
              <w:jc w:val="center"/>
              <w:rPr>
                <w:rFonts w:cs="Calibri"/>
                <w:sz w:val="16"/>
                <w:szCs w:val="16"/>
              </w:rPr>
            </w:pPr>
            <w:r>
              <w:rPr>
                <w:rFonts w:cs="Calibri"/>
                <w:sz w:val="16"/>
                <w:szCs w:val="16"/>
              </w:rPr>
              <w:t>YES</w:t>
            </w:r>
          </w:p>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3955B6" w:rsidP="009E607B">
            <w:pPr>
              <w:jc w:val="center"/>
              <w:rPr>
                <w:rFonts w:cs="Calibri"/>
                <w:sz w:val="16"/>
                <w:szCs w:val="16"/>
              </w:rPr>
            </w:pPr>
            <w:r>
              <w:rPr>
                <w:rFonts w:cs="Calibri"/>
                <w:sz w:val="16"/>
                <w:szCs w:val="16"/>
              </w:rPr>
              <w:t>&lt;same as above&gt;</w:t>
            </w:r>
          </w:p>
        </w:tc>
        <w:tc>
          <w:tcPr>
            <w:tcW w:w="1304" w:type="dxa"/>
            <w:shd w:val="clear" w:color="auto" w:fill="auto"/>
            <w:vAlign w:val="center"/>
          </w:tcPr>
          <w:p w:rsidR="00F33BBA" w:rsidRPr="00BD5260" w:rsidRDefault="00F33BBA" w:rsidP="00BD5260">
            <w:pPr>
              <w:jc w:val="center"/>
              <w:rPr>
                <w:rFonts w:cs="Calibri"/>
                <w:sz w:val="16"/>
                <w:szCs w:val="16"/>
              </w:rPr>
            </w:pPr>
            <w:r w:rsidRPr="00BD5260">
              <w:rPr>
                <w:rFonts w:cs="Calibri"/>
                <w:sz w:val="16"/>
                <w:szCs w:val="16"/>
              </w:rPr>
              <w:t>It will be included in the  “Rules for classification and construction of inland navigation vessels” 2016 edition</w:t>
            </w:r>
          </w:p>
        </w:tc>
      </w:tr>
      <w:tr w:rsidR="00F33BBA" w:rsidRPr="004B1AAD" w:rsidTr="00566025">
        <w:trPr>
          <w:trHeight w:val="268"/>
        </w:trPr>
        <w:tc>
          <w:tcPr>
            <w:tcW w:w="2317" w:type="dxa"/>
            <w:shd w:val="clear" w:color="auto" w:fill="auto"/>
          </w:tcPr>
          <w:p w:rsidR="00F33BBA" w:rsidRPr="004B1AAD" w:rsidRDefault="00F33BBA" w:rsidP="008E7F3A">
            <w:pPr>
              <w:jc w:val="center"/>
              <w:rPr>
                <w:rFonts w:ascii="Cambria" w:hAnsi="Cambria"/>
                <w:b/>
                <w:color w:val="FF0000"/>
                <w:u w:val="single"/>
              </w:rPr>
            </w:pPr>
          </w:p>
        </w:tc>
        <w:tc>
          <w:tcPr>
            <w:tcW w:w="1764" w:type="dxa"/>
            <w:shd w:val="clear" w:color="auto" w:fill="auto"/>
          </w:tcPr>
          <w:p w:rsidR="00F33BBA" w:rsidRPr="009511CE" w:rsidRDefault="00F33BBA" w:rsidP="008E7F3A">
            <w:pPr>
              <w:rPr>
                <w:rFonts w:ascii="Cambria" w:hAnsi="Cambria"/>
                <w:sz w:val="16"/>
                <w:szCs w:val="16"/>
              </w:rPr>
            </w:pPr>
          </w:p>
        </w:tc>
        <w:tc>
          <w:tcPr>
            <w:tcW w:w="1304" w:type="dxa"/>
            <w:shd w:val="clear" w:color="auto" w:fill="auto"/>
            <w:vAlign w:val="center"/>
          </w:tcPr>
          <w:p w:rsidR="00F33BBA" w:rsidRPr="006306FC" w:rsidRDefault="00F33BBA" w:rsidP="009E607B">
            <w:pPr>
              <w:jc w:val="center"/>
              <w:rPr>
                <w:rFonts w:cs="Calibri"/>
                <w:sz w:val="16"/>
                <w:szCs w:val="16"/>
              </w:rPr>
            </w:pPr>
          </w:p>
        </w:tc>
        <w:tc>
          <w:tcPr>
            <w:tcW w:w="1304" w:type="dxa"/>
            <w:shd w:val="clear" w:color="auto" w:fill="auto"/>
          </w:tcPr>
          <w:p w:rsidR="00F33BBA" w:rsidRPr="006306FC" w:rsidRDefault="00F33BBA" w:rsidP="008E7F3A">
            <w:pPr>
              <w:rPr>
                <w:rFonts w:cs="Calibri"/>
                <w:sz w:val="16"/>
                <w:szCs w:val="16"/>
              </w:rPr>
            </w:pPr>
          </w:p>
        </w:tc>
        <w:tc>
          <w:tcPr>
            <w:tcW w:w="1304" w:type="dxa"/>
            <w:shd w:val="clear" w:color="auto" w:fill="auto"/>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8E7F3A">
            <w:pPr>
              <w:rPr>
                <w:rFonts w:cs="Calibri"/>
                <w:sz w:val="16"/>
                <w:szCs w:val="16"/>
              </w:rPr>
            </w:pPr>
          </w:p>
        </w:tc>
        <w:tc>
          <w:tcPr>
            <w:tcW w:w="1304" w:type="dxa"/>
            <w:shd w:val="clear" w:color="auto" w:fill="auto"/>
            <w:vAlign w:val="center"/>
          </w:tcPr>
          <w:p w:rsidR="00F33BBA" w:rsidRPr="006306FC" w:rsidRDefault="00F33BBA" w:rsidP="009E607B">
            <w:pPr>
              <w:jc w:val="center"/>
              <w:rPr>
                <w:rFonts w:cs="Calibri"/>
                <w:sz w:val="16"/>
                <w:szCs w:val="16"/>
              </w:rPr>
            </w:pPr>
          </w:p>
        </w:tc>
        <w:tc>
          <w:tcPr>
            <w:tcW w:w="1304" w:type="dxa"/>
            <w:shd w:val="clear" w:color="auto" w:fill="auto"/>
            <w:vAlign w:val="center"/>
          </w:tcPr>
          <w:p w:rsidR="00F33BBA" w:rsidRPr="006306FC" w:rsidRDefault="00F33BBA" w:rsidP="009E607B">
            <w:pPr>
              <w:jc w:val="center"/>
              <w:rPr>
                <w:rFonts w:cs="Calibri"/>
                <w:sz w:val="16"/>
                <w:szCs w:val="16"/>
              </w:rPr>
            </w:pPr>
          </w:p>
        </w:tc>
      </w:tr>
    </w:tbl>
    <w:p w:rsidR="00FC2A03" w:rsidRPr="004B1AAD" w:rsidRDefault="00FC2A03">
      <w:pPr>
        <w:rPr>
          <w:rFonts w:ascii="Cambria" w:hAnsi="Cambria"/>
        </w:rPr>
      </w:pPr>
    </w:p>
    <w:p w:rsidR="00B17F4B" w:rsidRDefault="00B17F4B">
      <w:pPr>
        <w:rPr>
          <w:rFonts w:ascii="Cambria" w:hAnsi="Cambria"/>
        </w:rPr>
      </w:pPr>
      <w:proofErr w:type="gramStart"/>
      <w:r w:rsidRPr="004B1AAD">
        <w:rPr>
          <w:rFonts w:ascii="Cambria" w:hAnsi="Cambria"/>
        </w:rPr>
        <w:t>Notes  from</w:t>
      </w:r>
      <w:proofErr w:type="gramEnd"/>
      <w:r w:rsidRPr="004B1AAD">
        <w:rPr>
          <w:rFonts w:ascii="Cambria" w:hAnsi="Cambria"/>
        </w:rPr>
        <w:t xml:space="preserve"> : </w:t>
      </w:r>
    </w:p>
    <w:p w:rsidR="009836D3" w:rsidRDefault="009836D3">
      <w:pPr>
        <w:rPr>
          <w:rFonts w:ascii="Cambria" w:hAnsi="Cambria"/>
        </w:rPr>
      </w:pPr>
      <w:proofErr w:type="gramStart"/>
      <w:r>
        <w:rPr>
          <w:rFonts w:ascii="Cambria" w:hAnsi="Cambria"/>
        </w:rPr>
        <w:t>LR</w:t>
      </w:r>
      <w:r w:rsidR="00B067E5">
        <w:rPr>
          <w:rFonts w:ascii="Cambria" w:hAnsi="Cambria"/>
        </w:rPr>
        <w:t xml:space="preserve">  :</w:t>
      </w:r>
      <w:proofErr w:type="gramEnd"/>
    </w:p>
    <w:p w:rsidR="009836D3" w:rsidRPr="00C21099" w:rsidRDefault="002A1E14" w:rsidP="009836D3">
      <w:pPr>
        <w:rPr>
          <w:rFonts w:cs="Calibri"/>
          <w:sz w:val="16"/>
          <w:szCs w:val="16"/>
        </w:rPr>
      </w:pPr>
      <w:r>
        <w:rPr>
          <w:rFonts w:cs="Calibri"/>
          <w:sz w:val="16"/>
          <w:szCs w:val="16"/>
        </w:rPr>
        <w:t xml:space="preserve">1 - </w:t>
      </w:r>
      <w:r w:rsidR="009836D3" w:rsidRPr="00C21099">
        <w:rPr>
          <w:rFonts w:cs="Calibri"/>
          <w:sz w:val="16"/>
          <w:szCs w:val="16"/>
        </w:rPr>
        <w:t>Rules and Regulations for the Classification of Inland Waterway Ships. In this document this will be referred to as ‘Rules’. All Parts, Chapters and Sections mentioned in this document refer to these Rules.</w:t>
      </w:r>
    </w:p>
    <w:p w:rsidR="009836D3" w:rsidRDefault="009836D3" w:rsidP="009836D3">
      <w:pPr>
        <w:rPr>
          <w:rFonts w:cs="Calibri"/>
          <w:sz w:val="16"/>
          <w:szCs w:val="16"/>
        </w:rPr>
      </w:pPr>
      <w:r w:rsidRPr="00C21099">
        <w:rPr>
          <w:rFonts w:cs="Calibri"/>
          <w:sz w:val="16"/>
          <w:szCs w:val="16"/>
        </w:rPr>
        <w:t>Apart from these Rules a Marine Survey Procedure Manual in which detailed information on the content of the surveys is included is applicable.</w:t>
      </w:r>
    </w:p>
    <w:p w:rsidR="002A1E14" w:rsidRPr="004B1AAD" w:rsidRDefault="002A1E14" w:rsidP="009836D3">
      <w:pPr>
        <w:rPr>
          <w:rFonts w:ascii="Cambria" w:hAnsi="Cambria"/>
        </w:rPr>
      </w:pPr>
      <w:r>
        <w:rPr>
          <w:rFonts w:cs="Calibri"/>
          <w:sz w:val="16"/>
          <w:szCs w:val="16"/>
        </w:rPr>
        <w:t xml:space="preserve">2- </w:t>
      </w:r>
      <w:r w:rsidRPr="00C21099">
        <w:rPr>
          <w:rFonts w:cs="Calibri"/>
          <w:sz w:val="16"/>
          <w:szCs w:val="16"/>
        </w:rPr>
        <w:t>Standards which are given by national authorities or international accepted standards.</w:t>
      </w:r>
    </w:p>
    <w:p w:rsidR="00B56337" w:rsidRPr="004B1AAD" w:rsidRDefault="00B17F4B" w:rsidP="00B17F4B">
      <w:pPr>
        <w:rPr>
          <w:rFonts w:ascii="Cambria" w:hAnsi="Cambria"/>
        </w:rPr>
      </w:pPr>
      <w:proofErr w:type="gramStart"/>
      <w:r w:rsidRPr="004B1AAD">
        <w:rPr>
          <w:rFonts w:ascii="Cambria" w:hAnsi="Cambria"/>
        </w:rPr>
        <w:t>RRR  :</w:t>
      </w:r>
      <w:proofErr w:type="gramEnd"/>
      <w:r w:rsidRPr="004B1AAD">
        <w:rPr>
          <w:rFonts w:ascii="Cambria" w:hAnsi="Cambria"/>
        </w:rPr>
        <w:t xml:space="preserve">     </w:t>
      </w:r>
    </w:p>
    <w:p w:rsidR="00B17F4B" w:rsidRPr="004B1AAD" w:rsidRDefault="00B17F4B" w:rsidP="00B17F4B">
      <w:pPr>
        <w:rPr>
          <w:rFonts w:ascii="Cambria" w:hAnsi="Cambria"/>
        </w:rPr>
      </w:pPr>
      <w:r w:rsidRPr="004B1AAD">
        <w:rPr>
          <w:rFonts w:ascii="Cambria" w:hAnsi="Cambria"/>
          <w:vertAlign w:val="superscript"/>
        </w:rPr>
        <w:lastRenderedPageBreak/>
        <w:t>1</w:t>
      </w:r>
      <w:r w:rsidRPr="004B1AAD">
        <w:rPr>
          <w:rFonts w:ascii="Cambria" w:hAnsi="Cambria"/>
        </w:rPr>
        <w:t xml:space="preserve"> </w:t>
      </w:r>
      <w:r w:rsidRPr="004B1AAD">
        <w:rPr>
          <w:rFonts w:ascii="Cambria" w:hAnsi="Cambria"/>
          <w:b/>
        </w:rPr>
        <w:t>RINS</w:t>
      </w:r>
      <w:r w:rsidRPr="004B1AAD">
        <w:rPr>
          <w:rFonts w:ascii="Cambria" w:hAnsi="Cambria"/>
        </w:rPr>
        <w:t xml:space="preserve"> – Rules for Classification and Construction of Inland Navigation Ships </w:t>
      </w:r>
    </w:p>
    <w:p w:rsidR="00B17F4B" w:rsidRPr="004B1AAD" w:rsidRDefault="00B17F4B" w:rsidP="00B17F4B">
      <w:pPr>
        <w:rPr>
          <w:rFonts w:ascii="Cambria" w:hAnsi="Cambria"/>
        </w:rPr>
      </w:pPr>
      <w:r w:rsidRPr="004B1AAD">
        <w:rPr>
          <w:rFonts w:ascii="Cambria" w:hAnsi="Cambria"/>
          <w:vertAlign w:val="superscript"/>
        </w:rPr>
        <w:t xml:space="preserve">2 </w:t>
      </w:r>
      <w:r w:rsidRPr="004B1AAD">
        <w:rPr>
          <w:rFonts w:ascii="Cambria" w:hAnsi="Cambria"/>
          <w:b/>
        </w:rPr>
        <w:t>RTSC</w:t>
      </w:r>
      <w:r w:rsidRPr="004B1AAD">
        <w:rPr>
          <w:rFonts w:ascii="Cambria" w:hAnsi="Cambria"/>
        </w:rPr>
        <w:t xml:space="preserve"> – Rules for Technical Supervision over Construction of Ships and Manufacturing of Products and Materials</w:t>
      </w:r>
    </w:p>
    <w:p w:rsidR="00B17F4B" w:rsidRPr="004B1AAD" w:rsidRDefault="00B17F4B" w:rsidP="00AD183A">
      <w:pPr>
        <w:pStyle w:val="a"/>
        <w:spacing w:before="0"/>
        <w:ind w:left="0" w:right="0"/>
        <w:jc w:val="left"/>
        <w:rPr>
          <w:rFonts w:ascii="Cambria" w:hAnsi="Cambria"/>
        </w:rPr>
      </w:pPr>
      <w:r w:rsidRPr="004B1AAD">
        <w:rPr>
          <w:rFonts w:ascii="Cambria" w:hAnsi="Cambria"/>
          <w:sz w:val="22"/>
          <w:szCs w:val="22"/>
          <w:vertAlign w:val="superscript"/>
        </w:rPr>
        <w:t>3</w:t>
      </w:r>
      <w:r w:rsidRPr="004B1AAD">
        <w:rPr>
          <w:rFonts w:ascii="Cambria" w:hAnsi="Cambria"/>
          <w:sz w:val="22"/>
          <w:szCs w:val="22"/>
        </w:rPr>
        <w:t xml:space="preserve"> </w:t>
      </w:r>
      <w:r w:rsidRPr="004B1AAD">
        <w:rPr>
          <w:rFonts w:ascii="Cambria" w:hAnsi="Cambria"/>
          <w:b/>
          <w:sz w:val="22"/>
          <w:szCs w:val="22"/>
        </w:rPr>
        <w:t>Guidelines</w:t>
      </w:r>
      <w:r w:rsidRPr="004B1AAD">
        <w:rPr>
          <w:rFonts w:ascii="Cambria" w:hAnsi="Cambria"/>
          <w:sz w:val="22"/>
          <w:szCs w:val="22"/>
        </w:rPr>
        <w:t xml:space="preserve"> – Rules For Ships Carrying Dangerous Goods, Guidelines </w:t>
      </w:r>
      <w:r w:rsidRPr="004B1AAD">
        <w:rPr>
          <w:rFonts w:ascii="Cambria" w:hAnsi="Cambria"/>
          <w:sz w:val="22"/>
          <w:szCs w:val="22"/>
          <w:lang w:val="ru-RU"/>
        </w:rPr>
        <w:t>Р</w:t>
      </w:r>
      <w:r w:rsidRPr="004B1AAD">
        <w:rPr>
          <w:rFonts w:ascii="Cambria" w:hAnsi="Cambria"/>
          <w:sz w:val="22"/>
          <w:szCs w:val="22"/>
        </w:rPr>
        <w:t xml:space="preserve">.027-2008; Survey </w:t>
      </w:r>
      <w:proofErr w:type="gramStart"/>
      <w:r w:rsidRPr="004B1AAD">
        <w:rPr>
          <w:rFonts w:ascii="Cambria" w:hAnsi="Cambria"/>
          <w:sz w:val="22"/>
          <w:szCs w:val="22"/>
        </w:rPr>
        <w:t>Of</w:t>
      </w:r>
      <w:proofErr w:type="gramEnd"/>
      <w:r w:rsidRPr="004B1AAD">
        <w:rPr>
          <w:rFonts w:ascii="Cambria" w:hAnsi="Cambria"/>
          <w:sz w:val="22"/>
          <w:szCs w:val="22"/>
        </w:rPr>
        <w:t xml:space="preserve"> Ships For Determination Of Their Capability To Carry Dangerous Goods, Guidelines </w:t>
      </w:r>
      <w:r w:rsidRPr="004B1AAD">
        <w:rPr>
          <w:rFonts w:ascii="Cambria" w:hAnsi="Cambria"/>
          <w:sz w:val="22"/>
          <w:szCs w:val="22"/>
          <w:lang w:val="ru-RU"/>
        </w:rPr>
        <w:t>Р</w:t>
      </w:r>
      <w:r w:rsidRPr="004B1AAD">
        <w:rPr>
          <w:rFonts w:ascii="Cambria" w:hAnsi="Cambria"/>
          <w:sz w:val="22"/>
          <w:szCs w:val="22"/>
        </w:rPr>
        <w:t>.038-2011</w:t>
      </w:r>
      <w:r w:rsidRPr="004B1AAD">
        <w:rPr>
          <w:rFonts w:ascii="Cambria" w:hAnsi="Cambria"/>
        </w:rPr>
        <w:t xml:space="preserve">                            </w:t>
      </w:r>
    </w:p>
    <w:p w:rsidR="00B17F4B" w:rsidRDefault="00B17F4B" w:rsidP="00AD183A">
      <w:pPr>
        <w:rPr>
          <w:rFonts w:ascii="Times New Roman" w:hAnsi="Times New Roman"/>
        </w:rPr>
      </w:pPr>
    </w:p>
    <w:p w:rsidR="009F366F" w:rsidRDefault="009F366F" w:rsidP="00AD183A">
      <w:pPr>
        <w:rPr>
          <w:rFonts w:ascii="Times New Roman" w:hAnsi="Times New Roman"/>
        </w:rPr>
      </w:pPr>
      <w:r>
        <w:rPr>
          <w:rFonts w:ascii="Times New Roman" w:hAnsi="Times New Roman"/>
        </w:rPr>
        <w:t>RINA:</w:t>
      </w:r>
    </w:p>
    <w:p w:rsidR="009F366F" w:rsidRPr="00482CFE" w:rsidRDefault="009F366F" w:rsidP="00AD183A">
      <w:pPr>
        <w:rPr>
          <w:rFonts w:ascii="Times New Roman" w:hAnsi="Times New Roman"/>
        </w:rPr>
      </w:pPr>
      <w:r>
        <w:rPr>
          <w:rFonts w:ascii="Times New Roman" w:hAnsi="Times New Roman"/>
        </w:rPr>
        <w:t>The reference is the consolidated edition of Inland Navigation Rules identified as document no. RES-19ENG as amended until 1.7.2015. Some requirements are the same as used in RINA Rules for the Classification of Ships and other guidelines for the construction of chemical/oil tankers and gas carriers.</w:t>
      </w:r>
    </w:p>
    <w:sectPr w:rsidR="009F366F" w:rsidRPr="00482CFE" w:rsidSect="00B87371">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60" w:rsidRDefault="00BD5260" w:rsidP="00210177">
      <w:pPr>
        <w:spacing w:after="0" w:line="240" w:lineRule="auto"/>
      </w:pPr>
      <w:r>
        <w:separator/>
      </w:r>
    </w:p>
  </w:endnote>
  <w:endnote w:type="continuationSeparator" w:id="0">
    <w:p w:rsidR="00BD5260" w:rsidRDefault="00BD5260" w:rsidP="0021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vgeny">
    <w:altName w:val="Times New Roman"/>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00"/>
    <w:family w:val="swiss"/>
    <w:notTrueType/>
    <w:pitch w:val="default"/>
    <w:sig w:usb0="00000001" w:usb1="08070000" w:usb2="00000010" w:usb3="00000000" w:csb0="00020001" w:csb1="00000000"/>
  </w:font>
  <w:font w:name="TimesNewRoman,Italic">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TimesNewRoman,BoldItalic">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0B" w:rsidRPr="00210177" w:rsidRDefault="006231C1" w:rsidP="00210177">
    <w:pPr>
      <w:pStyle w:val="Footer"/>
      <w:pBdr>
        <w:top w:val="thinThickSmallGap" w:sz="24" w:space="1" w:color="622423"/>
      </w:pBdr>
      <w:tabs>
        <w:tab w:val="clear" w:pos="4703"/>
      </w:tabs>
      <w:rPr>
        <w:rFonts w:ascii="Cambria" w:eastAsia="Times New Roman" w:hAnsi="Cambria"/>
      </w:rPr>
    </w:pPr>
    <w:r w:rsidRPr="006231C1">
      <w:rPr>
        <w:rFonts w:ascii="Cambria" w:eastAsia="Times New Roman" w:hAnsi="Cambria"/>
        <w:sz w:val="16"/>
        <w:szCs w:val="16"/>
      </w:rPr>
      <w:t>WP</w:t>
    </w:r>
    <w:r w:rsidR="008453BF">
      <w:rPr>
        <w:rFonts w:ascii="Cambria" w:eastAsia="Times New Roman" w:hAnsi="Cambria"/>
        <w:sz w:val="16"/>
        <w:szCs w:val="16"/>
      </w:rPr>
      <w:t>.</w:t>
    </w:r>
    <w:r w:rsidRPr="006231C1">
      <w:rPr>
        <w:rFonts w:ascii="Cambria" w:eastAsia="Times New Roman" w:hAnsi="Cambria"/>
        <w:sz w:val="16"/>
        <w:szCs w:val="16"/>
      </w:rPr>
      <w:t>15-AC</w:t>
    </w:r>
    <w:r w:rsidR="008453BF">
      <w:rPr>
        <w:rFonts w:ascii="Cambria" w:eastAsia="Times New Roman" w:hAnsi="Cambria"/>
        <w:sz w:val="16"/>
        <w:szCs w:val="16"/>
      </w:rPr>
      <w:t>.2-28-I</w:t>
    </w:r>
    <w:r w:rsidRPr="006231C1">
      <w:rPr>
        <w:rFonts w:ascii="Cambria" w:eastAsia="Times New Roman" w:hAnsi="Cambria"/>
        <w:sz w:val="16"/>
        <w:szCs w:val="16"/>
      </w:rPr>
      <w:t>nf</w:t>
    </w:r>
    <w:r w:rsidR="008453BF">
      <w:rPr>
        <w:rFonts w:ascii="Cambria" w:eastAsia="Times New Roman" w:hAnsi="Cambria"/>
        <w:sz w:val="16"/>
        <w:szCs w:val="16"/>
      </w:rPr>
      <w:t>24</w:t>
    </w:r>
    <w:r w:rsidRPr="006231C1">
      <w:rPr>
        <w:rFonts w:ascii="Cambria" w:eastAsia="Times New Roman" w:hAnsi="Cambria"/>
        <w:sz w:val="16"/>
        <w:szCs w:val="16"/>
      </w:rPr>
      <w:t>e Reference ADN Class rules</w:t>
    </w:r>
    <w:r w:rsidR="00A2450B" w:rsidRPr="00210177">
      <w:rPr>
        <w:rFonts w:ascii="Cambria" w:eastAsia="Times New Roman" w:hAnsi="Cambria"/>
      </w:rPr>
      <w:tab/>
      <w:t xml:space="preserve">Page </w:t>
    </w:r>
    <w:r w:rsidR="00A2450B" w:rsidRPr="00210177">
      <w:rPr>
        <w:rFonts w:eastAsia="Times New Roman"/>
      </w:rPr>
      <w:fldChar w:fldCharType="begin"/>
    </w:r>
    <w:r w:rsidR="00A2450B">
      <w:instrText xml:space="preserve"> PAGE   \* MERGEFORMAT </w:instrText>
    </w:r>
    <w:r w:rsidR="00A2450B" w:rsidRPr="00210177">
      <w:rPr>
        <w:rFonts w:eastAsia="Times New Roman"/>
      </w:rPr>
      <w:fldChar w:fldCharType="separate"/>
    </w:r>
    <w:r w:rsidR="00390C27" w:rsidRPr="00390C27">
      <w:rPr>
        <w:rFonts w:ascii="Cambria" w:eastAsia="Times New Roman" w:hAnsi="Cambria"/>
        <w:noProof/>
      </w:rPr>
      <w:t>1</w:t>
    </w:r>
    <w:r w:rsidR="00A2450B" w:rsidRPr="00210177">
      <w:rPr>
        <w:rFonts w:ascii="Cambria" w:eastAsia="Times New Roman" w:hAnsi="Cambria"/>
        <w:noProof/>
      </w:rPr>
      <w:fldChar w:fldCharType="end"/>
    </w:r>
  </w:p>
  <w:p w:rsidR="00A2450B" w:rsidRDefault="00A24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27" w:rsidRPr="00210177" w:rsidRDefault="00390C27" w:rsidP="00210177">
    <w:pPr>
      <w:pStyle w:val="Footer"/>
      <w:pBdr>
        <w:top w:val="thinThickSmallGap" w:sz="24" w:space="1" w:color="622423"/>
      </w:pBdr>
      <w:tabs>
        <w:tab w:val="clear" w:pos="4703"/>
      </w:tabs>
      <w:rPr>
        <w:rFonts w:ascii="Cambria" w:eastAsia="Times New Roman" w:hAnsi="Cambria"/>
      </w:rPr>
    </w:pPr>
    <w:r w:rsidRPr="006231C1">
      <w:rPr>
        <w:rFonts w:ascii="Cambria" w:eastAsia="Times New Roman" w:hAnsi="Cambria"/>
        <w:sz w:val="16"/>
        <w:szCs w:val="16"/>
      </w:rPr>
      <w:t>WP</w:t>
    </w:r>
    <w:r>
      <w:rPr>
        <w:rFonts w:ascii="Cambria" w:eastAsia="Times New Roman" w:hAnsi="Cambria"/>
        <w:sz w:val="16"/>
        <w:szCs w:val="16"/>
      </w:rPr>
      <w:t>.</w:t>
    </w:r>
    <w:r w:rsidRPr="006231C1">
      <w:rPr>
        <w:rFonts w:ascii="Cambria" w:eastAsia="Times New Roman" w:hAnsi="Cambria"/>
        <w:sz w:val="16"/>
        <w:szCs w:val="16"/>
      </w:rPr>
      <w:t>15-AC</w:t>
    </w:r>
    <w:r>
      <w:rPr>
        <w:rFonts w:ascii="Cambria" w:eastAsia="Times New Roman" w:hAnsi="Cambria"/>
        <w:sz w:val="16"/>
        <w:szCs w:val="16"/>
      </w:rPr>
      <w:t>.2-28-I</w:t>
    </w:r>
    <w:r w:rsidRPr="006231C1">
      <w:rPr>
        <w:rFonts w:ascii="Cambria" w:eastAsia="Times New Roman" w:hAnsi="Cambria"/>
        <w:sz w:val="16"/>
        <w:szCs w:val="16"/>
      </w:rPr>
      <w:t>nf</w:t>
    </w:r>
    <w:r>
      <w:rPr>
        <w:rFonts w:ascii="Cambria" w:eastAsia="Times New Roman" w:hAnsi="Cambria"/>
        <w:sz w:val="16"/>
        <w:szCs w:val="16"/>
      </w:rPr>
      <w:t>24</w:t>
    </w:r>
    <w:r w:rsidRPr="006231C1">
      <w:rPr>
        <w:rFonts w:ascii="Cambria" w:eastAsia="Times New Roman" w:hAnsi="Cambria"/>
        <w:sz w:val="16"/>
        <w:szCs w:val="16"/>
      </w:rPr>
      <w:t>e Reference ADN Class rules</w:t>
    </w:r>
    <w:r w:rsidRPr="00210177">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Pr="00210177">
      <w:rPr>
        <w:rFonts w:ascii="Cambria" w:eastAsia="Times New Roman" w:hAnsi="Cambria"/>
      </w:rPr>
      <w:t xml:space="preserve">Page </w:t>
    </w:r>
    <w:r w:rsidRPr="00210177">
      <w:rPr>
        <w:rFonts w:eastAsia="Times New Roman"/>
      </w:rPr>
      <w:fldChar w:fldCharType="begin"/>
    </w:r>
    <w:r>
      <w:instrText xml:space="preserve"> PAGE   \* MERGEFORMAT </w:instrText>
    </w:r>
    <w:r w:rsidRPr="00210177">
      <w:rPr>
        <w:rFonts w:eastAsia="Times New Roman"/>
      </w:rPr>
      <w:fldChar w:fldCharType="separate"/>
    </w:r>
    <w:r w:rsidRPr="00390C27">
      <w:rPr>
        <w:rFonts w:ascii="Cambria" w:eastAsia="Times New Roman" w:hAnsi="Cambria"/>
        <w:noProof/>
      </w:rPr>
      <w:t>34</w:t>
    </w:r>
    <w:r w:rsidRPr="00210177">
      <w:rPr>
        <w:rFonts w:ascii="Cambria" w:eastAsia="Times New Roman" w:hAnsi="Cambria"/>
        <w:noProof/>
      </w:rPr>
      <w:fldChar w:fldCharType="end"/>
    </w:r>
  </w:p>
  <w:p w:rsidR="00390C27" w:rsidRDefault="00390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60" w:rsidRDefault="00BD5260" w:rsidP="00210177">
      <w:pPr>
        <w:spacing w:after="0" w:line="240" w:lineRule="auto"/>
      </w:pPr>
      <w:r>
        <w:separator/>
      </w:r>
    </w:p>
  </w:footnote>
  <w:footnote w:type="continuationSeparator" w:id="0">
    <w:p w:rsidR="00BD5260" w:rsidRDefault="00BD5260" w:rsidP="00210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3B57"/>
    <w:multiLevelType w:val="hybridMultilevel"/>
    <w:tmpl w:val="01768A38"/>
    <w:lvl w:ilvl="0" w:tplc="BC8E0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31"/>
    <w:rsid w:val="00011626"/>
    <w:rsid w:val="00015061"/>
    <w:rsid w:val="000259E7"/>
    <w:rsid w:val="00045976"/>
    <w:rsid w:val="00061618"/>
    <w:rsid w:val="00062122"/>
    <w:rsid w:val="000809A4"/>
    <w:rsid w:val="0008443B"/>
    <w:rsid w:val="000940D8"/>
    <w:rsid w:val="00096D84"/>
    <w:rsid w:val="000B2A48"/>
    <w:rsid w:val="000B31B3"/>
    <w:rsid w:val="000E1965"/>
    <w:rsid w:val="000F396E"/>
    <w:rsid w:val="00120DB5"/>
    <w:rsid w:val="00133A44"/>
    <w:rsid w:val="001449F9"/>
    <w:rsid w:val="00177536"/>
    <w:rsid w:val="001A3A72"/>
    <w:rsid w:val="001C7B71"/>
    <w:rsid w:val="001D008D"/>
    <w:rsid w:val="001D0776"/>
    <w:rsid w:val="001E48CF"/>
    <w:rsid w:val="001E5E83"/>
    <w:rsid w:val="0020288B"/>
    <w:rsid w:val="00210177"/>
    <w:rsid w:val="002127AE"/>
    <w:rsid w:val="00221AC7"/>
    <w:rsid w:val="00222628"/>
    <w:rsid w:val="00232CDA"/>
    <w:rsid w:val="002604A1"/>
    <w:rsid w:val="00267355"/>
    <w:rsid w:val="002730F9"/>
    <w:rsid w:val="00275450"/>
    <w:rsid w:val="00283634"/>
    <w:rsid w:val="00296318"/>
    <w:rsid w:val="002A1E14"/>
    <w:rsid w:val="002D0D29"/>
    <w:rsid w:val="002E7066"/>
    <w:rsid w:val="002E76C9"/>
    <w:rsid w:val="002F1A55"/>
    <w:rsid w:val="003115DE"/>
    <w:rsid w:val="0031437B"/>
    <w:rsid w:val="0031494C"/>
    <w:rsid w:val="00316FAA"/>
    <w:rsid w:val="00332A07"/>
    <w:rsid w:val="0033364B"/>
    <w:rsid w:val="00373C7C"/>
    <w:rsid w:val="00383B84"/>
    <w:rsid w:val="00384A3A"/>
    <w:rsid w:val="00390C27"/>
    <w:rsid w:val="00392DA1"/>
    <w:rsid w:val="003940C4"/>
    <w:rsid w:val="003955B6"/>
    <w:rsid w:val="003C05C1"/>
    <w:rsid w:val="003C586D"/>
    <w:rsid w:val="003D2764"/>
    <w:rsid w:val="003E178D"/>
    <w:rsid w:val="00416878"/>
    <w:rsid w:val="00442960"/>
    <w:rsid w:val="00455B62"/>
    <w:rsid w:val="004707F6"/>
    <w:rsid w:val="0047324B"/>
    <w:rsid w:val="00477229"/>
    <w:rsid w:val="00482CFE"/>
    <w:rsid w:val="0049007D"/>
    <w:rsid w:val="0049628C"/>
    <w:rsid w:val="004A0D75"/>
    <w:rsid w:val="004B1545"/>
    <w:rsid w:val="004B1AAD"/>
    <w:rsid w:val="004C13E6"/>
    <w:rsid w:val="004C2FCA"/>
    <w:rsid w:val="004F01EE"/>
    <w:rsid w:val="005054BB"/>
    <w:rsid w:val="0052718C"/>
    <w:rsid w:val="0053526F"/>
    <w:rsid w:val="00564280"/>
    <w:rsid w:val="00566025"/>
    <w:rsid w:val="00576720"/>
    <w:rsid w:val="0059777D"/>
    <w:rsid w:val="005A5C42"/>
    <w:rsid w:val="005B2A12"/>
    <w:rsid w:val="005E540E"/>
    <w:rsid w:val="005F4DFC"/>
    <w:rsid w:val="006175F4"/>
    <w:rsid w:val="006231C1"/>
    <w:rsid w:val="006306FC"/>
    <w:rsid w:val="006338F7"/>
    <w:rsid w:val="00645DC6"/>
    <w:rsid w:val="00673B8D"/>
    <w:rsid w:val="00686B55"/>
    <w:rsid w:val="00691B99"/>
    <w:rsid w:val="006944C7"/>
    <w:rsid w:val="006B24C1"/>
    <w:rsid w:val="006C307C"/>
    <w:rsid w:val="006D252B"/>
    <w:rsid w:val="006E4365"/>
    <w:rsid w:val="00716394"/>
    <w:rsid w:val="007176A6"/>
    <w:rsid w:val="0072609C"/>
    <w:rsid w:val="00763530"/>
    <w:rsid w:val="007B4A31"/>
    <w:rsid w:val="007C0BA7"/>
    <w:rsid w:val="007C288B"/>
    <w:rsid w:val="00827FC9"/>
    <w:rsid w:val="00842393"/>
    <w:rsid w:val="008453BF"/>
    <w:rsid w:val="00871403"/>
    <w:rsid w:val="008A71B4"/>
    <w:rsid w:val="008C1F68"/>
    <w:rsid w:val="008D63F0"/>
    <w:rsid w:val="008E7F3A"/>
    <w:rsid w:val="008F53A7"/>
    <w:rsid w:val="008F5E52"/>
    <w:rsid w:val="008F6E58"/>
    <w:rsid w:val="00903395"/>
    <w:rsid w:val="00907B59"/>
    <w:rsid w:val="00911D6A"/>
    <w:rsid w:val="00911DAD"/>
    <w:rsid w:val="0091425E"/>
    <w:rsid w:val="009478A3"/>
    <w:rsid w:val="009511CE"/>
    <w:rsid w:val="00957672"/>
    <w:rsid w:val="0096460E"/>
    <w:rsid w:val="009820CD"/>
    <w:rsid w:val="009836D3"/>
    <w:rsid w:val="009B3104"/>
    <w:rsid w:val="009B3C57"/>
    <w:rsid w:val="009C712F"/>
    <w:rsid w:val="009E32C3"/>
    <w:rsid w:val="009E607B"/>
    <w:rsid w:val="009F0992"/>
    <w:rsid w:val="009F366F"/>
    <w:rsid w:val="009F65EC"/>
    <w:rsid w:val="00A00C92"/>
    <w:rsid w:val="00A12095"/>
    <w:rsid w:val="00A2450B"/>
    <w:rsid w:val="00A426CB"/>
    <w:rsid w:val="00A43404"/>
    <w:rsid w:val="00A54FA8"/>
    <w:rsid w:val="00A67C8C"/>
    <w:rsid w:val="00AA7620"/>
    <w:rsid w:val="00AB0F99"/>
    <w:rsid w:val="00AB3140"/>
    <w:rsid w:val="00AC48CD"/>
    <w:rsid w:val="00AD183A"/>
    <w:rsid w:val="00AF2B8A"/>
    <w:rsid w:val="00B04E06"/>
    <w:rsid w:val="00B067E5"/>
    <w:rsid w:val="00B17F4B"/>
    <w:rsid w:val="00B217B6"/>
    <w:rsid w:val="00B45E47"/>
    <w:rsid w:val="00B56337"/>
    <w:rsid w:val="00B87371"/>
    <w:rsid w:val="00BD5260"/>
    <w:rsid w:val="00C21099"/>
    <w:rsid w:val="00C2160F"/>
    <w:rsid w:val="00C34782"/>
    <w:rsid w:val="00C4008A"/>
    <w:rsid w:val="00C51379"/>
    <w:rsid w:val="00C51BF5"/>
    <w:rsid w:val="00C55F2F"/>
    <w:rsid w:val="00C9751F"/>
    <w:rsid w:val="00D0003B"/>
    <w:rsid w:val="00D10F72"/>
    <w:rsid w:val="00D20E3F"/>
    <w:rsid w:val="00D379DB"/>
    <w:rsid w:val="00D907C2"/>
    <w:rsid w:val="00D92C1A"/>
    <w:rsid w:val="00DB739B"/>
    <w:rsid w:val="00DE051B"/>
    <w:rsid w:val="00E0482E"/>
    <w:rsid w:val="00E1535B"/>
    <w:rsid w:val="00E230A8"/>
    <w:rsid w:val="00E911C8"/>
    <w:rsid w:val="00EC5E7A"/>
    <w:rsid w:val="00EC72CF"/>
    <w:rsid w:val="00ED2831"/>
    <w:rsid w:val="00EF396C"/>
    <w:rsid w:val="00EF4E09"/>
    <w:rsid w:val="00F30A96"/>
    <w:rsid w:val="00F33BBA"/>
    <w:rsid w:val="00F40DDE"/>
    <w:rsid w:val="00F7360B"/>
    <w:rsid w:val="00F95FDD"/>
    <w:rsid w:val="00FA1043"/>
    <w:rsid w:val="00FC2A03"/>
    <w:rsid w:val="00FD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177"/>
    <w:pPr>
      <w:tabs>
        <w:tab w:val="center" w:pos="4703"/>
        <w:tab w:val="right" w:pos="9406"/>
      </w:tabs>
    </w:pPr>
  </w:style>
  <w:style w:type="character" w:customStyle="1" w:styleId="HeaderChar">
    <w:name w:val="Header Char"/>
    <w:link w:val="Header"/>
    <w:uiPriority w:val="99"/>
    <w:rsid w:val="00210177"/>
    <w:rPr>
      <w:sz w:val="22"/>
      <w:szCs w:val="22"/>
    </w:rPr>
  </w:style>
  <w:style w:type="paragraph" w:styleId="Footer">
    <w:name w:val="footer"/>
    <w:basedOn w:val="Normal"/>
    <w:link w:val="FooterChar"/>
    <w:uiPriority w:val="99"/>
    <w:unhideWhenUsed/>
    <w:rsid w:val="00210177"/>
    <w:pPr>
      <w:tabs>
        <w:tab w:val="center" w:pos="4703"/>
        <w:tab w:val="right" w:pos="9406"/>
      </w:tabs>
    </w:pPr>
  </w:style>
  <w:style w:type="character" w:customStyle="1" w:styleId="FooterChar">
    <w:name w:val="Footer Char"/>
    <w:link w:val="Footer"/>
    <w:uiPriority w:val="99"/>
    <w:rsid w:val="00210177"/>
    <w:rPr>
      <w:sz w:val="22"/>
      <w:szCs w:val="22"/>
    </w:rPr>
  </w:style>
  <w:style w:type="paragraph" w:styleId="BalloonText">
    <w:name w:val="Balloon Text"/>
    <w:basedOn w:val="Normal"/>
    <w:link w:val="BalloonTextChar"/>
    <w:uiPriority w:val="99"/>
    <w:semiHidden/>
    <w:unhideWhenUsed/>
    <w:rsid w:val="002101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177"/>
    <w:rPr>
      <w:rFonts w:ascii="Tahoma" w:hAnsi="Tahoma" w:cs="Tahoma"/>
      <w:sz w:val="16"/>
      <w:szCs w:val="16"/>
    </w:rPr>
  </w:style>
  <w:style w:type="paragraph" w:customStyle="1" w:styleId="Default">
    <w:name w:val="Default"/>
    <w:rsid w:val="000B31B3"/>
    <w:pPr>
      <w:autoSpaceDE w:val="0"/>
      <w:autoSpaceDN w:val="0"/>
      <w:adjustRightInd w:val="0"/>
    </w:pPr>
    <w:rPr>
      <w:rFonts w:ascii="Times New Roman" w:hAnsi="Times New Roman"/>
      <w:color w:val="000000"/>
      <w:sz w:val="24"/>
      <w:szCs w:val="24"/>
      <w:lang w:val="en-US" w:eastAsia="en-US"/>
    </w:rPr>
  </w:style>
  <w:style w:type="paragraph" w:customStyle="1" w:styleId="a">
    <w:name w:val="Табл.центр.текст"/>
    <w:basedOn w:val="Normal"/>
    <w:rsid w:val="00B17F4B"/>
    <w:pPr>
      <w:suppressLineNumbers/>
      <w:tabs>
        <w:tab w:val="right" w:leader="underscore" w:pos="3799"/>
        <w:tab w:val="left" w:leader="underscore" w:pos="7938"/>
      </w:tabs>
      <w:spacing w:before="20" w:after="0" w:line="240" w:lineRule="auto"/>
      <w:ind w:left="17" w:right="17"/>
      <w:jc w:val="center"/>
    </w:pPr>
    <w:rPr>
      <w:rFonts w:ascii="Evgeny" w:eastAsia="Times New Roman" w:hAnsi="Evgeny"/>
      <w:sz w:val="18"/>
      <w:szCs w:val="20"/>
      <w:lang w:eastAsia="ru-RU"/>
    </w:rPr>
  </w:style>
  <w:style w:type="paragraph" w:customStyle="1" w:styleId="HChG">
    <w:name w:val="_ H _Ch_G"/>
    <w:basedOn w:val="Normal"/>
    <w:next w:val="Normal"/>
    <w:qFormat/>
    <w:rsid w:val="00B45E47"/>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H1G">
    <w:name w:val="_ H_1_G"/>
    <w:basedOn w:val="Normal"/>
    <w:next w:val="Normal"/>
    <w:qFormat/>
    <w:rsid w:val="00B45E47"/>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177"/>
    <w:pPr>
      <w:tabs>
        <w:tab w:val="center" w:pos="4703"/>
        <w:tab w:val="right" w:pos="9406"/>
      </w:tabs>
    </w:pPr>
  </w:style>
  <w:style w:type="character" w:customStyle="1" w:styleId="HeaderChar">
    <w:name w:val="Header Char"/>
    <w:link w:val="Header"/>
    <w:uiPriority w:val="99"/>
    <w:rsid w:val="00210177"/>
    <w:rPr>
      <w:sz w:val="22"/>
      <w:szCs w:val="22"/>
    </w:rPr>
  </w:style>
  <w:style w:type="paragraph" w:styleId="Footer">
    <w:name w:val="footer"/>
    <w:basedOn w:val="Normal"/>
    <w:link w:val="FooterChar"/>
    <w:uiPriority w:val="99"/>
    <w:unhideWhenUsed/>
    <w:rsid w:val="00210177"/>
    <w:pPr>
      <w:tabs>
        <w:tab w:val="center" w:pos="4703"/>
        <w:tab w:val="right" w:pos="9406"/>
      </w:tabs>
    </w:pPr>
  </w:style>
  <w:style w:type="character" w:customStyle="1" w:styleId="FooterChar">
    <w:name w:val="Footer Char"/>
    <w:link w:val="Footer"/>
    <w:uiPriority w:val="99"/>
    <w:rsid w:val="00210177"/>
    <w:rPr>
      <w:sz w:val="22"/>
      <w:szCs w:val="22"/>
    </w:rPr>
  </w:style>
  <w:style w:type="paragraph" w:styleId="BalloonText">
    <w:name w:val="Balloon Text"/>
    <w:basedOn w:val="Normal"/>
    <w:link w:val="BalloonTextChar"/>
    <w:uiPriority w:val="99"/>
    <w:semiHidden/>
    <w:unhideWhenUsed/>
    <w:rsid w:val="002101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177"/>
    <w:rPr>
      <w:rFonts w:ascii="Tahoma" w:hAnsi="Tahoma" w:cs="Tahoma"/>
      <w:sz w:val="16"/>
      <w:szCs w:val="16"/>
    </w:rPr>
  </w:style>
  <w:style w:type="paragraph" w:customStyle="1" w:styleId="Default">
    <w:name w:val="Default"/>
    <w:rsid w:val="000B31B3"/>
    <w:pPr>
      <w:autoSpaceDE w:val="0"/>
      <w:autoSpaceDN w:val="0"/>
      <w:adjustRightInd w:val="0"/>
    </w:pPr>
    <w:rPr>
      <w:rFonts w:ascii="Times New Roman" w:hAnsi="Times New Roman"/>
      <w:color w:val="000000"/>
      <w:sz w:val="24"/>
      <w:szCs w:val="24"/>
      <w:lang w:val="en-US" w:eastAsia="en-US"/>
    </w:rPr>
  </w:style>
  <w:style w:type="paragraph" w:customStyle="1" w:styleId="a">
    <w:name w:val="Табл.центр.текст"/>
    <w:basedOn w:val="Normal"/>
    <w:rsid w:val="00B17F4B"/>
    <w:pPr>
      <w:suppressLineNumbers/>
      <w:tabs>
        <w:tab w:val="right" w:leader="underscore" w:pos="3799"/>
        <w:tab w:val="left" w:leader="underscore" w:pos="7938"/>
      </w:tabs>
      <w:spacing w:before="20" w:after="0" w:line="240" w:lineRule="auto"/>
      <w:ind w:left="17" w:right="17"/>
      <w:jc w:val="center"/>
    </w:pPr>
    <w:rPr>
      <w:rFonts w:ascii="Evgeny" w:eastAsia="Times New Roman" w:hAnsi="Evgeny"/>
      <w:sz w:val="18"/>
      <w:szCs w:val="20"/>
      <w:lang w:eastAsia="ru-RU"/>
    </w:rPr>
  </w:style>
  <w:style w:type="paragraph" w:customStyle="1" w:styleId="HChG">
    <w:name w:val="_ H _Ch_G"/>
    <w:basedOn w:val="Normal"/>
    <w:next w:val="Normal"/>
    <w:qFormat/>
    <w:rsid w:val="00B45E47"/>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paragraph" w:customStyle="1" w:styleId="H1G">
    <w:name w:val="_ H_1_G"/>
    <w:basedOn w:val="Normal"/>
    <w:next w:val="Normal"/>
    <w:qFormat/>
    <w:rsid w:val="00B45E47"/>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A571-E527-468B-9AA5-4B75704E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8051</Words>
  <Characters>45896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Bureau Veritas</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Jacobs</dc:creator>
  <cp:lastModifiedBy>Caillot</cp:lastModifiedBy>
  <cp:revision>5</cp:revision>
  <cp:lastPrinted>2016-01-21T17:09:00Z</cp:lastPrinted>
  <dcterms:created xsi:type="dcterms:W3CDTF">2016-01-21T17:06:00Z</dcterms:created>
  <dcterms:modified xsi:type="dcterms:W3CDTF">2016-01-21T17:10:00Z</dcterms:modified>
</cp:coreProperties>
</file>