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EF1" w:rsidRPr="00E93EF1" w:rsidRDefault="00E93EF1" w:rsidP="00E93EF1">
      <w:pPr>
        <w:spacing w:line="240" w:lineRule="auto"/>
        <w:ind w:left="5387" w:right="-286"/>
        <w:outlineLvl w:val="0"/>
        <w:rPr>
          <w:rFonts w:ascii="Arial" w:eastAsia="Arial" w:hAnsi="Arial" w:cs="Arial"/>
          <w:bCs/>
          <w:szCs w:val="24"/>
          <w:lang w:val="en-US" w:eastAsia="de-DE"/>
        </w:rPr>
      </w:pPr>
      <w:bookmarkStart w:id="0" w:name="_GoBack"/>
      <w:bookmarkEnd w:id="0"/>
      <w:r w:rsidRPr="00E93EF1">
        <w:rPr>
          <w:rFonts w:ascii="Arial" w:hAnsi="Arial"/>
          <w:noProof/>
          <w:lang w:eastAsia="en-GB"/>
        </w:rPr>
        <w:drawing>
          <wp:anchor distT="0" distB="0" distL="114300" distR="114300" simplePos="0" relativeHeight="251659264" behindDoc="0" locked="0" layoutInCell="1" allowOverlap="1" wp14:anchorId="2F13529E" wp14:editId="135530B9">
            <wp:simplePos x="0" y="0"/>
            <wp:positionH relativeFrom="column">
              <wp:posOffset>0</wp:posOffset>
            </wp:positionH>
            <wp:positionV relativeFrom="paragraph">
              <wp:posOffset>-68580</wp:posOffset>
            </wp:positionV>
            <wp:extent cx="1713600" cy="604800"/>
            <wp:effectExtent l="0" t="0" r="1270" b="508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E93EF1">
        <w:rPr>
          <w:rFonts w:ascii="Arial" w:eastAsia="Arial" w:hAnsi="Arial" w:cs="Arial"/>
          <w:bCs/>
          <w:szCs w:val="24"/>
          <w:lang w:val="en-US" w:eastAsia="de-DE"/>
        </w:rPr>
        <w:t>CCNR-ZKR/ADN/WP.15/AC.2/</w:t>
      </w:r>
      <w:r>
        <w:rPr>
          <w:rFonts w:ascii="Arial" w:eastAsia="Arial" w:hAnsi="Arial" w:cs="Arial"/>
          <w:bCs/>
          <w:szCs w:val="24"/>
          <w:lang w:val="en-US" w:eastAsia="de-DE"/>
        </w:rPr>
        <w:t>60</w:t>
      </w:r>
    </w:p>
    <w:p w:rsidR="00E93EF1" w:rsidRPr="00E93EF1" w:rsidRDefault="00E93EF1" w:rsidP="00E93EF1">
      <w:pPr>
        <w:spacing w:line="240" w:lineRule="auto"/>
        <w:ind w:left="5387" w:right="-286"/>
        <w:outlineLvl w:val="0"/>
        <w:rPr>
          <w:rFonts w:ascii="Arial" w:hAnsi="Arial" w:cs="Arial"/>
          <w:sz w:val="16"/>
          <w:szCs w:val="24"/>
          <w:lang w:val="de-DE" w:eastAsia="de-DE"/>
        </w:rPr>
      </w:pPr>
      <w:r w:rsidRPr="00E93EF1">
        <w:rPr>
          <w:rFonts w:ascii="Arial" w:hAnsi="Arial" w:cs="Arial"/>
          <w:sz w:val="16"/>
          <w:szCs w:val="24"/>
          <w:lang w:val="de-DE" w:eastAsia="de-DE"/>
        </w:rPr>
        <w:t>Allgemeine Verteilung</w:t>
      </w:r>
    </w:p>
    <w:p w:rsidR="00E93EF1" w:rsidRPr="00E93EF1" w:rsidRDefault="00E93EF1" w:rsidP="00E93EF1">
      <w:pPr>
        <w:tabs>
          <w:tab w:val="right" w:pos="3856"/>
          <w:tab w:val="left" w:pos="5670"/>
        </w:tabs>
        <w:spacing w:line="240" w:lineRule="auto"/>
        <w:ind w:left="5387"/>
        <w:rPr>
          <w:rFonts w:ascii="Arial" w:eastAsia="Arial" w:hAnsi="Arial" w:cs="Arial"/>
          <w:szCs w:val="24"/>
          <w:lang w:val="de-DE" w:eastAsia="de-DE"/>
        </w:rPr>
      </w:pPr>
      <w:r>
        <w:rPr>
          <w:rFonts w:ascii="Arial" w:eastAsia="Arial" w:hAnsi="Arial" w:cs="Arial"/>
          <w:szCs w:val="24"/>
          <w:lang w:val="de-DE" w:eastAsia="de-DE"/>
        </w:rPr>
        <w:t>6</w:t>
      </w:r>
      <w:r w:rsidRPr="00E93EF1">
        <w:rPr>
          <w:rFonts w:ascii="Arial" w:eastAsia="Arial" w:hAnsi="Arial" w:cs="Arial"/>
          <w:szCs w:val="24"/>
          <w:lang w:val="de-DE" w:eastAsia="de-DE"/>
        </w:rPr>
        <w:t xml:space="preserve">. </w:t>
      </w:r>
      <w:r>
        <w:rPr>
          <w:rFonts w:ascii="Arial" w:eastAsia="Arial" w:hAnsi="Arial" w:cs="Arial"/>
          <w:szCs w:val="24"/>
          <w:lang w:val="de-DE" w:eastAsia="de-DE"/>
        </w:rPr>
        <w:t>Oktober</w:t>
      </w:r>
      <w:r w:rsidRPr="00E93EF1">
        <w:rPr>
          <w:rFonts w:ascii="Arial" w:eastAsia="Arial" w:hAnsi="Arial" w:cs="Arial"/>
          <w:szCs w:val="24"/>
          <w:lang w:val="de-DE" w:eastAsia="de-DE"/>
        </w:rPr>
        <w:t xml:space="preserve"> 2016</w:t>
      </w:r>
    </w:p>
    <w:p w:rsidR="00E93EF1" w:rsidRPr="00E93EF1" w:rsidRDefault="00E93EF1" w:rsidP="00E93EF1">
      <w:pPr>
        <w:tabs>
          <w:tab w:val="right" w:pos="3856"/>
          <w:tab w:val="left" w:pos="5670"/>
        </w:tabs>
        <w:spacing w:line="240" w:lineRule="auto"/>
        <w:ind w:left="5387" w:right="565"/>
        <w:rPr>
          <w:rFonts w:ascii="Arial" w:hAnsi="Arial" w:cs="Arial"/>
          <w:snapToGrid w:val="0"/>
          <w:kern w:val="1"/>
          <w:lang w:val="de-DE" w:eastAsia="de-DE"/>
        </w:rPr>
      </w:pPr>
      <w:r w:rsidRPr="00E93EF1">
        <w:rPr>
          <w:rFonts w:ascii="Arial" w:eastAsia="Arial" w:hAnsi="Arial" w:cs="Arial"/>
          <w:sz w:val="16"/>
          <w:szCs w:val="24"/>
          <w:lang w:val="de-DE" w:eastAsia="de-DE"/>
        </w:rPr>
        <w:t>Or.  ENGLISCH und FRANZÖSISCH</w:t>
      </w:r>
    </w:p>
    <w:p w:rsidR="00E93EF1" w:rsidRPr="00E93EF1" w:rsidRDefault="00E93EF1" w:rsidP="00E93EF1">
      <w:pPr>
        <w:spacing w:line="240" w:lineRule="auto"/>
        <w:rPr>
          <w:rFonts w:ascii="Arial" w:hAnsi="Arial" w:cs="Arial"/>
          <w:sz w:val="16"/>
          <w:szCs w:val="24"/>
          <w:lang w:val="de-DE" w:eastAsia="de-DE"/>
        </w:rPr>
      </w:pPr>
    </w:p>
    <w:p w:rsidR="00E93EF1" w:rsidRPr="00E93EF1" w:rsidRDefault="00E93EF1" w:rsidP="00E93EF1">
      <w:pPr>
        <w:spacing w:line="240" w:lineRule="auto"/>
        <w:rPr>
          <w:rFonts w:ascii="Arial" w:hAnsi="Arial" w:cs="Arial"/>
          <w:sz w:val="16"/>
          <w:szCs w:val="24"/>
          <w:lang w:val="de-DE" w:eastAsia="de-DE"/>
        </w:rPr>
      </w:pPr>
    </w:p>
    <w:p w:rsidR="00E93EF1" w:rsidRPr="00E93EF1" w:rsidRDefault="00E93EF1" w:rsidP="00E93EF1">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E93EF1">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E93EF1" w:rsidRPr="00E93EF1" w:rsidRDefault="00E93EF1" w:rsidP="00E93EF1">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E93EF1">
        <w:rPr>
          <w:rFonts w:ascii="Arial" w:hAnsi="Arial" w:cs="Arial"/>
          <w:snapToGrid w:val="0"/>
          <w:sz w:val="16"/>
          <w:szCs w:val="16"/>
          <w:lang w:val="de-DE" w:eastAsia="fr-FR"/>
        </w:rPr>
        <w:t>BEIGEFÜGTE VERORDNUNG (ADN)</w:t>
      </w:r>
    </w:p>
    <w:p w:rsidR="00E93EF1" w:rsidRPr="00E93EF1" w:rsidRDefault="00E93EF1" w:rsidP="00E93EF1">
      <w:pPr>
        <w:tabs>
          <w:tab w:val="left" w:pos="2977"/>
        </w:tabs>
        <w:spacing w:line="240" w:lineRule="auto"/>
        <w:ind w:left="4111" w:right="-2"/>
        <w:rPr>
          <w:rFonts w:ascii="Arial" w:hAnsi="Arial" w:cs="Arial"/>
          <w:snapToGrid w:val="0"/>
          <w:sz w:val="16"/>
          <w:szCs w:val="16"/>
          <w:lang w:val="de-DE" w:eastAsia="fr-FR"/>
        </w:rPr>
      </w:pPr>
      <w:r w:rsidRPr="00E93EF1">
        <w:rPr>
          <w:rFonts w:ascii="Arial" w:hAnsi="Arial" w:cs="Arial"/>
          <w:snapToGrid w:val="0"/>
          <w:sz w:val="16"/>
          <w:szCs w:val="16"/>
          <w:lang w:val="de-DE" w:eastAsia="fr-FR"/>
        </w:rPr>
        <w:t>(SICHERHEITSAUSSCHUSS)</w:t>
      </w:r>
    </w:p>
    <w:p w:rsidR="00E93EF1" w:rsidRPr="00E93EF1" w:rsidRDefault="00E93EF1" w:rsidP="00E93EF1">
      <w:pPr>
        <w:tabs>
          <w:tab w:val="left" w:pos="2977"/>
        </w:tabs>
        <w:spacing w:line="240" w:lineRule="auto"/>
        <w:ind w:left="4111" w:right="-2"/>
        <w:rPr>
          <w:rFonts w:ascii="Arial" w:hAnsi="Arial" w:cs="Arial"/>
          <w:snapToGrid w:val="0"/>
          <w:sz w:val="16"/>
          <w:szCs w:val="16"/>
          <w:lang w:val="de-DE" w:eastAsia="fr-FR"/>
        </w:rPr>
      </w:pPr>
      <w:r w:rsidRPr="00E93EF1">
        <w:rPr>
          <w:rFonts w:ascii="Arial" w:hAnsi="Arial" w:cs="Arial"/>
          <w:snapToGrid w:val="0"/>
          <w:sz w:val="16"/>
          <w:szCs w:val="16"/>
          <w:lang w:val="de-DE" w:eastAsia="fr-FR"/>
        </w:rPr>
        <w:t>(2</w:t>
      </w:r>
      <w:r>
        <w:rPr>
          <w:rFonts w:ascii="Arial" w:hAnsi="Arial" w:cs="Arial"/>
          <w:snapToGrid w:val="0"/>
          <w:sz w:val="16"/>
          <w:szCs w:val="16"/>
          <w:lang w:val="de-DE" w:eastAsia="fr-FR"/>
        </w:rPr>
        <w:t>9. Tagung, Genf, 22</w:t>
      </w:r>
      <w:r w:rsidRPr="00E93EF1">
        <w:rPr>
          <w:rFonts w:ascii="Arial" w:hAnsi="Arial" w:cs="Arial"/>
          <w:snapToGrid w:val="0"/>
          <w:sz w:val="16"/>
          <w:szCs w:val="16"/>
          <w:lang w:val="de-DE" w:eastAsia="fr-FR"/>
        </w:rPr>
        <w:t>. bis 2</w:t>
      </w:r>
      <w:r>
        <w:rPr>
          <w:rFonts w:ascii="Arial" w:hAnsi="Arial" w:cs="Arial"/>
          <w:snapToGrid w:val="0"/>
          <w:sz w:val="16"/>
          <w:szCs w:val="16"/>
          <w:lang w:val="de-DE" w:eastAsia="fr-FR"/>
        </w:rPr>
        <w:t>6</w:t>
      </w:r>
      <w:r w:rsidRPr="00E93EF1">
        <w:rPr>
          <w:rFonts w:ascii="Arial" w:hAnsi="Arial" w:cs="Arial"/>
          <w:snapToGrid w:val="0"/>
          <w:sz w:val="16"/>
          <w:szCs w:val="16"/>
          <w:lang w:val="de-DE" w:eastAsia="fr-FR"/>
        </w:rPr>
        <w:t xml:space="preserve">. </w:t>
      </w:r>
      <w:r>
        <w:rPr>
          <w:rFonts w:ascii="Arial" w:hAnsi="Arial" w:cs="Arial"/>
          <w:snapToGrid w:val="0"/>
          <w:sz w:val="16"/>
          <w:szCs w:val="16"/>
          <w:lang w:val="de-DE" w:eastAsia="fr-FR"/>
        </w:rPr>
        <w:t>August</w:t>
      </w:r>
      <w:r w:rsidRPr="00E93EF1">
        <w:rPr>
          <w:rFonts w:ascii="Arial" w:hAnsi="Arial" w:cs="Arial"/>
          <w:snapToGrid w:val="0"/>
          <w:sz w:val="16"/>
          <w:szCs w:val="16"/>
          <w:lang w:val="de-DE" w:eastAsia="fr-FR"/>
        </w:rPr>
        <w:t xml:space="preserve"> 2016)</w:t>
      </w:r>
    </w:p>
    <w:p w:rsidR="00E93EF1" w:rsidRPr="00E93EF1" w:rsidRDefault="00E93EF1" w:rsidP="00E93EF1">
      <w:pPr>
        <w:tabs>
          <w:tab w:val="left" w:pos="2977"/>
        </w:tabs>
        <w:spacing w:line="240" w:lineRule="auto"/>
        <w:ind w:left="4111" w:right="-2"/>
        <w:rPr>
          <w:rFonts w:ascii="Arial" w:hAnsi="Arial" w:cs="Arial"/>
          <w:snapToGrid w:val="0"/>
          <w:sz w:val="16"/>
          <w:szCs w:val="16"/>
          <w:lang w:val="de-DE" w:eastAsia="fr-FR"/>
        </w:rPr>
      </w:pPr>
    </w:p>
    <w:p w:rsidR="00E93EF1" w:rsidRPr="00E93EF1" w:rsidRDefault="00E93EF1" w:rsidP="00E93EF1">
      <w:pPr>
        <w:tabs>
          <w:tab w:val="left" w:pos="2977"/>
        </w:tabs>
        <w:spacing w:line="240" w:lineRule="auto"/>
        <w:ind w:left="4111" w:right="-2"/>
        <w:rPr>
          <w:rFonts w:ascii="Arial" w:hAnsi="Arial" w:cs="Arial"/>
          <w:snapToGrid w:val="0"/>
          <w:sz w:val="16"/>
          <w:szCs w:val="16"/>
          <w:lang w:val="de-DE" w:eastAsia="fr-FR"/>
        </w:rPr>
      </w:pPr>
    </w:p>
    <w:p w:rsidR="00426625" w:rsidRPr="005D14E6" w:rsidRDefault="00CE6D3E" w:rsidP="00C21224">
      <w:pPr>
        <w:pStyle w:val="HChG"/>
        <w:spacing w:before="300"/>
        <w:jc w:val="both"/>
        <w:rPr>
          <w:lang w:val="de-DE"/>
        </w:rPr>
      </w:pPr>
      <w:r w:rsidRPr="005D14E6">
        <w:rPr>
          <w:lang w:val="de-DE"/>
        </w:rPr>
        <w:tab/>
      </w:r>
      <w:r w:rsidRPr="005D14E6">
        <w:rPr>
          <w:lang w:val="de-DE"/>
        </w:rPr>
        <w:tab/>
      </w:r>
      <w:bookmarkStart w:id="1" w:name="_Toc410743246"/>
      <w:bookmarkStart w:id="2" w:name="_Toc428948781"/>
      <w:bookmarkStart w:id="3" w:name="_Toc442372095"/>
      <w:r w:rsidR="00C74300" w:rsidRPr="00E61F4D">
        <w:rPr>
          <w:lang w:val="de-DE"/>
        </w:rPr>
        <w:t>Protokoll über die neunundzwanzigste Sitzung der Gemeinsamen Expertentagung für die dem Europäischen Übereinkommen über die internationale Beförderung von gefährlichen Gütern auf Binnenwasserstraßen beigefügte Verordnung (ADN-Sicherheitsausschuss)</w:t>
      </w:r>
      <w:r w:rsidRPr="00CE6D3E">
        <w:rPr>
          <w:vertAlign w:val="superscript"/>
          <w:lang w:val="en-US"/>
        </w:rPr>
        <w:footnoteReference w:id="1"/>
      </w:r>
      <w:bookmarkEnd w:id="1"/>
      <w:bookmarkEnd w:id="2"/>
      <w:bookmarkEnd w:id="3"/>
    </w:p>
    <w:p w:rsidR="009555D5" w:rsidRDefault="005D5FF3" w:rsidP="00C74300">
      <w:pPr>
        <w:pStyle w:val="HChG"/>
        <w:spacing w:before="120" w:after="0"/>
        <w:rPr>
          <w:lang w:val="de-DE"/>
        </w:rPr>
      </w:pPr>
      <w:r w:rsidRPr="005D14E6">
        <w:rPr>
          <w:lang w:val="de-DE"/>
        </w:rPr>
        <w:br w:type="page"/>
      </w:r>
    </w:p>
    <w:p w:rsidR="009555D5" w:rsidRDefault="009555D5" w:rsidP="00C74300">
      <w:pPr>
        <w:pStyle w:val="HChG"/>
        <w:spacing w:before="120" w:after="0"/>
        <w:rPr>
          <w:lang w:val="de-DE"/>
        </w:rPr>
      </w:pPr>
    </w:p>
    <w:p w:rsidR="006A0C9E" w:rsidRPr="005D14E6" w:rsidRDefault="00C74300" w:rsidP="00C74300">
      <w:pPr>
        <w:pStyle w:val="HChG"/>
        <w:spacing w:before="120" w:after="0"/>
        <w:rPr>
          <w:lang w:val="de-DE"/>
        </w:rPr>
      </w:pPr>
      <w:r w:rsidRPr="00C74300">
        <w:rPr>
          <w:lang w:val="de-DE"/>
        </w:rPr>
        <w:t>Inhalt</w:t>
      </w:r>
    </w:p>
    <w:p w:rsidR="00BF5607" w:rsidRPr="005D14E6" w:rsidRDefault="006A0C9E" w:rsidP="00C74300">
      <w:pPr>
        <w:tabs>
          <w:tab w:val="right" w:pos="8929"/>
          <w:tab w:val="right" w:pos="9638"/>
        </w:tabs>
        <w:spacing w:after="120"/>
        <w:ind w:left="284"/>
        <w:rPr>
          <w:i/>
          <w:sz w:val="18"/>
          <w:lang w:val="de-DE"/>
        </w:rPr>
      </w:pPr>
      <w:r w:rsidRPr="005D14E6">
        <w:rPr>
          <w:i/>
          <w:sz w:val="18"/>
          <w:lang w:val="de-DE"/>
        </w:rPr>
        <w:tab/>
      </w:r>
      <w:r w:rsidR="00C74300" w:rsidRPr="00C74300">
        <w:rPr>
          <w:i/>
          <w:sz w:val="18"/>
          <w:lang w:val="de-DE"/>
        </w:rPr>
        <w:t>Absätze</w:t>
      </w:r>
      <w:r w:rsidRPr="005D14E6">
        <w:rPr>
          <w:i/>
          <w:sz w:val="18"/>
          <w:lang w:val="de-DE"/>
        </w:rPr>
        <w:tab/>
      </w:r>
      <w:r w:rsidR="00C74300" w:rsidRPr="00C74300">
        <w:rPr>
          <w:i/>
          <w:sz w:val="18"/>
          <w:lang w:val="de-DE"/>
        </w:rPr>
        <w:t>Seite</w:t>
      </w:r>
    </w:p>
    <w:p w:rsidR="001D14DA" w:rsidRPr="005D14E6" w:rsidRDefault="00982823" w:rsidP="00C74300">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5D14E6">
        <w:rPr>
          <w:noProof/>
          <w:lang w:val="de-DE"/>
        </w:rPr>
        <w:tab/>
      </w:r>
      <w:r w:rsidR="00C74300" w:rsidRPr="00C74300">
        <w:rPr>
          <w:lang w:val="de-DE"/>
        </w:rPr>
        <w:t>I.</w:t>
      </w:r>
      <w:r w:rsidRPr="005D14E6">
        <w:rPr>
          <w:noProof/>
          <w:lang w:val="de-DE"/>
        </w:rPr>
        <w:tab/>
      </w:r>
      <w:r w:rsidR="00C74300" w:rsidRPr="00C74300">
        <w:rPr>
          <w:lang w:val="de-DE"/>
        </w:rPr>
        <w:t>Teilnehmer</w:t>
      </w:r>
      <w:r w:rsidRPr="005D14E6">
        <w:rPr>
          <w:noProof/>
          <w:webHidden/>
          <w:lang w:val="de-DE"/>
        </w:rPr>
        <w:tab/>
      </w:r>
      <w:r w:rsidRPr="005D14E6">
        <w:rPr>
          <w:noProof/>
          <w:webHidden/>
          <w:lang w:val="de-DE"/>
        </w:rPr>
        <w:tab/>
      </w:r>
      <w:r w:rsidR="00E814D2" w:rsidRPr="005D14E6">
        <w:rPr>
          <w:noProof/>
          <w:webHidden/>
          <w:lang w:val="de-DE"/>
        </w:rPr>
        <w:t>1</w:t>
      </w:r>
      <w:r w:rsidRPr="005D14E6">
        <w:rPr>
          <w:noProof/>
          <w:webHidden/>
          <w:lang w:val="de-DE"/>
        </w:rPr>
        <w:tab/>
      </w:r>
      <w:r w:rsidR="00EE372B" w:rsidRPr="005D14E6">
        <w:rPr>
          <w:noProof/>
          <w:webHidden/>
          <w:lang w:val="de-DE"/>
        </w:rPr>
        <w:t>4</w:t>
      </w:r>
    </w:p>
    <w:p w:rsidR="00982823" w:rsidRPr="005D14E6" w:rsidRDefault="00982823" w:rsidP="00C74300">
      <w:pPr>
        <w:tabs>
          <w:tab w:val="right" w:pos="850"/>
          <w:tab w:val="left" w:pos="1134"/>
          <w:tab w:val="left" w:pos="1559"/>
          <w:tab w:val="left" w:pos="1984"/>
          <w:tab w:val="left" w:leader="dot" w:pos="7654"/>
          <w:tab w:val="right" w:pos="8929"/>
          <w:tab w:val="right" w:pos="9638"/>
        </w:tabs>
        <w:spacing w:after="120" w:line="220" w:lineRule="atLeast"/>
        <w:rPr>
          <w:noProof/>
          <w:lang w:val="de-DE"/>
        </w:rPr>
      </w:pPr>
      <w:r w:rsidRPr="005D14E6">
        <w:rPr>
          <w:noProof/>
          <w:lang w:val="de-DE"/>
        </w:rPr>
        <w:tab/>
      </w:r>
      <w:r w:rsidR="00C74300" w:rsidRPr="00C74300">
        <w:rPr>
          <w:lang w:val="de-DE"/>
        </w:rPr>
        <w:t>II.</w:t>
      </w:r>
      <w:r w:rsidRPr="005D14E6">
        <w:rPr>
          <w:noProof/>
          <w:lang w:val="de-DE"/>
        </w:rPr>
        <w:tab/>
      </w:r>
      <w:r w:rsidR="00C74300" w:rsidRPr="00C74300">
        <w:rPr>
          <w:lang w:val="de-DE"/>
        </w:rPr>
        <w:t>Genehmigung der Tagesordnung (TOP 1)</w:t>
      </w:r>
      <w:r w:rsidRPr="005D14E6">
        <w:rPr>
          <w:noProof/>
          <w:webHidden/>
          <w:lang w:val="de-DE"/>
        </w:rPr>
        <w:tab/>
      </w:r>
      <w:r w:rsidRPr="005D14E6">
        <w:rPr>
          <w:noProof/>
          <w:webHidden/>
          <w:lang w:val="de-DE"/>
        </w:rPr>
        <w:tab/>
      </w:r>
      <w:r w:rsidR="00E814D2" w:rsidRPr="005D14E6">
        <w:rPr>
          <w:noProof/>
          <w:webHidden/>
          <w:lang w:val="de-DE"/>
        </w:rPr>
        <w:t>2</w:t>
      </w:r>
      <w:r w:rsidRPr="005D14E6">
        <w:rPr>
          <w:noProof/>
          <w:webHidden/>
          <w:lang w:val="de-DE"/>
        </w:rPr>
        <w:tab/>
      </w:r>
      <w:r w:rsidR="00EE372B" w:rsidRPr="005D14E6">
        <w:rPr>
          <w:noProof/>
          <w:webHidden/>
          <w:lang w:val="de-DE"/>
        </w:rPr>
        <w:t>4</w:t>
      </w:r>
    </w:p>
    <w:p w:rsidR="00982823" w:rsidRPr="005D14E6" w:rsidRDefault="00982823" w:rsidP="00C74300">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de-DE"/>
        </w:rPr>
      </w:pPr>
      <w:r w:rsidRPr="005D14E6">
        <w:rPr>
          <w:noProof/>
          <w:lang w:val="de-DE"/>
        </w:rPr>
        <w:tab/>
      </w:r>
      <w:r w:rsidR="00C74300" w:rsidRPr="00C74300">
        <w:rPr>
          <w:lang w:val="de-DE"/>
        </w:rPr>
        <w:t>III.</w:t>
      </w:r>
      <w:r w:rsidRPr="005D14E6">
        <w:rPr>
          <w:noProof/>
          <w:lang w:val="de-DE"/>
        </w:rPr>
        <w:tab/>
      </w:r>
      <w:r w:rsidR="00C74300" w:rsidRPr="00C74300">
        <w:rPr>
          <w:lang w:val="de-DE"/>
        </w:rPr>
        <w:t xml:space="preserve">Fragen im Zusammenhang mit den Arbeiten der Organe der Vereinten Nationen </w:t>
      </w:r>
      <w:r w:rsidR="002E6B4C">
        <w:rPr>
          <w:lang w:val="de-DE"/>
        </w:rPr>
        <w:br/>
      </w:r>
      <w:r w:rsidR="00C74300" w:rsidRPr="00C74300">
        <w:rPr>
          <w:lang w:val="de-DE"/>
        </w:rPr>
        <w:t>oder anderer Organisationen (TOP 2)</w:t>
      </w:r>
      <w:r w:rsidRPr="005D14E6">
        <w:rPr>
          <w:noProof/>
          <w:webHidden/>
          <w:lang w:val="de-DE"/>
        </w:rPr>
        <w:tab/>
      </w:r>
      <w:r w:rsidRPr="005D14E6">
        <w:rPr>
          <w:noProof/>
          <w:webHidden/>
          <w:lang w:val="de-DE"/>
        </w:rPr>
        <w:tab/>
      </w:r>
      <w:r w:rsidR="000E4FC3" w:rsidRPr="005D14E6">
        <w:rPr>
          <w:noProof/>
          <w:webHidden/>
          <w:lang w:val="de-DE"/>
        </w:rPr>
        <w:t>3-5</w:t>
      </w:r>
      <w:r w:rsidR="00EE74FA" w:rsidRPr="005D14E6">
        <w:rPr>
          <w:noProof/>
          <w:webHidden/>
          <w:lang w:val="de-DE"/>
        </w:rPr>
        <w:tab/>
      </w:r>
      <w:r w:rsidR="00EE372B" w:rsidRPr="005D14E6">
        <w:rPr>
          <w:noProof/>
          <w:webHidden/>
          <w:lang w:val="de-DE"/>
        </w:rPr>
        <w:t>4</w:t>
      </w:r>
    </w:p>
    <w:p w:rsidR="00982823" w:rsidRPr="005D14E6" w:rsidRDefault="00982823" w:rsidP="00C74300">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de-DE"/>
        </w:rPr>
      </w:pPr>
      <w:r w:rsidRPr="005D14E6">
        <w:rPr>
          <w:noProof/>
          <w:lang w:val="de-DE"/>
        </w:rPr>
        <w:tab/>
      </w:r>
      <w:r w:rsidR="00C74300" w:rsidRPr="00C74300">
        <w:rPr>
          <w:lang w:val="de-DE"/>
        </w:rPr>
        <w:t>IV.</w:t>
      </w:r>
      <w:r w:rsidRPr="005D14E6">
        <w:rPr>
          <w:noProof/>
          <w:lang w:val="de-DE"/>
        </w:rPr>
        <w:tab/>
      </w:r>
      <w:r w:rsidR="00C74300" w:rsidRPr="00C74300">
        <w:rPr>
          <w:lang w:val="de-DE"/>
        </w:rPr>
        <w:t xml:space="preserve">Durchführung des Europäischen Übereinkommens über die internationale </w:t>
      </w:r>
      <w:r w:rsidR="002E6B4C">
        <w:rPr>
          <w:lang w:val="de-DE"/>
        </w:rPr>
        <w:br/>
      </w:r>
      <w:r w:rsidR="00C74300" w:rsidRPr="00C74300">
        <w:rPr>
          <w:lang w:val="de-DE"/>
        </w:rPr>
        <w:t>Beförderung</w:t>
      </w:r>
      <w:r w:rsidR="002E6B4C">
        <w:rPr>
          <w:lang w:val="de-DE"/>
        </w:rPr>
        <w:t xml:space="preserve"> </w:t>
      </w:r>
      <w:r w:rsidR="00C74300" w:rsidRPr="00C74300">
        <w:rPr>
          <w:lang w:val="de-DE"/>
        </w:rPr>
        <w:t>von gefährlichen Gütern auf Binnenwasserstraßen (ADN) (TOP 3)</w:t>
      </w:r>
      <w:r w:rsidRPr="005D14E6">
        <w:rPr>
          <w:noProof/>
          <w:webHidden/>
          <w:lang w:val="de-DE"/>
        </w:rPr>
        <w:tab/>
      </w:r>
      <w:r w:rsidRPr="005D14E6">
        <w:rPr>
          <w:noProof/>
          <w:webHidden/>
          <w:lang w:val="de-DE"/>
        </w:rPr>
        <w:tab/>
      </w:r>
      <w:r w:rsidR="000908DF" w:rsidRPr="005D14E6">
        <w:rPr>
          <w:noProof/>
          <w:webHidden/>
          <w:lang w:val="de-DE"/>
        </w:rPr>
        <w:t>6</w:t>
      </w:r>
      <w:r w:rsidR="00E814D2" w:rsidRPr="005D14E6">
        <w:rPr>
          <w:noProof/>
          <w:webHidden/>
          <w:lang w:val="de-DE"/>
        </w:rPr>
        <w:t>-2</w:t>
      </w:r>
      <w:r w:rsidR="000908DF" w:rsidRPr="005D14E6">
        <w:rPr>
          <w:noProof/>
          <w:webHidden/>
          <w:lang w:val="de-DE"/>
        </w:rPr>
        <w:t>5</w:t>
      </w:r>
      <w:r w:rsidRPr="005D14E6">
        <w:rPr>
          <w:noProof/>
          <w:webHidden/>
          <w:lang w:val="de-DE"/>
        </w:rPr>
        <w:tab/>
      </w:r>
      <w:r w:rsidR="00EE372B" w:rsidRPr="005D14E6">
        <w:rPr>
          <w:noProof/>
          <w:webHidden/>
          <w:lang w:val="de-DE"/>
        </w:rPr>
        <w:t>5</w:t>
      </w:r>
    </w:p>
    <w:p w:rsidR="00C70737" w:rsidRPr="005D14E6" w:rsidRDefault="00982823" w:rsidP="00C74300">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5D14E6">
        <w:rPr>
          <w:noProof/>
          <w:lang w:val="de-DE"/>
        </w:rPr>
        <w:tab/>
      </w:r>
      <w:r w:rsidRPr="005D14E6">
        <w:rPr>
          <w:noProof/>
          <w:lang w:val="de-DE"/>
        </w:rPr>
        <w:tab/>
      </w:r>
      <w:r w:rsidR="00C74300" w:rsidRPr="00C74300">
        <w:rPr>
          <w:lang w:val="de-DE"/>
        </w:rPr>
        <w:t>A.</w:t>
      </w:r>
      <w:r w:rsidRPr="005D14E6">
        <w:rPr>
          <w:noProof/>
          <w:lang w:val="de-DE"/>
        </w:rPr>
        <w:tab/>
      </w:r>
      <w:r w:rsidR="00C74300" w:rsidRPr="00C74300">
        <w:rPr>
          <w:lang w:val="de-DE"/>
        </w:rPr>
        <w:t>Status des ADN</w:t>
      </w:r>
      <w:r w:rsidRPr="005D14E6">
        <w:rPr>
          <w:noProof/>
          <w:webHidden/>
          <w:lang w:val="de-DE"/>
        </w:rPr>
        <w:tab/>
      </w:r>
      <w:r w:rsidRPr="005D14E6">
        <w:rPr>
          <w:noProof/>
          <w:webHidden/>
          <w:lang w:val="de-DE"/>
        </w:rPr>
        <w:tab/>
      </w:r>
      <w:r w:rsidR="000908DF" w:rsidRPr="005D14E6">
        <w:rPr>
          <w:noProof/>
          <w:webHidden/>
          <w:lang w:val="de-DE"/>
        </w:rPr>
        <w:t>6-7</w:t>
      </w:r>
      <w:r w:rsidRPr="005D14E6">
        <w:rPr>
          <w:noProof/>
          <w:webHidden/>
          <w:lang w:val="de-DE"/>
        </w:rPr>
        <w:tab/>
      </w:r>
      <w:r w:rsidR="00EE372B" w:rsidRPr="005D14E6">
        <w:rPr>
          <w:noProof/>
          <w:webHidden/>
          <w:lang w:val="de-DE"/>
        </w:rPr>
        <w:t>5</w:t>
      </w:r>
    </w:p>
    <w:p w:rsidR="00982823" w:rsidRPr="005D14E6" w:rsidRDefault="00982823" w:rsidP="00C74300">
      <w:pPr>
        <w:tabs>
          <w:tab w:val="right" w:pos="850"/>
          <w:tab w:val="left" w:pos="1134"/>
          <w:tab w:val="left" w:pos="1559"/>
          <w:tab w:val="left" w:pos="1984"/>
          <w:tab w:val="left" w:leader="dot" w:pos="7654"/>
          <w:tab w:val="right" w:pos="8929"/>
          <w:tab w:val="right" w:pos="9638"/>
        </w:tabs>
        <w:spacing w:after="120" w:line="220" w:lineRule="atLeast"/>
        <w:rPr>
          <w:noProof/>
          <w:lang w:val="de-DE"/>
        </w:rPr>
      </w:pPr>
      <w:r w:rsidRPr="005D14E6">
        <w:rPr>
          <w:noProof/>
          <w:lang w:val="de-DE"/>
        </w:rPr>
        <w:tab/>
      </w:r>
      <w:r w:rsidRPr="005D14E6">
        <w:rPr>
          <w:noProof/>
          <w:lang w:val="de-DE"/>
        </w:rPr>
        <w:tab/>
      </w:r>
      <w:r w:rsidR="00C74300" w:rsidRPr="00C74300">
        <w:rPr>
          <w:lang w:val="de-DE"/>
        </w:rPr>
        <w:t>B.</w:t>
      </w:r>
      <w:r w:rsidRPr="005D14E6">
        <w:rPr>
          <w:noProof/>
          <w:lang w:val="de-DE"/>
        </w:rPr>
        <w:tab/>
      </w:r>
      <w:r w:rsidR="00C74300" w:rsidRPr="00C74300">
        <w:rPr>
          <w:lang w:val="de-DE"/>
        </w:rPr>
        <w:t>Ausnahmegenehmigungen, Abweichungen und Gleichwertigkeiten</w:t>
      </w:r>
      <w:r w:rsidRPr="005D14E6">
        <w:rPr>
          <w:noProof/>
          <w:webHidden/>
          <w:lang w:val="de-DE"/>
        </w:rPr>
        <w:tab/>
      </w:r>
      <w:r w:rsidRPr="005D14E6">
        <w:rPr>
          <w:noProof/>
          <w:webHidden/>
          <w:lang w:val="de-DE"/>
        </w:rPr>
        <w:tab/>
      </w:r>
      <w:r w:rsidR="00E814D2" w:rsidRPr="005D14E6">
        <w:rPr>
          <w:noProof/>
          <w:webHidden/>
          <w:lang w:val="de-DE"/>
        </w:rPr>
        <w:t>8-</w:t>
      </w:r>
      <w:r w:rsidR="000908DF" w:rsidRPr="005D14E6">
        <w:rPr>
          <w:noProof/>
          <w:webHidden/>
          <w:lang w:val="de-DE"/>
        </w:rPr>
        <w:t>10</w:t>
      </w:r>
      <w:r w:rsidRPr="005D14E6">
        <w:rPr>
          <w:noProof/>
          <w:webHidden/>
          <w:lang w:val="de-DE"/>
        </w:rPr>
        <w:tab/>
      </w:r>
      <w:r w:rsidR="00EE372B" w:rsidRPr="005D14E6">
        <w:rPr>
          <w:noProof/>
          <w:webHidden/>
          <w:lang w:val="de-DE"/>
        </w:rPr>
        <w:t>5</w:t>
      </w:r>
    </w:p>
    <w:p w:rsidR="00982823" w:rsidRPr="00372B65" w:rsidRDefault="00982823" w:rsidP="00C74300">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5D14E6">
        <w:rPr>
          <w:noProof/>
          <w:lang w:val="de-DE"/>
        </w:rPr>
        <w:tab/>
      </w:r>
      <w:r w:rsidRPr="005D14E6">
        <w:rPr>
          <w:noProof/>
          <w:lang w:val="de-DE"/>
        </w:rPr>
        <w:tab/>
      </w:r>
      <w:r w:rsidRPr="005D14E6">
        <w:rPr>
          <w:noProof/>
          <w:lang w:val="de-DE"/>
        </w:rPr>
        <w:tab/>
      </w:r>
      <w:r w:rsidRPr="00372B65">
        <w:rPr>
          <w:noProof/>
          <w:lang w:val="de-DE"/>
        </w:rPr>
        <w:t>1.</w:t>
      </w:r>
      <w:r w:rsidRPr="00372B65">
        <w:rPr>
          <w:noProof/>
          <w:lang w:val="de-DE"/>
        </w:rPr>
        <w:tab/>
      </w:r>
      <w:r w:rsidR="00C74300" w:rsidRPr="00C74300">
        <w:rPr>
          <w:lang w:val="de-DE"/>
        </w:rPr>
        <w:t xml:space="preserve">Antrag auf eine befristete Abweichung für das Schubschiff „DONAU“ </w:t>
      </w:r>
      <w:r w:rsidR="002E6B4C">
        <w:rPr>
          <w:lang w:val="de-DE"/>
        </w:rPr>
        <w:br/>
      </w:r>
      <w:r w:rsidR="00C74300" w:rsidRPr="00C74300">
        <w:rPr>
          <w:lang w:val="de-DE"/>
        </w:rPr>
        <w:t xml:space="preserve">(06105358) für die Nutzung einer Trockenaerosol erzeugenden </w:t>
      </w:r>
      <w:r w:rsidR="002E6B4C">
        <w:rPr>
          <w:lang w:val="de-DE"/>
        </w:rPr>
        <w:br/>
      </w:r>
      <w:r w:rsidR="00C74300" w:rsidRPr="00C74300">
        <w:rPr>
          <w:lang w:val="de-DE"/>
        </w:rPr>
        <w:t>Feuerlöschanlage (FirePro)</w:t>
      </w:r>
      <w:r w:rsidRPr="00372B65">
        <w:rPr>
          <w:noProof/>
          <w:webHidden/>
          <w:lang w:val="de-DE"/>
        </w:rPr>
        <w:tab/>
      </w:r>
      <w:r w:rsidRPr="00372B65">
        <w:rPr>
          <w:noProof/>
          <w:webHidden/>
          <w:lang w:val="de-DE"/>
        </w:rPr>
        <w:tab/>
      </w:r>
      <w:r w:rsidR="00E814D2" w:rsidRPr="00372B65">
        <w:rPr>
          <w:noProof/>
          <w:webHidden/>
          <w:lang w:val="de-DE"/>
        </w:rPr>
        <w:t>8</w:t>
      </w:r>
      <w:r w:rsidR="000908DF" w:rsidRPr="00372B65">
        <w:rPr>
          <w:noProof/>
          <w:webHidden/>
          <w:lang w:val="de-DE"/>
        </w:rPr>
        <w:t>-9</w:t>
      </w:r>
      <w:r w:rsidRPr="00372B65">
        <w:rPr>
          <w:noProof/>
          <w:webHidden/>
          <w:lang w:val="de-DE"/>
        </w:rPr>
        <w:tab/>
      </w:r>
      <w:r w:rsidR="00EE372B" w:rsidRPr="00372B65">
        <w:rPr>
          <w:noProof/>
          <w:webHidden/>
          <w:lang w:val="de-DE"/>
        </w:rPr>
        <w:t>5</w:t>
      </w:r>
    </w:p>
    <w:p w:rsidR="00982823" w:rsidRPr="005D14E6" w:rsidRDefault="00982823" w:rsidP="00C74300">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372B65">
        <w:rPr>
          <w:noProof/>
          <w:lang w:val="de-DE"/>
        </w:rPr>
        <w:tab/>
      </w:r>
      <w:r w:rsidRPr="00372B65">
        <w:rPr>
          <w:noProof/>
          <w:lang w:val="de-DE"/>
        </w:rPr>
        <w:tab/>
      </w:r>
      <w:r w:rsidRPr="00372B65">
        <w:rPr>
          <w:noProof/>
          <w:lang w:val="de-DE"/>
        </w:rPr>
        <w:tab/>
        <w:t>2.</w:t>
      </w:r>
      <w:r w:rsidRPr="00372B65">
        <w:rPr>
          <w:noProof/>
          <w:lang w:val="de-DE"/>
        </w:rPr>
        <w:tab/>
      </w:r>
      <w:r w:rsidR="00C74300" w:rsidRPr="00C74300">
        <w:rPr>
          <w:lang w:val="de-DE"/>
        </w:rPr>
        <w:t xml:space="preserve">Ausnahmegenehmigung für die Beförderung von DIACETONALKOHOL </w:t>
      </w:r>
      <w:r w:rsidR="002E6B4C">
        <w:rPr>
          <w:lang w:val="de-DE"/>
        </w:rPr>
        <w:br/>
      </w:r>
      <w:r w:rsidR="00C74300" w:rsidRPr="00C74300">
        <w:rPr>
          <w:lang w:val="de-DE"/>
        </w:rPr>
        <w:t xml:space="preserve">(UN-Nr. 1148) durch das Unternehmen „Monument Chemical Bvba“ </w:t>
      </w:r>
      <w:r w:rsidR="002E6B4C">
        <w:rPr>
          <w:lang w:val="de-DE"/>
        </w:rPr>
        <w:br/>
      </w:r>
      <w:r w:rsidR="00C74300" w:rsidRPr="00C74300">
        <w:rPr>
          <w:lang w:val="de-DE"/>
        </w:rPr>
        <w:t>von Belgien nach den Niederlanden</w:t>
      </w:r>
      <w:r w:rsidRPr="005D14E6">
        <w:rPr>
          <w:noProof/>
          <w:webHidden/>
          <w:lang w:val="de-DE"/>
        </w:rPr>
        <w:tab/>
      </w:r>
      <w:r w:rsidRPr="005D14E6">
        <w:rPr>
          <w:noProof/>
          <w:webHidden/>
          <w:lang w:val="de-DE"/>
        </w:rPr>
        <w:tab/>
      </w:r>
      <w:r w:rsidR="000908DF" w:rsidRPr="005D14E6">
        <w:rPr>
          <w:noProof/>
          <w:webHidden/>
          <w:lang w:val="de-DE"/>
        </w:rPr>
        <w:t>10</w:t>
      </w:r>
      <w:r w:rsidRPr="005D14E6">
        <w:rPr>
          <w:noProof/>
          <w:webHidden/>
          <w:lang w:val="de-DE"/>
        </w:rPr>
        <w:tab/>
      </w:r>
      <w:r w:rsidR="00EE372B" w:rsidRPr="005D14E6">
        <w:rPr>
          <w:noProof/>
          <w:webHidden/>
          <w:lang w:val="de-DE"/>
        </w:rPr>
        <w:t>5</w:t>
      </w:r>
    </w:p>
    <w:p w:rsidR="00982823" w:rsidRPr="005D14E6" w:rsidRDefault="00982823" w:rsidP="00C74300">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5D14E6">
        <w:rPr>
          <w:noProof/>
          <w:lang w:val="de-DE"/>
        </w:rPr>
        <w:tab/>
      </w:r>
      <w:r w:rsidRPr="005D14E6">
        <w:rPr>
          <w:noProof/>
          <w:lang w:val="de-DE"/>
        </w:rPr>
        <w:tab/>
      </w:r>
      <w:r w:rsidR="00C74300" w:rsidRPr="00C74300">
        <w:rPr>
          <w:lang w:val="de-DE"/>
        </w:rPr>
        <w:t>C.</w:t>
      </w:r>
      <w:r w:rsidRPr="005D14E6">
        <w:rPr>
          <w:noProof/>
          <w:lang w:val="de-DE"/>
        </w:rPr>
        <w:tab/>
      </w:r>
      <w:r w:rsidR="00C74300" w:rsidRPr="00C74300">
        <w:rPr>
          <w:lang w:val="de-DE"/>
        </w:rPr>
        <w:t>Auslegung der dem ADN beigefügten Verordnung</w:t>
      </w:r>
      <w:r w:rsidRPr="005D14E6">
        <w:rPr>
          <w:noProof/>
          <w:webHidden/>
          <w:lang w:val="de-DE"/>
        </w:rPr>
        <w:tab/>
      </w:r>
      <w:r w:rsidRPr="005D14E6">
        <w:rPr>
          <w:noProof/>
          <w:webHidden/>
          <w:lang w:val="de-DE"/>
        </w:rPr>
        <w:tab/>
      </w:r>
      <w:r w:rsidR="00E814D2" w:rsidRPr="005D14E6">
        <w:rPr>
          <w:noProof/>
          <w:webHidden/>
          <w:lang w:val="de-DE"/>
        </w:rPr>
        <w:t>1</w:t>
      </w:r>
      <w:r w:rsidR="000908DF" w:rsidRPr="005D14E6">
        <w:rPr>
          <w:noProof/>
          <w:webHidden/>
          <w:lang w:val="de-DE"/>
        </w:rPr>
        <w:t>1-19</w:t>
      </w:r>
      <w:r w:rsidRPr="005D14E6">
        <w:rPr>
          <w:noProof/>
          <w:webHidden/>
          <w:lang w:val="de-DE"/>
        </w:rPr>
        <w:tab/>
      </w:r>
      <w:r w:rsidR="00EE372B" w:rsidRPr="005D14E6">
        <w:rPr>
          <w:noProof/>
          <w:webHidden/>
          <w:lang w:val="de-DE"/>
        </w:rPr>
        <w:t>6</w:t>
      </w:r>
    </w:p>
    <w:p w:rsidR="007E729B" w:rsidRPr="005D14E6" w:rsidRDefault="007E729B" w:rsidP="00C74300">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spacing w:val="-4"/>
          <w:lang w:val="de-DE"/>
        </w:rPr>
      </w:pPr>
      <w:r w:rsidRPr="005D14E6">
        <w:rPr>
          <w:noProof/>
          <w:spacing w:val="-4"/>
          <w:lang w:val="de-DE"/>
        </w:rPr>
        <w:tab/>
      </w:r>
      <w:r w:rsidRPr="005D14E6">
        <w:rPr>
          <w:noProof/>
          <w:spacing w:val="-4"/>
          <w:lang w:val="de-DE"/>
        </w:rPr>
        <w:tab/>
      </w:r>
      <w:r w:rsidRPr="005D14E6">
        <w:rPr>
          <w:noProof/>
          <w:spacing w:val="-4"/>
          <w:lang w:val="de-DE"/>
        </w:rPr>
        <w:tab/>
        <w:t>1.</w:t>
      </w:r>
      <w:r w:rsidRPr="005D14E6">
        <w:rPr>
          <w:noProof/>
          <w:spacing w:val="-4"/>
          <w:lang w:val="de-DE"/>
        </w:rPr>
        <w:tab/>
      </w:r>
      <w:r w:rsidR="00C74300" w:rsidRPr="00C74300">
        <w:rPr>
          <w:spacing w:val="-4"/>
          <w:lang w:val="de-DE"/>
        </w:rPr>
        <w:t>Lenz- und Ballasteinrichtungen nach Absatz 9.3.2.35.1 ADN</w:t>
      </w:r>
      <w:r w:rsidR="003D5119" w:rsidRPr="005D14E6">
        <w:rPr>
          <w:noProof/>
          <w:spacing w:val="-4"/>
          <w:lang w:val="de-DE"/>
        </w:rPr>
        <w:tab/>
      </w:r>
      <w:r w:rsidR="003D5119" w:rsidRPr="005D14E6">
        <w:rPr>
          <w:noProof/>
          <w:spacing w:val="-4"/>
          <w:lang w:val="de-DE"/>
        </w:rPr>
        <w:tab/>
      </w:r>
      <w:r w:rsidR="000908DF" w:rsidRPr="005D14E6">
        <w:rPr>
          <w:noProof/>
          <w:spacing w:val="-4"/>
          <w:lang w:val="de-DE"/>
        </w:rPr>
        <w:t>11</w:t>
      </w:r>
      <w:r w:rsidR="003D5119" w:rsidRPr="005D14E6">
        <w:rPr>
          <w:noProof/>
          <w:spacing w:val="-4"/>
          <w:lang w:val="de-DE"/>
        </w:rPr>
        <w:tab/>
      </w:r>
      <w:r w:rsidR="00EE372B" w:rsidRPr="005D14E6">
        <w:rPr>
          <w:noProof/>
          <w:spacing w:val="-4"/>
          <w:lang w:val="de-DE"/>
        </w:rPr>
        <w:t>6</w:t>
      </w:r>
    </w:p>
    <w:p w:rsidR="003D5119" w:rsidRPr="005D14E6" w:rsidRDefault="003D5119" w:rsidP="00C74300">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spacing w:val="-4"/>
          <w:lang w:val="de-DE"/>
        </w:rPr>
      </w:pPr>
      <w:r w:rsidRPr="005D14E6">
        <w:rPr>
          <w:noProof/>
          <w:spacing w:val="-4"/>
          <w:lang w:val="de-DE"/>
        </w:rPr>
        <w:tab/>
      </w:r>
      <w:r w:rsidRPr="005D14E6">
        <w:rPr>
          <w:noProof/>
          <w:spacing w:val="-4"/>
          <w:lang w:val="de-DE"/>
        </w:rPr>
        <w:tab/>
      </w:r>
      <w:r w:rsidRPr="005D14E6">
        <w:rPr>
          <w:noProof/>
          <w:spacing w:val="-4"/>
          <w:lang w:val="de-DE"/>
        </w:rPr>
        <w:tab/>
        <w:t>2.</w:t>
      </w:r>
      <w:r w:rsidRPr="005D14E6">
        <w:rPr>
          <w:noProof/>
          <w:spacing w:val="-4"/>
          <w:lang w:val="de-DE"/>
        </w:rPr>
        <w:tab/>
      </w:r>
      <w:r w:rsidR="00E61F4D">
        <w:rPr>
          <w:spacing w:val="-4"/>
          <w:lang w:val="de-DE"/>
        </w:rPr>
        <w:t xml:space="preserve">Feuerlöscheinrichtungen </w:t>
      </w:r>
      <w:r w:rsidR="00C74300" w:rsidRPr="00C74300">
        <w:rPr>
          <w:spacing w:val="-4"/>
          <w:lang w:val="de-DE"/>
        </w:rPr>
        <w:t>nach Unterabschnitt 7.2.4.40 ADN</w:t>
      </w:r>
      <w:r w:rsidRPr="005D14E6">
        <w:rPr>
          <w:noProof/>
          <w:spacing w:val="-4"/>
          <w:lang w:val="de-DE"/>
        </w:rPr>
        <w:tab/>
      </w:r>
      <w:r w:rsidRPr="005D14E6">
        <w:rPr>
          <w:noProof/>
          <w:spacing w:val="-4"/>
          <w:lang w:val="de-DE"/>
        </w:rPr>
        <w:tab/>
      </w:r>
      <w:r w:rsidR="000908DF" w:rsidRPr="005D14E6">
        <w:rPr>
          <w:noProof/>
          <w:spacing w:val="-4"/>
          <w:lang w:val="de-DE"/>
        </w:rPr>
        <w:t>12</w:t>
      </w:r>
      <w:r w:rsidRPr="005D14E6">
        <w:rPr>
          <w:noProof/>
          <w:spacing w:val="-4"/>
          <w:lang w:val="de-DE"/>
        </w:rPr>
        <w:tab/>
      </w:r>
      <w:r w:rsidR="00EE372B" w:rsidRPr="005D14E6">
        <w:rPr>
          <w:noProof/>
          <w:spacing w:val="-4"/>
          <w:lang w:val="de-DE"/>
        </w:rPr>
        <w:t>6</w:t>
      </w:r>
    </w:p>
    <w:p w:rsidR="003D5119" w:rsidRPr="005D14E6" w:rsidRDefault="003D5119" w:rsidP="00C74300">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spacing w:val="-4"/>
          <w:lang w:val="de-DE"/>
        </w:rPr>
      </w:pPr>
      <w:r w:rsidRPr="005D14E6">
        <w:rPr>
          <w:noProof/>
          <w:spacing w:val="-4"/>
          <w:lang w:val="de-DE"/>
        </w:rPr>
        <w:tab/>
      </w:r>
      <w:r w:rsidRPr="005D14E6">
        <w:rPr>
          <w:noProof/>
          <w:spacing w:val="-4"/>
          <w:lang w:val="de-DE"/>
        </w:rPr>
        <w:tab/>
      </w:r>
      <w:r w:rsidRPr="005D14E6">
        <w:rPr>
          <w:noProof/>
          <w:spacing w:val="-4"/>
          <w:lang w:val="de-DE"/>
        </w:rPr>
        <w:tab/>
        <w:t>3.</w:t>
      </w:r>
      <w:r w:rsidRPr="005D14E6">
        <w:rPr>
          <w:noProof/>
          <w:spacing w:val="-4"/>
          <w:lang w:val="de-DE"/>
        </w:rPr>
        <w:tab/>
      </w:r>
      <w:r w:rsidR="00C74300" w:rsidRPr="002E6B4C">
        <w:rPr>
          <w:spacing w:val="-4"/>
          <w:lang w:val="de-DE"/>
        </w:rPr>
        <w:t>Anforderungen an Restebehälter</w:t>
      </w:r>
      <w:r w:rsidRPr="005D14E6">
        <w:rPr>
          <w:noProof/>
          <w:spacing w:val="-4"/>
          <w:lang w:val="de-DE"/>
        </w:rPr>
        <w:tab/>
      </w:r>
      <w:r w:rsidRPr="005D14E6">
        <w:rPr>
          <w:noProof/>
          <w:spacing w:val="-4"/>
          <w:lang w:val="de-DE"/>
        </w:rPr>
        <w:tab/>
      </w:r>
      <w:r w:rsidR="000908DF" w:rsidRPr="005D14E6">
        <w:rPr>
          <w:noProof/>
          <w:spacing w:val="-4"/>
          <w:lang w:val="de-DE"/>
        </w:rPr>
        <w:t>13</w:t>
      </w:r>
      <w:r w:rsidRPr="005D14E6">
        <w:rPr>
          <w:noProof/>
          <w:spacing w:val="-4"/>
          <w:lang w:val="de-DE"/>
        </w:rPr>
        <w:tab/>
      </w:r>
      <w:r w:rsidR="00EE372B" w:rsidRPr="005D14E6">
        <w:rPr>
          <w:noProof/>
          <w:spacing w:val="-4"/>
          <w:lang w:val="de-DE"/>
        </w:rPr>
        <w:t>6</w:t>
      </w:r>
    </w:p>
    <w:p w:rsidR="003D5119" w:rsidRPr="005D14E6" w:rsidRDefault="003D5119" w:rsidP="00C74300">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spacing w:val="-4"/>
          <w:lang w:val="de-DE"/>
        </w:rPr>
      </w:pPr>
      <w:r w:rsidRPr="005D14E6">
        <w:rPr>
          <w:noProof/>
          <w:spacing w:val="-4"/>
          <w:lang w:val="de-DE"/>
        </w:rPr>
        <w:tab/>
      </w:r>
      <w:r w:rsidRPr="005D14E6">
        <w:rPr>
          <w:noProof/>
          <w:spacing w:val="-4"/>
          <w:lang w:val="de-DE"/>
        </w:rPr>
        <w:tab/>
      </w:r>
      <w:r w:rsidRPr="005D14E6">
        <w:rPr>
          <w:noProof/>
          <w:spacing w:val="-4"/>
          <w:lang w:val="de-DE"/>
        </w:rPr>
        <w:tab/>
        <w:t>4.</w:t>
      </w:r>
      <w:r w:rsidRPr="005D14E6">
        <w:rPr>
          <w:noProof/>
          <w:spacing w:val="-4"/>
          <w:lang w:val="de-DE"/>
        </w:rPr>
        <w:tab/>
      </w:r>
      <w:r w:rsidR="00C74300" w:rsidRPr="00C74300">
        <w:rPr>
          <w:spacing w:val="-4"/>
          <w:lang w:val="de-DE"/>
        </w:rPr>
        <w:t xml:space="preserve">Eintragung der Bemerkung 17 in Spalte (20) der Tabelle C bei den </w:t>
      </w:r>
      <w:r w:rsidR="002E6B4C">
        <w:rPr>
          <w:spacing w:val="-4"/>
          <w:lang w:val="de-DE"/>
        </w:rPr>
        <w:br/>
      </w:r>
      <w:r w:rsidR="00C74300" w:rsidRPr="00C74300">
        <w:rPr>
          <w:spacing w:val="-4"/>
          <w:lang w:val="de-DE"/>
        </w:rPr>
        <w:t>UN-Nummern 3256 und 3257</w:t>
      </w:r>
      <w:r w:rsidRPr="005D14E6">
        <w:rPr>
          <w:noProof/>
          <w:spacing w:val="-4"/>
          <w:lang w:val="de-DE"/>
        </w:rPr>
        <w:tab/>
      </w:r>
      <w:r w:rsidRPr="005D14E6">
        <w:rPr>
          <w:noProof/>
          <w:spacing w:val="-4"/>
          <w:lang w:val="de-DE"/>
        </w:rPr>
        <w:tab/>
      </w:r>
      <w:r w:rsidR="000908DF" w:rsidRPr="005D14E6">
        <w:rPr>
          <w:noProof/>
          <w:spacing w:val="-4"/>
          <w:lang w:val="de-DE"/>
        </w:rPr>
        <w:t>14</w:t>
      </w:r>
      <w:r w:rsidRPr="005D14E6">
        <w:rPr>
          <w:noProof/>
          <w:spacing w:val="-4"/>
          <w:lang w:val="de-DE"/>
        </w:rPr>
        <w:tab/>
      </w:r>
      <w:r w:rsidR="00EE372B" w:rsidRPr="005D14E6">
        <w:rPr>
          <w:noProof/>
          <w:spacing w:val="-4"/>
          <w:lang w:val="de-DE"/>
        </w:rPr>
        <w:t>6</w:t>
      </w:r>
    </w:p>
    <w:p w:rsidR="003D5119" w:rsidRPr="005D14E6" w:rsidRDefault="003D5119" w:rsidP="00553C6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spacing w:val="-4"/>
          <w:lang w:val="de-DE"/>
        </w:rPr>
      </w:pPr>
      <w:r w:rsidRPr="005D14E6">
        <w:rPr>
          <w:noProof/>
          <w:spacing w:val="-4"/>
          <w:lang w:val="de-DE"/>
        </w:rPr>
        <w:tab/>
      </w:r>
      <w:r w:rsidRPr="005D14E6">
        <w:rPr>
          <w:noProof/>
          <w:spacing w:val="-4"/>
          <w:lang w:val="de-DE"/>
        </w:rPr>
        <w:tab/>
      </w:r>
      <w:r w:rsidRPr="005D14E6">
        <w:rPr>
          <w:noProof/>
          <w:spacing w:val="-4"/>
          <w:lang w:val="de-DE"/>
        </w:rPr>
        <w:tab/>
        <w:t>5.</w:t>
      </w:r>
      <w:r w:rsidRPr="005D14E6">
        <w:rPr>
          <w:noProof/>
          <w:spacing w:val="-4"/>
          <w:lang w:val="de-DE"/>
        </w:rPr>
        <w:tab/>
      </w:r>
      <w:r w:rsidR="00C74300" w:rsidRPr="00553C6B">
        <w:rPr>
          <w:spacing w:val="-4"/>
          <w:lang w:val="de-DE"/>
        </w:rPr>
        <w:t>Erläuterungen in Unterabschnitt 3.2.3.1</w:t>
      </w:r>
      <w:r w:rsidR="00D3445C" w:rsidRPr="00553C6B">
        <w:rPr>
          <w:spacing w:val="-4"/>
          <w:lang w:val="de-DE"/>
        </w:rPr>
        <w:t xml:space="preserve"> </w:t>
      </w:r>
      <w:r w:rsidR="00903803" w:rsidRPr="00553C6B">
        <w:rPr>
          <w:spacing w:val="-4"/>
          <w:lang w:val="de-DE"/>
        </w:rPr>
        <w:t xml:space="preserve">zu CMR-Eigenschaften von in </w:t>
      </w:r>
      <w:r w:rsidR="002E6B4C">
        <w:rPr>
          <w:spacing w:val="-4"/>
          <w:lang w:val="de-DE"/>
        </w:rPr>
        <w:br/>
      </w:r>
      <w:r w:rsidR="00903803" w:rsidRPr="00553C6B">
        <w:rPr>
          <w:spacing w:val="-4"/>
          <w:lang w:val="de-DE"/>
        </w:rPr>
        <w:t>Tabelle C enthaltenen Stoffen</w:t>
      </w:r>
      <w:r w:rsidRPr="005D14E6">
        <w:rPr>
          <w:noProof/>
          <w:spacing w:val="-4"/>
          <w:lang w:val="de-DE"/>
        </w:rPr>
        <w:tab/>
      </w:r>
      <w:r w:rsidRPr="005D14E6">
        <w:rPr>
          <w:noProof/>
          <w:spacing w:val="-4"/>
          <w:lang w:val="de-DE"/>
        </w:rPr>
        <w:tab/>
      </w:r>
      <w:r w:rsidR="000908DF" w:rsidRPr="005D14E6">
        <w:rPr>
          <w:noProof/>
          <w:spacing w:val="-4"/>
          <w:lang w:val="de-DE"/>
        </w:rPr>
        <w:t>15-16</w:t>
      </w:r>
      <w:r w:rsidRPr="005D14E6">
        <w:rPr>
          <w:noProof/>
          <w:spacing w:val="-4"/>
          <w:lang w:val="de-DE"/>
        </w:rPr>
        <w:tab/>
      </w:r>
      <w:r w:rsidR="00EE372B" w:rsidRPr="005D14E6">
        <w:rPr>
          <w:noProof/>
          <w:spacing w:val="-4"/>
          <w:lang w:val="de-DE"/>
        </w:rPr>
        <w:t>6</w:t>
      </w:r>
    </w:p>
    <w:p w:rsidR="003D5119" w:rsidRPr="005D14E6" w:rsidRDefault="003D5119" w:rsidP="00553C6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spacing w:val="-4"/>
          <w:lang w:val="de-DE"/>
        </w:rPr>
      </w:pPr>
      <w:r w:rsidRPr="005D14E6">
        <w:rPr>
          <w:noProof/>
          <w:spacing w:val="-4"/>
          <w:lang w:val="de-DE"/>
        </w:rPr>
        <w:tab/>
      </w:r>
      <w:r w:rsidRPr="005D14E6">
        <w:rPr>
          <w:noProof/>
          <w:spacing w:val="-4"/>
          <w:lang w:val="de-DE"/>
        </w:rPr>
        <w:tab/>
      </w:r>
      <w:r w:rsidRPr="005D14E6">
        <w:rPr>
          <w:noProof/>
          <w:spacing w:val="-4"/>
          <w:lang w:val="de-DE"/>
        </w:rPr>
        <w:tab/>
        <w:t>6.</w:t>
      </w:r>
      <w:r w:rsidRPr="005D14E6">
        <w:rPr>
          <w:noProof/>
          <w:spacing w:val="-4"/>
          <w:lang w:val="de-DE"/>
        </w:rPr>
        <w:tab/>
      </w:r>
      <w:r w:rsidR="00553C6B" w:rsidRPr="00553C6B">
        <w:rPr>
          <w:spacing w:val="-4"/>
          <w:lang w:val="de-DE"/>
        </w:rPr>
        <w:t>Begriffsbestimmung für „Schleppkahn“ (Barge)</w:t>
      </w:r>
      <w:r w:rsidRPr="005D14E6">
        <w:rPr>
          <w:noProof/>
          <w:spacing w:val="-4"/>
          <w:lang w:val="de-DE"/>
        </w:rPr>
        <w:tab/>
      </w:r>
      <w:r w:rsidRPr="005D14E6">
        <w:rPr>
          <w:noProof/>
          <w:spacing w:val="-4"/>
          <w:lang w:val="de-DE"/>
        </w:rPr>
        <w:tab/>
      </w:r>
      <w:r w:rsidR="000908DF" w:rsidRPr="005D14E6">
        <w:rPr>
          <w:noProof/>
          <w:spacing w:val="-4"/>
          <w:lang w:val="de-DE"/>
        </w:rPr>
        <w:t>17</w:t>
      </w:r>
      <w:r w:rsidRPr="005D14E6">
        <w:rPr>
          <w:noProof/>
          <w:spacing w:val="-4"/>
          <w:lang w:val="de-DE"/>
        </w:rPr>
        <w:tab/>
      </w:r>
      <w:r w:rsidR="00EE372B" w:rsidRPr="005D14E6">
        <w:rPr>
          <w:noProof/>
          <w:spacing w:val="-4"/>
          <w:lang w:val="de-DE"/>
        </w:rPr>
        <w:t>7</w:t>
      </w:r>
    </w:p>
    <w:p w:rsidR="003D5119" w:rsidRPr="005D14E6" w:rsidRDefault="003D5119" w:rsidP="00553C6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spacing w:val="-4"/>
          <w:lang w:val="de-DE"/>
        </w:rPr>
      </w:pPr>
      <w:r w:rsidRPr="005D14E6">
        <w:rPr>
          <w:noProof/>
          <w:spacing w:val="-4"/>
          <w:lang w:val="de-DE"/>
        </w:rPr>
        <w:tab/>
      </w:r>
      <w:r w:rsidRPr="005D14E6">
        <w:rPr>
          <w:noProof/>
          <w:spacing w:val="-4"/>
          <w:lang w:val="de-DE"/>
        </w:rPr>
        <w:tab/>
      </w:r>
      <w:r w:rsidRPr="005D14E6">
        <w:rPr>
          <w:noProof/>
          <w:spacing w:val="-4"/>
          <w:lang w:val="de-DE"/>
        </w:rPr>
        <w:tab/>
        <w:t>7.</w:t>
      </w:r>
      <w:r w:rsidRPr="005D14E6">
        <w:rPr>
          <w:noProof/>
          <w:spacing w:val="-4"/>
          <w:lang w:val="de-DE"/>
        </w:rPr>
        <w:tab/>
      </w:r>
      <w:r w:rsidR="002348B4" w:rsidRPr="002E6B4C">
        <w:rPr>
          <w:spacing w:val="-4"/>
          <w:lang w:val="de-DE"/>
        </w:rPr>
        <w:t>Einstell</w:t>
      </w:r>
      <w:r w:rsidR="00553C6B" w:rsidRPr="002E6B4C">
        <w:rPr>
          <w:spacing w:val="-4"/>
          <w:lang w:val="de-DE"/>
        </w:rPr>
        <w:t>u</w:t>
      </w:r>
      <w:r w:rsidR="002348B4" w:rsidRPr="002E6B4C">
        <w:rPr>
          <w:spacing w:val="-4"/>
          <w:lang w:val="de-DE"/>
        </w:rPr>
        <w:t>ng</w:t>
      </w:r>
      <w:r w:rsidR="00553C6B" w:rsidRPr="002E6B4C">
        <w:rPr>
          <w:spacing w:val="-4"/>
          <w:lang w:val="de-DE"/>
        </w:rPr>
        <w:t xml:space="preserve"> </w:t>
      </w:r>
      <w:r w:rsidR="002348B4" w:rsidRPr="002E6B4C">
        <w:rPr>
          <w:spacing w:val="-4"/>
          <w:lang w:val="de-DE"/>
        </w:rPr>
        <w:t>von</w:t>
      </w:r>
      <w:r w:rsidR="00553C6B" w:rsidRPr="002E6B4C">
        <w:rPr>
          <w:spacing w:val="-4"/>
          <w:lang w:val="de-DE"/>
        </w:rPr>
        <w:t xml:space="preserve"> Hochgeschwindigkeitsventil</w:t>
      </w:r>
      <w:r w:rsidR="002348B4" w:rsidRPr="002E6B4C">
        <w:rPr>
          <w:spacing w:val="-4"/>
          <w:lang w:val="de-DE"/>
        </w:rPr>
        <w:t>en</w:t>
      </w:r>
      <w:r w:rsidRPr="005D14E6">
        <w:rPr>
          <w:noProof/>
          <w:spacing w:val="-4"/>
          <w:lang w:val="de-DE"/>
        </w:rPr>
        <w:tab/>
      </w:r>
      <w:r w:rsidRPr="005D14E6">
        <w:rPr>
          <w:noProof/>
          <w:spacing w:val="-4"/>
          <w:lang w:val="de-DE"/>
        </w:rPr>
        <w:tab/>
      </w:r>
      <w:r w:rsidR="000908DF" w:rsidRPr="005D14E6">
        <w:rPr>
          <w:noProof/>
          <w:spacing w:val="-4"/>
          <w:lang w:val="de-DE"/>
        </w:rPr>
        <w:t>18</w:t>
      </w:r>
      <w:r w:rsidRPr="005D14E6">
        <w:rPr>
          <w:noProof/>
          <w:spacing w:val="-4"/>
          <w:lang w:val="de-DE"/>
        </w:rPr>
        <w:tab/>
      </w:r>
      <w:r w:rsidR="00EE372B" w:rsidRPr="005D14E6">
        <w:rPr>
          <w:noProof/>
          <w:spacing w:val="-4"/>
          <w:lang w:val="de-DE"/>
        </w:rPr>
        <w:t>7</w:t>
      </w:r>
    </w:p>
    <w:p w:rsidR="003D5119" w:rsidRPr="005D14E6" w:rsidRDefault="003D5119" w:rsidP="005A2DB5">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spacing w:val="-4"/>
          <w:lang w:val="de-DE"/>
        </w:rPr>
      </w:pPr>
      <w:r w:rsidRPr="005D14E6">
        <w:rPr>
          <w:noProof/>
          <w:spacing w:val="-4"/>
          <w:lang w:val="de-DE"/>
        </w:rPr>
        <w:tab/>
      </w:r>
      <w:r w:rsidRPr="005D14E6">
        <w:rPr>
          <w:noProof/>
          <w:spacing w:val="-4"/>
          <w:lang w:val="de-DE"/>
        </w:rPr>
        <w:tab/>
      </w:r>
      <w:r w:rsidRPr="005D14E6">
        <w:rPr>
          <w:noProof/>
          <w:spacing w:val="-4"/>
          <w:lang w:val="de-DE"/>
        </w:rPr>
        <w:tab/>
        <w:t>8.</w:t>
      </w:r>
      <w:r w:rsidRPr="005D14E6">
        <w:rPr>
          <w:noProof/>
          <w:spacing w:val="-4"/>
          <w:lang w:val="de-DE"/>
        </w:rPr>
        <w:tab/>
      </w:r>
      <w:r w:rsidR="00553C6B" w:rsidRPr="005A2DB5">
        <w:rPr>
          <w:spacing w:val="-4"/>
          <w:lang w:val="de-DE"/>
        </w:rPr>
        <w:t>ADN-Prüfliste (8.6.3)</w:t>
      </w:r>
      <w:r w:rsidRPr="005D14E6">
        <w:rPr>
          <w:noProof/>
          <w:spacing w:val="-4"/>
          <w:lang w:val="de-DE"/>
        </w:rPr>
        <w:tab/>
      </w:r>
      <w:r w:rsidRPr="005D14E6">
        <w:rPr>
          <w:noProof/>
          <w:spacing w:val="-4"/>
          <w:lang w:val="de-DE"/>
        </w:rPr>
        <w:tab/>
      </w:r>
      <w:r w:rsidR="000908DF" w:rsidRPr="005D14E6">
        <w:rPr>
          <w:noProof/>
          <w:spacing w:val="-4"/>
          <w:lang w:val="de-DE"/>
        </w:rPr>
        <w:t>19</w:t>
      </w:r>
      <w:r w:rsidRPr="005D14E6">
        <w:rPr>
          <w:noProof/>
          <w:spacing w:val="-4"/>
          <w:lang w:val="de-DE"/>
        </w:rPr>
        <w:tab/>
      </w:r>
      <w:r w:rsidR="00EE372B" w:rsidRPr="005D14E6">
        <w:rPr>
          <w:noProof/>
          <w:spacing w:val="-4"/>
          <w:lang w:val="de-DE"/>
        </w:rPr>
        <w:t>7</w:t>
      </w:r>
    </w:p>
    <w:p w:rsidR="00EE74FA" w:rsidRPr="005D14E6" w:rsidRDefault="00982823" w:rsidP="005A2DB5">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5D14E6">
        <w:rPr>
          <w:noProof/>
          <w:lang w:val="de-DE"/>
        </w:rPr>
        <w:tab/>
      </w:r>
      <w:r w:rsidRPr="005D14E6">
        <w:rPr>
          <w:noProof/>
          <w:lang w:val="de-DE"/>
        </w:rPr>
        <w:tab/>
      </w:r>
      <w:r w:rsidR="005A2DB5" w:rsidRPr="002E6B4C">
        <w:rPr>
          <w:lang w:val="de-DE"/>
        </w:rPr>
        <w:t>D.</w:t>
      </w:r>
      <w:r w:rsidRPr="005D14E6">
        <w:rPr>
          <w:noProof/>
          <w:lang w:val="de-DE"/>
        </w:rPr>
        <w:tab/>
      </w:r>
      <w:r w:rsidR="005A2DB5" w:rsidRPr="002E6B4C">
        <w:rPr>
          <w:lang w:val="de-DE"/>
        </w:rPr>
        <w:t>Sachkundigenausbildung</w:t>
      </w:r>
      <w:r w:rsidRPr="005D14E6">
        <w:rPr>
          <w:noProof/>
          <w:webHidden/>
          <w:lang w:val="de-DE"/>
        </w:rPr>
        <w:tab/>
      </w:r>
      <w:r w:rsidRPr="005D14E6">
        <w:rPr>
          <w:noProof/>
          <w:webHidden/>
          <w:lang w:val="de-DE"/>
        </w:rPr>
        <w:tab/>
      </w:r>
      <w:r w:rsidR="000908DF" w:rsidRPr="005D14E6">
        <w:rPr>
          <w:noProof/>
          <w:webHidden/>
          <w:lang w:val="de-DE"/>
        </w:rPr>
        <w:t>20</w:t>
      </w:r>
      <w:r w:rsidRPr="005D14E6">
        <w:rPr>
          <w:noProof/>
          <w:webHidden/>
          <w:lang w:val="de-DE"/>
        </w:rPr>
        <w:tab/>
      </w:r>
      <w:r w:rsidR="00EE372B" w:rsidRPr="005D14E6">
        <w:rPr>
          <w:noProof/>
          <w:webHidden/>
          <w:lang w:val="de-DE"/>
        </w:rPr>
        <w:t>7</w:t>
      </w:r>
    </w:p>
    <w:p w:rsidR="00EE74FA" w:rsidRPr="005D14E6" w:rsidRDefault="00982823" w:rsidP="005A2DB5">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5D14E6">
        <w:rPr>
          <w:noProof/>
          <w:lang w:val="de-DE"/>
        </w:rPr>
        <w:tab/>
      </w:r>
      <w:r w:rsidRPr="005D14E6">
        <w:rPr>
          <w:noProof/>
          <w:lang w:val="de-DE"/>
        </w:rPr>
        <w:tab/>
      </w:r>
      <w:r w:rsidR="005A2DB5" w:rsidRPr="005A2DB5">
        <w:rPr>
          <w:lang w:val="de-DE"/>
        </w:rPr>
        <w:t>E.</w:t>
      </w:r>
      <w:r w:rsidRPr="005D14E6">
        <w:rPr>
          <w:noProof/>
          <w:lang w:val="de-DE"/>
        </w:rPr>
        <w:tab/>
      </w:r>
      <w:r w:rsidR="005A2DB5" w:rsidRPr="005A2DB5">
        <w:rPr>
          <w:lang w:val="de-DE"/>
        </w:rPr>
        <w:t>Fragen im Zusammenhang mit den Klassifikationsgesellschaften</w:t>
      </w:r>
      <w:r w:rsidRPr="005D14E6">
        <w:rPr>
          <w:noProof/>
          <w:webHidden/>
          <w:lang w:val="de-DE"/>
        </w:rPr>
        <w:tab/>
      </w:r>
      <w:r w:rsidRPr="005D14E6">
        <w:rPr>
          <w:noProof/>
          <w:webHidden/>
          <w:lang w:val="de-DE"/>
        </w:rPr>
        <w:tab/>
      </w:r>
      <w:r w:rsidR="000908DF" w:rsidRPr="005D14E6">
        <w:rPr>
          <w:noProof/>
          <w:webHidden/>
          <w:lang w:val="de-DE"/>
        </w:rPr>
        <w:t>21-25</w:t>
      </w:r>
      <w:r w:rsidRPr="005D14E6">
        <w:rPr>
          <w:noProof/>
          <w:webHidden/>
          <w:lang w:val="de-DE"/>
        </w:rPr>
        <w:tab/>
      </w:r>
      <w:r w:rsidR="00EE372B" w:rsidRPr="005D14E6">
        <w:rPr>
          <w:noProof/>
          <w:webHidden/>
          <w:lang w:val="de-DE"/>
        </w:rPr>
        <w:t>7</w:t>
      </w:r>
    </w:p>
    <w:p w:rsidR="00982823" w:rsidRPr="005D14E6" w:rsidRDefault="00982823" w:rsidP="005A2DB5">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5D14E6">
        <w:rPr>
          <w:noProof/>
          <w:lang w:val="de-DE"/>
        </w:rPr>
        <w:tab/>
      </w:r>
      <w:r w:rsidRPr="005D14E6">
        <w:rPr>
          <w:noProof/>
          <w:lang w:val="de-DE"/>
        </w:rPr>
        <w:tab/>
      </w:r>
      <w:r w:rsidRPr="005D14E6">
        <w:rPr>
          <w:noProof/>
          <w:lang w:val="de-DE"/>
        </w:rPr>
        <w:tab/>
      </w:r>
      <w:r w:rsidR="00964136" w:rsidRPr="005D14E6">
        <w:rPr>
          <w:noProof/>
          <w:lang w:val="de-DE"/>
        </w:rPr>
        <w:t>1</w:t>
      </w:r>
      <w:r w:rsidRPr="005D14E6">
        <w:rPr>
          <w:noProof/>
          <w:lang w:val="de-DE"/>
        </w:rPr>
        <w:t>.</w:t>
      </w:r>
      <w:r w:rsidRPr="005D14E6">
        <w:rPr>
          <w:noProof/>
          <w:lang w:val="de-DE"/>
        </w:rPr>
        <w:tab/>
      </w:r>
      <w:r w:rsidR="005A2DB5" w:rsidRPr="005A2DB5">
        <w:rPr>
          <w:lang w:val="de-DE"/>
        </w:rPr>
        <w:t>Einhaltung der Norm ISO/IEC 17020:2012</w:t>
      </w:r>
      <w:r w:rsidRPr="005D14E6">
        <w:rPr>
          <w:noProof/>
          <w:webHidden/>
          <w:lang w:val="de-DE"/>
        </w:rPr>
        <w:tab/>
      </w:r>
      <w:r w:rsidRPr="005D14E6">
        <w:rPr>
          <w:noProof/>
          <w:webHidden/>
          <w:lang w:val="de-DE"/>
        </w:rPr>
        <w:tab/>
      </w:r>
      <w:r w:rsidR="000908DF" w:rsidRPr="005D14E6">
        <w:rPr>
          <w:noProof/>
          <w:webHidden/>
          <w:lang w:val="de-DE"/>
        </w:rPr>
        <w:t>21</w:t>
      </w:r>
      <w:r w:rsidRPr="005D14E6">
        <w:rPr>
          <w:noProof/>
          <w:webHidden/>
          <w:lang w:val="de-DE"/>
        </w:rPr>
        <w:tab/>
      </w:r>
      <w:r w:rsidR="00EE372B" w:rsidRPr="005D14E6">
        <w:rPr>
          <w:noProof/>
          <w:webHidden/>
          <w:lang w:val="de-DE"/>
        </w:rPr>
        <w:t>7</w:t>
      </w:r>
    </w:p>
    <w:p w:rsidR="00964136" w:rsidRPr="005D14E6" w:rsidRDefault="00964136" w:rsidP="005A2DB5">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5D14E6">
        <w:rPr>
          <w:noProof/>
          <w:lang w:val="de-DE"/>
        </w:rPr>
        <w:tab/>
      </w:r>
      <w:r w:rsidRPr="005D14E6">
        <w:rPr>
          <w:noProof/>
          <w:lang w:val="de-DE"/>
        </w:rPr>
        <w:tab/>
      </w:r>
      <w:r w:rsidRPr="005D14E6">
        <w:rPr>
          <w:noProof/>
          <w:lang w:val="de-DE"/>
        </w:rPr>
        <w:tab/>
        <w:t>2.</w:t>
      </w:r>
      <w:r w:rsidRPr="005D14E6">
        <w:rPr>
          <w:noProof/>
          <w:lang w:val="de-DE"/>
        </w:rPr>
        <w:tab/>
      </w:r>
      <w:r w:rsidR="005A2DB5" w:rsidRPr="005A2DB5">
        <w:rPr>
          <w:lang w:val="de-DE"/>
        </w:rPr>
        <w:t>Einhaltung der Norm ISO/IEC 17020:2012</w:t>
      </w:r>
      <w:r w:rsidRPr="005D14E6">
        <w:rPr>
          <w:noProof/>
          <w:webHidden/>
          <w:lang w:val="de-DE"/>
        </w:rPr>
        <w:tab/>
      </w:r>
      <w:r w:rsidRPr="005D14E6">
        <w:rPr>
          <w:noProof/>
          <w:webHidden/>
          <w:lang w:val="de-DE"/>
        </w:rPr>
        <w:tab/>
      </w:r>
      <w:r w:rsidR="000908DF" w:rsidRPr="005D14E6">
        <w:rPr>
          <w:noProof/>
          <w:webHidden/>
          <w:lang w:val="de-DE"/>
        </w:rPr>
        <w:t>22</w:t>
      </w:r>
      <w:r w:rsidRPr="005D14E6">
        <w:rPr>
          <w:noProof/>
          <w:webHidden/>
          <w:lang w:val="de-DE"/>
        </w:rPr>
        <w:tab/>
      </w:r>
      <w:r w:rsidR="00EE372B" w:rsidRPr="005D14E6">
        <w:rPr>
          <w:noProof/>
          <w:webHidden/>
          <w:lang w:val="de-DE"/>
        </w:rPr>
        <w:t>8</w:t>
      </w:r>
    </w:p>
    <w:p w:rsidR="00EE74FA" w:rsidRPr="005D14E6" w:rsidRDefault="00982823" w:rsidP="005A2DB5">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webHidden/>
          <w:lang w:val="de-DE"/>
        </w:rPr>
      </w:pPr>
      <w:r w:rsidRPr="005D14E6">
        <w:rPr>
          <w:noProof/>
          <w:lang w:val="de-DE"/>
        </w:rPr>
        <w:tab/>
      </w:r>
      <w:r w:rsidRPr="005D14E6">
        <w:rPr>
          <w:noProof/>
          <w:lang w:val="de-DE"/>
        </w:rPr>
        <w:tab/>
      </w:r>
      <w:r w:rsidRPr="005D14E6">
        <w:rPr>
          <w:noProof/>
          <w:lang w:val="de-DE"/>
        </w:rPr>
        <w:tab/>
      </w:r>
      <w:r w:rsidR="00964136" w:rsidRPr="005D14E6">
        <w:rPr>
          <w:noProof/>
          <w:lang w:val="de-DE"/>
        </w:rPr>
        <w:t>3.</w:t>
      </w:r>
      <w:r w:rsidR="00964136" w:rsidRPr="005D14E6">
        <w:rPr>
          <w:noProof/>
          <w:lang w:val="de-DE"/>
        </w:rPr>
        <w:tab/>
      </w:r>
      <w:r w:rsidR="00250529">
        <w:rPr>
          <w:lang w:val="de-DE"/>
        </w:rPr>
        <w:t>Bericht</w:t>
      </w:r>
      <w:r w:rsidR="005A2DB5" w:rsidRPr="005A2DB5">
        <w:rPr>
          <w:lang w:val="de-DE"/>
        </w:rPr>
        <w:t xml:space="preserve"> über die elfte Sitzung der Empfohlenen ADN-</w:t>
      </w:r>
      <w:r w:rsidR="00A331ED">
        <w:rPr>
          <w:lang w:val="de-DE"/>
        </w:rPr>
        <w:br/>
      </w:r>
      <w:r w:rsidR="005A2DB5" w:rsidRPr="005A2DB5">
        <w:rPr>
          <w:lang w:val="de-DE"/>
        </w:rPr>
        <w:t>Klassifikationsgesellschaften</w:t>
      </w:r>
      <w:r w:rsidRPr="005D14E6">
        <w:rPr>
          <w:noProof/>
          <w:webHidden/>
          <w:lang w:val="de-DE"/>
        </w:rPr>
        <w:tab/>
      </w:r>
      <w:r w:rsidRPr="005D14E6">
        <w:rPr>
          <w:noProof/>
          <w:webHidden/>
          <w:lang w:val="de-DE"/>
        </w:rPr>
        <w:tab/>
      </w:r>
      <w:r w:rsidR="000908DF" w:rsidRPr="005D14E6">
        <w:rPr>
          <w:noProof/>
          <w:webHidden/>
          <w:lang w:val="de-DE"/>
        </w:rPr>
        <w:t>23</w:t>
      </w:r>
      <w:r w:rsidRPr="005D14E6">
        <w:rPr>
          <w:noProof/>
          <w:webHidden/>
          <w:lang w:val="de-DE"/>
        </w:rPr>
        <w:tab/>
      </w:r>
      <w:r w:rsidR="00EE372B" w:rsidRPr="005D14E6">
        <w:rPr>
          <w:noProof/>
          <w:webHidden/>
          <w:lang w:val="de-DE"/>
        </w:rPr>
        <w:t>8</w:t>
      </w:r>
    </w:p>
    <w:p w:rsidR="00EE74FA" w:rsidRPr="005D14E6" w:rsidRDefault="00982823" w:rsidP="00FE7E4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webHidden/>
          <w:lang w:val="de-DE"/>
        </w:rPr>
      </w:pPr>
      <w:r w:rsidRPr="005D14E6">
        <w:rPr>
          <w:noProof/>
          <w:lang w:val="de-DE"/>
        </w:rPr>
        <w:tab/>
      </w:r>
      <w:r w:rsidRPr="005D14E6">
        <w:rPr>
          <w:noProof/>
          <w:lang w:val="de-DE"/>
        </w:rPr>
        <w:tab/>
      </w:r>
      <w:r w:rsidRPr="005D14E6">
        <w:rPr>
          <w:noProof/>
          <w:lang w:val="de-DE"/>
        </w:rPr>
        <w:tab/>
      </w:r>
      <w:r w:rsidR="00FF6DAA" w:rsidRPr="005D14E6">
        <w:rPr>
          <w:noProof/>
          <w:lang w:val="de-DE"/>
        </w:rPr>
        <w:t>4</w:t>
      </w:r>
      <w:r w:rsidRPr="005D14E6">
        <w:rPr>
          <w:noProof/>
          <w:lang w:val="de-DE"/>
        </w:rPr>
        <w:t>.</w:t>
      </w:r>
      <w:r w:rsidRPr="005D14E6">
        <w:rPr>
          <w:noProof/>
          <w:lang w:val="de-DE"/>
        </w:rPr>
        <w:tab/>
      </w:r>
      <w:r w:rsidR="005A2DB5" w:rsidRPr="00FE7E4F">
        <w:rPr>
          <w:lang w:val="de-DE"/>
        </w:rPr>
        <w:t xml:space="preserve">Verweis auf das ADN in den Klassenvorschriften </w:t>
      </w:r>
      <w:r w:rsidR="00FE7E4F" w:rsidRPr="00FE7E4F">
        <w:rPr>
          <w:lang w:val="de-DE"/>
        </w:rPr>
        <w:t xml:space="preserve">der </w:t>
      </w:r>
      <w:r w:rsidR="00A331ED">
        <w:rPr>
          <w:lang w:val="de-DE"/>
        </w:rPr>
        <w:br/>
      </w:r>
      <w:r w:rsidR="00FE7E4F" w:rsidRPr="00FE7E4F">
        <w:rPr>
          <w:lang w:val="de-DE"/>
        </w:rPr>
        <w:t>Klassifikationsgesellschaften</w:t>
      </w:r>
      <w:r w:rsidRPr="005D14E6">
        <w:rPr>
          <w:noProof/>
          <w:webHidden/>
          <w:lang w:val="de-DE"/>
        </w:rPr>
        <w:tab/>
      </w:r>
      <w:r w:rsidRPr="005D14E6">
        <w:rPr>
          <w:noProof/>
          <w:webHidden/>
          <w:lang w:val="de-DE"/>
        </w:rPr>
        <w:tab/>
      </w:r>
      <w:r w:rsidR="000908DF" w:rsidRPr="005D14E6">
        <w:rPr>
          <w:noProof/>
          <w:webHidden/>
          <w:lang w:val="de-DE"/>
        </w:rPr>
        <w:t>24-25</w:t>
      </w:r>
      <w:r w:rsidRPr="005D14E6">
        <w:rPr>
          <w:noProof/>
          <w:webHidden/>
          <w:lang w:val="de-DE"/>
        </w:rPr>
        <w:tab/>
      </w:r>
      <w:r w:rsidR="00EE372B" w:rsidRPr="005D14E6">
        <w:rPr>
          <w:noProof/>
          <w:webHidden/>
          <w:lang w:val="de-DE"/>
        </w:rPr>
        <w:t>8</w:t>
      </w:r>
    </w:p>
    <w:p w:rsidR="00EA5CF5" w:rsidRDefault="00FF6DAA" w:rsidP="00FE7E4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5D14E6">
        <w:rPr>
          <w:noProof/>
          <w:lang w:val="de-DE"/>
        </w:rPr>
        <w:tab/>
      </w:r>
    </w:p>
    <w:p w:rsidR="00EA5CF5" w:rsidRDefault="00EA5CF5">
      <w:pPr>
        <w:suppressAutoHyphens w:val="0"/>
        <w:spacing w:line="240" w:lineRule="auto"/>
        <w:rPr>
          <w:noProof/>
          <w:lang w:val="de-DE"/>
        </w:rPr>
      </w:pPr>
      <w:r>
        <w:rPr>
          <w:noProof/>
          <w:lang w:val="de-DE"/>
        </w:rPr>
        <w:br w:type="page"/>
      </w:r>
    </w:p>
    <w:p w:rsidR="00EE74FA" w:rsidRPr="005D14E6" w:rsidRDefault="00EA5CF5" w:rsidP="00FE7E4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webHidden/>
          <w:lang w:val="de-DE"/>
        </w:rPr>
      </w:pPr>
      <w:r>
        <w:rPr>
          <w:lang w:val="de-DE"/>
        </w:rPr>
        <w:lastRenderedPageBreak/>
        <w:tab/>
      </w:r>
      <w:r w:rsidR="00FE7E4F" w:rsidRPr="00FE7E4F">
        <w:rPr>
          <w:lang w:val="de-DE"/>
        </w:rPr>
        <w:t>V.</w:t>
      </w:r>
      <w:r w:rsidR="00982823" w:rsidRPr="005D14E6">
        <w:rPr>
          <w:noProof/>
          <w:lang w:val="de-DE"/>
        </w:rPr>
        <w:tab/>
      </w:r>
      <w:r w:rsidR="00FE7E4F" w:rsidRPr="00FE7E4F">
        <w:rPr>
          <w:lang w:val="de-DE"/>
        </w:rPr>
        <w:t>Vorschläge für Änderungen der dem ADN beigefügten Verordnung (TOP 4)</w:t>
      </w:r>
      <w:r w:rsidR="00982823" w:rsidRPr="005D14E6">
        <w:rPr>
          <w:noProof/>
          <w:lang w:val="de-DE"/>
        </w:rPr>
        <w:tab/>
      </w:r>
      <w:r w:rsidR="00982823" w:rsidRPr="005D14E6">
        <w:rPr>
          <w:noProof/>
          <w:lang w:val="de-DE"/>
        </w:rPr>
        <w:tab/>
      </w:r>
      <w:r w:rsidR="000908DF" w:rsidRPr="005D14E6">
        <w:rPr>
          <w:noProof/>
          <w:lang w:val="de-DE"/>
        </w:rPr>
        <w:t>26-44</w:t>
      </w:r>
      <w:r w:rsidR="00982823" w:rsidRPr="005D14E6">
        <w:rPr>
          <w:noProof/>
          <w:webHidden/>
          <w:lang w:val="de-DE"/>
        </w:rPr>
        <w:tab/>
      </w:r>
      <w:r w:rsidR="00EE372B" w:rsidRPr="005D14E6">
        <w:rPr>
          <w:noProof/>
          <w:webHidden/>
          <w:lang w:val="de-DE"/>
        </w:rPr>
        <w:t>8</w:t>
      </w:r>
    </w:p>
    <w:p w:rsidR="00EE74FA" w:rsidRPr="005D14E6" w:rsidRDefault="00982823" w:rsidP="00FE7E4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webHidden/>
          <w:lang w:val="de-DE"/>
        </w:rPr>
      </w:pPr>
      <w:r w:rsidRPr="005D14E6">
        <w:rPr>
          <w:noProof/>
          <w:lang w:val="de-DE"/>
        </w:rPr>
        <w:tab/>
      </w:r>
      <w:r w:rsidRPr="005D14E6">
        <w:rPr>
          <w:noProof/>
          <w:lang w:val="de-DE"/>
        </w:rPr>
        <w:tab/>
      </w:r>
      <w:r w:rsidR="00FE7E4F" w:rsidRPr="00FE7E4F">
        <w:rPr>
          <w:lang w:val="de-DE"/>
        </w:rPr>
        <w:t>A.</w:t>
      </w:r>
      <w:r w:rsidRPr="005D14E6">
        <w:rPr>
          <w:noProof/>
          <w:lang w:val="de-DE"/>
        </w:rPr>
        <w:tab/>
      </w:r>
      <w:r w:rsidR="00FE7E4F" w:rsidRPr="00FE7E4F">
        <w:rPr>
          <w:lang w:val="de-DE"/>
        </w:rPr>
        <w:t>Arbeiten der Gemeinsamen RID/ADR/ADN-Tagung</w:t>
      </w:r>
      <w:r w:rsidRPr="005D14E6">
        <w:rPr>
          <w:noProof/>
          <w:webHidden/>
          <w:lang w:val="de-DE"/>
        </w:rPr>
        <w:tab/>
      </w:r>
      <w:r w:rsidRPr="005D14E6">
        <w:rPr>
          <w:noProof/>
          <w:webHidden/>
          <w:lang w:val="de-DE"/>
        </w:rPr>
        <w:tab/>
      </w:r>
      <w:r w:rsidR="000908DF" w:rsidRPr="005D14E6">
        <w:rPr>
          <w:noProof/>
          <w:webHidden/>
          <w:lang w:val="de-DE"/>
        </w:rPr>
        <w:t>26-27</w:t>
      </w:r>
      <w:r w:rsidRPr="005D14E6">
        <w:rPr>
          <w:noProof/>
          <w:webHidden/>
          <w:lang w:val="de-DE"/>
        </w:rPr>
        <w:tab/>
      </w:r>
      <w:r w:rsidR="006D5A64" w:rsidRPr="005D14E6">
        <w:rPr>
          <w:noProof/>
          <w:webHidden/>
          <w:lang w:val="de-DE"/>
        </w:rPr>
        <w:t>8</w:t>
      </w:r>
    </w:p>
    <w:p w:rsidR="00EE74FA" w:rsidRPr="005D14E6" w:rsidRDefault="00FF6DAA" w:rsidP="00FE7E4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webHidden/>
          <w:lang w:val="de-DE"/>
        </w:rPr>
      </w:pPr>
      <w:r w:rsidRPr="005D14E6">
        <w:rPr>
          <w:noProof/>
          <w:lang w:val="de-DE"/>
        </w:rPr>
        <w:tab/>
      </w:r>
      <w:r w:rsidRPr="005D14E6">
        <w:rPr>
          <w:noProof/>
          <w:lang w:val="de-DE"/>
        </w:rPr>
        <w:tab/>
      </w:r>
      <w:r w:rsidRPr="005D14E6">
        <w:rPr>
          <w:noProof/>
          <w:lang w:val="de-DE"/>
        </w:rPr>
        <w:tab/>
        <w:t>1.</w:t>
      </w:r>
      <w:r w:rsidRPr="005D14E6">
        <w:rPr>
          <w:noProof/>
          <w:lang w:val="de-DE"/>
        </w:rPr>
        <w:tab/>
      </w:r>
      <w:r w:rsidR="00FE7E4F" w:rsidRPr="00FE7E4F">
        <w:rPr>
          <w:lang w:val="de-DE"/>
        </w:rPr>
        <w:t>Neue Änderungen</w:t>
      </w:r>
      <w:r w:rsidRPr="005D14E6">
        <w:rPr>
          <w:noProof/>
          <w:webHidden/>
          <w:lang w:val="de-DE"/>
        </w:rPr>
        <w:tab/>
      </w:r>
      <w:r w:rsidRPr="005D14E6">
        <w:rPr>
          <w:noProof/>
          <w:webHidden/>
          <w:lang w:val="de-DE"/>
        </w:rPr>
        <w:tab/>
      </w:r>
      <w:r w:rsidR="000908DF" w:rsidRPr="005D14E6">
        <w:rPr>
          <w:noProof/>
          <w:webHidden/>
          <w:lang w:val="de-DE"/>
        </w:rPr>
        <w:t>26</w:t>
      </w:r>
      <w:r w:rsidRPr="005D14E6">
        <w:rPr>
          <w:noProof/>
          <w:webHidden/>
          <w:lang w:val="de-DE"/>
        </w:rPr>
        <w:tab/>
      </w:r>
      <w:r w:rsidR="006D5A64" w:rsidRPr="005D14E6">
        <w:rPr>
          <w:noProof/>
          <w:webHidden/>
          <w:lang w:val="de-DE"/>
        </w:rPr>
        <w:t>8</w:t>
      </w:r>
    </w:p>
    <w:p w:rsidR="00FF6DAA" w:rsidRPr="005D14E6" w:rsidRDefault="00FF6DAA" w:rsidP="00FE7E4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webHidden/>
          <w:lang w:val="de-DE"/>
        </w:rPr>
      </w:pPr>
      <w:r w:rsidRPr="005D14E6">
        <w:rPr>
          <w:noProof/>
          <w:webHidden/>
          <w:lang w:val="de-DE"/>
        </w:rPr>
        <w:tab/>
      </w:r>
      <w:r w:rsidRPr="005D14E6">
        <w:rPr>
          <w:noProof/>
          <w:webHidden/>
          <w:lang w:val="de-DE"/>
        </w:rPr>
        <w:tab/>
      </w:r>
      <w:r w:rsidRPr="005D14E6">
        <w:rPr>
          <w:noProof/>
          <w:webHidden/>
          <w:lang w:val="de-DE"/>
        </w:rPr>
        <w:tab/>
        <w:t>2.</w:t>
      </w:r>
      <w:r w:rsidRPr="005D14E6">
        <w:rPr>
          <w:noProof/>
          <w:webHidden/>
          <w:lang w:val="de-DE"/>
        </w:rPr>
        <w:tab/>
      </w:r>
      <w:r w:rsidR="00FE7E4F" w:rsidRPr="00FE7E4F">
        <w:rPr>
          <w:webHidden/>
          <w:lang w:val="de-DE"/>
        </w:rPr>
        <w:t>Korrekturen bereits angenommener Änderungen (ECE/ADN/36)</w:t>
      </w:r>
      <w:r w:rsidRPr="005D14E6">
        <w:rPr>
          <w:noProof/>
          <w:webHidden/>
          <w:lang w:val="de-DE"/>
        </w:rPr>
        <w:tab/>
      </w:r>
      <w:r w:rsidRPr="005D14E6">
        <w:rPr>
          <w:noProof/>
          <w:webHidden/>
          <w:lang w:val="de-DE"/>
        </w:rPr>
        <w:tab/>
      </w:r>
      <w:r w:rsidR="000908DF" w:rsidRPr="005D14E6">
        <w:rPr>
          <w:noProof/>
          <w:webHidden/>
          <w:lang w:val="de-DE"/>
        </w:rPr>
        <w:t>27</w:t>
      </w:r>
      <w:r w:rsidRPr="005D14E6">
        <w:rPr>
          <w:noProof/>
          <w:webHidden/>
          <w:lang w:val="de-DE"/>
        </w:rPr>
        <w:tab/>
      </w:r>
      <w:r w:rsidR="006D5A64" w:rsidRPr="005D14E6">
        <w:rPr>
          <w:noProof/>
          <w:webHidden/>
          <w:lang w:val="de-DE"/>
        </w:rPr>
        <w:t>8</w:t>
      </w:r>
    </w:p>
    <w:p w:rsidR="00EE74FA" w:rsidRPr="005D14E6" w:rsidRDefault="00982823" w:rsidP="00FE7E4F">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5D14E6">
        <w:rPr>
          <w:noProof/>
          <w:lang w:val="de-DE"/>
        </w:rPr>
        <w:tab/>
      </w:r>
      <w:r w:rsidRPr="005D14E6">
        <w:rPr>
          <w:noProof/>
          <w:lang w:val="de-DE"/>
        </w:rPr>
        <w:tab/>
      </w:r>
      <w:r w:rsidR="00FE7E4F" w:rsidRPr="00FE7E4F">
        <w:rPr>
          <w:lang w:val="de-DE"/>
        </w:rPr>
        <w:t>B.</w:t>
      </w:r>
      <w:r w:rsidRPr="005D14E6">
        <w:rPr>
          <w:noProof/>
          <w:lang w:val="de-DE"/>
        </w:rPr>
        <w:tab/>
      </w:r>
      <w:r w:rsidR="00FE7E4F" w:rsidRPr="00FE7E4F">
        <w:rPr>
          <w:lang w:val="de-DE"/>
        </w:rPr>
        <w:t>Weitere Vorschläge</w:t>
      </w:r>
      <w:r w:rsidRPr="005D14E6">
        <w:rPr>
          <w:noProof/>
          <w:webHidden/>
          <w:lang w:val="de-DE"/>
        </w:rPr>
        <w:tab/>
      </w:r>
      <w:r w:rsidRPr="005D14E6">
        <w:rPr>
          <w:noProof/>
          <w:webHidden/>
          <w:lang w:val="de-DE"/>
        </w:rPr>
        <w:tab/>
      </w:r>
      <w:r w:rsidR="000908DF" w:rsidRPr="005D14E6">
        <w:rPr>
          <w:noProof/>
          <w:webHidden/>
          <w:lang w:val="de-DE"/>
        </w:rPr>
        <w:t>28-44</w:t>
      </w:r>
      <w:r w:rsidRPr="005D14E6">
        <w:rPr>
          <w:noProof/>
          <w:webHidden/>
          <w:lang w:val="de-DE"/>
        </w:rPr>
        <w:tab/>
      </w:r>
      <w:r w:rsidR="006D5A64" w:rsidRPr="005D14E6">
        <w:rPr>
          <w:noProof/>
          <w:webHidden/>
          <w:lang w:val="de-DE"/>
        </w:rPr>
        <w:t>9</w:t>
      </w:r>
    </w:p>
    <w:p w:rsidR="00EE74FA" w:rsidRPr="005D14E6" w:rsidRDefault="00982823" w:rsidP="00FE7E4F">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5D14E6">
        <w:rPr>
          <w:noProof/>
          <w:lang w:val="de-DE"/>
        </w:rPr>
        <w:tab/>
      </w:r>
      <w:r w:rsidRPr="005D14E6">
        <w:rPr>
          <w:noProof/>
          <w:lang w:val="de-DE"/>
        </w:rPr>
        <w:tab/>
      </w:r>
      <w:r w:rsidRPr="005D14E6">
        <w:rPr>
          <w:noProof/>
          <w:lang w:val="de-DE"/>
        </w:rPr>
        <w:tab/>
        <w:t>1.</w:t>
      </w:r>
      <w:r w:rsidRPr="005D14E6">
        <w:rPr>
          <w:noProof/>
          <w:lang w:val="de-DE"/>
        </w:rPr>
        <w:tab/>
      </w:r>
      <w:r w:rsidR="00FE7E4F" w:rsidRPr="00FE7E4F">
        <w:rPr>
          <w:color w:val="000000"/>
          <w:lang w:val="de-DE"/>
        </w:rPr>
        <w:t>Aktualisierung des Normverweises in Absatz 9.3.3.21.5 c)</w:t>
      </w:r>
      <w:r w:rsidRPr="005D14E6">
        <w:rPr>
          <w:noProof/>
          <w:webHidden/>
          <w:lang w:val="de-DE"/>
        </w:rPr>
        <w:tab/>
      </w:r>
      <w:r w:rsidRPr="005D14E6">
        <w:rPr>
          <w:noProof/>
          <w:webHidden/>
          <w:lang w:val="de-DE"/>
        </w:rPr>
        <w:tab/>
      </w:r>
      <w:r w:rsidR="000908DF" w:rsidRPr="005D14E6">
        <w:rPr>
          <w:noProof/>
          <w:webHidden/>
          <w:lang w:val="de-DE"/>
        </w:rPr>
        <w:t>28</w:t>
      </w:r>
      <w:r w:rsidRPr="005D14E6">
        <w:rPr>
          <w:noProof/>
          <w:webHidden/>
          <w:lang w:val="de-DE"/>
        </w:rPr>
        <w:tab/>
      </w:r>
      <w:r w:rsidR="006D5A64" w:rsidRPr="005D14E6">
        <w:rPr>
          <w:noProof/>
          <w:webHidden/>
          <w:lang w:val="de-DE"/>
        </w:rPr>
        <w:t>9</w:t>
      </w:r>
    </w:p>
    <w:p w:rsidR="00EE74FA" w:rsidRPr="005D14E6" w:rsidRDefault="00982823" w:rsidP="00FE7E4F">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5D14E6">
        <w:rPr>
          <w:noProof/>
          <w:lang w:val="de-DE"/>
        </w:rPr>
        <w:tab/>
      </w:r>
      <w:r w:rsidRPr="005D14E6">
        <w:rPr>
          <w:noProof/>
          <w:lang w:val="de-DE"/>
        </w:rPr>
        <w:tab/>
      </w:r>
      <w:r w:rsidRPr="005D14E6">
        <w:rPr>
          <w:noProof/>
          <w:lang w:val="de-DE"/>
        </w:rPr>
        <w:tab/>
        <w:t>2.</w:t>
      </w:r>
      <w:r w:rsidRPr="005D14E6">
        <w:rPr>
          <w:noProof/>
          <w:lang w:val="de-DE"/>
        </w:rPr>
        <w:tab/>
      </w:r>
      <w:r w:rsidR="00FE7E4F" w:rsidRPr="00FE7E4F">
        <w:rPr>
          <w:lang w:val="de-DE"/>
        </w:rPr>
        <w:t>Benennung und Beschreibung von UN-Nummer 3264 in Tabelle C</w:t>
      </w:r>
      <w:r w:rsidRPr="005D14E6">
        <w:rPr>
          <w:noProof/>
          <w:webHidden/>
          <w:lang w:val="de-DE"/>
        </w:rPr>
        <w:tab/>
      </w:r>
      <w:r w:rsidRPr="005D14E6">
        <w:rPr>
          <w:noProof/>
          <w:webHidden/>
          <w:lang w:val="de-DE"/>
        </w:rPr>
        <w:tab/>
      </w:r>
      <w:r w:rsidR="000908DF" w:rsidRPr="005D14E6">
        <w:rPr>
          <w:noProof/>
          <w:webHidden/>
          <w:lang w:val="de-DE"/>
        </w:rPr>
        <w:t>29</w:t>
      </w:r>
      <w:r w:rsidRPr="005D14E6">
        <w:rPr>
          <w:noProof/>
          <w:webHidden/>
          <w:lang w:val="de-DE"/>
        </w:rPr>
        <w:tab/>
      </w:r>
      <w:r w:rsidR="006D5A64" w:rsidRPr="005D14E6">
        <w:rPr>
          <w:noProof/>
          <w:webHidden/>
          <w:lang w:val="de-DE"/>
        </w:rPr>
        <w:t>9</w:t>
      </w:r>
    </w:p>
    <w:p w:rsidR="00EE74FA" w:rsidRPr="005D14E6" w:rsidRDefault="00982823" w:rsidP="00FE7E4F">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5D14E6">
        <w:rPr>
          <w:noProof/>
          <w:lang w:val="de-DE"/>
        </w:rPr>
        <w:tab/>
      </w:r>
      <w:r w:rsidRPr="005D14E6">
        <w:rPr>
          <w:noProof/>
          <w:lang w:val="de-DE"/>
        </w:rPr>
        <w:tab/>
      </w:r>
      <w:r w:rsidRPr="005D14E6">
        <w:rPr>
          <w:noProof/>
          <w:lang w:val="de-DE"/>
        </w:rPr>
        <w:tab/>
        <w:t>3.</w:t>
      </w:r>
      <w:r w:rsidRPr="005D14E6">
        <w:rPr>
          <w:noProof/>
          <w:lang w:val="de-DE"/>
        </w:rPr>
        <w:tab/>
      </w:r>
      <w:r w:rsidR="00FE7E4F" w:rsidRPr="00FE7E4F">
        <w:rPr>
          <w:lang w:val="de-DE"/>
        </w:rPr>
        <w:t>Absätze 7.1.4.1.1 und 7.1.4.1.2</w:t>
      </w:r>
      <w:r w:rsidRPr="005D14E6">
        <w:rPr>
          <w:noProof/>
          <w:webHidden/>
          <w:lang w:val="de-DE"/>
        </w:rPr>
        <w:tab/>
      </w:r>
      <w:r w:rsidRPr="005D14E6">
        <w:rPr>
          <w:noProof/>
          <w:webHidden/>
          <w:lang w:val="de-DE"/>
        </w:rPr>
        <w:tab/>
      </w:r>
      <w:r w:rsidR="000908DF" w:rsidRPr="005D14E6">
        <w:rPr>
          <w:noProof/>
          <w:webHidden/>
          <w:lang w:val="de-DE"/>
        </w:rPr>
        <w:t>30</w:t>
      </w:r>
      <w:r w:rsidRPr="005D14E6">
        <w:rPr>
          <w:noProof/>
          <w:webHidden/>
          <w:lang w:val="de-DE"/>
        </w:rPr>
        <w:tab/>
      </w:r>
      <w:r w:rsidR="006D5A64" w:rsidRPr="005D14E6">
        <w:rPr>
          <w:noProof/>
          <w:webHidden/>
          <w:lang w:val="de-DE"/>
        </w:rPr>
        <w:t>9</w:t>
      </w:r>
    </w:p>
    <w:p w:rsidR="00EE74FA" w:rsidRPr="005D14E6" w:rsidRDefault="00982823" w:rsidP="00FE7E4F">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5D14E6">
        <w:rPr>
          <w:noProof/>
          <w:lang w:val="de-DE"/>
        </w:rPr>
        <w:tab/>
      </w:r>
      <w:r w:rsidRPr="005D14E6">
        <w:rPr>
          <w:noProof/>
          <w:lang w:val="de-DE"/>
        </w:rPr>
        <w:tab/>
      </w:r>
      <w:r w:rsidRPr="005D14E6">
        <w:rPr>
          <w:noProof/>
          <w:lang w:val="de-DE"/>
        </w:rPr>
        <w:tab/>
        <w:t>4.</w:t>
      </w:r>
      <w:r w:rsidRPr="005D14E6">
        <w:rPr>
          <w:noProof/>
          <w:lang w:val="de-DE"/>
        </w:rPr>
        <w:tab/>
      </w:r>
      <w:r w:rsidR="00FE7E4F" w:rsidRPr="00FE7E4F">
        <w:rPr>
          <w:lang w:val="de-DE"/>
        </w:rPr>
        <w:t>Erstellung von Stabilitätshandbüchern und Stabilitätsprogrammen</w:t>
      </w:r>
      <w:r w:rsidRPr="005D14E6">
        <w:rPr>
          <w:noProof/>
          <w:webHidden/>
          <w:lang w:val="de-DE"/>
        </w:rPr>
        <w:tab/>
      </w:r>
      <w:r w:rsidRPr="005D14E6">
        <w:rPr>
          <w:noProof/>
          <w:webHidden/>
          <w:lang w:val="de-DE"/>
        </w:rPr>
        <w:tab/>
      </w:r>
      <w:r w:rsidR="00E814D2" w:rsidRPr="005D14E6">
        <w:rPr>
          <w:noProof/>
          <w:webHidden/>
          <w:lang w:val="de-DE"/>
        </w:rPr>
        <w:t>3</w:t>
      </w:r>
      <w:r w:rsidR="000908DF" w:rsidRPr="005D14E6">
        <w:rPr>
          <w:noProof/>
          <w:webHidden/>
          <w:lang w:val="de-DE"/>
        </w:rPr>
        <w:t>1-32</w:t>
      </w:r>
      <w:r w:rsidRPr="005D14E6">
        <w:rPr>
          <w:noProof/>
          <w:webHidden/>
          <w:lang w:val="de-DE"/>
        </w:rPr>
        <w:tab/>
      </w:r>
      <w:r w:rsidR="006D5A64" w:rsidRPr="005D14E6">
        <w:rPr>
          <w:noProof/>
          <w:webHidden/>
          <w:lang w:val="de-DE"/>
        </w:rPr>
        <w:t>9</w:t>
      </w:r>
    </w:p>
    <w:p w:rsidR="00EE74FA" w:rsidRPr="005D14E6" w:rsidRDefault="00982823" w:rsidP="00FE7E4F">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5D14E6">
        <w:rPr>
          <w:noProof/>
          <w:lang w:val="de-DE"/>
        </w:rPr>
        <w:tab/>
      </w:r>
      <w:r w:rsidRPr="005D14E6">
        <w:rPr>
          <w:noProof/>
          <w:lang w:val="de-DE"/>
        </w:rPr>
        <w:tab/>
      </w:r>
      <w:r w:rsidRPr="005D14E6">
        <w:rPr>
          <w:noProof/>
          <w:lang w:val="de-DE"/>
        </w:rPr>
        <w:tab/>
        <w:t>5.</w:t>
      </w:r>
      <w:r w:rsidRPr="005D14E6">
        <w:rPr>
          <w:noProof/>
          <w:lang w:val="de-DE"/>
        </w:rPr>
        <w:tab/>
      </w:r>
      <w:r w:rsidR="00FE7E4F" w:rsidRPr="00FE7E4F">
        <w:rPr>
          <w:lang w:val="de-DE"/>
        </w:rPr>
        <w:t>Bauwerkstoffe</w:t>
      </w:r>
      <w:r w:rsidRPr="005D14E6">
        <w:rPr>
          <w:noProof/>
          <w:webHidden/>
          <w:lang w:val="de-DE"/>
        </w:rPr>
        <w:tab/>
      </w:r>
      <w:r w:rsidRPr="005D14E6">
        <w:rPr>
          <w:noProof/>
          <w:webHidden/>
          <w:lang w:val="de-DE"/>
        </w:rPr>
        <w:tab/>
      </w:r>
      <w:r w:rsidR="00E814D2" w:rsidRPr="005D14E6">
        <w:rPr>
          <w:noProof/>
          <w:webHidden/>
          <w:lang w:val="de-DE"/>
        </w:rPr>
        <w:t>33</w:t>
      </w:r>
      <w:r w:rsidRPr="005D14E6">
        <w:rPr>
          <w:noProof/>
          <w:webHidden/>
          <w:lang w:val="de-DE"/>
        </w:rPr>
        <w:tab/>
      </w:r>
      <w:r w:rsidR="006D5A64" w:rsidRPr="005D14E6">
        <w:rPr>
          <w:noProof/>
          <w:webHidden/>
          <w:lang w:val="de-DE"/>
        </w:rPr>
        <w:t>9</w:t>
      </w:r>
    </w:p>
    <w:p w:rsidR="00EE74FA" w:rsidRPr="005D14E6" w:rsidRDefault="00982823" w:rsidP="00FE7E4F">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5D14E6">
        <w:rPr>
          <w:noProof/>
          <w:lang w:val="de-DE"/>
        </w:rPr>
        <w:tab/>
      </w:r>
      <w:r w:rsidRPr="005D14E6">
        <w:rPr>
          <w:noProof/>
          <w:lang w:val="de-DE"/>
        </w:rPr>
        <w:tab/>
      </w:r>
      <w:r w:rsidRPr="005D14E6">
        <w:rPr>
          <w:noProof/>
          <w:lang w:val="de-DE"/>
        </w:rPr>
        <w:tab/>
        <w:t>6.</w:t>
      </w:r>
      <w:r w:rsidRPr="005D14E6">
        <w:rPr>
          <w:noProof/>
          <w:lang w:val="de-DE"/>
        </w:rPr>
        <w:tab/>
      </w:r>
      <w:r w:rsidR="00FE7E4F" w:rsidRPr="00FE7E4F">
        <w:rPr>
          <w:lang w:val="de-DE"/>
        </w:rPr>
        <w:t>Dusche und Augen- und Gesichtsbad</w:t>
      </w:r>
      <w:r w:rsidRPr="005D14E6">
        <w:rPr>
          <w:noProof/>
          <w:webHidden/>
          <w:lang w:val="de-DE"/>
        </w:rPr>
        <w:tab/>
      </w:r>
      <w:r w:rsidRPr="005D14E6">
        <w:rPr>
          <w:noProof/>
          <w:webHidden/>
          <w:lang w:val="de-DE"/>
        </w:rPr>
        <w:tab/>
      </w:r>
      <w:r w:rsidR="00E814D2" w:rsidRPr="005D14E6">
        <w:rPr>
          <w:noProof/>
          <w:webHidden/>
          <w:lang w:val="de-DE"/>
        </w:rPr>
        <w:t>34</w:t>
      </w:r>
      <w:r w:rsidRPr="005D14E6">
        <w:rPr>
          <w:noProof/>
          <w:webHidden/>
          <w:lang w:val="de-DE"/>
        </w:rPr>
        <w:tab/>
      </w:r>
      <w:r w:rsidR="006D5A64" w:rsidRPr="005D14E6">
        <w:rPr>
          <w:noProof/>
          <w:webHidden/>
          <w:lang w:val="de-DE"/>
        </w:rPr>
        <w:t>9</w:t>
      </w:r>
    </w:p>
    <w:p w:rsidR="00EE74FA" w:rsidRPr="005D14E6" w:rsidRDefault="00982823" w:rsidP="00FE7E4F">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5D14E6">
        <w:rPr>
          <w:noProof/>
          <w:lang w:val="de-DE"/>
        </w:rPr>
        <w:tab/>
      </w:r>
      <w:r w:rsidRPr="005D14E6">
        <w:rPr>
          <w:noProof/>
          <w:lang w:val="de-DE"/>
        </w:rPr>
        <w:tab/>
      </w:r>
      <w:r w:rsidRPr="005D14E6">
        <w:rPr>
          <w:noProof/>
          <w:lang w:val="de-DE"/>
        </w:rPr>
        <w:tab/>
        <w:t>7.</w:t>
      </w:r>
      <w:r w:rsidRPr="005D14E6">
        <w:rPr>
          <w:noProof/>
          <w:lang w:val="de-DE"/>
        </w:rPr>
        <w:tab/>
      </w:r>
      <w:r w:rsidR="00FE7E4F" w:rsidRPr="00FE7E4F">
        <w:rPr>
          <w:lang w:val="de-DE"/>
        </w:rPr>
        <w:t>Absatz 7.2.4.25.5</w:t>
      </w:r>
      <w:r w:rsidRPr="005D14E6">
        <w:rPr>
          <w:noProof/>
          <w:webHidden/>
          <w:lang w:val="de-DE"/>
        </w:rPr>
        <w:tab/>
      </w:r>
      <w:r w:rsidRPr="005D14E6">
        <w:rPr>
          <w:noProof/>
          <w:webHidden/>
          <w:lang w:val="de-DE"/>
        </w:rPr>
        <w:tab/>
      </w:r>
      <w:r w:rsidR="00E814D2" w:rsidRPr="005D14E6">
        <w:rPr>
          <w:noProof/>
          <w:webHidden/>
          <w:lang w:val="de-DE"/>
        </w:rPr>
        <w:t>35</w:t>
      </w:r>
      <w:r w:rsidRPr="005D14E6">
        <w:rPr>
          <w:noProof/>
          <w:webHidden/>
          <w:lang w:val="de-DE"/>
        </w:rPr>
        <w:tab/>
      </w:r>
      <w:r w:rsidR="006D5A64" w:rsidRPr="005D14E6">
        <w:rPr>
          <w:noProof/>
          <w:webHidden/>
          <w:lang w:val="de-DE"/>
        </w:rPr>
        <w:t>10</w:t>
      </w:r>
    </w:p>
    <w:p w:rsidR="00EE74FA" w:rsidRPr="005D14E6" w:rsidRDefault="00982823" w:rsidP="009A11A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webHidden/>
          <w:lang w:val="de-DE"/>
        </w:rPr>
      </w:pPr>
      <w:r w:rsidRPr="005D14E6">
        <w:rPr>
          <w:noProof/>
          <w:lang w:val="de-DE"/>
        </w:rPr>
        <w:tab/>
      </w:r>
      <w:r w:rsidRPr="005D14E6">
        <w:rPr>
          <w:noProof/>
          <w:lang w:val="de-DE"/>
        </w:rPr>
        <w:tab/>
      </w:r>
      <w:r w:rsidRPr="005D14E6">
        <w:rPr>
          <w:noProof/>
          <w:lang w:val="de-DE"/>
        </w:rPr>
        <w:tab/>
        <w:t>8.</w:t>
      </w:r>
      <w:r w:rsidRPr="005D14E6">
        <w:rPr>
          <w:noProof/>
          <w:lang w:val="de-DE"/>
        </w:rPr>
        <w:tab/>
      </w:r>
      <w:r w:rsidR="00FE7E4F" w:rsidRPr="009A11AF">
        <w:rPr>
          <w:lang w:val="de-DE"/>
        </w:rPr>
        <w:t xml:space="preserve">Änderungen </w:t>
      </w:r>
      <w:r w:rsidR="00BC2649" w:rsidRPr="009A11AF">
        <w:rPr>
          <w:lang w:val="de-DE"/>
        </w:rPr>
        <w:t>in</w:t>
      </w:r>
      <w:r w:rsidR="00FE7E4F" w:rsidRPr="009A11AF">
        <w:rPr>
          <w:lang w:val="de-DE"/>
        </w:rPr>
        <w:t xml:space="preserve"> Tabelle C </w:t>
      </w:r>
      <w:r w:rsidR="00BC2649" w:rsidRPr="009A11AF">
        <w:rPr>
          <w:lang w:val="de-DE"/>
        </w:rPr>
        <w:t xml:space="preserve">infolge der Einstufung bestimmter Stoffe </w:t>
      </w:r>
      <w:r w:rsidR="00A331ED">
        <w:rPr>
          <w:lang w:val="de-DE"/>
        </w:rPr>
        <w:br/>
      </w:r>
      <w:r w:rsidR="00BC2649" w:rsidRPr="009A11AF">
        <w:rPr>
          <w:lang w:val="de-DE"/>
        </w:rPr>
        <w:t>(</w:t>
      </w:r>
      <w:r w:rsidR="006E6C2F" w:rsidRPr="009A11AF">
        <w:rPr>
          <w:lang w:val="de-DE"/>
        </w:rPr>
        <w:t>Gefahren für die aquatische Umwelt</w:t>
      </w:r>
      <w:r w:rsidR="00BC2649" w:rsidRPr="009A11AF">
        <w:rPr>
          <w:lang w:val="de-DE"/>
        </w:rPr>
        <w:t xml:space="preserve">) </w:t>
      </w:r>
      <w:r w:rsidR="00B951C1" w:rsidRPr="009A11AF">
        <w:rPr>
          <w:lang w:val="de-DE"/>
        </w:rPr>
        <w:t>gemäß</w:t>
      </w:r>
      <w:r w:rsidR="00BC2649" w:rsidRPr="009A11AF">
        <w:rPr>
          <w:lang w:val="de-DE"/>
        </w:rPr>
        <w:t xml:space="preserve"> </w:t>
      </w:r>
      <w:r w:rsidR="00B951C1" w:rsidRPr="009A11AF">
        <w:rPr>
          <w:lang w:val="de-DE"/>
        </w:rPr>
        <w:t>Kommissionsv</w:t>
      </w:r>
      <w:r w:rsidR="00BC2649" w:rsidRPr="009A11AF">
        <w:rPr>
          <w:lang w:val="de-DE"/>
        </w:rPr>
        <w:t xml:space="preserve">erordnung </w:t>
      </w:r>
      <w:r w:rsidR="00A331ED">
        <w:rPr>
          <w:lang w:val="de-DE"/>
        </w:rPr>
        <w:br/>
      </w:r>
      <w:r w:rsidR="00BC2649" w:rsidRPr="009A11AF">
        <w:rPr>
          <w:lang w:val="de-DE"/>
        </w:rPr>
        <w:t>(EU) Nr. 286/2011</w:t>
      </w:r>
      <w:r w:rsidRPr="005D14E6">
        <w:rPr>
          <w:noProof/>
          <w:webHidden/>
          <w:lang w:val="de-DE"/>
        </w:rPr>
        <w:tab/>
      </w:r>
      <w:r w:rsidRPr="005D14E6">
        <w:rPr>
          <w:noProof/>
          <w:webHidden/>
          <w:lang w:val="de-DE"/>
        </w:rPr>
        <w:tab/>
      </w:r>
      <w:r w:rsidR="00E814D2" w:rsidRPr="005D14E6">
        <w:rPr>
          <w:noProof/>
          <w:webHidden/>
          <w:lang w:val="de-DE"/>
        </w:rPr>
        <w:t>36</w:t>
      </w:r>
      <w:r w:rsidRPr="005D14E6">
        <w:rPr>
          <w:noProof/>
          <w:webHidden/>
          <w:lang w:val="de-DE"/>
        </w:rPr>
        <w:tab/>
      </w:r>
      <w:r w:rsidR="006D5A64" w:rsidRPr="005D14E6">
        <w:rPr>
          <w:noProof/>
          <w:webHidden/>
          <w:lang w:val="de-DE"/>
        </w:rPr>
        <w:t>10</w:t>
      </w:r>
    </w:p>
    <w:p w:rsidR="00EE74FA" w:rsidRPr="005D14E6" w:rsidRDefault="00982823" w:rsidP="009A11AF">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5D14E6">
        <w:rPr>
          <w:noProof/>
          <w:lang w:val="de-DE"/>
        </w:rPr>
        <w:tab/>
      </w:r>
      <w:r w:rsidRPr="005D14E6">
        <w:rPr>
          <w:noProof/>
          <w:lang w:val="de-DE"/>
        </w:rPr>
        <w:tab/>
      </w:r>
      <w:r w:rsidRPr="005D14E6">
        <w:rPr>
          <w:noProof/>
          <w:lang w:val="de-DE"/>
        </w:rPr>
        <w:tab/>
        <w:t>9.</w:t>
      </w:r>
      <w:r w:rsidRPr="005D14E6">
        <w:rPr>
          <w:noProof/>
          <w:lang w:val="de-DE"/>
        </w:rPr>
        <w:tab/>
      </w:r>
      <w:r w:rsidR="009A11AF" w:rsidRPr="009A11AF">
        <w:rPr>
          <w:lang w:val="de-DE"/>
        </w:rPr>
        <w:t>Entgasungsanlagen</w:t>
      </w:r>
      <w:r w:rsidRPr="005D14E6">
        <w:rPr>
          <w:noProof/>
          <w:webHidden/>
          <w:lang w:val="de-DE"/>
        </w:rPr>
        <w:tab/>
      </w:r>
      <w:r w:rsidRPr="005D14E6">
        <w:rPr>
          <w:noProof/>
          <w:webHidden/>
          <w:lang w:val="de-DE"/>
        </w:rPr>
        <w:tab/>
      </w:r>
      <w:r w:rsidR="00E814D2" w:rsidRPr="005D14E6">
        <w:rPr>
          <w:noProof/>
          <w:webHidden/>
          <w:lang w:val="de-DE"/>
        </w:rPr>
        <w:t>37</w:t>
      </w:r>
      <w:r w:rsidRPr="005D14E6">
        <w:rPr>
          <w:noProof/>
          <w:webHidden/>
          <w:lang w:val="de-DE"/>
        </w:rPr>
        <w:tab/>
      </w:r>
      <w:r w:rsidR="006D5A64" w:rsidRPr="005D14E6">
        <w:rPr>
          <w:noProof/>
          <w:webHidden/>
          <w:lang w:val="de-DE"/>
        </w:rPr>
        <w:t>10</w:t>
      </w:r>
    </w:p>
    <w:p w:rsidR="00EE74FA" w:rsidRPr="005D14E6" w:rsidRDefault="00982823" w:rsidP="009A11AF">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5D14E6">
        <w:rPr>
          <w:noProof/>
          <w:lang w:val="de-DE"/>
        </w:rPr>
        <w:tab/>
      </w:r>
      <w:r w:rsidRPr="005D14E6">
        <w:rPr>
          <w:noProof/>
          <w:lang w:val="de-DE"/>
        </w:rPr>
        <w:tab/>
      </w:r>
      <w:r w:rsidRPr="005D14E6">
        <w:rPr>
          <w:noProof/>
          <w:lang w:val="de-DE"/>
        </w:rPr>
        <w:tab/>
        <w:t>10.</w:t>
      </w:r>
      <w:r w:rsidRPr="005D14E6">
        <w:rPr>
          <w:noProof/>
          <w:lang w:val="de-DE"/>
        </w:rPr>
        <w:tab/>
      </w:r>
      <w:r w:rsidR="009A11AF" w:rsidRPr="009A11AF">
        <w:rPr>
          <w:lang w:val="de-DE"/>
        </w:rPr>
        <w:t>Berichtigung des Absatzes 2.2.43.1.8</w:t>
      </w:r>
      <w:r w:rsidRPr="005D14E6">
        <w:rPr>
          <w:noProof/>
          <w:webHidden/>
          <w:lang w:val="de-DE"/>
        </w:rPr>
        <w:tab/>
      </w:r>
      <w:r w:rsidRPr="005D14E6">
        <w:rPr>
          <w:noProof/>
          <w:webHidden/>
          <w:lang w:val="de-DE"/>
        </w:rPr>
        <w:tab/>
      </w:r>
      <w:r w:rsidR="000908DF" w:rsidRPr="005D14E6">
        <w:rPr>
          <w:noProof/>
          <w:webHidden/>
          <w:lang w:val="de-DE"/>
        </w:rPr>
        <w:t>38</w:t>
      </w:r>
      <w:r w:rsidRPr="005D14E6">
        <w:rPr>
          <w:noProof/>
          <w:webHidden/>
          <w:lang w:val="de-DE"/>
        </w:rPr>
        <w:tab/>
      </w:r>
      <w:r w:rsidR="006D5A64" w:rsidRPr="005D14E6">
        <w:rPr>
          <w:noProof/>
          <w:webHidden/>
          <w:lang w:val="de-DE"/>
        </w:rPr>
        <w:t>10</w:t>
      </w:r>
    </w:p>
    <w:p w:rsidR="00EE74FA" w:rsidRPr="005D14E6" w:rsidRDefault="00982823" w:rsidP="009A11AF">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5D14E6">
        <w:rPr>
          <w:noProof/>
          <w:lang w:val="de-DE"/>
        </w:rPr>
        <w:tab/>
      </w:r>
      <w:r w:rsidRPr="005D14E6">
        <w:rPr>
          <w:noProof/>
          <w:lang w:val="de-DE"/>
        </w:rPr>
        <w:tab/>
      </w:r>
      <w:r w:rsidRPr="005D14E6">
        <w:rPr>
          <w:noProof/>
          <w:lang w:val="de-DE"/>
        </w:rPr>
        <w:tab/>
        <w:t>11.</w:t>
      </w:r>
      <w:r w:rsidRPr="005D14E6">
        <w:rPr>
          <w:noProof/>
          <w:lang w:val="de-DE"/>
        </w:rPr>
        <w:tab/>
      </w:r>
      <w:r w:rsidR="009A11AF" w:rsidRPr="009A11AF">
        <w:rPr>
          <w:lang w:val="de-DE"/>
        </w:rPr>
        <w:t>Berichtigung der deutschen Fassung des Dokuments ECE/ADN/36</w:t>
      </w:r>
      <w:r w:rsidRPr="005D14E6">
        <w:rPr>
          <w:noProof/>
          <w:webHidden/>
          <w:lang w:val="de-DE"/>
        </w:rPr>
        <w:tab/>
      </w:r>
      <w:r w:rsidRPr="005D14E6">
        <w:rPr>
          <w:noProof/>
          <w:webHidden/>
          <w:lang w:val="de-DE"/>
        </w:rPr>
        <w:tab/>
      </w:r>
      <w:r w:rsidR="000908DF" w:rsidRPr="005D14E6">
        <w:rPr>
          <w:noProof/>
          <w:webHidden/>
          <w:lang w:val="de-DE"/>
        </w:rPr>
        <w:t>39</w:t>
      </w:r>
      <w:r w:rsidRPr="005D14E6">
        <w:rPr>
          <w:noProof/>
          <w:webHidden/>
          <w:lang w:val="de-DE"/>
        </w:rPr>
        <w:tab/>
      </w:r>
      <w:r w:rsidR="006D5A64" w:rsidRPr="005D14E6">
        <w:rPr>
          <w:noProof/>
          <w:webHidden/>
          <w:lang w:val="de-DE"/>
        </w:rPr>
        <w:t>10</w:t>
      </w:r>
    </w:p>
    <w:p w:rsidR="00EE74FA" w:rsidRPr="005D14E6" w:rsidRDefault="00982823" w:rsidP="009A11AF">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5D14E6">
        <w:rPr>
          <w:noProof/>
          <w:lang w:val="de-DE"/>
        </w:rPr>
        <w:tab/>
      </w:r>
      <w:r w:rsidRPr="005D14E6">
        <w:rPr>
          <w:noProof/>
          <w:lang w:val="de-DE"/>
        </w:rPr>
        <w:tab/>
      </w:r>
      <w:r w:rsidRPr="005D14E6">
        <w:rPr>
          <w:noProof/>
          <w:lang w:val="de-DE"/>
        </w:rPr>
        <w:tab/>
        <w:t>12.</w:t>
      </w:r>
      <w:r w:rsidRPr="005D14E6">
        <w:rPr>
          <w:noProof/>
          <w:lang w:val="de-DE"/>
        </w:rPr>
        <w:tab/>
      </w:r>
      <w:r w:rsidR="009A11AF" w:rsidRPr="009A11AF">
        <w:rPr>
          <w:lang w:val="de-DE"/>
        </w:rPr>
        <w:t>Auffangwannen</w:t>
      </w:r>
      <w:r w:rsidRPr="005D14E6">
        <w:rPr>
          <w:noProof/>
          <w:webHidden/>
          <w:lang w:val="de-DE"/>
        </w:rPr>
        <w:tab/>
      </w:r>
      <w:r w:rsidRPr="005D14E6">
        <w:rPr>
          <w:noProof/>
          <w:webHidden/>
          <w:lang w:val="de-DE"/>
        </w:rPr>
        <w:tab/>
      </w:r>
      <w:r w:rsidR="00E814D2" w:rsidRPr="005D14E6">
        <w:rPr>
          <w:noProof/>
          <w:webHidden/>
          <w:lang w:val="de-DE"/>
        </w:rPr>
        <w:t>4</w:t>
      </w:r>
      <w:r w:rsidR="000908DF" w:rsidRPr="005D14E6">
        <w:rPr>
          <w:noProof/>
          <w:webHidden/>
          <w:lang w:val="de-DE"/>
        </w:rPr>
        <w:t>0</w:t>
      </w:r>
      <w:r w:rsidRPr="005D14E6">
        <w:rPr>
          <w:noProof/>
          <w:webHidden/>
          <w:lang w:val="de-DE"/>
        </w:rPr>
        <w:tab/>
      </w:r>
      <w:r w:rsidR="006D5A64" w:rsidRPr="005D14E6">
        <w:rPr>
          <w:noProof/>
          <w:webHidden/>
          <w:lang w:val="de-DE"/>
        </w:rPr>
        <w:t>10</w:t>
      </w:r>
    </w:p>
    <w:p w:rsidR="00EE74FA" w:rsidRPr="005D14E6" w:rsidRDefault="00982823" w:rsidP="00CD118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webHidden/>
          <w:lang w:val="de-DE"/>
        </w:rPr>
      </w:pPr>
      <w:r w:rsidRPr="005D14E6">
        <w:rPr>
          <w:noProof/>
          <w:lang w:val="de-DE"/>
        </w:rPr>
        <w:tab/>
      </w:r>
      <w:r w:rsidRPr="005D14E6">
        <w:rPr>
          <w:noProof/>
          <w:lang w:val="de-DE"/>
        </w:rPr>
        <w:tab/>
      </w:r>
      <w:r w:rsidRPr="005D14E6">
        <w:rPr>
          <w:noProof/>
          <w:lang w:val="de-DE"/>
        </w:rPr>
        <w:tab/>
        <w:t>13.</w:t>
      </w:r>
      <w:r w:rsidRPr="005D14E6">
        <w:rPr>
          <w:noProof/>
          <w:lang w:val="de-DE"/>
        </w:rPr>
        <w:tab/>
      </w:r>
      <w:r w:rsidR="009A11AF" w:rsidRPr="00E96C18">
        <w:rPr>
          <w:lang w:val="de-DE"/>
        </w:rPr>
        <w:t xml:space="preserve">Anwendung </w:t>
      </w:r>
      <w:r w:rsidR="00CD1183" w:rsidRPr="00E96C18">
        <w:rPr>
          <w:lang w:val="de-DE"/>
        </w:rPr>
        <w:t xml:space="preserve">von Normen zum </w:t>
      </w:r>
      <w:r w:rsidR="009A11AF" w:rsidRPr="00E96C18">
        <w:rPr>
          <w:lang w:val="de-DE"/>
        </w:rPr>
        <w:t>Schutz gegen Explosionen in</w:t>
      </w:r>
      <w:r w:rsidR="009A11AF" w:rsidRPr="00CD1183">
        <w:rPr>
          <w:lang w:val="de-DE"/>
        </w:rPr>
        <w:t xml:space="preserve"> </w:t>
      </w:r>
      <w:r w:rsidR="00904107">
        <w:rPr>
          <w:lang w:val="de-DE"/>
        </w:rPr>
        <w:br/>
      </w:r>
      <w:r w:rsidR="009A11AF" w:rsidRPr="00CD1183">
        <w:rPr>
          <w:lang w:val="de-DE"/>
        </w:rPr>
        <w:t>explosionsfähigen Atmosphären auf nicht-elektrische Geräte</w:t>
      </w:r>
      <w:r w:rsidRPr="005D14E6">
        <w:rPr>
          <w:noProof/>
          <w:webHidden/>
          <w:lang w:val="de-DE"/>
        </w:rPr>
        <w:tab/>
      </w:r>
      <w:r w:rsidRPr="005D14E6">
        <w:rPr>
          <w:noProof/>
          <w:webHidden/>
          <w:lang w:val="de-DE"/>
        </w:rPr>
        <w:tab/>
      </w:r>
      <w:r w:rsidR="00E814D2" w:rsidRPr="005D14E6">
        <w:rPr>
          <w:noProof/>
          <w:webHidden/>
          <w:lang w:val="de-DE"/>
        </w:rPr>
        <w:t>4</w:t>
      </w:r>
      <w:r w:rsidR="000908DF" w:rsidRPr="005D14E6">
        <w:rPr>
          <w:noProof/>
          <w:webHidden/>
          <w:lang w:val="de-DE"/>
        </w:rPr>
        <w:t>1-44</w:t>
      </w:r>
      <w:r w:rsidRPr="005D14E6">
        <w:rPr>
          <w:noProof/>
          <w:webHidden/>
          <w:lang w:val="de-DE"/>
        </w:rPr>
        <w:tab/>
      </w:r>
      <w:r w:rsidR="006D5A64" w:rsidRPr="005D14E6">
        <w:rPr>
          <w:noProof/>
          <w:webHidden/>
          <w:lang w:val="de-DE"/>
        </w:rPr>
        <w:t>11</w:t>
      </w:r>
    </w:p>
    <w:p w:rsidR="00EE74FA" w:rsidRPr="005D14E6" w:rsidRDefault="00F606B1" w:rsidP="00CD1183">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5D14E6">
        <w:rPr>
          <w:noProof/>
          <w:lang w:val="de-DE"/>
        </w:rPr>
        <w:tab/>
      </w:r>
      <w:r w:rsidR="00CD1183" w:rsidRPr="00CD1183">
        <w:rPr>
          <w:lang w:val="de-DE"/>
        </w:rPr>
        <w:t>VI.</w:t>
      </w:r>
      <w:r w:rsidR="00982823" w:rsidRPr="005D14E6">
        <w:rPr>
          <w:noProof/>
          <w:lang w:val="de-DE"/>
        </w:rPr>
        <w:tab/>
      </w:r>
      <w:r w:rsidR="00CD1183" w:rsidRPr="00CD1183">
        <w:rPr>
          <w:lang w:val="de-DE"/>
        </w:rPr>
        <w:t>Berichte informeller Arbeitsgruppen (TOP 5)</w:t>
      </w:r>
      <w:r w:rsidR="00982823" w:rsidRPr="005D14E6">
        <w:rPr>
          <w:noProof/>
          <w:webHidden/>
          <w:lang w:val="de-DE"/>
        </w:rPr>
        <w:tab/>
      </w:r>
      <w:r w:rsidR="00982823" w:rsidRPr="005D14E6">
        <w:rPr>
          <w:noProof/>
          <w:webHidden/>
          <w:lang w:val="de-DE"/>
        </w:rPr>
        <w:tab/>
      </w:r>
      <w:r w:rsidR="000908DF" w:rsidRPr="005D14E6">
        <w:rPr>
          <w:noProof/>
          <w:webHidden/>
          <w:lang w:val="de-DE"/>
        </w:rPr>
        <w:t>45-61</w:t>
      </w:r>
      <w:r w:rsidR="00982823" w:rsidRPr="005D14E6">
        <w:rPr>
          <w:noProof/>
          <w:webHidden/>
          <w:lang w:val="de-DE"/>
        </w:rPr>
        <w:tab/>
      </w:r>
      <w:r w:rsidR="006D5A64" w:rsidRPr="005D14E6">
        <w:rPr>
          <w:noProof/>
          <w:webHidden/>
          <w:lang w:val="de-DE"/>
        </w:rPr>
        <w:t>12</w:t>
      </w:r>
    </w:p>
    <w:p w:rsidR="00EE74FA" w:rsidRPr="005D14E6" w:rsidRDefault="00982823" w:rsidP="00CD1183">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5D14E6">
        <w:rPr>
          <w:noProof/>
          <w:lang w:val="de-DE"/>
        </w:rPr>
        <w:tab/>
      </w:r>
      <w:r w:rsidRPr="005D14E6">
        <w:rPr>
          <w:noProof/>
          <w:lang w:val="de-DE"/>
        </w:rPr>
        <w:tab/>
      </w:r>
      <w:r w:rsidR="00CD1183" w:rsidRPr="00CD1183">
        <w:rPr>
          <w:lang w:val="de-DE"/>
        </w:rPr>
        <w:t>A.</w:t>
      </w:r>
      <w:r w:rsidRPr="005D14E6">
        <w:rPr>
          <w:noProof/>
          <w:lang w:val="de-DE"/>
        </w:rPr>
        <w:tab/>
      </w:r>
      <w:r w:rsidR="00CD1183" w:rsidRPr="00CD1183">
        <w:rPr>
          <w:lang w:val="de-DE"/>
        </w:rPr>
        <w:t>Informelle Arbeitsgruppe „Explosionsschutz auf Tankschiffen“</w:t>
      </w:r>
      <w:r w:rsidRPr="005D14E6">
        <w:rPr>
          <w:noProof/>
          <w:webHidden/>
          <w:lang w:val="de-DE"/>
        </w:rPr>
        <w:tab/>
      </w:r>
      <w:r w:rsidRPr="005D14E6">
        <w:rPr>
          <w:noProof/>
          <w:webHidden/>
          <w:lang w:val="de-DE"/>
        </w:rPr>
        <w:tab/>
      </w:r>
      <w:r w:rsidR="000908DF" w:rsidRPr="005D14E6">
        <w:rPr>
          <w:noProof/>
          <w:webHidden/>
          <w:lang w:val="de-DE"/>
        </w:rPr>
        <w:t>45-50</w:t>
      </w:r>
      <w:r w:rsidRPr="005D14E6">
        <w:rPr>
          <w:noProof/>
          <w:webHidden/>
          <w:lang w:val="de-DE"/>
        </w:rPr>
        <w:tab/>
      </w:r>
      <w:r w:rsidR="006D5A64" w:rsidRPr="005D14E6">
        <w:rPr>
          <w:noProof/>
          <w:webHidden/>
          <w:lang w:val="de-DE"/>
        </w:rPr>
        <w:t>12</w:t>
      </w:r>
    </w:p>
    <w:p w:rsidR="00F606B1" w:rsidRPr="005D14E6" w:rsidRDefault="00F606B1" w:rsidP="00CD1183">
      <w:pPr>
        <w:tabs>
          <w:tab w:val="right" w:pos="850"/>
          <w:tab w:val="left" w:pos="1134"/>
          <w:tab w:val="left" w:pos="1559"/>
          <w:tab w:val="left" w:pos="1984"/>
          <w:tab w:val="left" w:leader="dot" w:pos="7654"/>
          <w:tab w:val="right" w:pos="8929"/>
          <w:tab w:val="right" w:pos="9638"/>
        </w:tabs>
        <w:spacing w:after="120" w:line="220" w:lineRule="atLeast"/>
        <w:rPr>
          <w:noProof/>
          <w:lang w:val="de-DE"/>
        </w:rPr>
      </w:pPr>
      <w:r w:rsidRPr="005D14E6">
        <w:rPr>
          <w:noProof/>
          <w:lang w:val="de-DE"/>
        </w:rPr>
        <w:tab/>
      </w:r>
      <w:r w:rsidRPr="005D14E6">
        <w:rPr>
          <w:noProof/>
          <w:lang w:val="de-DE"/>
        </w:rPr>
        <w:tab/>
      </w:r>
      <w:r w:rsidR="00CD1183" w:rsidRPr="00CD1183">
        <w:rPr>
          <w:lang w:val="de-DE"/>
        </w:rPr>
        <w:t>B.</w:t>
      </w:r>
      <w:r w:rsidRPr="005D14E6">
        <w:rPr>
          <w:noProof/>
          <w:lang w:val="de-DE"/>
        </w:rPr>
        <w:tab/>
      </w:r>
      <w:r w:rsidR="00CD1183" w:rsidRPr="00CD1183">
        <w:rPr>
          <w:lang w:val="de-DE"/>
        </w:rPr>
        <w:t>Informelle Arbeitsgruppe „Flüssigerdgas (LNG)“</w:t>
      </w:r>
      <w:r w:rsidRPr="005D14E6">
        <w:rPr>
          <w:noProof/>
          <w:lang w:val="de-DE"/>
        </w:rPr>
        <w:tab/>
      </w:r>
      <w:r w:rsidRPr="005D14E6">
        <w:rPr>
          <w:noProof/>
          <w:lang w:val="de-DE"/>
        </w:rPr>
        <w:tab/>
      </w:r>
      <w:r w:rsidR="00326F23" w:rsidRPr="005D14E6">
        <w:rPr>
          <w:noProof/>
          <w:lang w:val="de-DE"/>
        </w:rPr>
        <w:t>51-52</w:t>
      </w:r>
      <w:r w:rsidRPr="005D14E6">
        <w:rPr>
          <w:noProof/>
          <w:lang w:val="de-DE"/>
        </w:rPr>
        <w:tab/>
      </w:r>
      <w:r w:rsidR="006D5A64" w:rsidRPr="005D14E6">
        <w:rPr>
          <w:noProof/>
          <w:lang w:val="de-DE"/>
        </w:rPr>
        <w:t>12</w:t>
      </w:r>
    </w:p>
    <w:p w:rsidR="00EE74FA" w:rsidRPr="005D14E6" w:rsidRDefault="00982823" w:rsidP="00CD1183">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5D14E6">
        <w:rPr>
          <w:noProof/>
          <w:lang w:val="de-DE"/>
        </w:rPr>
        <w:tab/>
      </w:r>
      <w:r w:rsidRPr="005D14E6">
        <w:rPr>
          <w:noProof/>
          <w:lang w:val="de-DE"/>
        </w:rPr>
        <w:tab/>
      </w:r>
      <w:r w:rsidR="00CD1183" w:rsidRPr="00CD1183">
        <w:rPr>
          <w:lang w:val="de-DE"/>
        </w:rPr>
        <w:t>C.</w:t>
      </w:r>
      <w:r w:rsidRPr="005D14E6">
        <w:rPr>
          <w:noProof/>
          <w:lang w:val="de-DE"/>
        </w:rPr>
        <w:tab/>
      </w:r>
      <w:r w:rsidR="00CD1183" w:rsidRPr="00CD1183">
        <w:rPr>
          <w:lang w:val="de-DE"/>
        </w:rPr>
        <w:t>Informelle Arbeitsgruppe „Entgasen von Ladetanks“</w:t>
      </w:r>
      <w:r w:rsidRPr="005D14E6">
        <w:rPr>
          <w:noProof/>
          <w:webHidden/>
          <w:lang w:val="de-DE"/>
        </w:rPr>
        <w:tab/>
      </w:r>
      <w:r w:rsidRPr="005D14E6">
        <w:rPr>
          <w:noProof/>
          <w:webHidden/>
          <w:lang w:val="de-DE"/>
        </w:rPr>
        <w:tab/>
      </w:r>
      <w:r w:rsidR="00326F23" w:rsidRPr="005D14E6">
        <w:rPr>
          <w:noProof/>
          <w:webHidden/>
          <w:lang w:val="de-DE"/>
        </w:rPr>
        <w:t>53-61</w:t>
      </w:r>
      <w:r w:rsidRPr="005D14E6">
        <w:rPr>
          <w:noProof/>
          <w:webHidden/>
          <w:lang w:val="de-DE"/>
        </w:rPr>
        <w:tab/>
      </w:r>
      <w:r w:rsidR="006D5A64" w:rsidRPr="005D14E6">
        <w:rPr>
          <w:noProof/>
          <w:webHidden/>
          <w:lang w:val="de-DE"/>
        </w:rPr>
        <w:t>13</w:t>
      </w:r>
    </w:p>
    <w:p w:rsidR="00EE74FA" w:rsidRPr="005D14E6" w:rsidRDefault="00326F23" w:rsidP="00CD1183">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5D14E6">
        <w:rPr>
          <w:noProof/>
          <w:lang w:val="de-DE"/>
        </w:rPr>
        <w:tab/>
      </w:r>
      <w:r w:rsidR="00CD1183" w:rsidRPr="00CD1183">
        <w:rPr>
          <w:lang w:val="de-DE"/>
        </w:rPr>
        <w:t>VII.</w:t>
      </w:r>
      <w:r w:rsidR="00982823" w:rsidRPr="005D14E6">
        <w:rPr>
          <w:noProof/>
          <w:lang w:val="de-DE"/>
        </w:rPr>
        <w:tab/>
      </w:r>
      <w:r w:rsidR="00CD1183" w:rsidRPr="00CD1183">
        <w:rPr>
          <w:lang w:val="de-DE"/>
        </w:rPr>
        <w:t>Arbeitsprogramm und Sitzungsplan (TOP 6)</w:t>
      </w:r>
      <w:r w:rsidR="00982823" w:rsidRPr="005D14E6">
        <w:rPr>
          <w:noProof/>
          <w:webHidden/>
          <w:lang w:val="de-DE"/>
        </w:rPr>
        <w:tab/>
      </w:r>
      <w:r w:rsidR="00982823" w:rsidRPr="005D14E6">
        <w:rPr>
          <w:noProof/>
          <w:webHidden/>
          <w:lang w:val="de-DE"/>
        </w:rPr>
        <w:tab/>
      </w:r>
      <w:r w:rsidR="004F44CE" w:rsidRPr="005D14E6">
        <w:rPr>
          <w:noProof/>
          <w:webHidden/>
          <w:lang w:val="de-DE"/>
        </w:rPr>
        <w:t>62-63</w:t>
      </w:r>
      <w:r w:rsidR="00982823" w:rsidRPr="005D14E6">
        <w:rPr>
          <w:noProof/>
          <w:webHidden/>
          <w:lang w:val="de-DE"/>
        </w:rPr>
        <w:tab/>
      </w:r>
      <w:r w:rsidR="006D5A64" w:rsidRPr="005D14E6">
        <w:rPr>
          <w:noProof/>
          <w:webHidden/>
          <w:lang w:val="de-DE"/>
        </w:rPr>
        <w:t>14</w:t>
      </w:r>
    </w:p>
    <w:p w:rsidR="00EE74FA" w:rsidRPr="005D14E6" w:rsidRDefault="00982823" w:rsidP="00CD1183">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5D14E6">
        <w:rPr>
          <w:noProof/>
          <w:lang w:val="de-DE"/>
        </w:rPr>
        <w:tab/>
      </w:r>
      <w:r w:rsidR="00CD1183" w:rsidRPr="00CD1183">
        <w:rPr>
          <w:lang w:val="de-DE"/>
        </w:rPr>
        <w:t>VIII.</w:t>
      </w:r>
      <w:r w:rsidRPr="005D14E6">
        <w:rPr>
          <w:noProof/>
          <w:lang w:val="de-DE"/>
        </w:rPr>
        <w:t xml:space="preserve"> </w:t>
      </w:r>
      <w:r w:rsidRPr="005D14E6">
        <w:rPr>
          <w:noProof/>
          <w:lang w:val="de-DE"/>
        </w:rPr>
        <w:tab/>
      </w:r>
      <w:r w:rsidR="00CD1183" w:rsidRPr="00CD1183">
        <w:rPr>
          <w:lang w:val="de-DE"/>
        </w:rPr>
        <w:t>Verschiedenes (TOP 7)</w:t>
      </w:r>
      <w:r w:rsidRPr="005D14E6">
        <w:rPr>
          <w:noProof/>
          <w:webHidden/>
          <w:lang w:val="de-DE"/>
        </w:rPr>
        <w:tab/>
      </w:r>
      <w:r w:rsidRPr="005D14E6">
        <w:rPr>
          <w:noProof/>
          <w:webHidden/>
          <w:lang w:val="de-DE"/>
        </w:rPr>
        <w:tab/>
      </w:r>
      <w:r w:rsidR="004F44CE" w:rsidRPr="005D14E6">
        <w:rPr>
          <w:noProof/>
          <w:webHidden/>
          <w:lang w:val="de-DE"/>
        </w:rPr>
        <w:t>64</w:t>
      </w:r>
      <w:r w:rsidRPr="005D14E6">
        <w:rPr>
          <w:noProof/>
          <w:webHidden/>
          <w:lang w:val="de-DE"/>
        </w:rPr>
        <w:tab/>
      </w:r>
      <w:r w:rsidR="006D5A64" w:rsidRPr="005D14E6">
        <w:rPr>
          <w:noProof/>
          <w:webHidden/>
          <w:lang w:val="de-DE"/>
        </w:rPr>
        <w:t>14</w:t>
      </w:r>
    </w:p>
    <w:p w:rsidR="00982823" w:rsidRPr="005D14E6" w:rsidRDefault="00982823" w:rsidP="00CD1183">
      <w:pPr>
        <w:tabs>
          <w:tab w:val="right" w:pos="850"/>
          <w:tab w:val="left" w:pos="1134"/>
          <w:tab w:val="left" w:pos="1559"/>
          <w:tab w:val="left" w:pos="1984"/>
          <w:tab w:val="left" w:leader="dot" w:pos="7654"/>
          <w:tab w:val="right" w:pos="8929"/>
          <w:tab w:val="right" w:pos="9638"/>
        </w:tabs>
        <w:spacing w:after="120" w:line="220" w:lineRule="atLeast"/>
        <w:rPr>
          <w:noProof/>
          <w:lang w:val="de-DE"/>
        </w:rPr>
      </w:pPr>
      <w:r w:rsidRPr="005D14E6">
        <w:rPr>
          <w:noProof/>
          <w:lang w:val="de-DE"/>
        </w:rPr>
        <w:tab/>
      </w:r>
      <w:r w:rsidRPr="005D14E6">
        <w:rPr>
          <w:noProof/>
          <w:lang w:val="de-DE"/>
        </w:rPr>
        <w:tab/>
      </w:r>
      <w:r w:rsidR="00F606B1" w:rsidRPr="005D14E6">
        <w:rPr>
          <w:noProof/>
          <w:lang w:val="de-DE"/>
        </w:rPr>
        <w:t>CDNI</w:t>
      </w:r>
      <w:r w:rsidRPr="005D14E6">
        <w:rPr>
          <w:noProof/>
          <w:webHidden/>
          <w:lang w:val="de-DE"/>
        </w:rPr>
        <w:tab/>
      </w:r>
      <w:r w:rsidRPr="005D14E6">
        <w:rPr>
          <w:noProof/>
          <w:webHidden/>
          <w:lang w:val="de-DE"/>
        </w:rPr>
        <w:tab/>
      </w:r>
      <w:r w:rsidRPr="005D14E6">
        <w:rPr>
          <w:noProof/>
          <w:webHidden/>
          <w:lang w:val="de-DE"/>
        </w:rPr>
        <w:tab/>
      </w:r>
      <w:r w:rsidR="004F44CE" w:rsidRPr="005D14E6">
        <w:rPr>
          <w:noProof/>
          <w:webHidden/>
          <w:lang w:val="de-DE"/>
        </w:rPr>
        <w:t>64</w:t>
      </w:r>
      <w:r w:rsidR="004F44CE" w:rsidRPr="005D14E6">
        <w:rPr>
          <w:noProof/>
          <w:webHidden/>
          <w:lang w:val="de-DE"/>
        </w:rPr>
        <w:tab/>
      </w:r>
      <w:r w:rsidR="006D5A64" w:rsidRPr="005D14E6">
        <w:rPr>
          <w:noProof/>
          <w:webHidden/>
          <w:lang w:val="de-DE"/>
        </w:rPr>
        <w:t>14</w:t>
      </w:r>
    </w:p>
    <w:p w:rsidR="00EE74FA" w:rsidRDefault="00982823" w:rsidP="00CD1183">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5D14E6">
        <w:rPr>
          <w:noProof/>
          <w:lang w:val="de-DE"/>
        </w:rPr>
        <w:tab/>
      </w:r>
      <w:r w:rsidR="00CD1183" w:rsidRPr="00CD1183">
        <w:rPr>
          <w:lang w:val="de-DE"/>
        </w:rPr>
        <w:t>IX.</w:t>
      </w:r>
      <w:r w:rsidRPr="005D14E6">
        <w:rPr>
          <w:noProof/>
          <w:lang w:val="de-DE"/>
        </w:rPr>
        <w:tab/>
      </w:r>
      <w:r w:rsidR="00CD1183" w:rsidRPr="00CD1183">
        <w:rPr>
          <w:lang w:val="de-DE"/>
        </w:rPr>
        <w:t>Genehmigung des Sitzungsprotokolls (TOP 8)</w:t>
      </w:r>
      <w:r w:rsidRPr="005D14E6">
        <w:rPr>
          <w:noProof/>
          <w:webHidden/>
          <w:lang w:val="de-DE"/>
        </w:rPr>
        <w:tab/>
      </w:r>
      <w:r w:rsidRPr="005D14E6">
        <w:rPr>
          <w:noProof/>
          <w:webHidden/>
          <w:lang w:val="de-DE"/>
        </w:rPr>
        <w:tab/>
      </w:r>
      <w:r w:rsidR="004F44CE" w:rsidRPr="005D14E6">
        <w:rPr>
          <w:noProof/>
          <w:webHidden/>
          <w:lang w:val="de-DE"/>
        </w:rPr>
        <w:t>65</w:t>
      </w:r>
      <w:r w:rsidRPr="005D14E6">
        <w:rPr>
          <w:noProof/>
          <w:webHidden/>
          <w:lang w:val="de-DE"/>
        </w:rPr>
        <w:tab/>
      </w:r>
      <w:r w:rsidR="006D5A64" w:rsidRPr="005D14E6">
        <w:rPr>
          <w:noProof/>
          <w:webHidden/>
          <w:lang w:val="de-DE"/>
        </w:rPr>
        <w:t>14</w:t>
      </w:r>
    </w:p>
    <w:p w:rsidR="0092057B" w:rsidRPr="005D14E6" w:rsidRDefault="0092057B" w:rsidP="00CD1183">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p>
    <w:p w:rsidR="00974634" w:rsidRPr="0092057B" w:rsidRDefault="00CD1183" w:rsidP="00CD1183">
      <w:pPr>
        <w:tabs>
          <w:tab w:val="right" w:pos="850"/>
          <w:tab w:val="left" w:pos="1134"/>
          <w:tab w:val="left" w:pos="1559"/>
          <w:tab w:val="left" w:pos="1984"/>
          <w:tab w:val="left" w:leader="dot" w:pos="7654"/>
          <w:tab w:val="right" w:pos="8929"/>
          <w:tab w:val="right" w:pos="9638"/>
        </w:tabs>
        <w:spacing w:after="120" w:line="220" w:lineRule="atLeast"/>
        <w:rPr>
          <w:b/>
          <w:lang w:val="de-DE"/>
        </w:rPr>
      </w:pPr>
      <w:r w:rsidRPr="0092057B">
        <w:rPr>
          <w:b/>
          <w:lang w:val="de-DE"/>
        </w:rPr>
        <w:t>Anlagen</w:t>
      </w:r>
    </w:p>
    <w:p w:rsidR="00974634" w:rsidRPr="005D14E6" w:rsidRDefault="00974634" w:rsidP="00821529">
      <w:pPr>
        <w:tabs>
          <w:tab w:val="right" w:pos="850"/>
          <w:tab w:val="left" w:pos="1134"/>
          <w:tab w:val="left" w:pos="1559"/>
          <w:tab w:val="left" w:pos="1984"/>
          <w:tab w:val="left" w:leader="dot" w:pos="8900"/>
          <w:tab w:val="right" w:pos="9638"/>
        </w:tabs>
        <w:spacing w:after="120"/>
        <w:ind w:left="1134" w:hanging="1134"/>
        <w:rPr>
          <w:lang w:val="de-DE"/>
        </w:rPr>
      </w:pPr>
      <w:r w:rsidRPr="005D14E6">
        <w:rPr>
          <w:lang w:val="de-DE"/>
        </w:rPr>
        <w:tab/>
      </w:r>
      <w:r w:rsidR="00CD1183" w:rsidRPr="00CD1183">
        <w:rPr>
          <w:lang w:val="de-DE"/>
        </w:rPr>
        <w:t>I.</w:t>
      </w:r>
      <w:r w:rsidRPr="005D14E6">
        <w:rPr>
          <w:lang w:val="de-DE"/>
        </w:rPr>
        <w:tab/>
      </w:r>
      <w:r w:rsidR="00821529" w:rsidRPr="00821529">
        <w:rPr>
          <w:lang w:val="de-DE"/>
        </w:rPr>
        <w:t>Änderungsentwürfe</w:t>
      </w:r>
      <w:r w:rsidR="00CD1183" w:rsidRPr="00821529">
        <w:rPr>
          <w:lang w:val="de-DE"/>
        </w:rPr>
        <w:t xml:space="preserve"> </w:t>
      </w:r>
      <w:r w:rsidR="00821529" w:rsidRPr="00821529">
        <w:rPr>
          <w:lang w:val="de-DE"/>
        </w:rPr>
        <w:t xml:space="preserve">zu </w:t>
      </w:r>
      <w:r w:rsidR="00CD1183" w:rsidRPr="00821529">
        <w:rPr>
          <w:lang w:val="de-DE"/>
        </w:rPr>
        <w:t xml:space="preserve">der dem ADN beigefügten Verordnung, die am </w:t>
      </w:r>
      <w:r w:rsidR="00904107">
        <w:rPr>
          <w:lang w:val="de-DE"/>
        </w:rPr>
        <w:br/>
      </w:r>
      <w:r w:rsidR="00CD1183" w:rsidRPr="00821529">
        <w:rPr>
          <w:lang w:val="de-DE"/>
        </w:rPr>
        <w:t>1. Januar 2017 in Kraft treten sollen</w:t>
      </w:r>
      <w:r w:rsidRPr="005D14E6">
        <w:rPr>
          <w:lang w:val="de-DE"/>
        </w:rPr>
        <w:tab/>
      </w:r>
      <w:r w:rsidRPr="005D14E6">
        <w:rPr>
          <w:lang w:val="de-DE"/>
        </w:rPr>
        <w:tab/>
      </w:r>
      <w:r w:rsidR="00573A1D" w:rsidRPr="005D14E6">
        <w:rPr>
          <w:lang w:val="de-DE"/>
        </w:rPr>
        <w:t>15</w:t>
      </w:r>
    </w:p>
    <w:p w:rsidR="00F606B1" w:rsidRPr="005D14E6" w:rsidRDefault="00F606B1" w:rsidP="00821529">
      <w:pPr>
        <w:tabs>
          <w:tab w:val="right" w:pos="850"/>
          <w:tab w:val="left" w:pos="1134"/>
          <w:tab w:val="left" w:pos="1559"/>
          <w:tab w:val="left" w:pos="1984"/>
          <w:tab w:val="left" w:leader="dot" w:pos="8900"/>
          <w:tab w:val="right" w:pos="9638"/>
        </w:tabs>
        <w:spacing w:after="120"/>
        <w:ind w:left="1134" w:hanging="1134"/>
        <w:rPr>
          <w:lang w:val="de-DE"/>
        </w:rPr>
      </w:pPr>
      <w:r w:rsidRPr="005D14E6">
        <w:rPr>
          <w:lang w:val="de-DE"/>
        </w:rPr>
        <w:tab/>
      </w:r>
      <w:r w:rsidR="00CD1183" w:rsidRPr="00821529">
        <w:rPr>
          <w:lang w:val="de-DE"/>
        </w:rPr>
        <w:t>II.</w:t>
      </w:r>
      <w:r w:rsidRPr="005D14E6">
        <w:rPr>
          <w:lang w:val="de-DE"/>
        </w:rPr>
        <w:tab/>
      </w:r>
      <w:r w:rsidR="00821529" w:rsidRPr="00E96C18">
        <w:rPr>
          <w:spacing w:val="-4"/>
          <w:lang w:val="de-DE"/>
        </w:rPr>
        <w:t>Berichtigungen</w:t>
      </w:r>
      <w:r w:rsidR="00CD1183" w:rsidRPr="00E96C18">
        <w:rPr>
          <w:spacing w:val="-4"/>
          <w:lang w:val="de-DE"/>
        </w:rPr>
        <w:t xml:space="preserve"> de</w:t>
      </w:r>
      <w:r w:rsidR="00821529" w:rsidRPr="00E96C18">
        <w:rPr>
          <w:spacing w:val="-4"/>
          <w:lang w:val="de-DE"/>
        </w:rPr>
        <w:t>r</w:t>
      </w:r>
      <w:r w:rsidR="00CD1183" w:rsidRPr="00821529">
        <w:rPr>
          <w:spacing w:val="-4"/>
          <w:lang w:val="de-DE"/>
        </w:rPr>
        <w:t xml:space="preserve"> Änderung</w:t>
      </w:r>
      <w:r w:rsidR="00821529" w:rsidRPr="00821529">
        <w:rPr>
          <w:spacing w:val="-4"/>
          <w:lang w:val="de-DE"/>
        </w:rPr>
        <w:t>s</w:t>
      </w:r>
      <w:r w:rsidR="00CD1183" w:rsidRPr="00821529">
        <w:rPr>
          <w:spacing w:val="-4"/>
          <w:lang w:val="de-DE"/>
        </w:rPr>
        <w:t>en</w:t>
      </w:r>
      <w:r w:rsidR="00821529" w:rsidRPr="00821529">
        <w:rPr>
          <w:spacing w:val="-4"/>
          <w:lang w:val="de-DE"/>
        </w:rPr>
        <w:t>twürfe zu</w:t>
      </w:r>
      <w:r w:rsidR="00CD1183" w:rsidRPr="00821529">
        <w:rPr>
          <w:spacing w:val="-4"/>
          <w:lang w:val="de-DE"/>
        </w:rPr>
        <w:t xml:space="preserve"> der dem ADN beigefügten Verordnung, </w:t>
      </w:r>
      <w:r w:rsidR="00904107">
        <w:rPr>
          <w:spacing w:val="-4"/>
          <w:lang w:val="de-DE"/>
        </w:rPr>
        <w:br/>
      </w:r>
      <w:r w:rsidR="00CD1183" w:rsidRPr="00821529">
        <w:rPr>
          <w:spacing w:val="-4"/>
          <w:lang w:val="de-DE"/>
        </w:rPr>
        <w:t>die am 1. Januar 2017 in Kraft treten sollen</w:t>
      </w:r>
      <w:r w:rsidRPr="005D14E6">
        <w:rPr>
          <w:spacing w:val="-4"/>
          <w:lang w:val="de-DE"/>
        </w:rPr>
        <w:tab/>
      </w:r>
      <w:r w:rsidRPr="005D14E6">
        <w:rPr>
          <w:spacing w:val="-4"/>
          <w:lang w:val="de-DE"/>
        </w:rPr>
        <w:tab/>
      </w:r>
      <w:r w:rsidR="006D5A64" w:rsidRPr="005D14E6">
        <w:rPr>
          <w:spacing w:val="-4"/>
          <w:lang w:val="de-DE"/>
        </w:rPr>
        <w:t>16</w:t>
      </w:r>
    </w:p>
    <w:p w:rsidR="00974634" w:rsidRPr="005D14E6" w:rsidRDefault="00974634" w:rsidP="00216A2F">
      <w:pPr>
        <w:tabs>
          <w:tab w:val="right" w:pos="850"/>
          <w:tab w:val="left" w:pos="1134"/>
          <w:tab w:val="left" w:pos="1559"/>
          <w:tab w:val="left" w:pos="1984"/>
          <w:tab w:val="left" w:leader="dot" w:pos="8900"/>
          <w:tab w:val="right" w:pos="9638"/>
        </w:tabs>
        <w:spacing w:after="120"/>
        <w:ind w:left="1134" w:hanging="1134"/>
        <w:rPr>
          <w:lang w:val="de-DE"/>
        </w:rPr>
      </w:pPr>
      <w:r w:rsidRPr="005D14E6">
        <w:rPr>
          <w:lang w:val="de-DE"/>
        </w:rPr>
        <w:tab/>
      </w:r>
      <w:r w:rsidR="00CD1183" w:rsidRPr="00821529">
        <w:rPr>
          <w:lang w:val="de-DE"/>
        </w:rPr>
        <w:t>III.</w:t>
      </w:r>
      <w:r w:rsidRPr="005D14E6">
        <w:rPr>
          <w:lang w:val="de-DE"/>
        </w:rPr>
        <w:tab/>
      </w:r>
      <w:r w:rsidR="00CD1183" w:rsidRPr="00216A2F">
        <w:rPr>
          <w:lang w:val="de-DE"/>
        </w:rPr>
        <w:t>Änderung</w:t>
      </w:r>
      <w:r w:rsidR="00821529" w:rsidRPr="00216A2F">
        <w:rPr>
          <w:lang w:val="de-DE"/>
        </w:rPr>
        <w:t>s</w:t>
      </w:r>
      <w:r w:rsidR="00CD1183" w:rsidRPr="00216A2F">
        <w:rPr>
          <w:lang w:val="de-DE"/>
        </w:rPr>
        <w:t>en</w:t>
      </w:r>
      <w:r w:rsidR="00821529" w:rsidRPr="00216A2F">
        <w:rPr>
          <w:lang w:val="de-DE"/>
        </w:rPr>
        <w:t>twürfe</w:t>
      </w:r>
      <w:r w:rsidR="00CD1183" w:rsidRPr="00216A2F">
        <w:rPr>
          <w:lang w:val="de-DE"/>
        </w:rPr>
        <w:t xml:space="preserve"> </w:t>
      </w:r>
      <w:r w:rsidR="00821529" w:rsidRPr="00216A2F">
        <w:rPr>
          <w:lang w:val="de-DE"/>
        </w:rPr>
        <w:t xml:space="preserve">zu </w:t>
      </w:r>
      <w:r w:rsidR="00CD1183" w:rsidRPr="00216A2F">
        <w:rPr>
          <w:lang w:val="de-DE"/>
        </w:rPr>
        <w:t xml:space="preserve">der dem ADN beigefügten Verordnung, die am 1. Januar 2019 </w:t>
      </w:r>
      <w:r w:rsidR="00904107">
        <w:rPr>
          <w:lang w:val="de-DE"/>
        </w:rPr>
        <w:br/>
      </w:r>
      <w:r w:rsidR="00CD1183" w:rsidRPr="00216A2F">
        <w:rPr>
          <w:lang w:val="de-DE"/>
        </w:rPr>
        <w:t>in Kraft treten sollen</w:t>
      </w:r>
      <w:r w:rsidRPr="005D14E6">
        <w:rPr>
          <w:lang w:val="de-DE"/>
        </w:rPr>
        <w:tab/>
      </w:r>
      <w:r w:rsidRPr="005D14E6">
        <w:rPr>
          <w:lang w:val="de-DE"/>
        </w:rPr>
        <w:tab/>
      </w:r>
      <w:r w:rsidR="00573A1D" w:rsidRPr="005D14E6">
        <w:rPr>
          <w:lang w:val="de-DE"/>
        </w:rPr>
        <w:t>1</w:t>
      </w:r>
      <w:r w:rsidR="006D5A64" w:rsidRPr="005D14E6">
        <w:rPr>
          <w:lang w:val="de-DE"/>
        </w:rPr>
        <w:t>7</w:t>
      </w:r>
    </w:p>
    <w:p w:rsidR="00F606B1" w:rsidRPr="005D14E6" w:rsidRDefault="00974634" w:rsidP="00216A2F">
      <w:pPr>
        <w:tabs>
          <w:tab w:val="right" w:pos="850"/>
          <w:tab w:val="left" w:pos="1134"/>
          <w:tab w:val="left" w:pos="1559"/>
          <w:tab w:val="left" w:pos="1984"/>
          <w:tab w:val="left" w:leader="dot" w:pos="8900"/>
          <w:tab w:val="right" w:pos="9638"/>
        </w:tabs>
        <w:spacing w:after="120"/>
        <w:ind w:left="1134" w:hanging="1134"/>
        <w:rPr>
          <w:lang w:val="de-DE"/>
        </w:rPr>
      </w:pPr>
      <w:r w:rsidRPr="005D14E6">
        <w:rPr>
          <w:lang w:val="de-DE"/>
        </w:rPr>
        <w:tab/>
      </w:r>
      <w:r w:rsidR="00CD1183" w:rsidRPr="00216A2F">
        <w:rPr>
          <w:lang w:val="de-DE"/>
        </w:rPr>
        <w:t>IV.</w:t>
      </w:r>
      <w:r w:rsidRPr="005D14E6">
        <w:rPr>
          <w:lang w:val="de-DE"/>
        </w:rPr>
        <w:tab/>
      </w:r>
      <w:r w:rsidR="00216A2F" w:rsidRPr="00216A2F">
        <w:rPr>
          <w:spacing w:val="-4"/>
          <w:lang w:val="de-DE"/>
        </w:rPr>
        <w:t>Berichtigungen</w:t>
      </w:r>
      <w:r w:rsidR="00CD1183" w:rsidRPr="00216A2F">
        <w:rPr>
          <w:spacing w:val="-4"/>
          <w:lang w:val="de-DE"/>
        </w:rPr>
        <w:t xml:space="preserve"> zu</w:t>
      </w:r>
      <w:r w:rsidR="00216A2F" w:rsidRPr="00216A2F">
        <w:rPr>
          <w:spacing w:val="-4"/>
          <w:lang w:val="de-DE"/>
        </w:rPr>
        <w:t xml:space="preserve"> de</w:t>
      </w:r>
      <w:r w:rsidR="00CD1183" w:rsidRPr="00216A2F">
        <w:rPr>
          <w:spacing w:val="-4"/>
          <w:lang w:val="de-DE"/>
        </w:rPr>
        <w:t>r dem ADN beigefügten Verordnung</w:t>
      </w:r>
      <w:r w:rsidRPr="005D14E6">
        <w:rPr>
          <w:lang w:val="de-DE"/>
        </w:rPr>
        <w:tab/>
      </w:r>
      <w:r w:rsidRPr="005D14E6">
        <w:rPr>
          <w:lang w:val="de-DE"/>
        </w:rPr>
        <w:tab/>
      </w:r>
      <w:r w:rsidR="00573A1D" w:rsidRPr="005D14E6">
        <w:rPr>
          <w:lang w:val="de-DE"/>
        </w:rPr>
        <w:t>1</w:t>
      </w:r>
      <w:r w:rsidR="006D5A64" w:rsidRPr="005D14E6">
        <w:rPr>
          <w:lang w:val="de-DE"/>
        </w:rPr>
        <w:t>8</w:t>
      </w:r>
    </w:p>
    <w:p w:rsidR="00CC4D16" w:rsidRPr="005D14E6" w:rsidRDefault="005D5FF3" w:rsidP="00611E0D">
      <w:pPr>
        <w:tabs>
          <w:tab w:val="right" w:pos="850"/>
          <w:tab w:val="left" w:pos="1134"/>
          <w:tab w:val="left" w:pos="1559"/>
          <w:tab w:val="left" w:pos="1984"/>
          <w:tab w:val="left" w:leader="dot" w:pos="8900"/>
          <w:tab w:val="right" w:pos="9638"/>
        </w:tabs>
        <w:spacing w:after="120"/>
        <w:ind w:left="1134" w:hanging="1134"/>
        <w:rPr>
          <w:lang w:val="de-DE"/>
        </w:rPr>
      </w:pPr>
      <w:r w:rsidRPr="005D14E6">
        <w:rPr>
          <w:lang w:val="de-DE"/>
        </w:rPr>
        <w:br w:type="page"/>
      </w:r>
    </w:p>
    <w:p w:rsidR="00232DCD" w:rsidRPr="009555D5" w:rsidRDefault="00232DCD" w:rsidP="00216A2F">
      <w:pPr>
        <w:keepNext/>
        <w:keepLines/>
        <w:tabs>
          <w:tab w:val="right" w:pos="851"/>
        </w:tabs>
        <w:spacing w:before="360" w:after="240" w:line="300" w:lineRule="exact"/>
        <w:ind w:left="1134" w:right="1134" w:hanging="1134"/>
        <w:rPr>
          <w:b/>
          <w:sz w:val="28"/>
          <w:lang w:val="de-DE"/>
        </w:rPr>
      </w:pPr>
      <w:r w:rsidRPr="005D14E6">
        <w:rPr>
          <w:b/>
          <w:sz w:val="28"/>
          <w:lang w:val="de-DE"/>
        </w:rPr>
        <w:lastRenderedPageBreak/>
        <w:tab/>
      </w:r>
      <w:r w:rsidR="00216A2F" w:rsidRPr="00216A2F">
        <w:rPr>
          <w:b/>
          <w:sz w:val="28"/>
          <w:lang w:val="de-DE"/>
        </w:rPr>
        <w:t>I.</w:t>
      </w:r>
      <w:r w:rsidRPr="009555D5">
        <w:rPr>
          <w:b/>
          <w:sz w:val="28"/>
          <w:lang w:val="de-DE"/>
        </w:rPr>
        <w:tab/>
      </w:r>
      <w:r w:rsidR="00216A2F" w:rsidRPr="00216A2F">
        <w:rPr>
          <w:b/>
          <w:sz w:val="28"/>
          <w:lang w:val="de-DE"/>
        </w:rPr>
        <w:t>Teilnehmer</w:t>
      </w:r>
    </w:p>
    <w:p w:rsidR="00232DCD" w:rsidRPr="005D14E6" w:rsidRDefault="00232DCD" w:rsidP="00E96C18">
      <w:pPr>
        <w:spacing w:after="120"/>
        <w:ind w:left="1134" w:right="1134"/>
        <w:jc w:val="both"/>
        <w:rPr>
          <w:rFonts w:eastAsia="SimSun"/>
          <w:lang w:val="de-DE" w:eastAsia="zh-CN"/>
        </w:rPr>
      </w:pPr>
      <w:r w:rsidRPr="00372B65">
        <w:rPr>
          <w:rFonts w:eastAsia="SimSun"/>
          <w:lang w:val="de-DE" w:eastAsia="zh-CN"/>
        </w:rPr>
        <w:t>1.</w:t>
      </w:r>
      <w:r w:rsidRPr="00372B65">
        <w:rPr>
          <w:rFonts w:eastAsia="SimSun"/>
          <w:lang w:val="de-DE" w:eastAsia="zh-CN"/>
        </w:rPr>
        <w:tab/>
      </w:r>
      <w:r w:rsidR="00216A2F" w:rsidRPr="00E96C18">
        <w:rPr>
          <w:rFonts w:eastAsia="SimSun"/>
          <w:lang w:val="de-DE" w:eastAsia="zh-CN"/>
        </w:rPr>
        <w:t>Die Gemeinsame Expertentagung für die dem Europäischen Übereinkommen über die internationale Beförderung von gefährlichen Gütern auf Binnenwasserstraßen (ADN) beigefügte Verordnung (ADN-Sicherheitsausschuss) hat vom 22. bis 26. August 2016 unter dem Vorsitz von Herrn H. Rein (Deutschland) und dem stellvertretenden Vorsitz von Herrn</w:t>
      </w:r>
      <w:r w:rsidR="005D14E6">
        <w:rPr>
          <w:rFonts w:eastAsia="SimSun"/>
          <w:lang w:val="de-DE" w:eastAsia="zh-CN"/>
        </w:rPr>
        <w:t> </w:t>
      </w:r>
      <w:r w:rsidR="00216A2F" w:rsidRPr="00E96C18">
        <w:rPr>
          <w:rFonts w:eastAsia="SimSun"/>
          <w:lang w:val="de-DE" w:eastAsia="zh-CN"/>
        </w:rPr>
        <w:t>B. Birklhuber (Österreich) in Genf ihre neunundzwanzigste Sitzung abgehalten.</w:t>
      </w:r>
      <w:r w:rsidRPr="005D14E6">
        <w:rPr>
          <w:rFonts w:eastAsia="SimSun"/>
          <w:lang w:val="de-DE" w:eastAsia="zh-CN"/>
        </w:rPr>
        <w:t xml:space="preserve"> </w:t>
      </w:r>
      <w:r w:rsidR="00C01468" w:rsidRPr="00E96C18">
        <w:rPr>
          <w:rFonts w:eastAsia="SimSun"/>
          <w:lang w:val="de-DE" w:eastAsia="zh-CN"/>
        </w:rPr>
        <w:t>An den Arbeiten dieser Sitzung beteiligten sich Vertreter der folgenden Länder:</w:t>
      </w:r>
      <w:r w:rsidRPr="005D14E6">
        <w:rPr>
          <w:rFonts w:eastAsia="SimSun"/>
          <w:lang w:val="de-DE" w:eastAsia="zh-CN"/>
        </w:rPr>
        <w:t xml:space="preserve"> </w:t>
      </w:r>
      <w:r w:rsidR="00693461" w:rsidRPr="00E96C18">
        <w:rPr>
          <w:rFonts w:eastAsia="SimSun"/>
          <w:lang w:val="de-DE" w:eastAsia="zh-CN"/>
        </w:rPr>
        <w:t>Belgien, Bulgarien, Deutschland, Frankreich, Kroatien, Luxemburg, Niederlande, Österreich, Rumänien, Russische Föderation, Schweiz, Serbien, Slowakei und Ukraine.</w:t>
      </w:r>
      <w:r w:rsidRPr="005D14E6">
        <w:rPr>
          <w:rFonts w:eastAsia="SimSun"/>
          <w:lang w:val="de-DE" w:eastAsia="zh-CN"/>
        </w:rPr>
        <w:t xml:space="preserve"> </w:t>
      </w:r>
      <w:r w:rsidR="00693461" w:rsidRPr="00E96C18">
        <w:rPr>
          <w:rFonts w:eastAsia="SimSun"/>
          <w:lang w:val="de-DE" w:eastAsia="zh-CN"/>
        </w:rPr>
        <w:t>Folgende zwischenstaatliche Organisationen waren vertreten:</w:t>
      </w:r>
      <w:r w:rsidRPr="005D14E6">
        <w:rPr>
          <w:rFonts w:eastAsia="SimSun"/>
          <w:lang w:val="de-DE" w:eastAsia="zh-CN"/>
        </w:rPr>
        <w:t xml:space="preserve"> </w:t>
      </w:r>
      <w:r w:rsidR="00693461" w:rsidRPr="00E96C18">
        <w:rPr>
          <w:rFonts w:eastAsia="SimSun"/>
          <w:lang w:val="de-DE" w:eastAsia="zh-CN"/>
        </w:rPr>
        <w:t>Zentralkommission für die Rheinschifffahrt (ZKR), Donaukommission (DK) und Europäische Union.</w:t>
      </w:r>
      <w:r w:rsidRPr="005D14E6">
        <w:rPr>
          <w:rFonts w:eastAsia="SimSun"/>
          <w:lang w:val="de-DE" w:eastAsia="zh-CN"/>
        </w:rPr>
        <w:t xml:space="preserve"> </w:t>
      </w:r>
      <w:r w:rsidR="00693461" w:rsidRPr="00E96C18">
        <w:rPr>
          <w:rFonts w:eastAsia="SimSun"/>
          <w:lang w:val="de-DE" w:eastAsia="zh-CN"/>
        </w:rPr>
        <w:t>Ebenfalls vertreten waren folgende nichtstaatliche Organisationen:</w:t>
      </w:r>
      <w:r w:rsidRPr="005D14E6">
        <w:rPr>
          <w:rFonts w:eastAsia="SimSun"/>
          <w:lang w:val="de-DE" w:eastAsia="zh-CN"/>
        </w:rPr>
        <w:t xml:space="preserve"> </w:t>
      </w:r>
      <w:r w:rsidR="00693461" w:rsidRPr="00E96C18">
        <w:rPr>
          <w:rFonts w:eastAsia="SimSun"/>
          <w:lang w:val="de-DE" w:eastAsia="zh-CN"/>
        </w:rPr>
        <w:t>Europäische Binnenschifffahrts-Union (EBU), European Bulk Oil Traders’ Association (EBOTA), Europäischer Rat der Chemischen Industrieverbände (CEFIC), European-River-Sea Transport Union (ERSTU), Europäische Schifferorganisation (ESO), FuelsEurope, Internationaler Ausschuss für die Verhütung von Arbeitsunfällen in der Binnenschifffahrt (CIPA) und die Empfohlenen ADN-Klassifikationsgesellschaften.</w:t>
      </w:r>
    </w:p>
    <w:p w:rsidR="00232DCD" w:rsidRPr="005D14E6" w:rsidRDefault="00232DCD" w:rsidP="00E96C18">
      <w:pPr>
        <w:keepNext/>
        <w:keepLines/>
        <w:tabs>
          <w:tab w:val="right" w:pos="851"/>
        </w:tabs>
        <w:spacing w:before="360" w:after="240" w:line="300" w:lineRule="exact"/>
        <w:ind w:left="1134" w:right="1134" w:hanging="1134"/>
        <w:rPr>
          <w:rFonts w:eastAsia="SimSun"/>
          <w:b/>
          <w:sz w:val="28"/>
          <w:lang w:val="de-DE"/>
        </w:rPr>
      </w:pPr>
      <w:r w:rsidRPr="005D14E6">
        <w:rPr>
          <w:b/>
          <w:sz w:val="28"/>
          <w:lang w:val="de-DE"/>
        </w:rPr>
        <w:tab/>
      </w:r>
      <w:r w:rsidR="00693461" w:rsidRPr="00E96C18">
        <w:rPr>
          <w:b/>
          <w:sz w:val="28"/>
          <w:lang w:val="de-DE"/>
        </w:rPr>
        <w:t>II.</w:t>
      </w:r>
      <w:r w:rsidRPr="005D14E6">
        <w:rPr>
          <w:b/>
          <w:sz w:val="28"/>
          <w:lang w:val="de-DE"/>
        </w:rPr>
        <w:tab/>
      </w:r>
      <w:r w:rsidR="00693461" w:rsidRPr="00E96C18">
        <w:rPr>
          <w:b/>
          <w:sz w:val="28"/>
          <w:lang w:val="de-DE"/>
        </w:rPr>
        <w:t>Genehmigung der Tagesordnung (TOP 1)</w:t>
      </w:r>
    </w:p>
    <w:p w:rsidR="00232DCD" w:rsidRPr="005D14E6" w:rsidRDefault="00693461" w:rsidP="00E96C18">
      <w:pPr>
        <w:keepNext/>
        <w:keepLines/>
        <w:spacing w:after="120"/>
        <w:ind w:left="1134" w:right="1134"/>
        <w:jc w:val="both"/>
        <w:rPr>
          <w:rFonts w:eastAsia="SimSun"/>
          <w:lang w:val="de-DE" w:eastAsia="zh-CN"/>
        </w:rPr>
      </w:pPr>
      <w:r w:rsidRPr="00E96C18">
        <w:rPr>
          <w:i/>
          <w:lang w:val="de-DE"/>
        </w:rPr>
        <w:t>Dokumente:</w:t>
      </w:r>
      <w:r w:rsidR="00232DCD" w:rsidRPr="005D14E6">
        <w:rPr>
          <w:rFonts w:eastAsia="SimSun"/>
          <w:lang w:val="de-DE" w:eastAsia="zh-CN"/>
        </w:rPr>
        <w:tab/>
      </w:r>
      <w:r w:rsidR="00AE3796" w:rsidRPr="005D14E6">
        <w:rPr>
          <w:rFonts w:eastAsia="SimSun"/>
          <w:lang w:val="de-DE" w:eastAsia="zh-CN"/>
        </w:rPr>
        <w:tab/>
      </w:r>
      <w:r w:rsidR="00904107" w:rsidRPr="005D14E6">
        <w:rPr>
          <w:rFonts w:eastAsia="SimSun"/>
          <w:lang w:val="de-DE" w:eastAsia="zh-CN"/>
        </w:rPr>
        <w:tab/>
      </w:r>
      <w:r w:rsidRPr="00693461">
        <w:rPr>
          <w:rFonts w:eastAsia="SimSun"/>
          <w:lang w:val="de-DE" w:eastAsia="zh-CN"/>
        </w:rPr>
        <w:t>ECE/TRANS/WP.15/AC.2/59 und Add.1</w:t>
      </w:r>
    </w:p>
    <w:p w:rsidR="00232DCD" w:rsidRPr="005D14E6" w:rsidRDefault="00693461" w:rsidP="00693461">
      <w:pPr>
        <w:keepNext/>
        <w:keepLines/>
        <w:spacing w:after="120"/>
        <w:ind w:left="1134" w:right="1134"/>
        <w:jc w:val="both"/>
        <w:rPr>
          <w:rFonts w:eastAsia="SimSun"/>
          <w:lang w:val="de-DE" w:eastAsia="zh-CN"/>
        </w:rPr>
      </w:pPr>
      <w:r w:rsidRPr="00693461">
        <w:rPr>
          <w:rFonts w:eastAsia="SimSun"/>
          <w:i/>
          <w:iCs/>
          <w:lang w:val="de-DE" w:eastAsia="zh-CN"/>
        </w:rPr>
        <w:t>Informelles Dokument:</w:t>
      </w:r>
      <w:r w:rsidR="00232DCD" w:rsidRPr="005D14E6">
        <w:rPr>
          <w:rFonts w:eastAsia="SimSun"/>
          <w:lang w:val="de-DE" w:eastAsia="zh-CN"/>
        </w:rPr>
        <w:tab/>
      </w:r>
      <w:r w:rsidRPr="00693461">
        <w:rPr>
          <w:rFonts w:eastAsia="SimSun"/>
          <w:lang w:val="de-DE" w:eastAsia="zh-CN"/>
        </w:rPr>
        <w:t>INF.1 (Sekretariat)</w:t>
      </w:r>
    </w:p>
    <w:p w:rsidR="00232DCD" w:rsidRPr="005D14E6" w:rsidRDefault="00232DCD" w:rsidP="00E96C18">
      <w:pPr>
        <w:spacing w:after="120"/>
        <w:ind w:left="1134" w:right="1134"/>
        <w:jc w:val="both"/>
        <w:rPr>
          <w:rFonts w:eastAsia="SimSun"/>
          <w:lang w:val="de-DE" w:eastAsia="zh-CN"/>
        </w:rPr>
      </w:pPr>
      <w:r w:rsidRPr="005D14E6">
        <w:rPr>
          <w:rFonts w:eastAsia="SimSun"/>
          <w:lang w:val="de-DE" w:eastAsia="zh-CN"/>
        </w:rPr>
        <w:t>2.</w:t>
      </w:r>
      <w:r w:rsidRPr="005D14E6">
        <w:rPr>
          <w:rFonts w:eastAsia="SimSun"/>
          <w:lang w:val="de-DE" w:eastAsia="zh-CN"/>
        </w:rPr>
        <w:tab/>
      </w:r>
      <w:r w:rsidR="00693461" w:rsidRPr="00E96C18">
        <w:rPr>
          <w:rFonts w:eastAsia="SimSun"/>
          <w:lang w:val="de-DE" w:eastAsia="zh-CN"/>
        </w:rPr>
        <w:t>Der Sicherheitsausschuss genehmigte die vom Sekretariat vorbereitete Tagesordnung in der durch das informelle Dokument INF.1 zur Berücksichtigung der informellen Dokumente INF.1 bis INF.30 geänderten Fassung.</w:t>
      </w:r>
    </w:p>
    <w:p w:rsidR="00232DCD" w:rsidRPr="005D14E6" w:rsidRDefault="00232DCD" w:rsidP="00693461">
      <w:pPr>
        <w:keepNext/>
        <w:keepLines/>
        <w:tabs>
          <w:tab w:val="right" w:pos="851"/>
        </w:tabs>
        <w:spacing w:before="360" w:after="240" w:line="300" w:lineRule="exact"/>
        <w:ind w:left="1134" w:right="1134" w:hanging="1134"/>
        <w:rPr>
          <w:b/>
          <w:sz w:val="28"/>
          <w:lang w:val="de-DE"/>
        </w:rPr>
      </w:pPr>
      <w:r w:rsidRPr="005D14E6">
        <w:rPr>
          <w:b/>
          <w:sz w:val="28"/>
          <w:lang w:val="de-DE"/>
        </w:rPr>
        <w:tab/>
      </w:r>
      <w:r w:rsidR="00693461" w:rsidRPr="00693461">
        <w:rPr>
          <w:b/>
          <w:sz w:val="28"/>
          <w:lang w:val="de-DE"/>
        </w:rPr>
        <w:t>III.</w:t>
      </w:r>
      <w:r w:rsidRPr="005D14E6">
        <w:rPr>
          <w:b/>
          <w:sz w:val="28"/>
          <w:lang w:val="de-DE"/>
        </w:rPr>
        <w:tab/>
      </w:r>
      <w:r w:rsidR="00693461" w:rsidRPr="00693461">
        <w:rPr>
          <w:b/>
          <w:sz w:val="28"/>
          <w:lang w:val="de-DE"/>
        </w:rPr>
        <w:t xml:space="preserve">Fragen im Zusammenhang mit den Arbeiten der Organe der Vereinten Nationen und anderer Organisationen (TOP 2) </w:t>
      </w:r>
    </w:p>
    <w:p w:rsidR="00232DCD" w:rsidRPr="005D14E6" w:rsidRDefault="00232DCD" w:rsidP="00E96C18">
      <w:pPr>
        <w:spacing w:after="120"/>
        <w:ind w:left="1134" w:right="1134"/>
        <w:jc w:val="both"/>
        <w:rPr>
          <w:rFonts w:eastAsia="SimSun"/>
          <w:lang w:val="de-DE" w:eastAsia="zh-CN"/>
        </w:rPr>
      </w:pPr>
      <w:r w:rsidRPr="005D14E6">
        <w:rPr>
          <w:rFonts w:eastAsia="SimSun"/>
          <w:lang w:val="de-DE" w:eastAsia="zh-CN"/>
        </w:rPr>
        <w:t>3.</w:t>
      </w:r>
      <w:r w:rsidRPr="005D14E6">
        <w:rPr>
          <w:rFonts w:eastAsia="SimSun"/>
          <w:lang w:val="de-DE" w:eastAsia="zh-CN"/>
        </w:rPr>
        <w:tab/>
      </w:r>
      <w:r w:rsidR="00693461" w:rsidRPr="00E96C18">
        <w:rPr>
          <w:rFonts w:eastAsia="SimSun"/>
          <w:lang w:val="de-DE" w:eastAsia="zh-CN"/>
        </w:rPr>
        <w:t xml:space="preserve">Der Sicherheitsausschuss nahm zur Kenntnis, dass die Liste der </w:t>
      </w:r>
      <w:r w:rsidR="00C8631F" w:rsidRPr="00E96C18">
        <w:rPr>
          <w:rFonts w:eastAsia="SimSun"/>
          <w:lang w:val="de-DE" w:eastAsia="zh-CN"/>
        </w:rPr>
        <w:t xml:space="preserve">wichtigsten </w:t>
      </w:r>
      <w:r w:rsidR="006C35B4" w:rsidRPr="00E96C18">
        <w:rPr>
          <w:rFonts w:eastAsia="SimSun"/>
          <w:lang w:val="de-DE" w:eastAsia="zh-CN"/>
        </w:rPr>
        <w:t xml:space="preserve">vom Binnenverkehrsausschuss in </w:t>
      </w:r>
      <w:r w:rsidR="00C8631F" w:rsidRPr="00E96C18">
        <w:rPr>
          <w:rFonts w:eastAsia="SimSun"/>
          <w:lang w:val="de-DE" w:eastAsia="zh-CN"/>
        </w:rPr>
        <w:t>seiner</w:t>
      </w:r>
      <w:r w:rsidR="006C35B4" w:rsidRPr="00E96C18">
        <w:rPr>
          <w:rFonts w:eastAsia="SimSun"/>
          <w:lang w:val="de-DE" w:eastAsia="zh-CN"/>
        </w:rPr>
        <w:t xml:space="preserve"> achtundsiebzigste</w:t>
      </w:r>
      <w:r w:rsidR="00C8631F" w:rsidRPr="00E96C18">
        <w:rPr>
          <w:rFonts w:eastAsia="SimSun"/>
          <w:lang w:val="de-DE" w:eastAsia="zh-CN"/>
        </w:rPr>
        <w:t>n</w:t>
      </w:r>
      <w:r w:rsidR="006C35B4" w:rsidRPr="00E96C18">
        <w:rPr>
          <w:rFonts w:eastAsia="SimSun"/>
          <w:lang w:val="de-DE" w:eastAsia="zh-CN"/>
        </w:rPr>
        <w:t xml:space="preserve"> Sitzung gefassten </w:t>
      </w:r>
      <w:r w:rsidR="00C8631F" w:rsidRPr="00E96C18">
        <w:rPr>
          <w:rFonts w:eastAsia="SimSun"/>
          <w:lang w:val="de-DE" w:eastAsia="zh-CN"/>
        </w:rPr>
        <w:t>B</w:t>
      </w:r>
      <w:r w:rsidR="006C35B4" w:rsidRPr="00E96C18">
        <w:rPr>
          <w:rFonts w:eastAsia="SimSun"/>
          <w:lang w:val="de-DE" w:eastAsia="zh-CN"/>
        </w:rPr>
        <w:t>eschlüsse</w:t>
      </w:r>
      <w:r w:rsidR="00693461" w:rsidRPr="00E96C18">
        <w:rPr>
          <w:rFonts w:eastAsia="SimSun"/>
          <w:lang w:val="de-DE" w:eastAsia="zh-CN"/>
        </w:rPr>
        <w:t xml:space="preserve"> </w:t>
      </w:r>
      <w:r w:rsidR="00C8631F" w:rsidRPr="00E96C18">
        <w:rPr>
          <w:rFonts w:eastAsia="SimSun"/>
          <w:lang w:val="de-DE" w:eastAsia="zh-CN"/>
        </w:rPr>
        <w:t xml:space="preserve">auf der Website der UN-ECE </w:t>
      </w:r>
      <w:r w:rsidR="001D326C" w:rsidRPr="00E96C18">
        <w:rPr>
          <w:rFonts w:eastAsia="SimSun"/>
          <w:lang w:val="de-DE" w:eastAsia="zh-CN"/>
        </w:rPr>
        <w:t xml:space="preserve">abgerufen werden </w:t>
      </w:r>
      <w:r w:rsidR="00E96C18" w:rsidRPr="00E96C18">
        <w:rPr>
          <w:rFonts w:eastAsia="SimSun"/>
          <w:lang w:val="de-DE" w:eastAsia="zh-CN"/>
        </w:rPr>
        <w:t>kann</w:t>
      </w:r>
      <w:r w:rsidR="00C8631F" w:rsidRPr="00E96C18">
        <w:rPr>
          <w:rFonts w:eastAsia="SimSun"/>
          <w:lang w:val="de-DE" w:eastAsia="zh-CN"/>
        </w:rPr>
        <w:t xml:space="preserve"> und der Bericht bisher nur in Englisch </w:t>
      </w:r>
      <w:r w:rsidR="001D326C" w:rsidRPr="00E96C18">
        <w:rPr>
          <w:rFonts w:eastAsia="SimSun"/>
          <w:lang w:val="de-DE" w:eastAsia="zh-CN"/>
        </w:rPr>
        <w:t>verfügbar</w:t>
      </w:r>
      <w:r w:rsidR="00C8631F" w:rsidRPr="00E96C18">
        <w:rPr>
          <w:rFonts w:eastAsia="SimSun"/>
          <w:lang w:val="de-DE" w:eastAsia="zh-CN"/>
        </w:rPr>
        <w:t xml:space="preserve"> </w:t>
      </w:r>
      <w:r w:rsidR="00E96C18" w:rsidRPr="00E96C18">
        <w:rPr>
          <w:rFonts w:eastAsia="SimSun"/>
          <w:lang w:val="de-DE" w:eastAsia="zh-CN"/>
        </w:rPr>
        <w:t>ist</w:t>
      </w:r>
      <w:r w:rsidR="00C8631F" w:rsidRPr="00E96C18">
        <w:rPr>
          <w:rFonts w:eastAsia="SimSun"/>
          <w:lang w:val="de-DE" w:eastAsia="zh-CN"/>
        </w:rPr>
        <w:t xml:space="preserve"> unter dem Aktenzeichen ECE/TRANS/254 und Add.1.</w:t>
      </w:r>
    </w:p>
    <w:p w:rsidR="00232DCD" w:rsidRPr="005D14E6" w:rsidRDefault="00232DCD" w:rsidP="00E96C18">
      <w:pPr>
        <w:spacing w:after="120"/>
        <w:ind w:left="1134" w:right="1134"/>
        <w:jc w:val="both"/>
        <w:rPr>
          <w:rFonts w:eastAsia="SimSun"/>
          <w:lang w:val="de-DE" w:eastAsia="zh-CN"/>
        </w:rPr>
      </w:pPr>
      <w:r w:rsidRPr="005D14E6">
        <w:rPr>
          <w:rFonts w:eastAsia="SimSun"/>
          <w:lang w:val="de-DE" w:eastAsia="zh-CN"/>
        </w:rPr>
        <w:t>4.</w:t>
      </w:r>
      <w:r w:rsidRPr="005D14E6">
        <w:rPr>
          <w:rFonts w:eastAsia="SimSun"/>
          <w:lang w:val="de-DE" w:eastAsia="zh-CN"/>
        </w:rPr>
        <w:tab/>
      </w:r>
      <w:r w:rsidR="001D326C" w:rsidRPr="00E96C18">
        <w:rPr>
          <w:rFonts w:eastAsia="SimSun"/>
          <w:lang w:val="de-DE" w:eastAsia="zh-CN"/>
        </w:rPr>
        <w:t xml:space="preserve">Die Leiterin der Abteilung Nachhaltiger Verkehr, Frau Eva Molnar, berichtete dem Ausschuss über die Vorbereitungsarbeiten für die neunundsiebzigste Sitzung des Binnenverkehrsausschusses, die </w:t>
      </w:r>
      <w:r w:rsidR="00907BB8" w:rsidRPr="00E96C18">
        <w:rPr>
          <w:rFonts w:eastAsia="SimSun"/>
          <w:lang w:val="de-DE" w:eastAsia="zh-CN"/>
        </w:rPr>
        <w:t xml:space="preserve">anlässlich dessen siebzigjährigen Jubiläums </w:t>
      </w:r>
      <w:r w:rsidR="001D326C" w:rsidRPr="00E96C18">
        <w:rPr>
          <w:rFonts w:eastAsia="SimSun"/>
          <w:lang w:val="de-DE" w:eastAsia="zh-CN"/>
        </w:rPr>
        <w:t xml:space="preserve">einen </w:t>
      </w:r>
      <w:r w:rsidR="00907BB8" w:rsidRPr="00E96C18">
        <w:rPr>
          <w:rFonts w:eastAsia="SimSun"/>
          <w:lang w:val="de-DE" w:eastAsia="zh-CN"/>
        </w:rPr>
        <w:t>ministeriellen Teil und die Festlegun</w:t>
      </w:r>
      <w:r w:rsidR="00E96C18" w:rsidRPr="00E96C18">
        <w:rPr>
          <w:rFonts w:eastAsia="SimSun"/>
          <w:lang w:val="de-DE" w:eastAsia="zh-CN"/>
        </w:rPr>
        <w:t>g einer Strategie bis 2030 vorsie</w:t>
      </w:r>
      <w:r w:rsidR="00907BB8" w:rsidRPr="00E96C18">
        <w:rPr>
          <w:rFonts w:eastAsia="SimSun"/>
          <w:lang w:val="de-DE" w:eastAsia="zh-CN"/>
        </w:rPr>
        <w:t>h</w:t>
      </w:r>
      <w:r w:rsidR="00E96C18" w:rsidRPr="00E96C18">
        <w:rPr>
          <w:rFonts w:eastAsia="SimSun"/>
          <w:lang w:val="de-DE" w:eastAsia="zh-CN"/>
        </w:rPr>
        <w:t>t</w:t>
      </w:r>
      <w:r w:rsidR="00907BB8" w:rsidRPr="00E96C18">
        <w:rPr>
          <w:rFonts w:eastAsia="SimSun"/>
          <w:lang w:val="de-DE" w:eastAsia="zh-CN"/>
        </w:rPr>
        <w:t>.</w:t>
      </w:r>
      <w:r w:rsidRPr="005D14E6">
        <w:rPr>
          <w:rFonts w:eastAsia="SimSun"/>
          <w:lang w:val="de-DE" w:eastAsia="zh-CN"/>
        </w:rPr>
        <w:t xml:space="preserve"> </w:t>
      </w:r>
      <w:r w:rsidR="00F52723" w:rsidRPr="00E96C18">
        <w:rPr>
          <w:rFonts w:eastAsia="SimSun"/>
          <w:lang w:val="de-DE" w:eastAsia="zh-CN"/>
        </w:rPr>
        <w:t xml:space="preserve">Alle Nebenorgane wurden gebeten, an diesen Vorbereitungen teilzunehmen. Zu diesem </w:t>
      </w:r>
      <w:r w:rsidR="00F52723" w:rsidRPr="00904107">
        <w:rPr>
          <w:rFonts w:eastAsia="SimSun"/>
          <w:lang w:val="de-DE" w:eastAsia="zh-CN"/>
        </w:rPr>
        <w:t>Zweck soll</w:t>
      </w:r>
      <w:r w:rsidR="00F52723" w:rsidRPr="00E96C18">
        <w:rPr>
          <w:rFonts w:eastAsia="SimSun"/>
          <w:lang w:val="de-DE" w:eastAsia="zh-CN"/>
        </w:rPr>
        <w:t xml:space="preserve"> </w:t>
      </w:r>
      <w:r w:rsidR="00865629" w:rsidRPr="00E96C18">
        <w:rPr>
          <w:rFonts w:eastAsia="SimSun"/>
          <w:lang w:val="de-DE" w:eastAsia="zh-CN"/>
        </w:rPr>
        <w:t xml:space="preserve">an die Delegierten </w:t>
      </w:r>
      <w:r w:rsidR="00F52723" w:rsidRPr="00E96C18">
        <w:rPr>
          <w:rFonts w:eastAsia="SimSun"/>
          <w:lang w:val="de-DE" w:eastAsia="zh-CN"/>
        </w:rPr>
        <w:t>Anfang September 2016 ein Fragebogen verteilt werden.</w:t>
      </w:r>
    </w:p>
    <w:p w:rsidR="00232DCD" w:rsidRPr="005D14E6" w:rsidRDefault="00232DCD" w:rsidP="00E96C18">
      <w:pPr>
        <w:spacing w:after="120"/>
        <w:ind w:left="1134" w:right="1134"/>
        <w:jc w:val="both"/>
        <w:rPr>
          <w:rFonts w:eastAsia="SimSun"/>
          <w:lang w:val="de-DE" w:eastAsia="zh-CN"/>
        </w:rPr>
      </w:pPr>
      <w:r w:rsidRPr="005D14E6">
        <w:rPr>
          <w:rFonts w:eastAsia="SimSun"/>
          <w:lang w:val="de-DE" w:eastAsia="zh-CN"/>
        </w:rPr>
        <w:t>5.</w:t>
      </w:r>
      <w:r w:rsidRPr="005D14E6">
        <w:rPr>
          <w:rFonts w:eastAsia="SimSun"/>
          <w:lang w:val="de-DE" w:eastAsia="zh-CN"/>
        </w:rPr>
        <w:tab/>
      </w:r>
      <w:r w:rsidR="00865629" w:rsidRPr="00E96C18">
        <w:rPr>
          <w:rFonts w:eastAsia="SimSun"/>
          <w:lang w:val="de-DE" w:eastAsia="zh-CN"/>
        </w:rPr>
        <w:t>Ein Mitglied des Sekretariats dankte den Teilnehmern des Sicherheitsausschusses, die den Fragebogen zur Bewertung der globalen und regionalen Auswirkungen der UN-ECE-Regelungen und der UN-Empfehlungen für die Beförderung gefährlicher Güter beantwortet hatten.</w:t>
      </w:r>
      <w:r w:rsidRPr="005D14E6">
        <w:rPr>
          <w:rFonts w:eastAsia="SimSun"/>
          <w:lang w:val="de-DE" w:eastAsia="zh-CN"/>
        </w:rPr>
        <w:t xml:space="preserve"> </w:t>
      </w:r>
      <w:r w:rsidR="00865629" w:rsidRPr="00E96C18">
        <w:rPr>
          <w:rFonts w:eastAsia="SimSun"/>
          <w:lang w:val="de-DE" w:eastAsia="zh-CN"/>
        </w:rPr>
        <w:t xml:space="preserve">Die Ergebnisse </w:t>
      </w:r>
      <w:r w:rsidR="003E3445" w:rsidRPr="00E96C18">
        <w:rPr>
          <w:rFonts w:eastAsia="SimSun"/>
          <w:lang w:val="de-DE" w:eastAsia="zh-CN"/>
        </w:rPr>
        <w:t xml:space="preserve">der Umfrage und die Analyse des Sekretariats </w:t>
      </w:r>
      <w:r w:rsidR="00E96C18" w:rsidRPr="00E96C18">
        <w:rPr>
          <w:rFonts w:eastAsia="SimSun"/>
          <w:lang w:val="de-DE" w:eastAsia="zh-CN"/>
        </w:rPr>
        <w:t>sind</w:t>
      </w:r>
      <w:r w:rsidR="003E3445" w:rsidRPr="00E96C18">
        <w:rPr>
          <w:rFonts w:eastAsia="SimSun"/>
          <w:lang w:val="de-DE" w:eastAsia="zh-CN"/>
        </w:rPr>
        <w:t xml:space="preserve"> </w:t>
      </w:r>
      <w:r w:rsidR="00B109FE" w:rsidRPr="00E96C18">
        <w:rPr>
          <w:rFonts w:eastAsia="SimSun"/>
          <w:lang w:val="de-DE" w:eastAsia="zh-CN"/>
        </w:rPr>
        <w:t>dem</w:t>
      </w:r>
      <w:r w:rsidR="003E3445" w:rsidRPr="00E96C18">
        <w:rPr>
          <w:rFonts w:eastAsia="SimSun"/>
          <w:lang w:val="de-DE" w:eastAsia="zh-CN"/>
        </w:rPr>
        <w:t xml:space="preserve"> informellen Dokument INF.25 </w:t>
      </w:r>
      <w:r w:rsidR="00B109FE" w:rsidRPr="00E96C18">
        <w:rPr>
          <w:rFonts w:eastAsia="SimSun"/>
          <w:lang w:val="de-DE" w:eastAsia="zh-CN"/>
        </w:rPr>
        <w:t>zu entnehmen</w:t>
      </w:r>
      <w:r w:rsidR="003E3445" w:rsidRPr="00E96C18">
        <w:rPr>
          <w:rFonts w:eastAsia="SimSun"/>
          <w:lang w:val="de-DE" w:eastAsia="zh-CN"/>
        </w:rPr>
        <w:t>.</w:t>
      </w:r>
      <w:r w:rsidR="00C52309" w:rsidRPr="00E96C18">
        <w:rPr>
          <w:rFonts w:eastAsia="SimSun"/>
          <w:lang w:val="de-DE" w:eastAsia="zh-CN"/>
        </w:rPr>
        <w:t xml:space="preserve"> Der von einem Berater erstellte Auswertungsbericht und die Antwort des Sekretariats sind auf der Website der UN-ECE unter www.unece.org/info/open-unece/evaluation.html verfügbar.</w:t>
      </w:r>
    </w:p>
    <w:p w:rsidR="00232DCD" w:rsidRPr="005D14E6" w:rsidRDefault="00232DCD" w:rsidP="00E96C18">
      <w:pPr>
        <w:keepNext/>
        <w:keepLines/>
        <w:tabs>
          <w:tab w:val="right" w:pos="851"/>
        </w:tabs>
        <w:spacing w:before="360" w:after="240" w:line="300" w:lineRule="exact"/>
        <w:ind w:left="1134" w:right="1134" w:hanging="1134"/>
        <w:rPr>
          <w:b/>
          <w:sz w:val="28"/>
          <w:lang w:val="de-DE"/>
        </w:rPr>
      </w:pPr>
      <w:r w:rsidRPr="005D14E6">
        <w:rPr>
          <w:b/>
          <w:sz w:val="28"/>
          <w:lang w:val="de-DE"/>
        </w:rPr>
        <w:lastRenderedPageBreak/>
        <w:tab/>
      </w:r>
      <w:r w:rsidR="00B109FE" w:rsidRPr="00E96C18">
        <w:rPr>
          <w:b/>
          <w:sz w:val="28"/>
          <w:lang w:val="de-DE"/>
        </w:rPr>
        <w:t>IV.</w:t>
      </w:r>
      <w:r w:rsidRPr="005D14E6">
        <w:rPr>
          <w:b/>
          <w:sz w:val="28"/>
          <w:lang w:val="de-DE"/>
        </w:rPr>
        <w:tab/>
      </w:r>
      <w:r w:rsidR="00B109FE" w:rsidRPr="00E96C18">
        <w:rPr>
          <w:b/>
          <w:sz w:val="28"/>
          <w:lang w:val="de-DE"/>
        </w:rPr>
        <w:t>Durchführung des Europäischen Übereinkommens über die internationale Beförderung</w:t>
      </w:r>
      <w:r w:rsidR="00904107">
        <w:rPr>
          <w:b/>
          <w:sz w:val="28"/>
          <w:lang w:val="de-DE"/>
        </w:rPr>
        <w:t xml:space="preserve"> </w:t>
      </w:r>
      <w:r w:rsidR="00B109FE" w:rsidRPr="00E96C18">
        <w:rPr>
          <w:b/>
          <w:sz w:val="28"/>
          <w:lang w:val="de-DE"/>
        </w:rPr>
        <w:t>von gefährlichen Gütern auf Binnenwasserstraßen (ADN) (TOP 3)</w:t>
      </w:r>
    </w:p>
    <w:p w:rsidR="00232DCD" w:rsidRPr="009555D5" w:rsidRDefault="00232DCD" w:rsidP="00B109FE">
      <w:pPr>
        <w:keepNext/>
        <w:keepLines/>
        <w:tabs>
          <w:tab w:val="right" w:pos="851"/>
        </w:tabs>
        <w:spacing w:before="360" w:after="240" w:line="270" w:lineRule="exact"/>
        <w:ind w:left="1134" w:right="1134" w:hanging="1134"/>
        <w:rPr>
          <w:b/>
          <w:sz w:val="24"/>
          <w:lang w:val="de-DE"/>
        </w:rPr>
      </w:pPr>
      <w:r w:rsidRPr="005D14E6">
        <w:rPr>
          <w:b/>
          <w:sz w:val="24"/>
          <w:lang w:val="de-DE"/>
        </w:rPr>
        <w:tab/>
      </w:r>
      <w:r w:rsidR="00B109FE" w:rsidRPr="00B109FE">
        <w:rPr>
          <w:b/>
          <w:sz w:val="24"/>
          <w:lang w:val="de-DE"/>
        </w:rPr>
        <w:t>A.</w:t>
      </w:r>
      <w:r w:rsidRPr="009555D5">
        <w:rPr>
          <w:b/>
          <w:sz w:val="24"/>
          <w:lang w:val="de-DE"/>
        </w:rPr>
        <w:tab/>
      </w:r>
      <w:r w:rsidR="00B109FE" w:rsidRPr="00B109FE">
        <w:rPr>
          <w:b/>
          <w:sz w:val="24"/>
          <w:lang w:val="de-DE"/>
        </w:rPr>
        <w:t>Status des ADN</w:t>
      </w:r>
    </w:p>
    <w:p w:rsidR="00232DCD" w:rsidRPr="00372B65" w:rsidRDefault="00232DCD" w:rsidP="00096221">
      <w:pPr>
        <w:spacing w:after="120"/>
        <w:ind w:left="1134" w:right="1134"/>
        <w:jc w:val="both"/>
        <w:rPr>
          <w:rFonts w:eastAsia="SimSun"/>
          <w:lang w:val="de-DE" w:eastAsia="zh-CN"/>
        </w:rPr>
      </w:pPr>
      <w:r w:rsidRPr="00372B65">
        <w:rPr>
          <w:rFonts w:eastAsia="SimSun"/>
          <w:lang w:val="de-DE" w:eastAsia="zh-CN"/>
        </w:rPr>
        <w:t>6.</w:t>
      </w:r>
      <w:r w:rsidRPr="00372B65">
        <w:rPr>
          <w:rFonts w:eastAsia="SimSun"/>
          <w:lang w:val="de-DE" w:eastAsia="zh-CN"/>
        </w:rPr>
        <w:tab/>
      </w:r>
      <w:r w:rsidR="00B109FE" w:rsidRPr="00096221">
        <w:rPr>
          <w:rFonts w:eastAsia="SimSun"/>
          <w:lang w:val="de-DE" w:eastAsia="zh-CN"/>
        </w:rPr>
        <w:t>Der Sicherheitsausschuss stellte fest, dass dem ADN keine neuen Vertragsparteien beigetreten sind und deren Anzahl somit weiterhin 18 beträgt.</w:t>
      </w:r>
    </w:p>
    <w:p w:rsidR="00232DCD" w:rsidRPr="009555D5" w:rsidRDefault="00232DCD" w:rsidP="00096221">
      <w:pPr>
        <w:spacing w:after="120"/>
        <w:ind w:left="1134" w:right="1134"/>
        <w:jc w:val="both"/>
        <w:rPr>
          <w:rFonts w:eastAsia="SimSun"/>
          <w:lang w:val="de-DE" w:eastAsia="zh-CN"/>
        </w:rPr>
      </w:pPr>
      <w:r w:rsidRPr="005D14E6">
        <w:rPr>
          <w:rFonts w:eastAsia="SimSun"/>
          <w:lang w:val="de-DE" w:eastAsia="zh-CN"/>
        </w:rPr>
        <w:t>7.</w:t>
      </w:r>
      <w:r w:rsidRPr="005D14E6">
        <w:rPr>
          <w:rFonts w:eastAsia="SimSun"/>
          <w:lang w:val="de-DE" w:eastAsia="zh-CN"/>
        </w:rPr>
        <w:tab/>
      </w:r>
      <w:r w:rsidR="00B109FE" w:rsidRPr="00096221">
        <w:rPr>
          <w:rFonts w:eastAsia="SimSun"/>
          <w:lang w:val="de-DE" w:eastAsia="zh-CN"/>
        </w:rPr>
        <w:t xml:space="preserve">Die </w:t>
      </w:r>
      <w:r w:rsidR="00AD6C43" w:rsidRPr="00096221">
        <w:rPr>
          <w:rFonts w:eastAsia="SimSun"/>
          <w:lang w:val="de-DE" w:eastAsia="zh-CN"/>
        </w:rPr>
        <w:t xml:space="preserve">vom Verwaltungsausschuss in seiner letzten Sitzung angenommenen Änderungsvorschläge (ECE/ADN/36) wurden den Vertragsparteien am 1. Juli 2016 zwecks Zustimmung mit Verwahrer-Notifizierung C.N.444.2016.TREATIES-XI.D.6 übermittelt. Sofern bis zum 1. Oktober 2016 keine </w:t>
      </w:r>
      <w:r w:rsidR="00C52309" w:rsidRPr="00096221">
        <w:rPr>
          <w:rFonts w:eastAsia="SimSun"/>
          <w:lang w:val="de-DE" w:eastAsia="zh-CN"/>
        </w:rPr>
        <w:t xml:space="preserve">ausreichende Anzahl von Widersprüchen eingeht, gelten sie als </w:t>
      </w:r>
      <w:r w:rsidR="00031546" w:rsidRPr="00096221">
        <w:rPr>
          <w:rFonts w:eastAsia="SimSun"/>
          <w:lang w:val="de-DE" w:eastAsia="zh-CN"/>
        </w:rPr>
        <w:t>angenommen und treten am 1. Januar 2017 in Kraft.</w:t>
      </w:r>
    </w:p>
    <w:p w:rsidR="00232DCD" w:rsidRPr="009555D5" w:rsidRDefault="00232DCD" w:rsidP="00096221">
      <w:pPr>
        <w:tabs>
          <w:tab w:val="right" w:pos="851"/>
        </w:tabs>
        <w:spacing w:before="360" w:after="240" w:line="270" w:lineRule="exact"/>
        <w:ind w:left="1134" w:right="1134" w:hanging="1134"/>
        <w:rPr>
          <w:b/>
          <w:sz w:val="24"/>
          <w:lang w:val="de-DE"/>
        </w:rPr>
      </w:pPr>
      <w:r w:rsidRPr="009555D5">
        <w:rPr>
          <w:b/>
          <w:sz w:val="24"/>
          <w:lang w:val="de-DE"/>
        </w:rPr>
        <w:tab/>
      </w:r>
      <w:r w:rsidR="005C2CA4" w:rsidRPr="00096221">
        <w:rPr>
          <w:b/>
          <w:sz w:val="24"/>
          <w:lang w:val="de-DE"/>
        </w:rPr>
        <w:t>B.</w:t>
      </w:r>
      <w:r w:rsidRPr="009555D5">
        <w:rPr>
          <w:b/>
          <w:sz w:val="24"/>
          <w:lang w:val="de-DE"/>
        </w:rPr>
        <w:tab/>
      </w:r>
      <w:r w:rsidR="005C2CA4" w:rsidRPr="005C2CA4">
        <w:rPr>
          <w:b/>
          <w:sz w:val="24"/>
          <w:lang w:val="de-DE"/>
        </w:rPr>
        <w:t>Ausnahmegenehmigungen, Abweichungen und Gleichwertigkeiten</w:t>
      </w:r>
    </w:p>
    <w:p w:rsidR="00232DCD" w:rsidRPr="00372B65" w:rsidRDefault="00232DCD" w:rsidP="00096221">
      <w:pPr>
        <w:tabs>
          <w:tab w:val="right" w:pos="851"/>
        </w:tabs>
        <w:spacing w:before="240" w:after="120" w:line="240" w:lineRule="exact"/>
        <w:ind w:left="1134" w:right="1134" w:hanging="1134"/>
        <w:rPr>
          <w:b/>
          <w:lang w:val="de-DE"/>
        </w:rPr>
      </w:pPr>
      <w:r w:rsidRPr="009555D5">
        <w:rPr>
          <w:b/>
          <w:lang w:val="de-DE"/>
        </w:rPr>
        <w:tab/>
      </w:r>
      <w:r w:rsidRPr="00372B65">
        <w:rPr>
          <w:b/>
          <w:lang w:val="de-DE"/>
        </w:rPr>
        <w:t>1.</w:t>
      </w:r>
      <w:r w:rsidRPr="00372B65">
        <w:rPr>
          <w:b/>
          <w:lang w:val="de-DE"/>
        </w:rPr>
        <w:tab/>
      </w:r>
      <w:r w:rsidR="005C2CA4" w:rsidRPr="00096221">
        <w:rPr>
          <w:b/>
          <w:lang w:val="de-DE"/>
        </w:rPr>
        <w:t>Antrag auf eine befristete Abweichung für das Schubschiff „</w:t>
      </w:r>
      <w:r w:rsidR="005C2CA4" w:rsidRPr="00096221">
        <w:rPr>
          <w:b/>
          <w:i/>
          <w:iCs/>
          <w:lang w:val="de-DE"/>
        </w:rPr>
        <w:t>Donau</w:t>
      </w:r>
      <w:r w:rsidR="005C2CA4" w:rsidRPr="00096221">
        <w:rPr>
          <w:b/>
          <w:lang w:val="de-DE"/>
        </w:rPr>
        <w:t>“ (06105358) für die Nutzung einer Trockenaerosol erzeugenden Feuerlöschanlage (FirePro)</w:t>
      </w:r>
      <w:r w:rsidRPr="00372B65">
        <w:rPr>
          <w:b/>
          <w:lang w:val="de-DE"/>
        </w:rPr>
        <w:t xml:space="preserve"> </w:t>
      </w:r>
    </w:p>
    <w:p w:rsidR="00232DCD" w:rsidRPr="005D14E6" w:rsidRDefault="005C2CA4" w:rsidP="00EA5CF5">
      <w:pPr>
        <w:tabs>
          <w:tab w:val="left" w:pos="3402"/>
        </w:tabs>
        <w:spacing w:after="120"/>
        <w:ind w:left="1134" w:right="1134"/>
        <w:jc w:val="both"/>
        <w:rPr>
          <w:rFonts w:eastAsia="SimSun"/>
          <w:lang w:val="de-DE" w:eastAsia="zh-CN"/>
        </w:rPr>
      </w:pPr>
      <w:r w:rsidRPr="005C2CA4">
        <w:rPr>
          <w:rFonts w:eastAsia="SimSun"/>
          <w:i/>
          <w:iCs/>
          <w:lang w:val="de-DE" w:eastAsia="zh-CN"/>
        </w:rPr>
        <w:t>Dokument:</w:t>
      </w:r>
      <w:r w:rsidR="00232DCD" w:rsidRPr="005D14E6">
        <w:rPr>
          <w:rFonts w:eastAsia="SimSun"/>
          <w:lang w:val="de-DE" w:eastAsia="zh-CN"/>
        </w:rPr>
        <w:tab/>
      </w:r>
      <w:r w:rsidR="00AE3796" w:rsidRPr="005D14E6">
        <w:rPr>
          <w:rFonts w:eastAsia="SimSun"/>
          <w:lang w:val="de-DE" w:eastAsia="zh-CN"/>
        </w:rPr>
        <w:tab/>
      </w:r>
      <w:r w:rsidRPr="005C2CA4">
        <w:rPr>
          <w:rFonts w:eastAsia="SimSun"/>
          <w:lang w:val="de-DE" w:eastAsia="zh-CN"/>
        </w:rPr>
        <w:t>ECE/TRANS/WP.15/AC.2/2016/48 (Belgien)</w:t>
      </w:r>
    </w:p>
    <w:p w:rsidR="00AE3796" w:rsidRPr="005D14E6" w:rsidRDefault="005C2CA4" w:rsidP="00EA5CF5">
      <w:pPr>
        <w:tabs>
          <w:tab w:val="left" w:pos="3402"/>
        </w:tabs>
        <w:spacing w:after="120"/>
        <w:ind w:left="1134" w:right="1134"/>
        <w:jc w:val="both"/>
        <w:rPr>
          <w:rFonts w:eastAsia="SimSun"/>
          <w:lang w:val="de-DE" w:eastAsia="zh-CN"/>
        </w:rPr>
      </w:pPr>
      <w:r w:rsidRPr="005C2CA4">
        <w:rPr>
          <w:rFonts w:eastAsia="SimSun"/>
          <w:i/>
          <w:iCs/>
          <w:lang w:val="de-DE" w:eastAsia="zh-CN"/>
        </w:rPr>
        <w:t>Informelles Dokument:</w:t>
      </w:r>
      <w:r w:rsidR="00AE3796" w:rsidRPr="005D14E6">
        <w:rPr>
          <w:rFonts w:eastAsia="SimSun"/>
          <w:lang w:val="de-DE" w:eastAsia="zh-CN"/>
        </w:rPr>
        <w:tab/>
      </w:r>
      <w:r w:rsidRPr="005C2CA4">
        <w:rPr>
          <w:rFonts w:eastAsia="SimSun"/>
          <w:lang w:val="de-DE" w:eastAsia="zh-CN"/>
        </w:rPr>
        <w:t>INF.30 (Belgien)</w:t>
      </w:r>
    </w:p>
    <w:p w:rsidR="00232DCD" w:rsidRPr="005D14E6" w:rsidRDefault="00232DCD" w:rsidP="00096221">
      <w:pPr>
        <w:spacing w:after="120"/>
        <w:ind w:left="1134" w:right="1134"/>
        <w:jc w:val="both"/>
        <w:rPr>
          <w:rFonts w:eastAsia="SimSun"/>
          <w:lang w:val="de-DE" w:eastAsia="zh-CN"/>
        </w:rPr>
      </w:pPr>
      <w:r w:rsidRPr="00372B65">
        <w:rPr>
          <w:rFonts w:eastAsia="SimSun"/>
          <w:lang w:val="de-DE" w:eastAsia="zh-CN"/>
        </w:rPr>
        <w:t>8.</w:t>
      </w:r>
      <w:r w:rsidRPr="00372B65">
        <w:rPr>
          <w:rFonts w:eastAsia="SimSun"/>
          <w:lang w:val="de-DE" w:eastAsia="zh-CN"/>
        </w:rPr>
        <w:tab/>
      </w:r>
      <w:r w:rsidR="005C2CA4" w:rsidRPr="00096221">
        <w:rPr>
          <w:rFonts w:eastAsia="SimSun"/>
          <w:lang w:val="de-DE" w:eastAsia="zh-CN"/>
        </w:rPr>
        <w:t xml:space="preserve">Der Sicherheitsausschuss nahm </w:t>
      </w:r>
      <w:r w:rsidR="00512910" w:rsidRPr="00096221">
        <w:rPr>
          <w:rFonts w:eastAsia="SimSun"/>
          <w:lang w:val="de-DE" w:eastAsia="zh-CN"/>
        </w:rPr>
        <w:t xml:space="preserve">Kenntnis von </w:t>
      </w:r>
      <w:r w:rsidR="005C2CA4" w:rsidRPr="00096221">
        <w:rPr>
          <w:rFonts w:eastAsia="SimSun"/>
          <w:lang w:val="de-DE" w:eastAsia="zh-CN"/>
        </w:rPr>
        <w:t>de</w:t>
      </w:r>
      <w:r w:rsidR="00512910" w:rsidRPr="00096221">
        <w:rPr>
          <w:rFonts w:eastAsia="SimSun"/>
          <w:lang w:val="de-DE" w:eastAsia="zh-CN"/>
        </w:rPr>
        <w:t>m</w:t>
      </w:r>
      <w:r w:rsidR="005C2CA4" w:rsidRPr="00096221">
        <w:rPr>
          <w:rFonts w:eastAsia="SimSun"/>
          <w:lang w:val="de-DE" w:eastAsia="zh-CN"/>
        </w:rPr>
        <w:t xml:space="preserve"> Antrag Belgiens, die zuständige belgische Behörde zu ermächtigen, dem Schubschiff </w:t>
      </w:r>
      <w:r w:rsidR="005C2CA4" w:rsidRPr="00096221">
        <w:rPr>
          <w:rFonts w:eastAsia="SimSun"/>
          <w:i/>
          <w:lang w:val="de-DE" w:eastAsia="zh-CN"/>
        </w:rPr>
        <w:t>Donau</w:t>
      </w:r>
      <w:r w:rsidR="005C2CA4" w:rsidRPr="00096221">
        <w:rPr>
          <w:rFonts w:eastAsia="SimSun"/>
          <w:lang w:val="de-DE" w:eastAsia="zh-CN"/>
        </w:rPr>
        <w:t xml:space="preserve"> an Bord die Nutzung einer Trockenaerosol erzeugenden Feuerlöschanlage zu gestatten, </w:t>
      </w:r>
      <w:r w:rsidR="00D417DB" w:rsidRPr="00096221">
        <w:rPr>
          <w:rFonts w:eastAsia="SimSun"/>
          <w:lang w:val="de-DE" w:eastAsia="zh-CN"/>
        </w:rPr>
        <w:t xml:space="preserve">und zwar </w:t>
      </w:r>
      <w:r w:rsidR="005C2CA4" w:rsidRPr="00096221">
        <w:rPr>
          <w:rFonts w:eastAsia="SimSun"/>
          <w:lang w:val="de-DE" w:eastAsia="zh-CN"/>
        </w:rPr>
        <w:t>aus denselben Gründen</w:t>
      </w:r>
      <w:r w:rsidR="00512910" w:rsidRPr="00096221">
        <w:rPr>
          <w:rFonts w:eastAsia="SimSun"/>
          <w:lang w:val="de-DE" w:eastAsia="zh-CN"/>
        </w:rPr>
        <w:t>, die</w:t>
      </w:r>
      <w:r w:rsidR="00C040D7" w:rsidRPr="00096221">
        <w:rPr>
          <w:rFonts w:eastAsia="SimSun"/>
          <w:lang w:val="de-DE" w:eastAsia="zh-CN"/>
        </w:rPr>
        <w:t xml:space="preserve"> von den</w:t>
      </w:r>
      <w:r w:rsidR="00512910" w:rsidRPr="00096221">
        <w:rPr>
          <w:rFonts w:eastAsia="SimSun"/>
          <w:lang w:val="de-DE" w:eastAsia="zh-CN"/>
        </w:rPr>
        <w:t xml:space="preserve"> Niederlande</w:t>
      </w:r>
      <w:r w:rsidR="00C040D7" w:rsidRPr="00096221">
        <w:rPr>
          <w:rFonts w:eastAsia="SimSun"/>
          <w:lang w:val="de-DE" w:eastAsia="zh-CN"/>
        </w:rPr>
        <w:t>n</w:t>
      </w:r>
      <w:r w:rsidR="00512910" w:rsidRPr="00096221">
        <w:rPr>
          <w:rFonts w:eastAsia="SimSun"/>
          <w:lang w:val="de-DE" w:eastAsia="zh-CN"/>
        </w:rPr>
        <w:t xml:space="preserve"> in der letzten Sitzung für das Tankschiff </w:t>
      </w:r>
      <w:r w:rsidR="00512910" w:rsidRPr="00096221">
        <w:rPr>
          <w:rFonts w:eastAsia="SimSun"/>
          <w:i/>
          <w:iCs/>
          <w:lang w:val="de-DE" w:eastAsia="zh-CN"/>
        </w:rPr>
        <w:t>Chemgas 851</w:t>
      </w:r>
      <w:r w:rsidR="00512910" w:rsidRPr="00096221">
        <w:rPr>
          <w:rFonts w:eastAsia="SimSun"/>
          <w:lang w:val="de-DE" w:eastAsia="zh-CN"/>
        </w:rPr>
        <w:t xml:space="preserve"> </w:t>
      </w:r>
      <w:r w:rsidR="00C040D7" w:rsidRPr="00096221">
        <w:rPr>
          <w:rFonts w:eastAsia="SimSun"/>
          <w:lang w:val="de-DE" w:eastAsia="zh-CN"/>
        </w:rPr>
        <w:t>angeführt</w:t>
      </w:r>
      <w:r w:rsidR="00512910" w:rsidRPr="00096221">
        <w:rPr>
          <w:rFonts w:eastAsia="SimSun"/>
          <w:lang w:val="de-DE" w:eastAsia="zh-CN"/>
        </w:rPr>
        <w:t xml:space="preserve"> </w:t>
      </w:r>
      <w:r w:rsidR="00C040D7" w:rsidRPr="00096221">
        <w:rPr>
          <w:rFonts w:eastAsia="SimSun"/>
          <w:lang w:val="de-DE" w:eastAsia="zh-CN"/>
        </w:rPr>
        <w:t>worden waren</w:t>
      </w:r>
      <w:r w:rsidR="00512910" w:rsidRPr="00096221">
        <w:rPr>
          <w:rFonts w:eastAsia="SimSun"/>
          <w:lang w:val="de-DE" w:eastAsia="zh-CN"/>
        </w:rPr>
        <w:t>.</w:t>
      </w:r>
      <w:r w:rsidRPr="00372B65">
        <w:rPr>
          <w:rFonts w:eastAsia="SimSun"/>
          <w:lang w:val="de-DE" w:eastAsia="zh-CN"/>
        </w:rPr>
        <w:t xml:space="preserve"> </w:t>
      </w:r>
      <w:r w:rsidR="00D417DB" w:rsidRPr="00096221">
        <w:rPr>
          <w:rFonts w:eastAsia="SimSun"/>
          <w:lang w:val="de-DE" w:eastAsia="zh-CN"/>
        </w:rPr>
        <w:t>Der Sicherheitsausschuss hatte grundsätzlich keine Einwände, bat den Vertreter Belgiens jedoch, ähnliche technische Unterlagen vorzulegen</w:t>
      </w:r>
      <w:r w:rsidR="00317898" w:rsidRPr="00096221">
        <w:rPr>
          <w:rFonts w:eastAsia="SimSun"/>
          <w:lang w:val="de-DE" w:eastAsia="zh-CN"/>
        </w:rPr>
        <w:t>,</w:t>
      </w:r>
      <w:r w:rsidR="00D417DB" w:rsidRPr="00096221">
        <w:rPr>
          <w:rFonts w:eastAsia="SimSun"/>
          <w:lang w:val="de-DE" w:eastAsia="zh-CN"/>
        </w:rPr>
        <w:t xml:space="preserve"> wie die</w:t>
      </w:r>
      <w:r w:rsidR="00317898" w:rsidRPr="00096221">
        <w:rPr>
          <w:rFonts w:eastAsia="SimSun"/>
          <w:lang w:val="de-DE" w:eastAsia="zh-CN"/>
        </w:rPr>
        <w:t>s von den</w:t>
      </w:r>
      <w:r w:rsidR="00D417DB" w:rsidRPr="00096221">
        <w:rPr>
          <w:rFonts w:eastAsia="SimSun"/>
          <w:lang w:val="de-DE" w:eastAsia="zh-CN"/>
        </w:rPr>
        <w:t xml:space="preserve"> Niederlande</w:t>
      </w:r>
      <w:r w:rsidR="00317898" w:rsidRPr="00096221">
        <w:rPr>
          <w:rFonts w:eastAsia="SimSun"/>
          <w:lang w:val="de-DE" w:eastAsia="zh-CN"/>
        </w:rPr>
        <w:t>n</w:t>
      </w:r>
      <w:r w:rsidR="00D417DB" w:rsidRPr="00096221">
        <w:rPr>
          <w:rFonts w:eastAsia="SimSun"/>
          <w:lang w:val="de-DE" w:eastAsia="zh-CN"/>
        </w:rPr>
        <w:t xml:space="preserve"> in der letzten Sitzung mit Dokument INF.3</w:t>
      </w:r>
      <w:r w:rsidR="00317898" w:rsidRPr="00096221">
        <w:rPr>
          <w:rFonts w:eastAsia="SimSun"/>
          <w:lang w:val="de-DE" w:eastAsia="zh-CN"/>
        </w:rPr>
        <w:t xml:space="preserve"> geschehen war</w:t>
      </w:r>
      <w:r w:rsidR="00D417DB" w:rsidRPr="00096221">
        <w:rPr>
          <w:rFonts w:eastAsia="SimSun"/>
          <w:lang w:val="de-DE" w:eastAsia="zh-CN"/>
        </w:rPr>
        <w:t>.</w:t>
      </w:r>
      <w:r w:rsidR="00AE3796" w:rsidRPr="005D14E6">
        <w:rPr>
          <w:rFonts w:eastAsia="SimSun"/>
          <w:lang w:val="de-DE" w:eastAsia="zh-CN"/>
        </w:rPr>
        <w:t xml:space="preserve"> </w:t>
      </w:r>
      <w:r w:rsidR="006855BE" w:rsidRPr="00096221">
        <w:rPr>
          <w:rFonts w:eastAsia="SimSun"/>
          <w:lang w:val="de-DE" w:eastAsia="zh-CN"/>
        </w:rPr>
        <w:t xml:space="preserve">Die entsprechenden Unterlagen wurden vom Vertreter Belgiens während der Sitzung mit </w:t>
      </w:r>
      <w:r w:rsidR="002B46CC" w:rsidRPr="00096221">
        <w:rPr>
          <w:rFonts w:eastAsia="SimSun"/>
          <w:lang w:val="de-DE" w:eastAsia="zh-CN"/>
        </w:rPr>
        <w:t xml:space="preserve">dem informellen </w:t>
      </w:r>
      <w:r w:rsidR="006855BE" w:rsidRPr="00096221">
        <w:rPr>
          <w:rFonts w:eastAsia="SimSun"/>
          <w:lang w:val="de-DE" w:eastAsia="zh-CN"/>
        </w:rPr>
        <w:t>Dokument INF.30 vorgelegt.</w:t>
      </w:r>
    </w:p>
    <w:p w:rsidR="00232DCD" w:rsidRPr="005D14E6" w:rsidRDefault="00232DCD" w:rsidP="00096221">
      <w:pPr>
        <w:spacing w:after="120"/>
        <w:ind w:left="1134" w:right="1134"/>
        <w:jc w:val="both"/>
        <w:rPr>
          <w:rFonts w:eastAsia="SimSun"/>
          <w:lang w:val="de-DE" w:eastAsia="zh-CN"/>
        </w:rPr>
      </w:pPr>
      <w:r w:rsidRPr="005D14E6">
        <w:rPr>
          <w:rFonts w:eastAsia="SimSun"/>
          <w:lang w:val="de-DE" w:eastAsia="zh-CN"/>
        </w:rPr>
        <w:t>9.</w:t>
      </w:r>
      <w:r w:rsidRPr="005D14E6">
        <w:rPr>
          <w:rFonts w:eastAsia="SimSun"/>
          <w:lang w:val="de-DE" w:eastAsia="zh-CN"/>
        </w:rPr>
        <w:tab/>
      </w:r>
      <w:r w:rsidR="00F50A2C" w:rsidRPr="00096221">
        <w:rPr>
          <w:rFonts w:eastAsia="SimSun"/>
          <w:lang w:val="de-DE" w:eastAsia="zh-CN"/>
        </w:rPr>
        <w:t xml:space="preserve">Die Vertreter Belgiens und der Niederlande wurden </w:t>
      </w:r>
      <w:r w:rsidR="00E8640E" w:rsidRPr="00096221">
        <w:rPr>
          <w:rFonts w:eastAsia="SimSun"/>
          <w:lang w:val="de-DE" w:eastAsia="zh-CN"/>
        </w:rPr>
        <w:t>zudem</w:t>
      </w:r>
      <w:r w:rsidR="00F50A2C" w:rsidRPr="00096221">
        <w:rPr>
          <w:rFonts w:eastAsia="SimSun"/>
          <w:lang w:val="de-DE" w:eastAsia="zh-CN"/>
        </w:rPr>
        <w:t xml:space="preserve"> gebeten, einen Änderungsvorschlag zu der dem ADN beigefügten Verordnung </w:t>
      </w:r>
      <w:r w:rsidR="00E8640E" w:rsidRPr="00096221">
        <w:rPr>
          <w:rFonts w:eastAsia="SimSun"/>
          <w:lang w:val="de-DE" w:eastAsia="zh-CN"/>
        </w:rPr>
        <w:t>auszuarbeiten, um solche Feuerlöschanlagen zu erlauben.</w:t>
      </w:r>
      <w:r w:rsidRPr="005D14E6">
        <w:rPr>
          <w:rFonts w:eastAsia="SimSun"/>
          <w:lang w:val="de-DE" w:eastAsia="zh-CN"/>
        </w:rPr>
        <w:t xml:space="preserve"> </w:t>
      </w:r>
      <w:r w:rsidR="007B6B91" w:rsidRPr="00096221">
        <w:rPr>
          <w:rFonts w:eastAsia="SimSun"/>
          <w:lang w:val="de-DE" w:eastAsia="zh-CN"/>
        </w:rPr>
        <w:t>Ferner wurde e</w:t>
      </w:r>
      <w:r w:rsidR="00E8640E" w:rsidRPr="00096221">
        <w:rPr>
          <w:rFonts w:eastAsia="SimSun"/>
          <w:lang w:val="de-DE" w:eastAsia="zh-CN"/>
        </w:rPr>
        <w:t xml:space="preserve">ine Koordinierung mit den </w:t>
      </w:r>
      <w:r w:rsidR="00AF125E" w:rsidRPr="00096221">
        <w:rPr>
          <w:rFonts w:eastAsia="SimSun"/>
          <w:lang w:val="de-DE" w:eastAsia="zh-CN"/>
        </w:rPr>
        <w:t>Einrichtungen, die</w:t>
      </w:r>
      <w:r w:rsidR="00E8640E" w:rsidRPr="00096221">
        <w:rPr>
          <w:rFonts w:eastAsia="SimSun"/>
          <w:lang w:val="de-DE" w:eastAsia="zh-CN"/>
        </w:rPr>
        <w:t xml:space="preserve"> für allgemein</w:t>
      </w:r>
      <w:r w:rsidR="007333E3" w:rsidRPr="00096221">
        <w:rPr>
          <w:rFonts w:eastAsia="SimSun"/>
          <w:lang w:val="de-DE" w:eastAsia="zh-CN"/>
        </w:rPr>
        <w:t xml:space="preserve">e </w:t>
      </w:r>
      <w:r w:rsidR="00E8640E" w:rsidRPr="00096221">
        <w:rPr>
          <w:rFonts w:eastAsia="SimSun"/>
          <w:lang w:val="de-DE" w:eastAsia="zh-CN"/>
        </w:rPr>
        <w:t>technische Vorschläge</w:t>
      </w:r>
      <w:r w:rsidR="007333E3" w:rsidRPr="00096221">
        <w:rPr>
          <w:rFonts w:eastAsia="SimSun"/>
          <w:lang w:val="de-DE" w:eastAsia="zh-CN"/>
        </w:rPr>
        <w:t xml:space="preserve"> für Schiffe</w:t>
      </w:r>
      <w:r w:rsidR="00E8640E" w:rsidRPr="00096221">
        <w:rPr>
          <w:rFonts w:eastAsia="SimSun"/>
          <w:lang w:val="de-DE" w:eastAsia="zh-CN"/>
        </w:rPr>
        <w:t xml:space="preserve"> </w:t>
      </w:r>
      <w:r w:rsidR="00AF125E" w:rsidRPr="00096221">
        <w:rPr>
          <w:rFonts w:eastAsia="SimSun"/>
          <w:lang w:val="de-DE" w:eastAsia="zh-CN"/>
        </w:rPr>
        <w:t xml:space="preserve">zuständig sind, insbesondere der ZKR, </w:t>
      </w:r>
      <w:r w:rsidR="007B6B91" w:rsidRPr="00096221">
        <w:rPr>
          <w:rFonts w:eastAsia="SimSun"/>
          <w:lang w:val="de-DE" w:eastAsia="zh-CN"/>
        </w:rPr>
        <w:t xml:space="preserve">als </w:t>
      </w:r>
      <w:r w:rsidR="00AF125E" w:rsidRPr="00096221">
        <w:rPr>
          <w:rFonts w:eastAsia="SimSun"/>
          <w:lang w:val="de-DE" w:eastAsia="zh-CN"/>
        </w:rPr>
        <w:t>wünschenswert</w:t>
      </w:r>
      <w:r w:rsidR="007B6B91" w:rsidRPr="00096221">
        <w:rPr>
          <w:rFonts w:eastAsia="SimSun"/>
          <w:lang w:val="de-DE" w:eastAsia="zh-CN"/>
        </w:rPr>
        <w:t xml:space="preserve"> erach</w:t>
      </w:r>
      <w:r w:rsidR="00137BAA" w:rsidRPr="00096221">
        <w:rPr>
          <w:rFonts w:eastAsia="SimSun"/>
          <w:lang w:val="de-DE" w:eastAsia="zh-CN"/>
        </w:rPr>
        <w:t>t</w:t>
      </w:r>
      <w:r w:rsidR="007B6B91" w:rsidRPr="00096221">
        <w:rPr>
          <w:rFonts w:eastAsia="SimSun"/>
          <w:lang w:val="de-DE" w:eastAsia="zh-CN"/>
        </w:rPr>
        <w:t>et</w:t>
      </w:r>
      <w:r w:rsidR="00AF125E" w:rsidRPr="00096221">
        <w:rPr>
          <w:rFonts w:eastAsia="SimSun"/>
          <w:lang w:val="de-DE" w:eastAsia="zh-CN"/>
        </w:rPr>
        <w:t>.</w:t>
      </w:r>
      <w:r w:rsidR="00AE3796" w:rsidRPr="005D14E6">
        <w:rPr>
          <w:rFonts w:eastAsia="SimSun"/>
          <w:lang w:val="de-DE" w:eastAsia="zh-CN"/>
        </w:rPr>
        <w:t xml:space="preserve"> </w:t>
      </w:r>
      <w:r w:rsidR="00125C8E" w:rsidRPr="00096221">
        <w:rPr>
          <w:rFonts w:eastAsia="SimSun"/>
          <w:lang w:val="de-DE" w:eastAsia="zh-CN"/>
        </w:rPr>
        <w:t>D</w:t>
      </w:r>
      <w:r w:rsidR="00137BAA" w:rsidRPr="00096221">
        <w:rPr>
          <w:rFonts w:eastAsia="SimSun"/>
          <w:lang w:val="de-DE" w:eastAsia="zh-CN"/>
        </w:rPr>
        <w:t xml:space="preserve">er Vertreter der ZKR </w:t>
      </w:r>
      <w:r w:rsidR="00125C8E" w:rsidRPr="00096221">
        <w:rPr>
          <w:rFonts w:eastAsia="SimSun"/>
          <w:lang w:val="de-DE" w:eastAsia="zh-CN"/>
        </w:rPr>
        <w:t xml:space="preserve">wies diesbezüglich </w:t>
      </w:r>
      <w:r w:rsidR="00137BAA" w:rsidRPr="00096221">
        <w:rPr>
          <w:rFonts w:eastAsia="SimSun"/>
          <w:lang w:val="de-DE" w:eastAsia="zh-CN"/>
        </w:rPr>
        <w:t xml:space="preserve">darauf hin, dass der Europäische Ausschuss zur Ausarbeitung von Standards im Bereich der Binnenschifffahrt („CESNI“) und der Untersuchungsausschuss der ZKR </w:t>
      </w:r>
      <w:r w:rsidR="00F3528A" w:rsidRPr="00096221">
        <w:rPr>
          <w:rFonts w:eastAsia="SimSun"/>
          <w:lang w:val="de-DE" w:eastAsia="zh-CN"/>
        </w:rPr>
        <w:t>die i</w:t>
      </w:r>
      <w:r w:rsidR="002B46CC" w:rsidRPr="00096221">
        <w:rPr>
          <w:rFonts w:eastAsia="SimSun"/>
          <w:lang w:val="de-DE" w:eastAsia="zh-CN"/>
        </w:rPr>
        <w:t>m informelle</w:t>
      </w:r>
      <w:r w:rsidR="00F3528A" w:rsidRPr="00096221">
        <w:rPr>
          <w:rFonts w:eastAsia="SimSun"/>
          <w:lang w:val="de-DE" w:eastAsia="zh-CN"/>
        </w:rPr>
        <w:t xml:space="preserve">n Dokument INF.30 beschriebenen </w:t>
      </w:r>
      <w:r w:rsidR="00137BAA" w:rsidRPr="00096221">
        <w:rPr>
          <w:rFonts w:eastAsia="SimSun"/>
          <w:lang w:val="de-DE" w:eastAsia="zh-CN"/>
        </w:rPr>
        <w:t>Feuerlöschanlage</w:t>
      </w:r>
      <w:r w:rsidR="00F3528A" w:rsidRPr="00096221">
        <w:rPr>
          <w:rFonts w:eastAsia="SimSun"/>
          <w:lang w:val="de-DE" w:eastAsia="zh-CN"/>
        </w:rPr>
        <w:t>n</w:t>
      </w:r>
      <w:r w:rsidR="00137BAA" w:rsidRPr="00096221">
        <w:rPr>
          <w:rFonts w:eastAsia="SimSun"/>
          <w:lang w:val="de-DE" w:eastAsia="zh-CN"/>
        </w:rPr>
        <w:t xml:space="preserve"> FirePro in ihren nächsten Sitzungen erörtern </w:t>
      </w:r>
      <w:r w:rsidR="00C118AB" w:rsidRPr="00096221">
        <w:rPr>
          <w:rFonts w:eastAsia="SimSun"/>
          <w:lang w:val="de-DE" w:eastAsia="zh-CN"/>
        </w:rPr>
        <w:t xml:space="preserve">würden </w:t>
      </w:r>
      <w:r w:rsidR="00137BAA" w:rsidRPr="00096221">
        <w:rPr>
          <w:rFonts w:eastAsia="SimSun"/>
          <w:lang w:val="de-DE" w:eastAsia="zh-CN"/>
        </w:rPr>
        <w:t xml:space="preserve">und die </w:t>
      </w:r>
      <w:r w:rsidR="00A533F7">
        <w:rPr>
          <w:rFonts w:eastAsia="SimSun"/>
          <w:lang w:val="de-DE" w:eastAsia="zh-CN"/>
        </w:rPr>
        <w:t xml:space="preserve">niederländische </w:t>
      </w:r>
      <w:r w:rsidR="00137BAA" w:rsidRPr="00096221">
        <w:rPr>
          <w:rFonts w:eastAsia="SimSun"/>
          <w:lang w:val="de-DE" w:eastAsia="zh-CN"/>
        </w:rPr>
        <w:t>Delegation</w:t>
      </w:r>
      <w:r w:rsidR="00861C9D" w:rsidRPr="00096221">
        <w:rPr>
          <w:rFonts w:eastAsia="SimSun"/>
          <w:lang w:val="de-DE" w:eastAsia="zh-CN"/>
        </w:rPr>
        <w:t xml:space="preserve"> </w:t>
      </w:r>
      <w:r w:rsidR="00137BAA" w:rsidRPr="00096221">
        <w:rPr>
          <w:rFonts w:eastAsia="SimSun"/>
          <w:lang w:val="de-DE" w:eastAsia="zh-CN"/>
        </w:rPr>
        <w:t>einen Vorschlag ausarbeiten</w:t>
      </w:r>
      <w:r w:rsidR="00C118AB" w:rsidRPr="00096221">
        <w:rPr>
          <w:rFonts w:eastAsia="SimSun"/>
          <w:lang w:val="de-DE" w:eastAsia="zh-CN"/>
        </w:rPr>
        <w:t xml:space="preserve"> werde</w:t>
      </w:r>
      <w:r w:rsidR="00137BAA" w:rsidRPr="00096221">
        <w:rPr>
          <w:rFonts w:eastAsia="SimSun"/>
          <w:lang w:val="de-DE" w:eastAsia="zh-CN"/>
        </w:rPr>
        <w:t>.</w:t>
      </w:r>
    </w:p>
    <w:p w:rsidR="00232DCD" w:rsidRPr="005D14E6" w:rsidRDefault="00232DCD" w:rsidP="00C21224">
      <w:pPr>
        <w:keepNext/>
        <w:keepLines/>
        <w:tabs>
          <w:tab w:val="right" w:pos="851"/>
        </w:tabs>
        <w:spacing w:before="240" w:after="120" w:line="240" w:lineRule="exact"/>
        <w:ind w:left="1134" w:right="1134" w:hanging="1134"/>
        <w:jc w:val="both"/>
        <w:rPr>
          <w:b/>
          <w:lang w:val="de-DE"/>
        </w:rPr>
      </w:pPr>
      <w:r w:rsidRPr="005D14E6">
        <w:rPr>
          <w:b/>
          <w:lang w:val="de-DE"/>
        </w:rPr>
        <w:tab/>
      </w:r>
      <w:r w:rsidRPr="00372B65">
        <w:rPr>
          <w:b/>
          <w:lang w:val="de-DE"/>
        </w:rPr>
        <w:t>2.</w:t>
      </w:r>
      <w:r w:rsidRPr="00372B65">
        <w:rPr>
          <w:b/>
          <w:lang w:val="de-DE"/>
        </w:rPr>
        <w:tab/>
      </w:r>
      <w:r w:rsidR="00D4241F" w:rsidRPr="00D4241F">
        <w:rPr>
          <w:b/>
          <w:lang w:val="de-DE"/>
        </w:rPr>
        <w:t>Ausnahmegenehmigung für die Beförderung von DIACETONALKOHOL (UN</w:t>
      </w:r>
      <w:r w:rsidR="00216B5B">
        <w:rPr>
          <w:b/>
          <w:lang w:val="de-DE"/>
        </w:rPr>
        <w:t>­</w:t>
      </w:r>
      <w:r w:rsidR="00D4241F" w:rsidRPr="00D4241F">
        <w:rPr>
          <w:b/>
          <w:lang w:val="de-DE"/>
        </w:rPr>
        <w:t>Nr.</w:t>
      </w:r>
      <w:r w:rsidR="00216B5B">
        <w:rPr>
          <w:b/>
          <w:lang w:val="de-DE"/>
        </w:rPr>
        <w:t> </w:t>
      </w:r>
      <w:r w:rsidR="00D4241F" w:rsidRPr="00D4241F">
        <w:rPr>
          <w:b/>
          <w:lang w:val="de-DE"/>
        </w:rPr>
        <w:t>1148) durch das Unternehmen „Monument Chemical Bvba“ von Belgien nach den Niederlanden</w:t>
      </w:r>
      <w:r w:rsidRPr="005D14E6">
        <w:rPr>
          <w:b/>
          <w:lang w:val="de-DE"/>
        </w:rPr>
        <w:t xml:space="preserve"> </w:t>
      </w:r>
    </w:p>
    <w:p w:rsidR="00232DCD" w:rsidRPr="00232DCD" w:rsidRDefault="00D4241F" w:rsidP="00EA5CF5">
      <w:pPr>
        <w:tabs>
          <w:tab w:val="left" w:pos="3402"/>
        </w:tabs>
        <w:spacing w:after="120"/>
        <w:ind w:left="1134" w:right="1134"/>
        <w:jc w:val="both"/>
        <w:rPr>
          <w:rFonts w:eastAsia="SimSun"/>
          <w:lang w:val="fr-CH" w:eastAsia="zh-CN"/>
        </w:rPr>
      </w:pPr>
      <w:r w:rsidRPr="00D4241F">
        <w:rPr>
          <w:rFonts w:eastAsia="SimSun"/>
          <w:i/>
          <w:iCs/>
          <w:lang w:val="de-DE" w:eastAsia="zh-CN"/>
        </w:rPr>
        <w:t>Informelles Dokument:</w:t>
      </w:r>
      <w:r w:rsidR="00232DCD" w:rsidRPr="00232DCD">
        <w:rPr>
          <w:rFonts w:eastAsia="SimSun"/>
          <w:lang w:val="fr-CH" w:eastAsia="zh-CN"/>
        </w:rPr>
        <w:tab/>
      </w:r>
      <w:r w:rsidRPr="00D4241F">
        <w:rPr>
          <w:rFonts w:eastAsia="SimSun"/>
          <w:lang w:val="de-DE" w:eastAsia="zh-CN"/>
        </w:rPr>
        <w:t>INF.19/Rev.1 (Belgien)</w:t>
      </w:r>
    </w:p>
    <w:p w:rsidR="00232DCD" w:rsidRPr="00372B65" w:rsidRDefault="00232DCD" w:rsidP="00C903D4">
      <w:pPr>
        <w:pStyle w:val="SingleTxtG"/>
        <w:rPr>
          <w:rFonts w:eastAsiaTheme="minorEastAsia"/>
          <w:w w:val="103"/>
          <w:lang w:val="de-DE"/>
        </w:rPr>
      </w:pPr>
      <w:r w:rsidRPr="00372B65">
        <w:rPr>
          <w:lang w:val="de-DE"/>
        </w:rPr>
        <w:t>10.</w:t>
      </w:r>
      <w:r w:rsidRPr="00372B65">
        <w:rPr>
          <w:lang w:val="de-DE"/>
        </w:rPr>
        <w:tab/>
      </w:r>
      <w:r w:rsidR="00D4241F" w:rsidRPr="00C903D4">
        <w:rPr>
          <w:lang w:val="de-DE"/>
        </w:rPr>
        <w:t xml:space="preserve">Der Sicherheitsausschuss </w:t>
      </w:r>
      <w:r w:rsidR="007639E2" w:rsidRPr="00C903D4">
        <w:rPr>
          <w:lang w:val="de-DE"/>
        </w:rPr>
        <w:t>war der Auffassung, dass mit diesem Antrag d</w:t>
      </w:r>
      <w:r w:rsidR="0003607D" w:rsidRPr="00C903D4">
        <w:rPr>
          <w:lang w:val="de-DE"/>
        </w:rPr>
        <w:t>i</w:t>
      </w:r>
      <w:r w:rsidR="007639E2" w:rsidRPr="00C903D4">
        <w:rPr>
          <w:lang w:val="de-DE"/>
        </w:rPr>
        <w:t>e informelle Arbeitsgruppe „Stoffe“ befasst werden sollte.</w:t>
      </w:r>
    </w:p>
    <w:p w:rsidR="00232DCD" w:rsidRPr="005D14E6" w:rsidRDefault="00232DCD" w:rsidP="0003607D">
      <w:pPr>
        <w:pStyle w:val="H1G"/>
        <w:rPr>
          <w:lang w:val="de-DE"/>
        </w:rPr>
      </w:pPr>
      <w:r w:rsidRPr="00372B65">
        <w:rPr>
          <w:lang w:val="de-DE"/>
        </w:rPr>
        <w:lastRenderedPageBreak/>
        <w:tab/>
      </w:r>
      <w:r w:rsidR="0003607D" w:rsidRPr="0003607D">
        <w:rPr>
          <w:lang w:val="de-DE"/>
        </w:rPr>
        <w:t>C.</w:t>
      </w:r>
      <w:r w:rsidRPr="005D14E6">
        <w:rPr>
          <w:lang w:val="de-DE"/>
        </w:rPr>
        <w:tab/>
      </w:r>
      <w:r w:rsidR="0003607D" w:rsidRPr="0003607D">
        <w:rPr>
          <w:lang w:val="de-DE"/>
        </w:rPr>
        <w:t>Auslegung der dem ADN beigefügten Verordnung</w:t>
      </w:r>
    </w:p>
    <w:p w:rsidR="00232DCD" w:rsidRPr="005D14E6" w:rsidRDefault="00232DCD" w:rsidP="0003607D">
      <w:pPr>
        <w:pStyle w:val="H23G"/>
        <w:rPr>
          <w:lang w:val="de-DE"/>
        </w:rPr>
      </w:pPr>
      <w:r w:rsidRPr="005D14E6">
        <w:rPr>
          <w:lang w:val="de-DE"/>
        </w:rPr>
        <w:tab/>
        <w:t>1.</w:t>
      </w:r>
      <w:r w:rsidRPr="005D14E6">
        <w:rPr>
          <w:lang w:val="de-DE"/>
        </w:rPr>
        <w:tab/>
      </w:r>
      <w:r w:rsidR="0003607D" w:rsidRPr="0003607D">
        <w:rPr>
          <w:lang w:val="de-DE"/>
        </w:rPr>
        <w:t>Lenz- und Ballasteinrichtungen nach Absatz 9.3.2.35.1 ADN</w:t>
      </w:r>
    </w:p>
    <w:p w:rsidR="00232DCD" w:rsidRPr="005D14E6" w:rsidRDefault="0003607D" w:rsidP="00EA5CF5">
      <w:pPr>
        <w:pStyle w:val="SingleTxtG"/>
        <w:tabs>
          <w:tab w:val="left" w:pos="3402"/>
        </w:tabs>
        <w:rPr>
          <w:lang w:val="de-DE"/>
        </w:rPr>
      </w:pPr>
      <w:r w:rsidRPr="00C903D4">
        <w:rPr>
          <w:i/>
          <w:iCs/>
          <w:lang w:val="de-DE"/>
        </w:rPr>
        <w:t>Dokument:</w:t>
      </w:r>
      <w:r w:rsidR="00232DCD" w:rsidRPr="005D14E6">
        <w:rPr>
          <w:lang w:val="de-DE"/>
        </w:rPr>
        <w:t xml:space="preserve"> </w:t>
      </w:r>
      <w:r w:rsidR="00232DCD" w:rsidRPr="005D14E6">
        <w:rPr>
          <w:lang w:val="de-DE"/>
        </w:rPr>
        <w:tab/>
      </w:r>
      <w:r w:rsidR="0065142F" w:rsidRPr="005D14E6">
        <w:rPr>
          <w:lang w:val="de-DE"/>
        </w:rPr>
        <w:tab/>
      </w:r>
      <w:r w:rsidRPr="00C903D4">
        <w:rPr>
          <w:lang w:val="de-DE"/>
        </w:rPr>
        <w:t>ECE/TRANS/WP.15/AC.2/2016/32 (ZKR)</w:t>
      </w:r>
    </w:p>
    <w:p w:rsidR="00232DCD" w:rsidRPr="005D14E6" w:rsidRDefault="00232DCD" w:rsidP="00C903D4">
      <w:pPr>
        <w:pStyle w:val="SingleTxtG"/>
        <w:rPr>
          <w:lang w:val="de-DE"/>
        </w:rPr>
      </w:pPr>
      <w:r w:rsidRPr="005D14E6">
        <w:rPr>
          <w:lang w:val="de-DE"/>
        </w:rPr>
        <w:t>11.</w:t>
      </w:r>
      <w:r w:rsidRPr="005D14E6">
        <w:rPr>
          <w:lang w:val="de-DE"/>
        </w:rPr>
        <w:tab/>
      </w:r>
      <w:r w:rsidR="000E518E" w:rsidRPr="00C903D4">
        <w:rPr>
          <w:lang w:val="de-DE"/>
        </w:rPr>
        <w:t xml:space="preserve">Der Sicherheitsausschuss war der Ansicht, dass bei Anwendung des zweiten </w:t>
      </w:r>
      <w:r w:rsidR="004D3CDF">
        <w:rPr>
          <w:lang w:val="de-DE"/>
        </w:rPr>
        <w:t>A</w:t>
      </w:r>
      <w:r w:rsidR="00C910ED" w:rsidRPr="00C903D4">
        <w:rPr>
          <w:lang w:val="de-DE"/>
        </w:rPr>
        <w:t>n</w:t>
      </w:r>
      <w:r w:rsidR="000E518E" w:rsidRPr="00C903D4">
        <w:rPr>
          <w:lang w:val="de-DE"/>
        </w:rPr>
        <w:t xml:space="preserve">strichs in Absatz 9.3.2.35.1 </w:t>
      </w:r>
      <w:r w:rsidR="00592F00" w:rsidRPr="00C903D4">
        <w:rPr>
          <w:lang w:val="de-DE"/>
        </w:rPr>
        <w:t>die Ejektoren im Ladungsbereich aufgestellt werden müss</w:t>
      </w:r>
      <w:r w:rsidR="00DB5A49" w:rsidRPr="00C903D4">
        <w:rPr>
          <w:lang w:val="de-DE"/>
        </w:rPr>
        <w:t>t</w:t>
      </w:r>
      <w:r w:rsidR="00592F00" w:rsidRPr="00C903D4">
        <w:rPr>
          <w:lang w:val="de-DE"/>
        </w:rPr>
        <w:t>en.</w:t>
      </w:r>
      <w:r w:rsidRPr="005D14E6">
        <w:rPr>
          <w:lang w:val="de-DE"/>
        </w:rPr>
        <w:t xml:space="preserve"> </w:t>
      </w:r>
      <w:r w:rsidR="00DB5A49" w:rsidRPr="00C903D4">
        <w:rPr>
          <w:lang w:val="de-DE"/>
        </w:rPr>
        <w:t xml:space="preserve">Zur Klarstellung dieser Auslegung wurden Änderungen </w:t>
      </w:r>
      <w:r w:rsidR="000153D1" w:rsidRPr="00C903D4">
        <w:rPr>
          <w:lang w:val="de-DE"/>
        </w:rPr>
        <w:t xml:space="preserve">der Absätze 9.3.2.35.1 und 9.3.3.35.1 </w:t>
      </w:r>
      <w:r w:rsidR="00DB5A49" w:rsidRPr="00C903D4">
        <w:rPr>
          <w:lang w:val="de-DE"/>
        </w:rPr>
        <w:t>angenommen (siehe Anlage III).</w:t>
      </w:r>
    </w:p>
    <w:p w:rsidR="00232DCD" w:rsidRPr="005D14E6" w:rsidRDefault="00232DCD" w:rsidP="000153D1">
      <w:pPr>
        <w:pStyle w:val="H23G"/>
        <w:rPr>
          <w:lang w:val="de-DE"/>
        </w:rPr>
      </w:pPr>
      <w:r w:rsidRPr="005D14E6">
        <w:rPr>
          <w:lang w:val="de-DE"/>
        </w:rPr>
        <w:tab/>
        <w:t>2.</w:t>
      </w:r>
      <w:r w:rsidRPr="005D14E6">
        <w:rPr>
          <w:lang w:val="de-DE"/>
        </w:rPr>
        <w:tab/>
      </w:r>
      <w:r w:rsidR="000153D1" w:rsidRPr="000153D1">
        <w:rPr>
          <w:lang w:val="de-DE"/>
        </w:rPr>
        <w:t>Feuerlöscheinrichtungen nach Unterabschnitt 7.2.4.40 ADN</w:t>
      </w:r>
      <w:r w:rsidRPr="005D14E6">
        <w:rPr>
          <w:lang w:val="de-DE"/>
        </w:rPr>
        <w:t xml:space="preserve"> </w:t>
      </w:r>
    </w:p>
    <w:p w:rsidR="00232DCD" w:rsidRPr="005D14E6" w:rsidRDefault="00232DCD" w:rsidP="00EA5CF5">
      <w:pPr>
        <w:pStyle w:val="SingleTxtG"/>
        <w:tabs>
          <w:tab w:val="left" w:pos="3402"/>
        </w:tabs>
        <w:rPr>
          <w:lang w:val="de-DE"/>
        </w:rPr>
      </w:pPr>
      <w:r w:rsidRPr="005D14E6">
        <w:rPr>
          <w:i/>
          <w:iCs/>
          <w:lang w:val="de-DE"/>
        </w:rPr>
        <w:t>Do</w:t>
      </w:r>
      <w:r w:rsidR="000153D1" w:rsidRPr="005D14E6">
        <w:rPr>
          <w:i/>
          <w:iCs/>
          <w:lang w:val="de-DE"/>
        </w:rPr>
        <w:t>k</w:t>
      </w:r>
      <w:r w:rsidRPr="005D14E6">
        <w:rPr>
          <w:i/>
          <w:iCs/>
          <w:lang w:val="de-DE"/>
        </w:rPr>
        <w:t>ument:</w:t>
      </w:r>
      <w:r w:rsidRPr="005D14E6">
        <w:rPr>
          <w:lang w:val="de-DE"/>
        </w:rPr>
        <w:tab/>
      </w:r>
      <w:r w:rsidR="0065142F" w:rsidRPr="005D14E6">
        <w:rPr>
          <w:lang w:val="de-DE"/>
        </w:rPr>
        <w:tab/>
      </w:r>
      <w:r w:rsidR="000153D1" w:rsidRPr="005D14E6">
        <w:rPr>
          <w:lang w:val="de-DE"/>
        </w:rPr>
        <w:t>ECE/TRANS/WP.15/AC.2/2016/33 (ZK</w:t>
      </w:r>
      <w:r w:rsidRPr="005D14E6">
        <w:rPr>
          <w:lang w:val="de-DE"/>
        </w:rPr>
        <w:t>R)</w:t>
      </w:r>
    </w:p>
    <w:p w:rsidR="00232DCD" w:rsidRPr="00372B65" w:rsidRDefault="00232DCD" w:rsidP="00C903D4">
      <w:pPr>
        <w:pStyle w:val="SingleTxtG"/>
        <w:rPr>
          <w:lang w:val="de-DE"/>
        </w:rPr>
      </w:pPr>
      <w:r w:rsidRPr="00372B65">
        <w:rPr>
          <w:lang w:val="de-DE"/>
        </w:rPr>
        <w:t>12.</w:t>
      </w:r>
      <w:r w:rsidRPr="00372B65">
        <w:rPr>
          <w:lang w:val="de-DE"/>
        </w:rPr>
        <w:tab/>
      </w:r>
      <w:r w:rsidR="000153D1" w:rsidRPr="00C903D4">
        <w:rPr>
          <w:lang w:val="de-DE"/>
        </w:rPr>
        <w:t>Der Sicherheitsausschuss vertrat die Auffassung, dass eine Feuerlöscheinrichtung als in Bereitschaft gehalten angesehen werden könne,</w:t>
      </w:r>
      <w:r w:rsidR="00E04F2D" w:rsidRPr="00C903D4">
        <w:rPr>
          <w:lang w:val="de-DE"/>
        </w:rPr>
        <w:t xml:space="preserve"> wenn</w:t>
      </w:r>
    </w:p>
    <w:p w:rsidR="00232DCD" w:rsidRPr="005D14E6" w:rsidRDefault="00232DCD" w:rsidP="008D3B43">
      <w:pPr>
        <w:pStyle w:val="SingleTxtG"/>
        <w:rPr>
          <w:lang w:val="de-DE"/>
        </w:rPr>
      </w:pPr>
      <w:r w:rsidRPr="00372B65">
        <w:rPr>
          <w:lang w:val="de-DE"/>
        </w:rPr>
        <w:tab/>
      </w:r>
      <w:r w:rsidR="00E04F2D" w:rsidRPr="00E04F2D">
        <w:rPr>
          <w:lang w:val="de-DE"/>
        </w:rPr>
        <w:t>a)</w:t>
      </w:r>
      <w:r w:rsidRPr="005D14E6">
        <w:rPr>
          <w:lang w:val="de-DE"/>
        </w:rPr>
        <w:tab/>
      </w:r>
      <w:r w:rsidR="00E04F2D" w:rsidRPr="008D3B43">
        <w:rPr>
          <w:lang w:val="de-DE"/>
        </w:rPr>
        <w:t xml:space="preserve">die Schlauchleitung angeschlossen </w:t>
      </w:r>
      <w:r w:rsidR="008D3B43" w:rsidRPr="008D3B43">
        <w:rPr>
          <w:lang w:val="de-DE"/>
        </w:rPr>
        <w:t>ist</w:t>
      </w:r>
      <w:r w:rsidR="00E04F2D" w:rsidRPr="008D3B43">
        <w:rPr>
          <w:lang w:val="de-DE"/>
        </w:rPr>
        <w:t>;</w:t>
      </w:r>
    </w:p>
    <w:p w:rsidR="00232DCD" w:rsidRPr="005D14E6" w:rsidRDefault="00232DCD" w:rsidP="003B7445">
      <w:pPr>
        <w:pStyle w:val="SingleTxtG"/>
        <w:rPr>
          <w:lang w:val="de-DE"/>
        </w:rPr>
      </w:pPr>
      <w:r w:rsidRPr="005D14E6">
        <w:rPr>
          <w:lang w:val="de-DE"/>
        </w:rPr>
        <w:tab/>
      </w:r>
      <w:r w:rsidR="008D3B43" w:rsidRPr="008D3B43">
        <w:rPr>
          <w:lang w:val="de-DE"/>
        </w:rPr>
        <w:t>b)</w:t>
      </w:r>
      <w:r w:rsidRPr="005D14E6">
        <w:rPr>
          <w:lang w:val="de-DE"/>
        </w:rPr>
        <w:tab/>
      </w:r>
      <w:r w:rsidR="008D3B43" w:rsidRPr="003B7445">
        <w:rPr>
          <w:lang w:val="de-DE"/>
        </w:rPr>
        <w:t xml:space="preserve">die Schlauchleitung an Bord des Schiffes </w:t>
      </w:r>
      <w:r w:rsidR="003B7445" w:rsidRPr="003B7445">
        <w:rPr>
          <w:lang w:val="de-DE"/>
        </w:rPr>
        <w:t>abgewickelt ist;</w:t>
      </w:r>
    </w:p>
    <w:p w:rsidR="00232DCD" w:rsidRPr="005D14E6" w:rsidRDefault="00232DCD" w:rsidP="003B7445">
      <w:pPr>
        <w:pStyle w:val="SingleTxtG"/>
        <w:rPr>
          <w:lang w:val="de-DE"/>
        </w:rPr>
      </w:pPr>
      <w:r w:rsidRPr="005D14E6">
        <w:rPr>
          <w:lang w:val="de-DE"/>
        </w:rPr>
        <w:tab/>
      </w:r>
      <w:r w:rsidR="003B7445" w:rsidRPr="003B7445">
        <w:rPr>
          <w:lang w:val="de-DE"/>
        </w:rPr>
        <w:t>c)</w:t>
      </w:r>
      <w:r w:rsidRPr="005D14E6">
        <w:rPr>
          <w:lang w:val="de-DE"/>
        </w:rPr>
        <w:tab/>
      </w:r>
      <w:r w:rsidR="003B7445" w:rsidRPr="003B7445">
        <w:rPr>
          <w:lang w:val="de-DE"/>
        </w:rPr>
        <w:t>das Strahl-/Sprührohr an die Schlauchleitung angeschlossen</w:t>
      </w:r>
      <w:r w:rsidR="004D3CDF" w:rsidRPr="004D3CDF">
        <w:rPr>
          <w:lang w:val="de-DE"/>
        </w:rPr>
        <w:t xml:space="preserve"> </w:t>
      </w:r>
      <w:r w:rsidR="004D3CDF" w:rsidRPr="003B7445">
        <w:rPr>
          <w:lang w:val="de-DE"/>
        </w:rPr>
        <w:t>ist</w:t>
      </w:r>
      <w:r w:rsidR="003B7445" w:rsidRPr="003B7445">
        <w:rPr>
          <w:lang w:val="de-DE"/>
        </w:rPr>
        <w:t>;</w:t>
      </w:r>
    </w:p>
    <w:p w:rsidR="00232DCD" w:rsidRPr="005D14E6" w:rsidRDefault="00232DCD" w:rsidP="00726BCB">
      <w:pPr>
        <w:pStyle w:val="SingleTxtG"/>
        <w:rPr>
          <w:lang w:val="de-DE"/>
        </w:rPr>
      </w:pPr>
      <w:r w:rsidRPr="005D14E6">
        <w:rPr>
          <w:lang w:val="de-DE"/>
        </w:rPr>
        <w:tab/>
      </w:r>
      <w:r w:rsidR="003B7445" w:rsidRPr="003B7445">
        <w:rPr>
          <w:lang w:val="de-DE"/>
        </w:rPr>
        <w:t>d)</w:t>
      </w:r>
      <w:r w:rsidRPr="005D14E6">
        <w:rPr>
          <w:lang w:val="de-DE"/>
        </w:rPr>
        <w:tab/>
      </w:r>
      <w:r w:rsidR="00A07428" w:rsidRPr="00726BCB">
        <w:rPr>
          <w:lang w:val="de-DE"/>
        </w:rPr>
        <w:t>d</w:t>
      </w:r>
      <w:r w:rsidR="003B7445" w:rsidRPr="00726BCB">
        <w:rPr>
          <w:lang w:val="de-DE"/>
        </w:rPr>
        <w:t>ie Ventile offen oder geschlossen</w:t>
      </w:r>
      <w:r w:rsidR="004D3CDF" w:rsidRPr="004D3CDF">
        <w:rPr>
          <w:lang w:val="de-DE"/>
        </w:rPr>
        <w:t xml:space="preserve"> </w:t>
      </w:r>
      <w:r w:rsidR="004D3CDF" w:rsidRPr="00726BCB">
        <w:rPr>
          <w:lang w:val="de-DE"/>
        </w:rPr>
        <w:t>sind</w:t>
      </w:r>
      <w:r w:rsidR="003B7445" w:rsidRPr="00726BCB">
        <w:rPr>
          <w:lang w:val="de-DE"/>
        </w:rPr>
        <w:t xml:space="preserve">, </w:t>
      </w:r>
      <w:r w:rsidR="007E3C15" w:rsidRPr="00726BCB">
        <w:rPr>
          <w:lang w:val="de-DE"/>
        </w:rPr>
        <w:t xml:space="preserve">je nach Entscheidung des </w:t>
      </w:r>
      <w:r w:rsidR="003B7445" w:rsidRPr="00726BCB">
        <w:rPr>
          <w:lang w:val="de-DE"/>
        </w:rPr>
        <w:t>Schiffsführer</w:t>
      </w:r>
      <w:r w:rsidR="007E3C15" w:rsidRPr="00726BCB">
        <w:rPr>
          <w:lang w:val="de-DE"/>
        </w:rPr>
        <w:t>s</w:t>
      </w:r>
      <w:r w:rsidR="003B7445" w:rsidRPr="00726BCB">
        <w:rPr>
          <w:lang w:val="de-DE"/>
        </w:rPr>
        <w:t xml:space="preserve"> oder</w:t>
      </w:r>
      <w:r w:rsidR="007E3C15" w:rsidRPr="00726BCB">
        <w:rPr>
          <w:lang w:val="de-DE"/>
        </w:rPr>
        <w:t xml:space="preserve"> des</w:t>
      </w:r>
      <w:r w:rsidR="003B7445" w:rsidRPr="00726BCB">
        <w:rPr>
          <w:lang w:val="de-DE"/>
        </w:rPr>
        <w:t xml:space="preserve"> Sach</w:t>
      </w:r>
      <w:r w:rsidR="007E3C15" w:rsidRPr="00726BCB">
        <w:rPr>
          <w:lang w:val="de-DE"/>
        </w:rPr>
        <w:t xml:space="preserve">kundigen an Bord </w:t>
      </w:r>
      <w:r w:rsidR="00280A4A" w:rsidRPr="00726BCB">
        <w:rPr>
          <w:lang w:val="de-DE"/>
        </w:rPr>
        <w:t>aufgrund</w:t>
      </w:r>
      <w:r w:rsidR="00B44728" w:rsidRPr="00726BCB">
        <w:rPr>
          <w:lang w:val="de-DE"/>
        </w:rPr>
        <w:t xml:space="preserve"> </w:t>
      </w:r>
      <w:r w:rsidR="0067553C" w:rsidRPr="00726BCB">
        <w:rPr>
          <w:lang w:val="de-DE"/>
        </w:rPr>
        <w:t>der</w:t>
      </w:r>
      <w:r w:rsidR="00B44728" w:rsidRPr="00726BCB">
        <w:rPr>
          <w:lang w:val="de-DE"/>
        </w:rPr>
        <w:t xml:space="preserve"> Wetter- und Sicherheit</w:t>
      </w:r>
      <w:r w:rsidR="00280A4A" w:rsidRPr="00726BCB">
        <w:rPr>
          <w:lang w:val="de-DE"/>
        </w:rPr>
        <w:t>s</w:t>
      </w:r>
      <w:r w:rsidR="0067553C" w:rsidRPr="00726BCB">
        <w:rPr>
          <w:lang w:val="de-DE"/>
        </w:rPr>
        <w:t>bedingungen</w:t>
      </w:r>
      <w:r w:rsidR="00B44728" w:rsidRPr="00726BCB">
        <w:rPr>
          <w:lang w:val="de-DE"/>
        </w:rPr>
        <w:t>; und</w:t>
      </w:r>
    </w:p>
    <w:p w:rsidR="00232DCD" w:rsidRPr="005D14E6" w:rsidRDefault="00232DCD" w:rsidP="00726BCB">
      <w:pPr>
        <w:pStyle w:val="SingleTxtG"/>
        <w:rPr>
          <w:lang w:val="de-DE"/>
        </w:rPr>
      </w:pPr>
      <w:r w:rsidRPr="005D14E6">
        <w:rPr>
          <w:lang w:val="de-DE"/>
        </w:rPr>
        <w:tab/>
      </w:r>
      <w:r w:rsidR="008B1211" w:rsidRPr="00726BCB">
        <w:rPr>
          <w:lang w:val="de-DE"/>
        </w:rPr>
        <w:t>e)</w:t>
      </w:r>
      <w:r w:rsidRPr="005D14E6">
        <w:rPr>
          <w:lang w:val="de-DE"/>
        </w:rPr>
        <w:tab/>
      </w:r>
      <w:r w:rsidR="00726BCB" w:rsidRPr="00726BCB">
        <w:rPr>
          <w:lang w:val="de-DE"/>
        </w:rPr>
        <w:t>d</w:t>
      </w:r>
      <w:r w:rsidR="000F78EE" w:rsidRPr="00726BCB">
        <w:rPr>
          <w:lang w:val="de-DE"/>
        </w:rPr>
        <w:t>ie Steuerung der Einrichtung</w:t>
      </w:r>
      <w:r w:rsidR="008B1211" w:rsidRPr="00726BCB">
        <w:rPr>
          <w:lang w:val="de-DE"/>
        </w:rPr>
        <w:t xml:space="preserve"> </w:t>
      </w:r>
      <w:r w:rsidR="00357214" w:rsidRPr="00726BCB">
        <w:rPr>
          <w:lang w:val="de-DE"/>
        </w:rPr>
        <w:t>jederzeit aktiviert werden</w:t>
      </w:r>
      <w:r w:rsidR="004D3CDF" w:rsidRPr="004D3CDF">
        <w:rPr>
          <w:lang w:val="de-DE"/>
        </w:rPr>
        <w:t xml:space="preserve"> </w:t>
      </w:r>
      <w:r w:rsidR="004D3CDF" w:rsidRPr="00726BCB">
        <w:rPr>
          <w:lang w:val="de-DE"/>
        </w:rPr>
        <w:t>kann</w:t>
      </w:r>
      <w:r w:rsidR="00357214" w:rsidRPr="00726BCB">
        <w:rPr>
          <w:lang w:val="de-DE"/>
        </w:rPr>
        <w:t>.</w:t>
      </w:r>
    </w:p>
    <w:p w:rsidR="00232DCD" w:rsidRPr="005D14E6" w:rsidRDefault="00232DCD" w:rsidP="00D573B1">
      <w:pPr>
        <w:pStyle w:val="H23G"/>
        <w:rPr>
          <w:lang w:val="de-DE"/>
        </w:rPr>
      </w:pPr>
      <w:r w:rsidRPr="005D14E6">
        <w:rPr>
          <w:lang w:val="de-DE"/>
        </w:rPr>
        <w:tab/>
        <w:t>3.</w:t>
      </w:r>
      <w:r w:rsidRPr="005D14E6">
        <w:rPr>
          <w:lang w:val="de-DE"/>
        </w:rPr>
        <w:tab/>
      </w:r>
      <w:r w:rsidR="00D573B1" w:rsidRPr="00D573B1">
        <w:rPr>
          <w:lang w:val="de-DE"/>
        </w:rPr>
        <w:t>Anforderungen an Restebehälter</w:t>
      </w:r>
      <w:r w:rsidRPr="005D14E6">
        <w:rPr>
          <w:lang w:val="de-DE"/>
        </w:rPr>
        <w:t xml:space="preserve"> </w:t>
      </w:r>
    </w:p>
    <w:p w:rsidR="00232DCD" w:rsidRPr="005D14E6" w:rsidRDefault="00D573B1" w:rsidP="00EA5CF5">
      <w:pPr>
        <w:pStyle w:val="SingleTxtG"/>
        <w:tabs>
          <w:tab w:val="left" w:pos="3402"/>
        </w:tabs>
        <w:rPr>
          <w:lang w:val="de-DE"/>
        </w:rPr>
      </w:pPr>
      <w:r w:rsidRPr="00D573B1">
        <w:rPr>
          <w:i/>
          <w:iCs/>
          <w:lang w:val="de-DE"/>
        </w:rPr>
        <w:t>Dokument:</w:t>
      </w:r>
      <w:r w:rsidR="00232DCD" w:rsidRPr="005D14E6">
        <w:rPr>
          <w:lang w:val="de-DE"/>
        </w:rPr>
        <w:t xml:space="preserve"> </w:t>
      </w:r>
      <w:r w:rsidR="00232DCD" w:rsidRPr="005D14E6">
        <w:rPr>
          <w:lang w:val="de-DE"/>
        </w:rPr>
        <w:tab/>
      </w:r>
      <w:r w:rsidR="0065142F" w:rsidRPr="005D14E6">
        <w:rPr>
          <w:lang w:val="de-DE"/>
        </w:rPr>
        <w:tab/>
      </w:r>
      <w:r w:rsidRPr="00D573B1">
        <w:rPr>
          <w:lang w:val="de-DE"/>
        </w:rPr>
        <w:t>ECE/TRANS/WP.15/AC.2/2016/34 (Deutschland)</w:t>
      </w:r>
    </w:p>
    <w:p w:rsidR="00232DCD" w:rsidRPr="005D14E6" w:rsidRDefault="00232DCD" w:rsidP="00726BCB">
      <w:pPr>
        <w:pStyle w:val="SingleTxtG"/>
        <w:rPr>
          <w:lang w:val="de-DE"/>
        </w:rPr>
      </w:pPr>
      <w:r w:rsidRPr="005D14E6">
        <w:rPr>
          <w:lang w:val="de-DE"/>
        </w:rPr>
        <w:t>13.</w:t>
      </w:r>
      <w:r w:rsidRPr="005D14E6">
        <w:rPr>
          <w:lang w:val="de-DE"/>
        </w:rPr>
        <w:tab/>
      </w:r>
      <w:r w:rsidR="00D573B1" w:rsidRPr="00726BCB">
        <w:rPr>
          <w:lang w:val="de-DE"/>
        </w:rPr>
        <w:t xml:space="preserve">Der Sicherheitsausschuss </w:t>
      </w:r>
      <w:r w:rsidR="005920A6" w:rsidRPr="00726BCB">
        <w:rPr>
          <w:lang w:val="de-DE"/>
        </w:rPr>
        <w:t>befand</w:t>
      </w:r>
      <w:r w:rsidR="00D573B1" w:rsidRPr="00726BCB">
        <w:rPr>
          <w:lang w:val="de-DE"/>
        </w:rPr>
        <w:t>, dass die Frage</w:t>
      </w:r>
      <w:r w:rsidR="005920A6" w:rsidRPr="00726BCB">
        <w:rPr>
          <w:lang w:val="de-DE"/>
        </w:rPr>
        <w:t xml:space="preserve"> nach den g</w:t>
      </w:r>
      <w:r w:rsidR="00D573B1" w:rsidRPr="00726BCB">
        <w:rPr>
          <w:lang w:val="de-DE"/>
        </w:rPr>
        <w:t>e</w:t>
      </w:r>
      <w:r w:rsidR="005920A6" w:rsidRPr="00726BCB">
        <w:rPr>
          <w:lang w:val="de-DE"/>
        </w:rPr>
        <w:t>ltenden</w:t>
      </w:r>
      <w:r w:rsidR="00D573B1" w:rsidRPr="00726BCB">
        <w:rPr>
          <w:lang w:val="de-DE"/>
        </w:rPr>
        <w:t xml:space="preserve"> Anforderungen für Restebehälter und </w:t>
      </w:r>
      <w:r w:rsidR="002B1714" w:rsidRPr="00726BCB">
        <w:rPr>
          <w:lang w:val="de-DE"/>
        </w:rPr>
        <w:t>Slopbehälter</w:t>
      </w:r>
      <w:r w:rsidR="005920A6" w:rsidRPr="00726BCB">
        <w:rPr>
          <w:lang w:val="de-DE"/>
        </w:rPr>
        <w:t xml:space="preserve"> eine komplexe Angelegenheit sei, die </w:t>
      </w:r>
      <w:r w:rsidR="007F1A6B" w:rsidRPr="00726BCB">
        <w:rPr>
          <w:lang w:val="de-DE"/>
        </w:rPr>
        <w:t xml:space="preserve">in der nächsten Sitzung Anlass zu </w:t>
      </w:r>
      <w:r w:rsidR="0027509D">
        <w:rPr>
          <w:lang w:val="de-DE"/>
        </w:rPr>
        <w:t>weiteren Überlegungen</w:t>
      </w:r>
      <w:r w:rsidR="005920A6" w:rsidRPr="00726BCB">
        <w:rPr>
          <w:lang w:val="de-DE"/>
        </w:rPr>
        <w:t xml:space="preserve"> und eine</w:t>
      </w:r>
      <w:r w:rsidR="007F1A6B" w:rsidRPr="00726BCB">
        <w:rPr>
          <w:lang w:val="de-DE"/>
        </w:rPr>
        <w:t>r</w:t>
      </w:r>
      <w:r w:rsidR="005920A6" w:rsidRPr="00726BCB">
        <w:rPr>
          <w:lang w:val="de-DE"/>
        </w:rPr>
        <w:t xml:space="preserve"> sorgfältige</w:t>
      </w:r>
      <w:r w:rsidR="0027509D">
        <w:rPr>
          <w:lang w:val="de-DE"/>
        </w:rPr>
        <w:t>n</w:t>
      </w:r>
      <w:r w:rsidR="005920A6" w:rsidRPr="00726BCB">
        <w:rPr>
          <w:lang w:val="de-DE"/>
        </w:rPr>
        <w:t xml:space="preserve"> Prüfung </w:t>
      </w:r>
      <w:r w:rsidR="007F1A6B" w:rsidRPr="00726BCB">
        <w:rPr>
          <w:lang w:val="de-DE"/>
        </w:rPr>
        <w:t>geben sollte</w:t>
      </w:r>
      <w:r w:rsidR="005920A6" w:rsidRPr="00726BCB">
        <w:rPr>
          <w:lang w:val="de-DE"/>
        </w:rPr>
        <w:t>.</w:t>
      </w:r>
      <w:r w:rsidRPr="005D14E6">
        <w:rPr>
          <w:lang w:val="de-DE"/>
        </w:rPr>
        <w:t xml:space="preserve"> </w:t>
      </w:r>
    </w:p>
    <w:p w:rsidR="00232DCD" w:rsidRPr="005D14E6" w:rsidRDefault="00232DCD" w:rsidP="00044686">
      <w:pPr>
        <w:pStyle w:val="H23G"/>
        <w:jc w:val="both"/>
        <w:rPr>
          <w:lang w:val="de-DE"/>
        </w:rPr>
      </w:pPr>
      <w:r w:rsidRPr="005D14E6">
        <w:rPr>
          <w:lang w:val="de-DE"/>
        </w:rPr>
        <w:tab/>
        <w:t>4.</w:t>
      </w:r>
      <w:r w:rsidRPr="005D14E6">
        <w:rPr>
          <w:lang w:val="de-DE"/>
        </w:rPr>
        <w:tab/>
      </w:r>
      <w:r w:rsidR="007F1A6B" w:rsidRPr="007F1A6B">
        <w:rPr>
          <w:lang w:val="de-DE"/>
        </w:rPr>
        <w:t>Eintragung der Bemerkung 17 in Spalte (20) der Tabelle C bei den UN</w:t>
      </w:r>
      <w:r w:rsidR="00044686">
        <w:rPr>
          <w:lang w:val="de-DE"/>
        </w:rPr>
        <w:t>­</w:t>
      </w:r>
      <w:r w:rsidR="007F1A6B" w:rsidRPr="007F1A6B">
        <w:rPr>
          <w:lang w:val="de-DE"/>
        </w:rPr>
        <w:t>Nummern</w:t>
      </w:r>
      <w:r w:rsidR="00044686">
        <w:rPr>
          <w:lang w:val="de-DE"/>
        </w:rPr>
        <w:t> </w:t>
      </w:r>
      <w:r w:rsidR="007F1A6B" w:rsidRPr="007F1A6B">
        <w:rPr>
          <w:lang w:val="de-DE"/>
        </w:rPr>
        <w:t>3256 und 3257</w:t>
      </w:r>
    </w:p>
    <w:p w:rsidR="00232DCD" w:rsidRPr="005D14E6" w:rsidRDefault="007F1A6B" w:rsidP="00EA5CF5">
      <w:pPr>
        <w:pStyle w:val="SingleTxtG"/>
        <w:tabs>
          <w:tab w:val="left" w:pos="3402"/>
        </w:tabs>
        <w:rPr>
          <w:lang w:val="de-DE"/>
        </w:rPr>
      </w:pPr>
      <w:r w:rsidRPr="007F1A6B">
        <w:rPr>
          <w:i/>
          <w:iCs/>
          <w:lang w:val="de-DE"/>
        </w:rPr>
        <w:t>Dokument:</w:t>
      </w:r>
      <w:r w:rsidR="00232DCD" w:rsidRPr="005D14E6">
        <w:rPr>
          <w:lang w:val="de-DE"/>
        </w:rPr>
        <w:tab/>
      </w:r>
      <w:r w:rsidR="0065142F" w:rsidRPr="005D14E6">
        <w:rPr>
          <w:lang w:val="de-DE"/>
        </w:rPr>
        <w:tab/>
      </w:r>
      <w:r w:rsidRPr="007F1A6B">
        <w:rPr>
          <w:lang w:val="de-DE"/>
        </w:rPr>
        <w:t>ECE/TRANS/WP.15/AC.2/2016/35 (Deutschland)</w:t>
      </w:r>
    </w:p>
    <w:p w:rsidR="00232DCD" w:rsidRPr="005D14E6" w:rsidRDefault="00232DCD" w:rsidP="007F1A6B">
      <w:pPr>
        <w:pStyle w:val="SingleTxtG"/>
        <w:rPr>
          <w:lang w:val="de-DE"/>
        </w:rPr>
      </w:pPr>
      <w:r w:rsidRPr="005D14E6">
        <w:rPr>
          <w:lang w:val="de-DE"/>
        </w:rPr>
        <w:t>14.</w:t>
      </w:r>
      <w:r w:rsidRPr="005D14E6">
        <w:rPr>
          <w:lang w:val="de-DE"/>
        </w:rPr>
        <w:tab/>
      </w:r>
      <w:r w:rsidR="007F1A6B" w:rsidRPr="007F1A6B">
        <w:rPr>
          <w:lang w:val="de-DE"/>
        </w:rPr>
        <w:t xml:space="preserve">Der Sicherheitsausschuss </w:t>
      </w:r>
      <w:r w:rsidR="00EC43F6">
        <w:rPr>
          <w:lang w:val="de-DE"/>
        </w:rPr>
        <w:t>bat</w:t>
      </w:r>
      <w:r w:rsidR="007F1A6B" w:rsidRPr="007F1A6B">
        <w:rPr>
          <w:lang w:val="de-DE"/>
        </w:rPr>
        <w:t xml:space="preserve"> die informelle Arbeitsgruppe „Stoffe“, diese Angelegenheit zu prüfen.</w:t>
      </w:r>
    </w:p>
    <w:p w:rsidR="00232DCD" w:rsidRPr="005D14E6" w:rsidRDefault="00232DCD" w:rsidP="007F1A6B">
      <w:pPr>
        <w:pStyle w:val="H23G"/>
        <w:rPr>
          <w:lang w:val="de-DE"/>
        </w:rPr>
      </w:pPr>
      <w:r w:rsidRPr="005D14E6">
        <w:rPr>
          <w:lang w:val="de-DE"/>
        </w:rPr>
        <w:tab/>
        <w:t>5.</w:t>
      </w:r>
      <w:r w:rsidRPr="005D14E6">
        <w:rPr>
          <w:lang w:val="de-DE"/>
        </w:rPr>
        <w:tab/>
      </w:r>
      <w:r w:rsidR="007F1A6B" w:rsidRPr="007F1A6B">
        <w:rPr>
          <w:lang w:val="de-DE"/>
        </w:rPr>
        <w:t>Erläuteru</w:t>
      </w:r>
      <w:r w:rsidR="001B3D64">
        <w:rPr>
          <w:lang w:val="de-DE"/>
        </w:rPr>
        <w:t xml:space="preserve">ngen </w:t>
      </w:r>
      <w:r w:rsidR="007F1A6B" w:rsidRPr="007F1A6B">
        <w:rPr>
          <w:lang w:val="de-DE"/>
        </w:rPr>
        <w:t xml:space="preserve">in Unterabschnitt 3.2.3.1 zu CMR-Eigenschaften von in Tabelle C enthaltenen Stoffen </w:t>
      </w:r>
    </w:p>
    <w:p w:rsidR="00232DCD" w:rsidRPr="005D14E6" w:rsidRDefault="007F1A6B" w:rsidP="00EA5CF5">
      <w:pPr>
        <w:pStyle w:val="SingleTxtG"/>
        <w:tabs>
          <w:tab w:val="left" w:pos="3402"/>
        </w:tabs>
        <w:rPr>
          <w:lang w:val="de-DE"/>
        </w:rPr>
      </w:pPr>
      <w:r w:rsidRPr="007F1A6B">
        <w:rPr>
          <w:i/>
          <w:iCs/>
          <w:lang w:val="de-DE"/>
        </w:rPr>
        <w:t>Dokument:</w:t>
      </w:r>
      <w:r w:rsidR="00232DCD" w:rsidRPr="005D14E6">
        <w:rPr>
          <w:lang w:val="de-DE"/>
        </w:rPr>
        <w:t xml:space="preserve"> </w:t>
      </w:r>
      <w:r w:rsidR="0065142F" w:rsidRPr="005D14E6">
        <w:rPr>
          <w:lang w:val="de-DE"/>
        </w:rPr>
        <w:tab/>
      </w:r>
      <w:r w:rsidR="00232DCD" w:rsidRPr="005D14E6">
        <w:rPr>
          <w:lang w:val="de-DE"/>
        </w:rPr>
        <w:tab/>
      </w:r>
      <w:r w:rsidRPr="007F1A6B">
        <w:rPr>
          <w:lang w:val="de-DE"/>
        </w:rPr>
        <w:t>ECE/TRANS/WP.15/AC.2/2016/36 (Deutschland)</w:t>
      </w:r>
    </w:p>
    <w:p w:rsidR="00232DCD" w:rsidRPr="005D14E6" w:rsidRDefault="00232DCD" w:rsidP="00726BCB">
      <w:pPr>
        <w:pStyle w:val="SingleTxtG"/>
        <w:rPr>
          <w:lang w:val="de-DE"/>
        </w:rPr>
      </w:pPr>
      <w:r w:rsidRPr="005D14E6">
        <w:rPr>
          <w:lang w:val="de-DE"/>
        </w:rPr>
        <w:t>15.</w:t>
      </w:r>
      <w:r w:rsidRPr="005D14E6">
        <w:rPr>
          <w:lang w:val="de-DE"/>
        </w:rPr>
        <w:tab/>
      </w:r>
      <w:r w:rsidR="007F1A6B" w:rsidRPr="00726BCB">
        <w:rPr>
          <w:lang w:val="de-DE"/>
        </w:rPr>
        <w:t xml:space="preserve">Der Sicherheitsausschuss befand, dass für die Beförderung in Tankschiffen lediglich die CMR-Eigenschaften in den Kategorien 1A und 1B des GHS </w:t>
      </w:r>
      <w:r w:rsidR="00177AEF" w:rsidRPr="00726BCB">
        <w:rPr>
          <w:lang w:val="de-DE"/>
        </w:rPr>
        <w:t>relevant</w:t>
      </w:r>
      <w:r w:rsidR="007F1A6B" w:rsidRPr="00726BCB">
        <w:rPr>
          <w:lang w:val="de-DE"/>
        </w:rPr>
        <w:t xml:space="preserve"> seien.</w:t>
      </w:r>
      <w:r w:rsidRPr="005D14E6">
        <w:rPr>
          <w:lang w:val="de-DE"/>
        </w:rPr>
        <w:t xml:space="preserve"> </w:t>
      </w:r>
      <w:r w:rsidR="00177AEF" w:rsidRPr="00726BCB">
        <w:rPr>
          <w:lang w:val="de-DE"/>
        </w:rPr>
        <w:t xml:space="preserve">Stoffe und Gemische mit CMR-Eigenschaften, die </w:t>
      </w:r>
      <w:r w:rsidR="00733311" w:rsidRPr="00726BCB">
        <w:rPr>
          <w:lang w:val="de-DE"/>
        </w:rPr>
        <w:t>ausschließlich</w:t>
      </w:r>
      <w:r w:rsidR="00177AEF" w:rsidRPr="00726BCB">
        <w:rPr>
          <w:lang w:val="de-DE"/>
        </w:rPr>
        <w:t xml:space="preserve"> der Kategorie 2 angehören, seien nicht betroffen.</w:t>
      </w:r>
      <w:r w:rsidRPr="005D14E6">
        <w:rPr>
          <w:lang w:val="de-DE"/>
        </w:rPr>
        <w:t xml:space="preserve"> </w:t>
      </w:r>
      <w:r w:rsidR="00733311" w:rsidRPr="00726BCB">
        <w:rPr>
          <w:lang w:val="de-DE"/>
        </w:rPr>
        <w:t xml:space="preserve">In der nächsten Sitzung sollte ein Vorschlag </w:t>
      </w:r>
      <w:r w:rsidR="003B74D3" w:rsidRPr="00726BCB">
        <w:rPr>
          <w:lang w:val="de-DE"/>
        </w:rPr>
        <w:t>für eine entsprechende</w:t>
      </w:r>
      <w:r w:rsidR="00733311" w:rsidRPr="00726BCB">
        <w:rPr>
          <w:lang w:val="de-DE"/>
        </w:rPr>
        <w:t xml:space="preserve"> Klarstellung des Wortlauts vorgelegt werden.</w:t>
      </w:r>
    </w:p>
    <w:p w:rsidR="00232DCD" w:rsidRPr="005D14E6" w:rsidRDefault="00232DCD" w:rsidP="00726BCB">
      <w:pPr>
        <w:pStyle w:val="SingleTxtG"/>
        <w:rPr>
          <w:lang w:val="de-DE"/>
        </w:rPr>
      </w:pPr>
      <w:r w:rsidRPr="005D14E6">
        <w:rPr>
          <w:lang w:val="de-DE"/>
        </w:rPr>
        <w:t>16.</w:t>
      </w:r>
      <w:r w:rsidRPr="005D14E6">
        <w:rPr>
          <w:lang w:val="de-DE"/>
        </w:rPr>
        <w:tab/>
      </w:r>
      <w:r w:rsidR="003B74D3" w:rsidRPr="00726BCB">
        <w:rPr>
          <w:lang w:val="de-DE"/>
        </w:rPr>
        <w:t>Der Ausschuss bat die informelle Arbeitsgruppe „Stoffe“ zudem zu prüfen, warum für die UN-Nummern 2935 und 29</w:t>
      </w:r>
      <w:r w:rsidR="00216B5B">
        <w:rPr>
          <w:lang w:val="de-DE"/>
        </w:rPr>
        <w:t>47</w:t>
      </w:r>
      <w:r w:rsidR="003B74D3" w:rsidRPr="00726BCB">
        <w:rPr>
          <w:lang w:val="de-DE"/>
        </w:rPr>
        <w:t xml:space="preserve"> geschlossene Ladetanks erforderlich sind und ob für die UN-Nummer 3256 geschlossene Ladetanks vorgeschrieben werden sollten.</w:t>
      </w:r>
    </w:p>
    <w:p w:rsidR="00232DCD" w:rsidRPr="005D14E6" w:rsidRDefault="00232DCD" w:rsidP="00593059">
      <w:pPr>
        <w:pStyle w:val="H23G"/>
        <w:rPr>
          <w:lang w:val="de-DE"/>
        </w:rPr>
      </w:pPr>
      <w:r w:rsidRPr="005D14E6">
        <w:rPr>
          <w:lang w:val="de-DE"/>
        </w:rPr>
        <w:lastRenderedPageBreak/>
        <w:tab/>
        <w:t>6.</w:t>
      </w:r>
      <w:r w:rsidRPr="005D14E6">
        <w:rPr>
          <w:lang w:val="de-DE"/>
        </w:rPr>
        <w:tab/>
      </w:r>
      <w:r w:rsidR="00593059" w:rsidRPr="00593059">
        <w:rPr>
          <w:lang w:val="de-DE"/>
        </w:rPr>
        <w:t>Begriffsbestimmung für „Schleppkahn“ (Barge)</w:t>
      </w:r>
    </w:p>
    <w:p w:rsidR="00232DCD" w:rsidRPr="005D14E6" w:rsidRDefault="00593059" w:rsidP="00EA5CF5">
      <w:pPr>
        <w:pStyle w:val="SingleTxtG"/>
        <w:keepNext/>
        <w:keepLines/>
        <w:tabs>
          <w:tab w:val="left" w:pos="3402"/>
        </w:tabs>
        <w:ind w:left="3402" w:hanging="2268"/>
        <w:rPr>
          <w:lang w:val="de-DE"/>
        </w:rPr>
      </w:pPr>
      <w:r w:rsidRPr="00593059">
        <w:rPr>
          <w:i/>
          <w:iCs/>
          <w:lang w:val="de-DE"/>
        </w:rPr>
        <w:t>Dokument:</w:t>
      </w:r>
      <w:r w:rsidR="00232DCD" w:rsidRPr="005D14E6">
        <w:rPr>
          <w:lang w:val="de-DE"/>
        </w:rPr>
        <w:t xml:space="preserve"> </w:t>
      </w:r>
      <w:r w:rsidR="00232DCD" w:rsidRPr="005D14E6">
        <w:rPr>
          <w:lang w:val="de-DE"/>
        </w:rPr>
        <w:tab/>
      </w:r>
      <w:r w:rsidR="0065142F" w:rsidRPr="005D14E6">
        <w:rPr>
          <w:lang w:val="de-DE"/>
        </w:rPr>
        <w:tab/>
      </w:r>
      <w:r w:rsidRPr="00593059">
        <w:rPr>
          <w:lang w:val="de-DE"/>
        </w:rPr>
        <w:t>ECE/TRANS/WP.15/AC.2/2016/47 (Empfohlene ADN-Klassifikationsgesellschaften)</w:t>
      </w:r>
    </w:p>
    <w:p w:rsidR="00232DCD" w:rsidRPr="009555D5" w:rsidRDefault="00593059" w:rsidP="00EA5CF5">
      <w:pPr>
        <w:pStyle w:val="SingleTxtG"/>
        <w:keepNext/>
        <w:keepLines/>
        <w:tabs>
          <w:tab w:val="left" w:pos="3402"/>
        </w:tabs>
        <w:ind w:left="3402" w:hanging="2268"/>
        <w:rPr>
          <w:lang w:val="de-DE"/>
        </w:rPr>
      </w:pPr>
      <w:r w:rsidRPr="00593059">
        <w:rPr>
          <w:i/>
          <w:iCs/>
          <w:lang w:val="de-DE"/>
        </w:rPr>
        <w:t>Informelles Dokument:</w:t>
      </w:r>
      <w:r w:rsidR="00232DCD" w:rsidRPr="009555D5">
        <w:rPr>
          <w:lang w:val="de-DE"/>
        </w:rPr>
        <w:tab/>
      </w:r>
      <w:r w:rsidRPr="00593059">
        <w:rPr>
          <w:lang w:val="de-DE"/>
        </w:rPr>
        <w:t>INF.6 (ZKR)</w:t>
      </w:r>
    </w:p>
    <w:p w:rsidR="00232DCD" w:rsidRPr="005D14E6" w:rsidRDefault="00232DCD" w:rsidP="00726BCB">
      <w:pPr>
        <w:pStyle w:val="SingleTxtG"/>
        <w:keepNext/>
        <w:keepLines/>
        <w:rPr>
          <w:lang w:val="de-DE"/>
        </w:rPr>
      </w:pPr>
      <w:r w:rsidRPr="00372B65">
        <w:rPr>
          <w:lang w:val="de-DE"/>
        </w:rPr>
        <w:t>17.</w:t>
      </w:r>
      <w:r w:rsidRPr="00372B65">
        <w:rPr>
          <w:lang w:val="de-DE"/>
        </w:rPr>
        <w:tab/>
      </w:r>
      <w:r w:rsidR="009F343B" w:rsidRPr="00726BCB">
        <w:rPr>
          <w:lang w:val="de-DE"/>
        </w:rPr>
        <w:t xml:space="preserve">Einige Delegationen waren der Ansicht, dass der Vorschlag der Empfohlenen ADN-Klassifikationsgesellschaften </w:t>
      </w:r>
      <w:r w:rsidR="00F10FA7" w:rsidRPr="00726BCB">
        <w:rPr>
          <w:lang w:val="de-DE"/>
        </w:rPr>
        <w:t>den in der letzten Sitzung geäußerten Bedürfnissen gerecht w</w:t>
      </w:r>
      <w:r w:rsidR="00F020C0">
        <w:rPr>
          <w:lang w:val="de-DE"/>
        </w:rPr>
        <w:t>i</w:t>
      </w:r>
      <w:r w:rsidR="00F10FA7" w:rsidRPr="00726BCB">
        <w:rPr>
          <w:lang w:val="de-DE"/>
        </w:rPr>
        <w:t>rd.</w:t>
      </w:r>
      <w:r w:rsidRPr="00372B65">
        <w:rPr>
          <w:lang w:val="de-DE"/>
        </w:rPr>
        <w:t xml:space="preserve"> </w:t>
      </w:r>
      <w:r w:rsidR="00496BF2" w:rsidRPr="00726BCB">
        <w:rPr>
          <w:lang w:val="de-DE"/>
        </w:rPr>
        <w:t>Der Sicherheitsausschuss nahm zur Kenntnis, dass der ES-TRIN-Standard detailliertere Begriffsbestimmungen für verschiedene Schleppk</w:t>
      </w:r>
      <w:r w:rsidR="00532597" w:rsidRPr="00726BCB">
        <w:rPr>
          <w:lang w:val="de-DE"/>
        </w:rPr>
        <w:t>a</w:t>
      </w:r>
      <w:r w:rsidR="00496BF2" w:rsidRPr="00726BCB">
        <w:rPr>
          <w:lang w:val="de-DE"/>
        </w:rPr>
        <w:t>hn</w:t>
      </w:r>
      <w:r w:rsidR="00532597" w:rsidRPr="00726BCB">
        <w:rPr>
          <w:lang w:val="de-DE"/>
        </w:rPr>
        <w:t>typ</w:t>
      </w:r>
      <w:r w:rsidR="00496BF2" w:rsidRPr="00726BCB">
        <w:rPr>
          <w:lang w:val="de-DE"/>
        </w:rPr>
        <w:t>en enthält</w:t>
      </w:r>
      <w:r w:rsidR="00D26D98" w:rsidRPr="00726BCB">
        <w:rPr>
          <w:lang w:val="de-DE"/>
        </w:rPr>
        <w:t xml:space="preserve"> und eine Vereinheitlichung der verwendeten Terminologie hilfreich sein könnte.</w:t>
      </w:r>
      <w:r w:rsidRPr="005D14E6">
        <w:rPr>
          <w:lang w:val="de-DE"/>
        </w:rPr>
        <w:t xml:space="preserve"> </w:t>
      </w:r>
      <w:r w:rsidR="00532597" w:rsidRPr="00726BCB">
        <w:rPr>
          <w:lang w:val="de-DE"/>
        </w:rPr>
        <w:t xml:space="preserve">Die Einführung neuer </w:t>
      </w:r>
      <w:r w:rsidR="00532597" w:rsidRPr="00F020C0">
        <w:rPr>
          <w:lang w:val="de-DE"/>
        </w:rPr>
        <w:t xml:space="preserve">Begriffsbestimmungen wäre jedoch nur sinnvoll, wenn die dem ADN beigefügte Verordnung für jeden Schleppkahntyp </w:t>
      </w:r>
      <w:r w:rsidR="00CC5831" w:rsidRPr="00F020C0">
        <w:rPr>
          <w:lang w:val="de-DE"/>
        </w:rPr>
        <w:t xml:space="preserve">besondere </w:t>
      </w:r>
      <w:r w:rsidR="00532597" w:rsidRPr="00F020C0">
        <w:rPr>
          <w:lang w:val="de-DE"/>
        </w:rPr>
        <w:t>Bestimmungen</w:t>
      </w:r>
      <w:r w:rsidR="00532597" w:rsidRPr="00726BCB">
        <w:rPr>
          <w:lang w:val="de-DE"/>
        </w:rPr>
        <w:t xml:space="preserve"> </w:t>
      </w:r>
      <w:r w:rsidR="00CC5831" w:rsidRPr="00726BCB">
        <w:rPr>
          <w:lang w:val="de-DE"/>
        </w:rPr>
        <w:t>enthielte.</w:t>
      </w:r>
      <w:r w:rsidRPr="005D14E6">
        <w:rPr>
          <w:lang w:val="de-DE"/>
        </w:rPr>
        <w:t xml:space="preserve"> </w:t>
      </w:r>
      <w:r w:rsidR="00250196" w:rsidRPr="00726BCB">
        <w:rPr>
          <w:lang w:val="de-DE"/>
        </w:rPr>
        <w:t xml:space="preserve">Der Vertreter der ZKR wurde gebeten, für die nächste Sitzung einen Vorschlag zu erarbeiten, </w:t>
      </w:r>
      <w:r w:rsidR="00F020C0">
        <w:rPr>
          <w:lang w:val="de-DE"/>
        </w:rPr>
        <w:t>der</w:t>
      </w:r>
      <w:r w:rsidR="00250196" w:rsidRPr="00726BCB">
        <w:rPr>
          <w:lang w:val="de-DE"/>
        </w:rPr>
        <w:t xml:space="preserve"> d</w:t>
      </w:r>
      <w:r w:rsidR="00F020C0">
        <w:rPr>
          <w:lang w:val="de-DE"/>
        </w:rPr>
        <w:t>ies</w:t>
      </w:r>
      <w:r w:rsidR="00250196" w:rsidRPr="00726BCB">
        <w:rPr>
          <w:lang w:val="de-DE"/>
        </w:rPr>
        <w:t>er Diskussion Rechnung trägt.</w:t>
      </w:r>
    </w:p>
    <w:p w:rsidR="00232DCD" w:rsidRPr="005D14E6" w:rsidRDefault="00232DCD" w:rsidP="00726BCB">
      <w:pPr>
        <w:pStyle w:val="H23G"/>
        <w:rPr>
          <w:lang w:val="de-DE"/>
        </w:rPr>
      </w:pPr>
      <w:r w:rsidRPr="005D14E6">
        <w:rPr>
          <w:lang w:val="de-DE"/>
        </w:rPr>
        <w:tab/>
        <w:t>7.</w:t>
      </w:r>
      <w:r w:rsidRPr="005D14E6">
        <w:rPr>
          <w:lang w:val="de-DE"/>
        </w:rPr>
        <w:tab/>
      </w:r>
      <w:r w:rsidR="002348B4" w:rsidRPr="00F020C0">
        <w:rPr>
          <w:lang w:val="de-DE"/>
        </w:rPr>
        <w:t>Einstellung von Hochgeschwindigkeitsventilen</w:t>
      </w:r>
    </w:p>
    <w:p w:rsidR="00232DCD" w:rsidRPr="005D14E6" w:rsidRDefault="002348B4" w:rsidP="00EA5CF5">
      <w:pPr>
        <w:pStyle w:val="SingleTxtG"/>
        <w:tabs>
          <w:tab w:val="left" w:pos="3402"/>
        </w:tabs>
        <w:rPr>
          <w:lang w:val="de-DE"/>
        </w:rPr>
      </w:pPr>
      <w:r w:rsidRPr="00F020C0">
        <w:rPr>
          <w:i/>
          <w:iCs/>
          <w:lang w:val="de-DE"/>
        </w:rPr>
        <w:t>Informelles Dokument:</w:t>
      </w:r>
      <w:r w:rsidR="00232DCD" w:rsidRPr="005D14E6">
        <w:rPr>
          <w:lang w:val="de-DE"/>
        </w:rPr>
        <w:t xml:space="preserve"> </w:t>
      </w:r>
      <w:r w:rsidR="00232DCD" w:rsidRPr="005D14E6">
        <w:rPr>
          <w:lang w:val="de-DE"/>
        </w:rPr>
        <w:tab/>
      </w:r>
      <w:r w:rsidRPr="00F020C0">
        <w:rPr>
          <w:lang w:val="de-DE"/>
        </w:rPr>
        <w:t>INF.4 (ZKR)</w:t>
      </w:r>
    </w:p>
    <w:p w:rsidR="00232DCD" w:rsidRPr="005D14E6" w:rsidRDefault="00232DCD" w:rsidP="00726BCB">
      <w:pPr>
        <w:pStyle w:val="SingleTxtG"/>
        <w:rPr>
          <w:lang w:val="de-DE"/>
        </w:rPr>
      </w:pPr>
      <w:r w:rsidRPr="005D14E6">
        <w:rPr>
          <w:lang w:val="de-DE"/>
        </w:rPr>
        <w:t>18.</w:t>
      </w:r>
      <w:r w:rsidRPr="005D14E6">
        <w:rPr>
          <w:lang w:val="de-DE"/>
        </w:rPr>
        <w:tab/>
      </w:r>
      <w:r w:rsidR="002348B4" w:rsidRPr="00F020C0">
        <w:rPr>
          <w:lang w:val="de-DE"/>
        </w:rPr>
        <w:t xml:space="preserve">Der Sicherheitsausschuss befand, dass der Wortlaut der dem ADN beigefügten Verordnung nicht geändert werden sollte und die ZKR </w:t>
      </w:r>
      <w:r w:rsidR="006E7F2F" w:rsidRPr="00F020C0">
        <w:rPr>
          <w:lang w:val="de-DE"/>
        </w:rPr>
        <w:t xml:space="preserve">stattdessen </w:t>
      </w:r>
      <w:r w:rsidR="002348B4" w:rsidRPr="00F020C0">
        <w:rPr>
          <w:lang w:val="de-DE"/>
        </w:rPr>
        <w:t>Anlage 1 Anhang 1 des ZKR-Beschlusses 2009-II-20 ändern sollte.</w:t>
      </w:r>
    </w:p>
    <w:p w:rsidR="00232DCD" w:rsidRPr="005D14E6" w:rsidRDefault="00232DCD" w:rsidP="006E7F2F">
      <w:pPr>
        <w:pStyle w:val="H23G"/>
        <w:rPr>
          <w:lang w:val="de-DE"/>
        </w:rPr>
      </w:pPr>
      <w:r w:rsidRPr="005D14E6">
        <w:rPr>
          <w:lang w:val="de-DE"/>
        </w:rPr>
        <w:tab/>
        <w:t>8.</w:t>
      </w:r>
      <w:r w:rsidRPr="005D14E6">
        <w:rPr>
          <w:lang w:val="de-DE"/>
        </w:rPr>
        <w:tab/>
      </w:r>
      <w:r w:rsidR="006E7F2F" w:rsidRPr="00F020C0">
        <w:rPr>
          <w:lang w:val="de-DE"/>
        </w:rPr>
        <w:t>ADN-Prüfliste (8.6.3)</w:t>
      </w:r>
    </w:p>
    <w:p w:rsidR="00232DCD" w:rsidRPr="005D14E6" w:rsidRDefault="006E7F2F" w:rsidP="00EA5CF5">
      <w:pPr>
        <w:pStyle w:val="SingleTxtG"/>
        <w:tabs>
          <w:tab w:val="left" w:pos="3402"/>
        </w:tabs>
        <w:rPr>
          <w:lang w:val="de-DE"/>
        </w:rPr>
      </w:pPr>
      <w:r w:rsidRPr="006E7F2F">
        <w:rPr>
          <w:i/>
          <w:iCs/>
          <w:lang w:val="de-DE"/>
        </w:rPr>
        <w:t>Informelles Dokument:</w:t>
      </w:r>
      <w:r w:rsidR="00232DCD" w:rsidRPr="005D14E6">
        <w:rPr>
          <w:lang w:val="de-DE"/>
        </w:rPr>
        <w:tab/>
      </w:r>
      <w:r w:rsidRPr="006E7F2F">
        <w:rPr>
          <w:lang w:val="de-DE"/>
        </w:rPr>
        <w:t>INF.7 (Deutschland)</w:t>
      </w:r>
    </w:p>
    <w:p w:rsidR="00232DCD" w:rsidRPr="005D14E6" w:rsidRDefault="00232DCD" w:rsidP="000644DC">
      <w:pPr>
        <w:pStyle w:val="SingleTxtG"/>
        <w:rPr>
          <w:lang w:val="de-DE"/>
        </w:rPr>
      </w:pPr>
      <w:r w:rsidRPr="005D14E6">
        <w:rPr>
          <w:lang w:val="de-DE"/>
        </w:rPr>
        <w:t>19.</w:t>
      </w:r>
      <w:r w:rsidRPr="005D14E6">
        <w:rPr>
          <w:lang w:val="de-DE"/>
        </w:rPr>
        <w:tab/>
      </w:r>
      <w:r w:rsidR="006E7F2F" w:rsidRPr="00CD5881">
        <w:rPr>
          <w:lang w:val="de-DE"/>
        </w:rPr>
        <w:t xml:space="preserve">Der Sicherheitsausschuss </w:t>
      </w:r>
      <w:r w:rsidR="00227A03" w:rsidRPr="00CD5881">
        <w:rPr>
          <w:lang w:val="de-DE"/>
        </w:rPr>
        <w:t>befand</w:t>
      </w:r>
      <w:r w:rsidR="006E7F2F" w:rsidRPr="00CD5881">
        <w:rPr>
          <w:lang w:val="de-DE"/>
        </w:rPr>
        <w:t xml:space="preserve">, dass </w:t>
      </w:r>
      <w:r w:rsidR="00F020C0">
        <w:rPr>
          <w:lang w:val="de-DE"/>
        </w:rPr>
        <w:t>der erste A</w:t>
      </w:r>
      <w:r w:rsidR="006E7F2F" w:rsidRPr="00CD5881">
        <w:rPr>
          <w:lang w:val="de-DE"/>
        </w:rPr>
        <w:t>nstrich unter Punkt 14 der ADN-</w:t>
      </w:r>
      <w:r w:rsidR="00227A03" w:rsidRPr="00CD5881">
        <w:rPr>
          <w:lang w:val="de-DE"/>
        </w:rPr>
        <w:t>Prüfliste in Abschnitt 8.6.3 berichtigt werden sollte</w:t>
      </w:r>
      <w:r w:rsidR="00131D2D" w:rsidRPr="00CD5881">
        <w:rPr>
          <w:lang w:val="de-DE"/>
        </w:rPr>
        <w:t>,</w:t>
      </w:r>
      <w:r w:rsidR="00227A03" w:rsidRPr="00CD5881">
        <w:rPr>
          <w:lang w:val="de-DE"/>
        </w:rPr>
        <w:t xml:space="preserve"> </w:t>
      </w:r>
      <w:r w:rsidR="003462B1">
        <w:rPr>
          <w:lang w:val="de-DE"/>
        </w:rPr>
        <w:t>weil</w:t>
      </w:r>
      <w:r w:rsidR="00227A03" w:rsidRPr="00CD5881">
        <w:rPr>
          <w:lang w:val="de-DE"/>
        </w:rPr>
        <w:t xml:space="preserve"> </w:t>
      </w:r>
      <w:r w:rsidR="001E479E" w:rsidRPr="00CD5881">
        <w:rPr>
          <w:lang w:val="de-DE"/>
        </w:rPr>
        <w:t>die Verwendung</w:t>
      </w:r>
      <w:r w:rsidR="00227A03" w:rsidRPr="00CD5881">
        <w:rPr>
          <w:lang w:val="de-DE"/>
        </w:rPr>
        <w:t xml:space="preserve"> von </w:t>
      </w:r>
      <w:r w:rsidR="0013157F" w:rsidRPr="00CD5881">
        <w:rPr>
          <w:lang w:val="de-DE"/>
        </w:rPr>
        <w:t xml:space="preserve">Koch- und Kühlgeräten, die </w:t>
      </w:r>
      <w:r w:rsidR="001E479E" w:rsidRPr="00CD5881">
        <w:rPr>
          <w:lang w:val="de-DE"/>
        </w:rPr>
        <w:t>mit gasförmigen oder festen Brennstoffen betrieben</w:t>
      </w:r>
      <w:r w:rsidR="0013157F" w:rsidRPr="00CD5881">
        <w:rPr>
          <w:lang w:val="de-DE"/>
        </w:rPr>
        <w:t xml:space="preserve"> werd</w:t>
      </w:r>
      <w:r w:rsidR="001E479E" w:rsidRPr="00CD5881">
        <w:rPr>
          <w:lang w:val="de-DE"/>
        </w:rPr>
        <w:t>en</w:t>
      </w:r>
      <w:r w:rsidR="0013157F" w:rsidRPr="00CD5881">
        <w:rPr>
          <w:lang w:val="de-DE"/>
        </w:rPr>
        <w:t>,</w:t>
      </w:r>
      <w:r w:rsidR="001E479E" w:rsidRPr="00CD5881">
        <w:rPr>
          <w:lang w:val="de-DE"/>
        </w:rPr>
        <w:t xml:space="preserve"> oder</w:t>
      </w:r>
      <w:r w:rsidR="0013157F" w:rsidRPr="00CD5881">
        <w:rPr>
          <w:lang w:val="de-DE"/>
        </w:rPr>
        <w:t xml:space="preserve"> von</w:t>
      </w:r>
      <w:r w:rsidR="001E479E" w:rsidRPr="00CD5881">
        <w:rPr>
          <w:lang w:val="de-DE"/>
        </w:rPr>
        <w:t xml:space="preserve"> Flüssiggasanl</w:t>
      </w:r>
      <w:r w:rsidR="00131D2D" w:rsidRPr="00CD5881">
        <w:rPr>
          <w:lang w:val="de-DE"/>
        </w:rPr>
        <w:t>a</w:t>
      </w:r>
      <w:r w:rsidR="001E479E" w:rsidRPr="00CD5881">
        <w:rPr>
          <w:lang w:val="de-DE"/>
        </w:rPr>
        <w:t xml:space="preserve">gen </w:t>
      </w:r>
      <w:r w:rsidR="00131D2D" w:rsidRPr="00CD5881">
        <w:rPr>
          <w:lang w:val="de-DE"/>
        </w:rPr>
        <w:t xml:space="preserve">für Haushaltszwecke </w:t>
      </w:r>
      <w:r w:rsidR="00227A03" w:rsidRPr="00CD5881">
        <w:rPr>
          <w:lang w:val="de-DE"/>
        </w:rPr>
        <w:t xml:space="preserve">nicht mehr erlaubt ist und die Übergangsfrist, </w:t>
      </w:r>
      <w:r w:rsidR="00275B22" w:rsidRPr="00CD5881">
        <w:rPr>
          <w:lang w:val="de-DE"/>
        </w:rPr>
        <w:t>in</w:t>
      </w:r>
      <w:r w:rsidR="00227A03" w:rsidRPr="00CD5881">
        <w:rPr>
          <w:lang w:val="de-DE"/>
        </w:rPr>
        <w:t xml:space="preserve"> der </w:t>
      </w:r>
      <w:r w:rsidR="00131D2D" w:rsidRPr="00CD5881">
        <w:rPr>
          <w:lang w:val="de-DE"/>
        </w:rPr>
        <w:t>sie</w:t>
      </w:r>
      <w:r w:rsidR="00227A03" w:rsidRPr="00CD5881">
        <w:rPr>
          <w:lang w:val="de-DE"/>
        </w:rPr>
        <w:t xml:space="preserve"> weiterhin </w:t>
      </w:r>
      <w:r w:rsidR="00131D2D" w:rsidRPr="00CD5881">
        <w:rPr>
          <w:lang w:val="de-DE"/>
        </w:rPr>
        <w:t>verwendet werden durften</w:t>
      </w:r>
      <w:r w:rsidR="00227A03" w:rsidRPr="00CD5881">
        <w:rPr>
          <w:lang w:val="de-DE"/>
        </w:rPr>
        <w:t>, am 31. Dezember 2015 abgelaufen ist.</w:t>
      </w:r>
      <w:r w:rsidR="00131D2D" w:rsidRPr="00CD5881">
        <w:rPr>
          <w:lang w:val="de-DE"/>
        </w:rPr>
        <w:t xml:space="preserve"> Da diese Berichtigung </w:t>
      </w:r>
      <w:r w:rsidR="009C1DC8" w:rsidRPr="00CD5881">
        <w:rPr>
          <w:lang w:val="de-DE"/>
        </w:rPr>
        <w:t>zur</w:t>
      </w:r>
      <w:r w:rsidR="00AE2A92" w:rsidRPr="00CD5881">
        <w:rPr>
          <w:lang w:val="de-DE"/>
        </w:rPr>
        <w:t xml:space="preserve"> Ersetzung </w:t>
      </w:r>
      <w:r w:rsidR="00131D2D" w:rsidRPr="00CD5881">
        <w:rPr>
          <w:lang w:val="de-DE"/>
        </w:rPr>
        <w:t>de</w:t>
      </w:r>
      <w:r w:rsidR="00AE2A92" w:rsidRPr="00CD5881">
        <w:rPr>
          <w:lang w:val="de-DE"/>
        </w:rPr>
        <w:t>r</w:t>
      </w:r>
      <w:r w:rsidR="00131D2D" w:rsidRPr="00CD5881">
        <w:rPr>
          <w:lang w:val="de-DE"/>
        </w:rPr>
        <w:t xml:space="preserve"> derzeitigen Prüflisten </w:t>
      </w:r>
      <w:r w:rsidR="009C1DC8" w:rsidRPr="00CD5881">
        <w:rPr>
          <w:lang w:val="de-DE"/>
        </w:rPr>
        <w:t>führen</w:t>
      </w:r>
      <w:r w:rsidR="00131D2D" w:rsidRPr="00CD5881">
        <w:rPr>
          <w:lang w:val="de-DE"/>
        </w:rPr>
        <w:t xml:space="preserve"> </w:t>
      </w:r>
      <w:r w:rsidR="003462B1">
        <w:rPr>
          <w:lang w:val="de-DE"/>
        </w:rPr>
        <w:t>sollte</w:t>
      </w:r>
      <w:r w:rsidR="00131D2D" w:rsidRPr="00CD5881">
        <w:rPr>
          <w:lang w:val="de-DE"/>
        </w:rPr>
        <w:t xml:space="preserve">, </w:t>
      </w:r>
      <w:r w:rsidR="00AE2A92" w:rsidRPr="00CD5881">
        <w:rPr>
          <w:lang w:val="de-DE"/>
        </w:rPr>
        <w:t>einigte sich</w:t>
      </w:r>
      <w:r w:rsidR="00131D2D" w:rsidRPr="00CD5881">
        <w:rPr>
          <w:lang w:val="de-DE"/>
        </w:rPr>
        <w:t xml:space="preserve"> der Sicherheitsausschuss auf</w:t>
      </w:r>
      <w:r w:rsidR="00131D2D" w:rsidRPr="000644DC">
        <w:rPr>
          <w:lang w:val="de-DE"/>
        </w:rPr>
        <w:t xml:space="preserve"> Wunsch </w:t>
      </w:r>
      <w:r w:rsidR="00C94CD8" w:rsidRPr="000644DC">
        <w:rPr>
          <w:lang w:val="de-DE"/>
        </w:rPr>
        <w:t xml:space="preserve">des </w:t>
      </w:r>
      <w:r w:rsidR="00131D2D" w:rsidRPr="000644DC">
        <w:rPr>
          <w:lang w:val="de-DE"/>
        </w:rPr>
        <w:t>CEFIC</w:t>
      </w:r>
      <w:r w:rsidR="00AE2A92" w:rsidRPr="000644DC">
        <w:rPr>
          <w:lang w:val="de-DE"/>
        </w:rPr>
        <w:t xml:space="preserve"> darauf</w:t>
      </w:r>
      <w:r w:rsidR="007D4291" w:rsidRPr="000644DC">
        <w:rPr>
          <w:lang w:val="de-DE"/>
        </w:rPr>
        <w:t xml:space="preserve">, </w:t>
      </w:r>
      <w:r w:rsidR="003C5377" w:rsidRPr="000644DC">
        <w:rPr>
          <w:lang w:val="de-DE"/>
        </w:rPr>
        <w:t>sie zum Gegenstand</w:t>
      </w:r>
      <w:r w:rsidR="007D4291" w:rsidRPr="000644DC">
        <w:rPr>
          <w:lang w:val="de-DE"/>
        </w:rPr>
        <w:t xml:space="preserve"> eine</w:t>
      </w:r>
      <w:r w:rsidR="003C5377" w:rsidRPr="000644DC">
        <w:rPr>
          <w:lang w:val="de-DE"/>
        </w:rPr>
        <w:t>r</w:t>
      </w:r>
      <w:r w:rsidR="007D4291" w:rsidRPr="000644DC">
        <w:rPr>
          <w:lang w:val="de-DE"/>
        </w:rPr>
        <w:t xml:space="preserve"> Übergangsvorschrift bis zum 30. </w:t>
      </w:r>
      <w:r w:rsidR="007D4291" w:rsidRPr="00F020C0">
        <w:rPr>
          <w:lang w:val="de-DE"/>
        </w:rPr>
        <w:t xml:space="preserve">Juni 2017 zu </w:t>
      </w:r>
      <w:r w:rsidR="003C5377" w:rsidRPr="00F020C0">
        <w:rPr>
          <w:lang w:val="de-DE"/>
        </w:rPr>
        <w:t xml:space="preserve">machen und </w:t>
      </w:r>
      <w:r w:rsidR="0050236C" w:rsidRPr="00F020C0">
        <w:rPr>
          <w:lang w:val="de-DE"/>
        </w:rPr>
        <w:t xml:space="preserve">sie </w:t>
      </w:r>
      <w:r w:rsidR="006406BD" w:rsidRPr="00F020C0">
        <w:rPr>
          <w:lang w:val="de-DE"/>
        </w:rPr>
        <w:t xml:space="preserve">zur Bereinigung dieses Versäumnisses </w:t>
      </w:r>
      <w:r w:rsidR="003C5377" w:rsidRPr="00F020C0">
        <w:rPr>
          <w:lang w:val="de-DE"/>
        </w:rPr>
        <w:t>in die Li</w:t>
      </w:r>
      <w:r w:rsidR="0003187B" w:rsidRPr="00F020C0">
        <w:rPr>
          <w:lang w:val="de-DE"/>
        </w:rPr>
        <w:t>s</w:t>
      </w:r>
      <w:r w:rsidR="003C5377" w:rsidRPr="00F020C0">
        <w:rPr>
          <w:lang w:val="de-DE"/>
        </w:rPr>
        <w:t xml:space="preserve">te der </w:t>
      </w:r>
      <w:r w:rsidR="003462B1" w:rsidRPr="00F020C0">
        <w:rPr>
          <w:lang w:val="de-DE"/>
        </w:rPr>
        <w:t>am</w:t>
      </w:r>
      <w:r w:rsidR="003462B1" w:rsidRPr="000644DC">
        <w:rPr>
          <w:lang w:val="de-DE"/>
        </w:rPr>
        <w:t xml:space="preserve"> 1. Januar 2017 in Kraft treten</w:t>
      </w:r>
      <w:r w:rsidR="003462B1">
        <w:rPr>
          <w:lang w:val="de-DE"/>
        </w:rPr>
        <w:t>den</w:t>
      </w:r>
      <w:r w:rsidR="003462B1" w:rsidRPr="000644DC">
        <w:rPr>
          <w:lang w:val="de-DE"/>
        </w:rPr>
        <w:t xml:space="preserve"> </w:t>
      </w:r>
      <w:r w:rsidR="003462B1">
        <w:rPr>
          <w:lang w:val="de-DE"/>
        </w:rPr>
        <w:t xml:space="preserve">Änderungen </w:t>
      </w:r>
      <w:r w:rsidR="008B223F" w:rsidRPr="000644DC">
        <w:rPr>
          <w:lang w:val="de-DE"/>
        </w:rPr>
        <w:t>aufzunehmen</w:t>
      </w:r>
      <w:r w:rsidR="003462B1">
        <w:rPr>
          <w:lang w:val="de-DE"/>
        </w:rPr>
        <w:t>.</w:t>
      </w:r>
      <w:r w:rsidRPr="005D14E6">
        <w:rPr>
          <w:lang w:val="de-DE"/>
        </w:rPr>
        <w:t xml:space="preserve"> </w:t>
      </w:r>
    </w:p>
    <w:p w:rsidR="00232DCD" w:rsidRPr="005D14E6" w:rsidRDefault="00232DCD" w:rsidP="00EA5CF5">
      <w:pPr>
        <w:pStyle w:val="H1G"/>
        <w:spacing w:before="240"/>
        <w:rPr>
          <w:lang w:val="de-DE"/>
        </w:rPr>
      </w:pPr>
      <w:r w:rsidRPr="005D14E6">
        <w:rPr>
          <w:lang w:val="de-DE"/>
        </w:rPr>
        <w:tab/>
      </w:r>
      <w:r w:rsidR="000F3B42" w:rsidRPr="00F020C0">
        <w:rPr>
          <w:lang w:val="de-DE"/>
        </w:rPr>
        <w:t>D.</w:t>
      </w:r>
      <w:r w:rsidRPr="005D14E6">
        <w:rPr>
          <w:lang w:val="de-DE"/>
        </w:rPr>
        <w:tab/>
      </w:r>
      <w:r w:rsidR="000F3B42" w:rsidRPr="00F020C0">
        <w:rPr>
          <w:lang w:val="de-DE"/>
        </w:rPr>
        <w:t>Sachkundigenausbildung</w:t>
      </w:r>
    </w:p>
    <w:p w:rsidR="00232DCD" w:rsidRPr="005D14E6" w:rsidRDefault="000F3B42" w:rsidP="00EA5CF5">
      <w:pPr>
        <w:pStyle w:val="SingleTxtG"/>
        <w:tabs>
          <w:tab w:val="left" w:pos="3402"/>
        </w:tabs>
        <w:rPr>
          <w:lang w:val="de-DE"/>
        </w:rPr>
      </w:pPr>
      <w:r w:rsidRPr="000F3B42">
        <w:rPr>
          <w:i/>
          <w:iCs/>
          <w:lang w:val="de-DE"/>
        </w:rPr>
        <w:t>Informelles Dokument:</w:t>
      </w:r>
      <w:r w:rsidR="00232DCD" w:rsidRPr="005D14E6">
        <w:rPr>
          <w:lang w:val="de-DE"/>
        </w:rPr>
        <w:tab/>
      </w:r>
      <w:r w:rsidRPr="000F3B42">
        <w:rPr>
          <w:lang w:val="de-DE"/>
        </w:rPr>
        <w:t>INF.5 (ZKR)</w:t>
      </w:r>
    </w:p>
    <w:p w:rsidR="00232DCD" w:rsidRPr="005D14E6" w:rsidRDefault="00232DCD" w:rsidP="00CF287A">
      <w:pPr>
        <w:pStyle w:val="SingleTxtG"/>
        <w:rPr>
          <w:lang w:val="de-DE"/>
        </w:rPr>
      </w:pPr>
      <w:r w:rsidRPr="005D14E6">
        <w:rPr>
          <w:lang w:val="de-DE"/>
        </w:rPr>
        <w:t>20.</w:t>
      </w:r>
      <w:r w:rsidRPr="005D14E6">
        <w:rPr>
          <w:lang w:val="de-DE"/>
        </w:rPr>
        <w:tab/>
      </w:r>
      <w:r w:rsidR="000F3B42" w:rsidRPr="00CF287A">
        <w:rPr>
          <w:lang w:val="de-DE"/>
        </w:rPr>
        <w:t xml:space="preserve">Der Sicherheitsausschuss </w:t>
      </w:r>
      <w:r w:rsidR="00FD6237" w:rsidRPr="00CF287A">
        <w:rPr>
          <w:lang w:val="de-DE"/>
        </w:rPr>
        <w:t>nahm den Bericht der informellen Arbeitsgruppe mit Befriedigung zur Kenntnis</w:t>
      </w:r>
      <w:r w:rsidR="004F7003" w:rsidRPr="00CF287A">
        <w:rPr>
          <w:lang w:val="de-DE"/>
        </w:rPr>
        <w:t xml:space="preserve"> und bat die </w:t>
      </w:r>
      <w:r w:rsidR="00D737FB" w:rsidRPr="00CF287A">
        <w:rPr>
          <w:lang w:val="de-DE"/>
        </w:rPr>
        <w:t>verschiedenen</w:t>
      </w:r>
      <w:r w:rsidR="004F7003" w:rsidRPr="00CF287A">
        <w:rPr>
          <w:lang w:val="de-DE"/>
        </w:rPr>
        <w:t xml:space="preserve"> </w:t>
      </w:r>
      <w:r w:rsidR="00D737FB" w:rsidRPr="00CF287A">
        <w:rPr>
          <w:lang w:val="de-DE"/>
        </w:rPr>
        <w:t>betroffenen Stellen</w:t>
      </w:r>
      <w:r w:rsidR="00FD6237" w:rsidRPr="00CF287A">
        <w:rPr>
          <w:lang w:val="de-DE"/>
        </w:rPr>
        <w:t xml:space="preserve">, </w:t>
      </w:r>
      <w:r w:rsidR="00D737FB" w:rsidRPr="00CF287A">
        <w:rPr>
          <w:lang w:val="de-DE"/>
        </w:rPr>
        <w:t xml:space="preserve">die erforderlichen Folgemaßnahmen zu </w:t>
      </w:r>
      <w:r w:rsidR="00CF287A" w:rsidRPr="00CF287A">
        <w:rPr>
          <w:lang w:val="de-DE"/>
        </w:rPr>
        <w:t>treffen</w:t>
      </w:r>
      <w:r w:rsidR="00D737FB" w:rsidRPr="00CF287A">
        <w:rPr>
          <w:lang w:val="de-DE"/>
        </w:rPr>
        <w:t>.</w:t>
      </w:r>
    </w:p>
    <w:p w:rsidR="00232DCD" w:rsidRPr="005D14E6" w:rsidRDefault="00232DCD" w:rsidP="00EA5CF5">
      <w:pPr>
        <w:pStyle w:val="H1G"/>
        <w:spacing w:before="240"/>
        <w:rPr>
          <w:lang w:val="de-DE"/>
        </w:rPr>
      </w:pPr>
      <w:r w:rsidRPr="005D14E6">
        <w:rPr>
          <w:lang w:val="de-DE"/>
        </w:rPr>
        <w:tab/>
      </w:r>
      <w:r w:rsidR="00CF287A" w:rsidRPr="00CF287A">
        <w:rPr>
          <w:lang w:val="de-DE"/>
        </w:rPr>
        <w:t>E.</w:t>
      </w:r>
      <w:r w:rsidRPr="005D14E6">
        <w:rPr>
          <w:lang w:val="de-DE"/>
        </w:rPr>
        <w:tab/>
      </w:r>
      <w:r w:rsidR="00CF287A" w:rsidRPr="00CF287A">
        <w:rPr>
          <w:lang w:val="de-DE"/>
        </w:rPr>
        <w:t>Fragen im Zusammenhang mit den Klassifikationsgesellschaften</w:t>
      </w:r>
    </w:p>
    <w:p w:rsidR="00232DCD" w:rsidRPr="005D14E6" w:rsidRDefault="00232DCD" w:rsidP="0057050C">
      <w:pPr>
        <w:pStyle w:val="H23G"/>
        <w:rPr>
          <w:lang w:val="de-DE"/>
        </w:rPr>
      </w:pPr>
      <w:r w:rsidRPr="005D14E6">
        <w:rPr>
          <w:lang w:val="de-DE"/>
        </w:rPr>
        <w:tab/>
        <w:t>1.</w:t>
      </w:r>
      <w:r w:rsidRPr="005D14E6">
        <w:rPr>
          <w:lang w:val="de-DE"/>
        </w:rPr>
        <w:tab/>
      </w:r>
      <w:r w:rsidR="0057050C" w:rsidRPr="0057050C">
        <w:rPr>
          <w:lang w:val="de-DE"/>
        </w:rPr>
        <w:t>Einhaltung der Norm ISO 17020:2012</w:t>
      </w:r>
    </w:p>
    <w:p w:rsidR="00232DCD" w:rsidRPr="005D14E6" w:rsidRDefault="0057050C" w:rsidP="0057050C">
      <w:pPr>
        <w:pStyle w:val="SingleTxtG"/>
        <w:rPr>
          <w:lang w:val="de-DE"/>
        </w:rPr>
      </w:pPr>
      <w:r w:rsidRPr="0057050C">
        <w:rPr>
          <w:i/>
          <w:iCs/>
          <w:lang w:val="de-DE"/>
        </w:rPr>
        <w:t>Informelles Dokument:</w:t>
      </w:r>
      <w:r w:rsidR="00232DCD" w:rsidRPr="005D14E6">
        <w:rPr>
          <w:lang w:val="de-DE"/>
        </w:rPr>
        <w:tab/>
        <w:t>INF.2 (Bureau Veritas)</w:t>
      </w:r>
    </w:p>
    <w:p w:rsidR="00232DCD" w:rsidRPr="005D14E6" w:rsidRDefault="00232DCD" w:rsidP="00AC2899">
      <w:pPr>
        <w:pStyle w:val="SingleTxtG"/>
        <w:rPr>
          <w:lang w:val="de-DE"/>
        </w:rPr>
      </w:pPr>
      <w:r w:rsidRPr="005D14E6">
        <w:rPr>
          <w:lang w:val="de-DE"/>
        </w:rPr>
        <w:t>21.</w:t>
      </w:r>
      <w:r w:rsidRPr="005D14E6">
        <w:rPr>
          <w:lang w:val="de-DE"/>
        </w:rPr>
        <w:tab/>
      </w:r>
      <w:r w:rsidR="0057050C" w:rsidRPr="00AC2899">
        <w:rPr>
          <w:lang w:val="de-DE"/>
        </w:rPr>
        <w:t xml:space="preserve">Der Sicherheitsausschuss stellte in Anbetracht der vorgelegten Informationen fest, dass </w:t>
      </w:r>
      <w:r w:rsidR="00185BB3" w:rsidRPr="00AC2899">
        <w:rPr>
          <w:lang w:val="de-DE"/>
        </w:rPr>
        <w:t xml:space="preserve">bei Bureau Veritas </w:t>
      </w:r>
      <w:r w:rsidR="00D32367" w:rsidRPr="00AC2899">
        <w:rPr>
          <w:lang w:val="de-DE"/>
        </w:rPr>
        <w:t xml:space="preserve">die </w:t>
      </w:r>
      <w:r w:rsidR="00185BB3" w:rsidRPr="00AC2899">
        <w:rPr>
          <w:lang w:val="de-DE"/>
        </w:rPr>
        <w:t xml:space="preserve">zur Wahrnehmung der </w:t>
      </w:r>
      <w:r w:rsidR="00D32367" w:rsidRPr="00C74E3C">
        <w:rPr>
          <w:lang w:val="de-DE"/>
        </w:rPr>
        <w:t>Aufgaben der</w:t>
      </w:r>
      <w:r w:rsidR="00185BB3" w:rsidRPr="00C74E3C">
        <w:rPr>
          <w:lang w:val="de-DE"/>
        </w:rPr>
        <w:t xml:space="preserve"> Empfohlenen ADN-Klassifikationsgesellschaften befugt</w:t>
      </w:r>
      <w:r w:rsidR="00D32367" w:rsidRPr="00C74E3C">
        <w:rPr>
          <w:lang w:val="de-DE"/>
        </w:rPr>
        <w:t>e Stelle</w:t>
      </w:r>
      <w:r w:rsidR="00185BB3" w:rsidRPr="00C74E3C">
        <w:rPr>
          <w:lang w:val="de-DE"/>
        </w:rPr>
        <w:t xml:space="preserve"> die Abteilung Binnenschifffahrt</w:t>
      </w:r>
      <w:r w:rsidR="0057050C" w:rsidRPr="00C74E3C">
        <w:rPr>
          <w:lang w:val="de-DE"/>
        </w:rPr>
        <w:t xml:space="preserve"> </w:t>
      </w:r>
      <w:r w:rsidR="00185BB3" w:rsidRPr="00C74E3C">
        <w:rPr>
          <w:lang w:val="de-DE"/>
        </w:rPr>
        <w:t>de</w:t>
      </w:r>
      <w:r w:rsidR="008430A9" w:rsidRPr="00C74E3C">
        <w:rPr>
          <w:lang w:val="de-DE"/>
        </w:rPr>
        <w:t>s</w:t>
      </w:r>
      <w:r w:rsidR="00185BB3" w:rsidRPr="00C74E3C">
        <w:rPr>
          <w:lang w:val="de-DE"/>
        </w:rPr>
        <w:t xml:space="preserve"> </w:t>
      </w:r>
      <w:r w:rsidR="008430A9" w:rsidRPr="00C74E3C">
        <w:rPr>
          <w:lang w:val="de-DE"/>
        </w:rPr>
        <w:t>Geschäftsbereichs Marine</w:t>
      </w:r>
      <w:r w:rsidR="00185BB3" w:rsidRPr="00C74E3C">
        <w:rPr>
          <w:lang w:val="de-DE"/>
        </w:rPr>
        <w:t xml:space="preserve"> </w:t>
      </w:r>
      <w:r w:rsidR="008430A9" w:rsidRPr="00C74E3C">
        <w:rPr>
          <w:lang w:val="de-DE"/>
        </w:rPr>
        <w:t>der</w:t>
      </w:r>
      <w:r w:rsidR="00185BB3" w:rsidRPr="00C74E3C">
        <w:rPr>
          <w:lang w:val="de-DE"/>
        </w:rPr>
        <w:t xml:space="preserve"> </w:t>
      </w:r>
      <w:r w:rsidR="008430A9" w:rsidRPr="00C74E3C">
        <w:rPr>
          <w:lang w:val="de-DE"/>
        </w:rPr>
        <w:t xml:space="preserve">belgischen und luxemburgischen Niederlassung von </w:t>
      </w:r>
      <w:r w:rsidR="00185BB3" w:rsidRPr="00C74E3C">
        <w:rPr>
          <w:lang w:val="de-DE"/>
        </w:rPr>
        <w:t>Bureau Veritas mit Sitz in Antwerpen, Belgien, ist.</w:t>
      </w:r>
    </w:p>
    <w:p w:rsidR="00232DCD" w:rsidRPr="005D14E6" w:rsidRDefault="00232DCD" w:rsidP="00E66D72">
      <w:pPr>
        <w:pStyle w:val="H23G"/>
        <w:rPr>
          <w:lang w:val="de-DE"/>
        </w:rPr>
      </w:pPr>
      <w:r w:rsidRPr="005D14E6">
        <w:rPr>
          <w:lang w:val="de-DE"/>
        </w:rPr>
        <w:lastRenderedPageBreak/>
        <w:tab/>
        <w:t>2.</w:t>
      </w:r>
      <w:r w:rsidRPr="005D14E6">
        <w:rPr>
          <w:lang w:val="de-DE"/>
        </w:rPr>
        <w:tab/>
      </w:r>
      <w:r w:rsidR="00E66D72" w:rsidRPr="00E66D72">
        <w:rPr>
          <w:lang w:val="de-DE"/>
        </w:rPr>
        <w:t>Einhaltung der Norm ISO 17020:2012</w:t>
      </w:r>
    </w:p>
    <w:p w:rsidR="00232DCD" w:rsidRPr="005D14E6" w:rsidRDefault="00E66D72" w:rsidP="00E66D72">
      <w:pPr>
        <w:pStyle w:val="SingleTxtG"/>
        <w:rPr>
          <w:lang w:val="de-DE"/>
        </w:rPr>
      </w:pPr>
      <w:r w:rsidRPr="00E66D72">
        <w:rPr>
          <w:i/>
          <w:iCs/>
          <w:lang w:val="de-DE"/>
        </w:rPr>
        <w:t>Informelles Dokument:</w:t>
      </w:r>
      <w:r w:rsidR="00232DCD" w:rsidRPr="005D14E6">
        <w:rPr>
          <w:lang w:val="de-DE"/>
        </w:rPr>
        <w:tab/>
        <w:t>INF.3 (Lloyds Register)</w:t>
      </w:r>
    </w:p>
    <w:p w:rsidR="00232DCD" w:rsidRPr="00372B65" w:rsidRDefault="00232DCD" w:rsidP="00D32367">
      <w:pPr>
        <w:pStyle w:val="SingleTxtG"/>
        <w:rPr>
          <w:lang w:val="de-DE"/>
        </w:rPr>
      </w:pPr>
      <w:r w:rsidRPr="00372B65">
        <w:rPr>
          <w:lang w:val="de-DE"/>
        </w:rPr>
        <w:t>22.</w:t>
      </w:r>
      <w:r w:rsidRPr="00372B65">
        <w:rPr>
          <w:lang w:val="de-DE"/>
        </w:rPr>
        <w:tab/>
      </w:r>
      <w:r w:rsidR="00E66D72" w:rsidRPr="00D32367">
        <w:rPr>
          <w:lang w:val="de-DE"/>
        </w:rPr>
        <w:t>Der Sicherheitsausschuss stellt fest, dass bei Lloyds Register</w:t>
      </w:r>
      <w:r w:rsidR="00D32367" w:rsidRPr="00D32367">
        <w:rPr>
          <w:lang w:val="de-DE"/>
        </w:rPr>
        <w:t xml:space="preserve"> die</w:t>
      </w:r>
      <w:r w:rsidR="00E66D72" w:rsidRPr="00D32367">
        <w:rPr>
          <w:lang w:val="de-DE"/>
        </w:rPr>
        <w:t xml:space="preserve"> zur Wahrnehmung der Aufgaben der Empfohlenen ADN-Klassifikationsgesellschaften </w:t>
      </w:r>
      <w:r w:rsidR="00D32367" w:rsidRPr="00D32367">
        <w:rPr>
          <w:lang w:val="de-DE"/>
        </w:rPr>
        <w:t>befugte Stelle</w:t>
      </w:r>
      <w:r w:rsidR="00E66D72" w:rsidRPr="00D32367">
        <w:rPr>
          <w:lang w:val="de-DE"/>
        </w:rPr>
        <w:t xml:space="preserve"> </w:t>
      </w:r>
      <w:r w:rsidR="00E66D72" w:rsidRPr="00C74E3C">
        <w:rPr>
          <w:lang w:val="de-DE"/>
        </w:rPr>
        <w:t>d</w:t>
      </w:r>
      <w:r w:rsidR="00233223" w:rsidRPr="00C74E3C">
        <w:rPr>
          <w:lang w:val="de-DE"/>
        </w:rPr>
        <w:t>er Hauptsitz der</w:t>
      </w:r>
      <w:r w:rsidR="00233223" w:rsidRPr="00D32367">
        <w:rPr>
          <w:lang w:val="de-DE"/>
        </w:rPr>
        <w:t xml:space="preserve"> Gesellschaft in London ist.</w:t>
      </w:r>
    </w:p>
    <w:p w:rsidR="00232DCD" w:rsidRPr="005D14E6" w:rsidRDefault="00232DCD" w:rsidP="00250529">
      <w:pPr>
        <w:pStyle w:val="H23G"/>
        <w:rPr>
          <w:lang w:val="de-DE"/>
        </w:rPr>
      </w:pPr>
      <w:r w:rsidRPr="00372B65">
        <w:rPr>
          <w:lang w:val="de-DE"/>
        </w:rPr>
        <w:tab/>
      </w:r>
      <w:r w:rsidRPr="005D14E6">
        <w:rPr>
          <w:lang w:val="de-DE"/>
        </w:rPr>
        <w:t>3.</w:t>
      </w:r>
      <w:r w:rsidRPr="005D14E6">
        <w:rPr>
          <w:lang w:val="de-DE"/>
        </w:rPr>
        <w:tab/>
      </w:r>
      <w:r w:rsidR="00250529" w:rsidRPr="00250529">
        <w:rPr>
          <w:lang w:val="de-DE"/>
        </w:rPr>
        <w:t>Bericht</w:t>
      </w:r>
      <w:r w:rsidR="00AC2899" w:rsidRPr="00250529">
        <w:rPr>
          <w:lang w:val="de-DE"/>
        </w:rPr>
        <w:t xml:space="preserve"> über die elfte Sitzung der Empfohlenen ADN-Klassifikationsgesellschaften</w:t>
      </w:r>
    </w:p>
    <w:p w:rsidR="00232DCD" w:rsidRPr="005D14E6" w:rsidRDefault="00AC2899" w:rsidP="00AC2899">
      <w:pPr>
        <w:pStyle w:val="SingleTxtG"/>
        <w:rPr>
          <w:lang w:val="de-DE"/>
        </w:rPr>
      </w:pPr>
      <w:r w:rsidRPr="00AC2899">
        <w:rPr>
          <w:i/>
          <w:iCs/>
          <w:lang w:val="de-DE"/>
        </w:rPr>
        <w:t>Informelles Dokument:</w:t>
      </w:r>
      <w:r w:rsidR="00232DCD" w:rsidRPr="005D14E6">
        <w:rPr>
          <w:lang w:val="de-DE"/>
        </w:rPr>
        <w:tab/>
      </w:r>
      <w:r w:rsidRPr="00AC2899">
        <w:rPr>
          <w:lang w:val="de-DE"/>
        </w:rPr>
        <w:t>INF.26 (Empfohlene ADN-Klassifikationsgesellschaften)</w:t>
      </w:r>
    </w:p>
    <w:p w:rsidR="00232DCD" w:rsidRPr="005D14E6" w:rsidRDefault="00232DCD" w:rsidP="00250529">
      <w:pPr>
        <w:pStyle w:val="SingleTxtG"/>
        <w:rPr>
          <w:lang w:val="de-DE"/>
        </w:rPr>
      </w:pPr>
      <w:r w:rsidRPr="005D14E6">
        <w:rPr>
          <w:lang w:val="de-DE"/>
        </w:rPr>
        <w:t>23.</w:t>
      </w:r>
      <w:r w:rsidRPr="005D14E6">
        <w:rPr>
          <w:lang w:val="de-DE"/>
        </w:rPr>
        <w:tab/>
      </w:r>
      <w:r w:rsidR="00AC2899" w:rsidRPr="00250529">
        <w:rPr>
          <w:lang w:val="de-DE"/>
        </w:rPr>
        <w:t>Der Sicherheitsausschuss nahm den Bericht zur Kenntnis.</w:t>
      </w:r>
      <w:r w:rsidRPr="005D14E6">
        <w:rPr>
          <w:lang w:val="de-DE"/>
        </w:rPr>
        <w:t xml:space="preserve"> </w:t>
      </w:r>
      <w:r w:rsidR="00250529" w:rsidRPr="00250529">
        <w:rPr>
          <w:lang w:val="de-DE"/>
        </w:rPr>
        <w:t xml:space="preserve">Die Folgedokumente wurden </w:t>
      </w:r>
      <w:r w:rsidR="00250529" w:rsidRPr="00C74E3C">
        <w:rPr>
          <w:lang w:val="de-DE"/>
        </w:rPr>
        <w:t>unter</w:t>
      </w:r>
      <w:r w:rsidR="00250529" w:rsidRPr="00250529">
        <w:rPr>
          <w:lang w:val="de-DE"/>
        </w:rPr>
        <w:t xml:space="preserve"> den entsprechenden Tagesordnungspunkten gesondert eingereicht.</w:t>
      </w:r>
    </w:p>
    <w:p w:rsidR="00232DCD" w:rsidRPr="005D14E6" w:rsidRDefault="00232DCD" w:rsidP="00250529">
      <w:pPr>
        <w:pStyle w:val="H23G"/>
        <w:rPr>
          <w:lang w:val="de-DE"/>
        </w:rPr>
      </w:pPr>
      <w:r w:rsidRPr="005D14E6">
        <w:rPr>
          <w:lang w:val="de-DE"/>
        </w:rPr>
        <w:tab/>
        <w:t>4.</w:t>
      </w:r>
      <w:r w:rsidRPr="005D14E6">
        <w:rPr>
          <w:lang w:val="de-DE"/>
        </w:rPr>
        <w:tab/>
      </w:r>
      <w:r w:rsidR="00250529" w:rsidRPr="00250529">
        <w:rPr>
          <w:lang w:val="de-DE"/>
        </w:rPr>
        <w:t>Verweis auf das ADN in den Klassenvorschriften der Klassifikationsgesellschaften</w:t>
      </w:r>
    </w:p>
    <w:p w:rsidR="00232DCD" w:rsidRPr="005D14E6" w:rsidRDefault="00250529" w:rsidP="00250529">
      <w:pPr>
        <w:pStyle w:val="SingleTxtG"/>
        <w:rPr>
          <w:lang w:val="de-DE"/>
        </w:rPr>
      </w:pPr>
      <w:r w:rsidRPr="00250529">
        <w:rPr>
          <w:i/>
          <w:iCs/>
          <w:lang w:val="de-DE"/>
        </w:rPr>
        <w:t>Informelles Dokument:</w:t>
      </w:r>
      <w:r w:rsidR="00232DCD" w:rsidRPr="005D14E6">
        <w:rPr>
          <w:lang w:val="de-DE"/>
        </w:rPr>
        <w:tab/>
      </w:r>
      <w:r w:rsidRPr="00250529">
        <w:rPr>
          <w:lang w:val="de-DE"/>
        </w:rPr>
        <w:t>INF.14 (Empfohlene ADN-Klassifikationsgesellschaften)</w:t>
      </w:r>
    </w:p>
    <w:p w:rsidR="00232DCD" w:rsidRPr="005D14E6" w:rsidRDefault="00232DCD" w:rsidP="00662528">
      <w:pPr>
        <w:pStyle w:val="SingleTxtG"/>
        <w:rPr>
          <w:lang w:val="de-DE"/>
        </w:rPr>
      </w:pPr>
      <w:r w:rsidRPr="005D14E6">
        <w:rPr>
          <w:lang w:val="de-DE"/>
        </w:rPr>
        <w:t>24.</w:t>
      </w:r>
      <w:r w:rsidRPr="005D14E6">
        <w:rPr>
          <w:lang w:val="de-DE"/>
        </w:rPr>
        <w:tab/>
      </w:r>
      <w:r w:rsidR="00250529" w:rsidRPr="00662528">
        <w:rPr>
          <w:lang w:val="de-DE"/>
        </w:rPr>
        <w:t xml:space="preserve">Der Sicherheitsausschuss dankte den Empfohlenen ADN-Klassifikationsgesellschaften, dass sie seiner Bitte nachgekommen waren und ein Dokument erstellt hatten, das aufzeigt, </w:t>
      </w:r>
      <w:r w:rsidR="00B60AB2" w:rsidRPr="00C74E3C">
        <w:rPr>
          <w:lang w:val="de-DE"/>
        </w:rPr>
        <w:t>in</w:t>
      </w:r>
      <w:r w:rsidR="00250529" w:rsidRPr="00C74E3C">
        <w:rPr>
          <w:lang w:val="de-DE"/>
        </w:rPr>
        <w:t>wi</w:t>
      </w:r>
      <w:r w:rsidR="00B60AB2" w:rsidRPr="00C74E3C">
        <w:rPr>
          <w:lang w:val="de-DE"/>
        </w:rPr>
        <w:t>e</w:t>
      </w:r>
      <w:r w:rsidR="00D00827" w:rsidRPr="00C74E3C">
        <w:rPr>
          <w:lang w:val="de-DE"/>
        </w:rPr>
        <w:t xml:space="preserve">weit </w:t>
      </w:r>
      <w:r w:rsidR="00250529" w:rsidRPr="00C74E3C">
        <w:rPr>
          <w:lang w:val="de-DE"/>
        </w:rPr>
        <w:t>die</w:t>
      </w:r>
      <w:r w:rsidR="00250529" w:rsidRPr="00662528">
        <w:rPr>
          <w:lang w:val="de-DE"/>
        </w:rPr>
        <w:t xml:space="preserve"> Bestimmungen der dem ADN beigefügten Verordnung </w:t>
      </w:r>
      <w:r w:rsidR="00D00827" w:rsidRPr="00662528">
        <w:rPr>
          <w:lang w:val="de-DE"/>
        </w:rPr>
        <w:t>und</w:t>
      </w:r>
      <w:r w:rsidR="00AA74A6" w:rsidRPr="00662528">
        <w:rPr>
          <w:lang w:val="de-DE"/>
        </w:rPr>
        <w:t xml:space="preserve"> ihre Klassenvorschriften </w:t>
      </w:r>
      <w:r w:rsidR="00D00827" w:rsidRPr="00662528">
        <w:rPr>
          <w:lang w:val="de-DE"/>
        </w:rPr>
        <w:t>einander entsprechen</w:t>
      </w:r>
      <w:r w:rsidR="008D3EFF" w:rsidRPr="00662528">
        <w:rPr>
          <w:lang w:val="de-DE"/>
        </w:rPr>
        <w:t>.</w:t>
      </w:r>
      <w:r w:rsidRPr="005D14E6">
        <w:rPr>
          <w:lang w:val="de-DE"/>
        </w:rPr>
        <w:t xml:space="preserve"> </w:t>
      </w:r>
    </w:p>
    <w:p w:rsidR="00232DCD" w:rsidRPr="005D14E6" w:rsidRDefault="00232DCD" w:rsidP="00E91562">
      <w:pPr>
        <w:pStyle w:val="SingleTxtG"/>
        <w:rPr>
          <w:w w:val="103"/>
          <w:lang w:val="de-DE"/>
        </w:rPr>
      </w:pPr>
      <w:r w:rsidRPr="005D14E6">
        <w:rPr>
          <w:lang w:val="de-DE"/>
        </w:rPr>
        <w:t>25.</w:t>
      </w:r>
      <w:r w:rsidRPr="005D14E6">
        <w:rPr>
          <w:lang w:val="de-DE"/>
        </w:rPr>
        <w:tab/>
      </w:r>
      <w:r w:rsidR="00662528" w:rsidRPr="00E91562">
        <w:rPr>
          <w:lang w:val="de-DE"/>
        </w:rPr>
        <w:t xml:space="preserve">Der Vertreter der Russischen Föderation teilte mit, dass die Vorschriften des Russian Maritime Register of Shipping und des Russian River Register infolge der Gesetzesänderungen in seinem Land überarbeitet werden müssten und die Tabelle daher </w:t>
      </w:r>
      <w:r w:rsidR="00960386" w:rsidRPr="00E91562">
        <w:rPr>
          <w:lang w:val="de-DE"/>
        </w:rPr>
        <w:t xml:space="preserve">in naher Zukunft </w:t>
      </w:r>
      <w:r w:rsidR="00662528" w:rsidRPr="00E91562">
        <w:rPr>
          <w:lang w:val="de-DE"/>
        </w:rPr>
        <w:t>entsprechend angepasst werden müsse.</w:t>
      </w:r>
    </w:p>
    <w:p w:rsidR="00C44733" w:rsidRPr="005D14E6" w:rsidRDefault="00C44733" w:rsidP="00E91562">
      <w:pPr>
        <w:pStyle w:val="HChG"/>
        <w:rPr>
          <w:lang w:val="de-DE"/>
        </w:rPr>
      </w:pPr>
      <w:r w:rsidRPr="005D14E6">
        <w:rPr>
          <w:lang w:val="de-DE"/>
        </w:rPr>
        <w:tab/>
      </w:r>
      <w:r w:rsidR="00E91562" w:rsidRPr="00E91562">
        <w:rPr>
          <w:lang w:val="de-DE"/>
        </w:rPr>
        <w:t>V.</w:t>
      </w:r>
      <w:r w:rsidRPr="005D14E6">
        <w:rPr>
          <w:lang w:val="de-DE"/>
        </w:rPr>
        <w:tab/>
      </w:r>
      <w:r w:rsidR="00E91562" w:rsidRPr="00E91562">
        <w:rPr>
          <w:lang w:val="de-DE"/>
        </w:rPr>
        <w:t>Vorschläge für Änderungen der dem ADN beigefügten Verordnung (TOP 4)</w:t>
      </w:r>
    </w:p>
    <w:p w:rsidR="00C44733" w:rsidRPr="005D14E6" w:rsidRDefault="00C44733" w:rsidP="00E91562">
      <w:pPr>
        <w:pStyle w:val="H1G"/>
        <w:rPr>
          <w:lang w:val="de-DE"/>
        </w:rPr>
      </w:pPr>
      <w:r w:rsidRPr="005D14E6">
        <w:rPr>
          <w:lang w:val="de-DE"/>
        </w:rPr>
        <w:tab/>
      </w:r>
      <w:r w:rsidR="00E91562" w:rsidRPr="00E91562">
        <w:rPr>
          <w:lang w:val="de-DE"/>
        </w:rPr>
        <w:t>A.</w:t>
      </w:r>
      <w:r w:rsidRPr="005D14E6">
        <w:rPr>
          <w:lang w:val="de-DE"/>
        </w:rPr>
        <w:tab/>
      </w:r>
      <w:r w:rsidR="00E91562" w:rsidRPr="00E91562">
        <w:rPr>
          <w:lang w:val="de-DE"/>
        </w:rPr>
        <w:t>Arbeiten der Gemeinsamen RID/ADR/ADN-Tagung</w:t>
      </w:r>
    </w:p>
    <w:p w:rsidR="00C44733" w:rsidRPr="005D14E6" w:rsidRDefault="00C44733" w:rsidP="00E91562">
      <w:pPr>
        <w:pStyle w:val="H23G"/>
        <w:rPr>
          <w:lang w:val="de-DE"/>
        </w:rPr>
      </w:pPr>
      <w:r w:rsidRPr="005D14E6">
        <w:rPr>
          <w:lang w:val="de-DE"/>
        </w:rPr>
        <w:tab/>
        <w:t>1.</w:t>
      </w:r>
      <w:r w:rsidRPr="005D14E6">
        <w:rPr>
          <w:lang w:val="de-DE"/>
        </w:rPr>
        <w:tab/>
      </w:r>
      <w:r w:rsidR="00E91562" w:rsidRPr="00E91562">
        <w:rPr>
          <w:lang w:val="de-DE"/>
        </w:rPr>
        <w:t>Neue Änderungen</w:t>
      </w:r>
    </w:p>
    <w:p w:rsidR="00C44733" w:rsidRPr="005D14E6" w:rsidRDefault="00E91562" w:rsidP="00EA5CF5">
      <w:pPr>
        <w:pStyle w:val="SingleTxtG"/>
        <w:tabs>
          <w:tab w:val="left" w:pos="3402"/>
        </w:tabs>
        <w:rPr>
          <w:lang w:val="de-DE"/>
        </w:rPr>
      </w:pPr>
      <w:r w:rsidRPr="00E91562">
        <w:rPr>
          <w:i/>
          <w:iCs/>
          <w:lang w:val="de-DE"/>
        </w:rPr>
        <w:t>Dokument:</w:t>
      </w:r>
      <w:r w:rsidR="00C44733" w:rsidRPr="005D14E6">
        <w:rPr>
          <w:lang w:val="de-DE"/>
        </w:rPr>
        <w:t xml:space="preserve"> </w:t>
      </w:r>
      <w:r w:rsidR="00C44733" w:rsidRPr="005D14E6">
        <w:rPr>
          <w:lang w:val="de-DE"/>
        </w:rPr>
        <w:tab/>
      </w:r>
      <w:r w:rsidR="00EA5CF5">
        <w:rPr>
          <w:lang w:val="de-DE"/>
        </w:rPr>
        <w:tab/>
      </w:r>
      <w:r w:rsidRPr="00E91562">
        <w:rPr>
          <w:lang w:val="de-DE"/>
        </w:rPr>
        <w:t>ECE/TRANS/WP.15/AC.2/2016/28 (Sekretariat)</w:t>
      </w:r>
    </w:p>
    <w:p w:rsidR="00C44733" w:rsidRPr="005D14E6" w:rsidRDefault="00E91562" w:rsidP="00E91562">
      <w:pPr>
        <w:pStyle w:val="SingleTxtG"/>
        <w:rPr>
          <w:lang w:val="de-DE"/>
        </w:rPr>
      </w:pPr>
      <w:r w:rsidRPr="00E91562">
        <w:rPr>
          <w:i/>
          <w:iCs/>
          <w:lang w:val="de-DE"/>
        </w:rPr>
        <w:t>Informelles Dokument:</w:t>
      </w:r>
      <w:r w:rsidR="00C44733" w:rsidRPr="005D14E6">
        <w:rPr>
          <w:lang w:val="de-DE"/>
        </w:rPr>
        <w:tab/>
      </w:r>
      <w:r w:rsidRPr="00E91562">
        <w:rPr>
          <w:lang w:val="de-DE"/>
        </w:rPr>
        <w:t>INF.23 (Sekretariat)</w:t>
      </w:r>
    </w:p>
    <w:p w:rsidR="00C44733" w:rsidRPr="005D14E6" w:rsidRDefault="00C44733" w:rsidP="00CF2BC8">
      <w:pPr>
        <w:pStyle w:val="SingleTxtG"/>
        <w:rPr>
          <w:lang w:val="de-DE"/>
        </w:rPr>
      </w:pPr>
      <w:r w:rsidRPr="005D14E6">
        <w:rPr>
          <w:lang w:val="de-DE"/>
        </w:rPr>
        <w:t>26.</w:t>
      </w:r>
      <w:r w:rsidRPr="005D14E6">
        <w:rPr>
          <w:lang w:val="de-DE"/>
        </w:rPr>
        <w:tab/>
      </w:r>
      <w:r w:rsidR="00E91562" w:rsidRPr="00CF2BC8">
        <w:rPr>
          <w:lang w:val="de-DE"/>
        </w:rPr>
        <w:t xml:space="preserve">Der Sicherheitsausschuss nahm die für notwendig erachteten Änderungsanträge zur Harmonisierung mit den Änderungen des RID und des ADR mit einigen Änderungen im Hinblick auf </w:t>
      </w:r>
      <w:r w:rsidR="00CF2BC8" w:rsidRPr="00CF2BC8">
        <w:rPr>
          <w:lang w:val="de-DE"/>
        </w:rPr>
        <w:t>ein</w:t>
      </w:r>
      <w:r w:rsidR="00E91562" w:rsidRPr="00CF2BC8">
        <w:rPr>
          <w:lang w:val="de-DE"/>
        </w:rPr>
        <w:t xml:space="preserve"> Inkrafttreten am 1. Januar 2017 an (siehe Anlage I).</w:t>
      </w:r>
    </w:p>
    <w:p w:rsidR="00C44733" w:rsidRPr="005D14E6" w:rsidRDefault="00C44733" w:rsidP="00CF2BC8">
      <w:pPr>
        <w:pStyle w:val="H23G"/>
        <w:rPr>
          <w:lang w:val="de-DE"/>
        </w:rPr>
      </w:pPr>
      <w:r w:rsidRPr="005D14E6">
        <w:rPr>
          <w:lang w:val="de-DE"/>
        </w:rPr>
        <w:tab/>
        <w:t>2.</w:t>
      </w:r>
      <w:r w:rsidRPr="005D14E6">
        <w:rPr>
          <w:lang w:val="de-DE"/>
        </w:rPr>
        <w:tab/>
      </w:r>
      <w:r w:rsidR="00CF2BC8" w:rsidRPr="00CF2BC8">
        <w:rPr>
          <w:lang w:val="de-DE"/>
        </w:rPr>
        <w:t>Korrekturen bereits angenommener Änderungen (ECE/ADN/36)</w:t>
      </w:r>
    </w:p>
    <w:p w:rsidR="00C44733" w:rsidRPr="00EA5CF5" w:rsidRDefault="00CF2BC8" w:rsidP="00CF2BC8">
      <w:pPr>
        <w:pStyle w:val="SingleTxtG"/>
        <w:rPr>
          <w:lang w:val="de-DE"/>
        </w:rPr>
      </w:pPr>
      <w:r w:rsidRPr="00CF2BC8">
        <w:rPr>
          <w:i/>
          <w:iCs/>
          <w:lang w:val="de-DE"/>
        </w:rPr>
        <w:t>Dokument:</w:t>
      </w:r>
      <w:r w:rsidR="00C44733" w:rsidRPr="00EA5CF5">
        <w:rPr>
          <w:lang w:val="de-DE"/>
        </w:rPr>
        <w:tab/>
      </w:r>
      <w:r w:rsidR="0065142F" w:rsidRPr="00EA5CF5">
        <w:rPr>
          <w:lang w:val="de-DE"/>
        </w:rPr>
        <w:tab/>
      </w:r>
      <w:r w:rsidR="00EA5CF5" w:rsidRPr="00EA5CF5">
        <w:rPr>
          <w:lang w:val="de-DE"/>
        </w:rPr>
        <w:tab/>
      </w:r>
      <w:r w:rsidRPr="00CF2BC8">
        <w:rPr>
          <w:lang w:val="de-DE"/>
        </w:rPr>
        <w:t>ECE/TRANS/WP.15/AC.2/2016/31 (Sekretariat)</w:t>
      </w:r>
    </w:p>
    <w:p w:rsidR="00C44733" w:rsidRPr="00EA5CF5" w:rsidRDefault="00CF2BC8" w:rsidP="00CF2BC8">
      <w:pPr>
        <w:pStyle w:val="SingleTxtG"/>
        <w:rPr>
          <w:lang w:val="de-DE"/>
        </w:rPr>
      </w:pPr>
      <w:r w:rsidRPr="00CF2BC8">
        <w:rPr>
          <w:i/>
          <w:iCs/>
          <w:lang w:val="de-DE"/>
        </w:rPr>
        <w:t>Informelles Dokument:</w:t>
      </w:r>
      <w:r w:rsidR="00C44733" w:rsidRPr="00EA5CF5">
        <w:rPr>
          <w:lang w:val="de-DE"/>
        </w:rPr>
        <w:tab/>
      </w:r>
      <w:r w:rsidRPr="00CF2BC8">
        <w:rPr>
          <w:lang w:val="de-DE"/>
        </w:rPr>
        <w:t>INF.24 (Sekretariat)</w:t>
      </w:r>
    </w:p>
    <w:p w:rsidR="00C44733" w:rsidRPr="005D14E6" w:rsidRDefault="00C44733" w:rsidP="00C74E3C">
      <w:pPr>
        <w:pStyle w:val="SingleTxtG"/>
        <w:rPr>
          <w:lang w:val="de-DE"/>
        </w:rPr>
      </w:pPr>
      <w:r w:rsidRPr="00372B65">
        <w:rPr>
          <w:lang w:val="de-DE"/>
        </w:rPr>
        <w:t>27.</w:t>
      </w:r>
      <w:r w:rsidRPr="00372B65">
        <w:rPr>
          <w:lang w:val="de-DE"/>
        </w:rPr>
        <w:tab/>
      </w:r>
      <w:r w:rsidR="00CF2BC8" w:rsidRPr="00C74E3C">
        <w:rPr>
          <w:lang w:val="de-DE"/>
        </w:rPr>
        <w:t>Der Sicherheitsausschuss nahm die Korrekturvorschläge zu Dokument ECE/ADN/36 (siehe ECE/ADN/36/Corr.1) bezüglich Fehlern oder Auslassungen in Folgeänderungen an (siehe Anlage II).</w:t>
      </w:r>
      <w:r w:rsidR="00AE3796" w:rsidRPr="00372B65">
        <w:rPr>
          <w:lang w:val="de-DE"/>
        </w:rPr>
        <w:t xml:space="preserve"> </w:t>
      </w:r>
      <w:r w:rsidR="00CF2BC8" w:rsidRPr="00C74E3C">
        <w:rPr>
          <w:lang w:val="de-DE"/>
        </w:rPr>
        <w:t>Der Ausschuss war der Ansicht, dass solche Fehler oder Auslassungen korrigiert werden sollten, sobald die betreffenden Änderungen in Kraft getreten sind. Er schlug daher vor, dass der Verwaltungsausschuss die Einleitung eines Korrekturverfahrens beantragt, sobald die Änderungen angenommen sind (</w:t>
      </w:r>
      <w:r w:rsidR="00C74E3C" w:rsidRPr="00C74E3C">
        <w:rPr>
          <w:lang w:val="de-DE"/>
        </w:rPr>
        <w:t>voraussichtlich</w:t>
      </w:r>
      <w:r w:rsidR="00CF2BC8" w:rsidRPr="00C74E3C">
        <w:rPr>
          <w:lang w:val="de-DE"/>
        </w:rPr>
        <w:t xml:space="preserve"> am 1. Oktober 2016).</w:t>
      </w:r>
    </w:p>
    <w:p w:rsidR="00C44733" w:rsidRPr="005D14E6" w:rsidRDefault="00C44733" w:rsidP="00EA5CF5">
      <w:pPr>
        <w:pStyle w:val="H1G"/>
        <w:spacing w:before="0" w:after="120"/>
        <w:rPr>
          <w:lang w:val="de-DE"/>
        </w:rPr>
      </w:pPr>
      <w:r w:rsidRPr="005D14E6">
        <w:rPr>
          <w:lang w:val="de-DE"/>
        </w:rPr>
        <w:lastRenderedPageBreak/>
        <w:tab/>
      </w:r>
      <w:r w:rsidR="00CF2BC8" w:rsidRPr="00CF2BC8">
        <w:rPr>
          <w:lang w:val="de-DE"/>
        </w:rPr>
        <w:t>B.</w:t>
      </w:r>
      <w:r w:rsidRPr="005D14E6">
        <w:rPr>
          <w:lang w:val="de-DE"/>
        </w:rPr>
        <w:tab/>
      </w:r>
      <w:r w:rsidR="00CF2BC8" w:rsidRPr="00CF2BC8">
        <w:rPr>
          <w:lang w:val="de-DE"/>
        </w:rPr>
        <w:t>Weitere Vorschläge</w:t>
      </w:r>
    </w:p>
    <w:p w:rsidR="00C44733" w:rsidRPr="005D14E6" w:rsidRDefault="00C44733" w:rsidP="00EA5CF5">
      <w:pPr>
        <w:pStyle w:val="H23G"/>
        <w:spacing w:before="120"/>
        <w:rPr>
          <w:lang w:val="de-DE"/>
        </w:rPr>
      </w:pPr>
      <w:r w:rsidRPr="005D14E6">
        <w:rPr>
          <w:lang w:val="de-DE"/>
        </w:rPr>
        <w:tab/>
        <w:t>1.</w:t>
      </w:r>
      <w:r w:rsidRPr="005D14E6">
        <w:rPr>
          <w:lang w:val="de-DE"/>
        </w:rPr>
        <w:tab/>
      </w:r>
      <w:r w:rsidR="00CF2BC8" w:rsidRPr="00CF2BC8">
        <w:rPr>
          <w:lang w:val="de-DE"/>
        </w:rPr>
        <w:t>Aktualisierung des Normverweises in Absatz 9.3.3.21.5 c)</w:t>
      </w:r>
    </w:p>
    <w:p w:rsidR="00C44733" w:rsidRPr="005D14E6" w:rsidRDefault="00CF2BC8" w:rsidP="00EA5CF5">
      <w:pPr>
        <w:pStyle w:val="SingleTxtG"/>
        <w:tabs>
          <w:tab w:val="left" w:pos="3402"/>
        </w:tabs>
        <w:rPr>
          <w:lang w:val="de-DE"/>
        </w:rPr>
      </w:pPr>
      <w:r w:rsidRPr="00CF2BC8">
        <w:rPr>
          <w:i/>
          <w:iCs/>
          <w:lang w:val="de-DE"/>
        </w:rPr>
        <w:t>Dokument:</w:t>
      </w:r>
      <w:r w:rsidR="00C44733" w:rsidRPr="005D14E6">
        <w:rPr>
          <w:lang w:val="de-DE"/>
        </w:rPr>
        <w:tab/>
      </w:r>
      <w:r w:rsidR="0065142F" w:rsidRPr="005D14E6">
        <w:rPr>
          <w:lang w:val="de-DE"/>
        </w:rPr>
        <w:tab/>
      </w:r>
      <w:r w:rsidRPr="00CF2BC8">
        <w:rPr>
          <w:lang w:val="de-DE"/>
        </w:rPr>
        <w:t>ECE/TRANS/WP.15/AC.2/2016/29 (ZKR)</w:t>
      </w:r>
    </w:p>
    <w:p w:rsidR="00C44733" w:rsidRPr="005D14E6" w:rsidRDefault="00C44733" w:rsidP="00615735">
      <w:pPr>
        <w:pStyle w:val="SingleTxtG"/>
        <w:rPr>
          <w:lang w:val="de-DE"/>
        </w:rPr>
      </w:pPr>
      <w:r w:rsidRPr="005D14E6">
        <w:rPr>
          <w:lang w:val="de-DE"/>
        </w:rPr>
        <w:t>28.</w:t>
      </w:r>
      <w:r w:rsidRPr="005D14E6">
        <w:rPr>
          <w:lang w:val="de-DE"/>
        </w:rPr>
        <w:tab/>
      </w:r>
      <w:r w:rsidR="00CF2BC8" w:rsidRPr="00C74E3C">
        <w:rPr>
          <w:lang w:val="de-DE"/>
        </w:rPr>
        <w:t xml:space="preserve">Der Sicherheitsausschuss </w:t>
      </w:r>
      <w:r w:rsidR="00181092" w:rsidRPr="00C74E3C">
        <w:rPr>
          <w:lang w:val="de-DE"/>
        </w:rPr>
        <w:t>nahm zur Kenntnis</w:t>
      </w:r>
      <w:r w:rsidR="00BF5BB4" w:rsidRPr="00C74E3C">
        <w:rPr>
          <w:lang w:val="de-DE"/>
        </w:rPr>
        <w:t>, dass der Verweis auf die Norm EN</w:t>
      </w:r>
      <w:r w:rsidR="00347685">
        <w:rPr>
          <w:lang w:val="de-DE"/>
        </w:rPr>
        <w:t> </w:t>
      </w:r>
      <w:r w:rsidR="00BF5BB4" w:rsidRPr="00C74E3C">
        <w:rPr>
          <w:lang w:val="de-DE"/>
        </w:rPr>
        <w:t xml:space="preserve">12827:1996 in Absatz 9.3.2.21.5 c) </w:t>
      </w:r>
      <w:r w:rsidR="00D13D53" w:rsidRPr="00C74E3C">
        <w:rPr>
          <w:lang w:val="de-DE"/>
        </w:rPr>
        <w:t xml:space="preserve">in </w:t>
      </w:r>
      <w:r w:rsidR="00BF5BB4" w:rsidRPr="00C74E3C">
        <w:rPr>
          <w:lang w:val="de-DE"/>
        </w:rPr>
        <w:t>der ADN-Ausgabe 2015 durch einen Verweis auf die aktualisierte Norm EN 12827:1999 ersetzt worden ist.</w:t>
      </w:r>
      <w:r w:rsidRPr="005D14E6">
        <w:rPr>
          <w:lang w:val="de-DE"/>
        </w:rPr>
        <w:t xml:space="preserve"> </w:t>
      </w:r>
      <w:r w:rsidR="00D13D53" w:rsidRPr="00C74E3C">
        <w:rPr>
          <w:lang w:val="de-DE"/>
        </w:rPr>
        <w:t xml:space="preserve">Diese Änderung hätte gleichzeitig auch in Absatz 9.3.3.21.5 c) vorgenommen werden müssen, was jedoch </w:t>
      </w:r>
      <w:r w:rsidR="00BE667F" w:rsidRPr="00C74E3C">
        <w:rPr>
          <w:lang w:val="de-DE"/>
        </w:rPr>
        <w:t>unterblieben ist.</w:t>
      </w:r>
      <w:r w:rsidRPr="005D14E6">
        <w:rPr>
          <w:lang w:val="de-DE"/>
        </w:rPr>
        <w:t xml:space="preserve"> </w:t>
      </w:r>
      <w:r w:rsidR="00BE667F" w:rsidRPr="00615735">
        <w:rPr>
          <w:lang w:val="de-DE"/>
        </w:rPr>
        <w:t>Der Sicherheitsausschuss empfahl daher, dass der Verwaltungsausschuss dieses Versäumnis durch Aufnahme des Änderungsvorschlags in die Liste mit weiteren Änderungen, die am 1. Januar 2017 in Kraft treten sollen, berichtig</w:t>
      </w:r>
      <w:r w:rsidR="00C74E3C" w:rsidRPr="00615735">
        <w:rPr>
          <w:lang w:val="de-DE"/>
        </w:rPr>
        <w:t>en möge</w:t>
      </w:r>
      <w:r w:rsidR="00BE667F" w:rsidRPr="00615735">
        <w:rPr>
          <w:lang w:val="de-DE"/>
        </w:rPr>
        <w:t>, um</w:t>
      </w:r>
      <w:r w:rsidR="002450A2" w:rsidRPr="00615735">
        <w:rPr>
          <w:lang w:val="de-DE"/>
        </w:rPr>
        <w:t xml:space="preserve"> </w:t>
      </w:r>
      <w:r w:rsidR="00C74E3C" w:rsidRPr="00615735">
        <w:rPr>
          <w:lang w:val="de-DE"/>
        </w:rPr>
        <w:t xml:space="preserve">eine </w:t>
      </w:r>
      <w:r w:rsidR="002450A2" w:rsidRPr="00615735">
        <w:rPr>
          <w:lang w:val="de-DE"/>
        </w:rPr>
        <w:t>Harmonisierung und Konsistenz zu gewährleisten</w:t>
      </w:r>
      <w:r w:rsidR="00BE667F" w:rsidRPr="00615735">
        <w:rPr>
          <w:lang w:val="de-DE"/>
        </w:rPr>
        <w:t xml:space="preserve"> (siehe Anlage I).</w:t>
      </w:r>
    </w:p>
    <w:p w:rsidR="00C44733" w:rsidRPr="005D14E6" w:rsidRDefault="00C44733" w:rsidP="00615735">
      <w:pPr>
        <w:pStyle w:val="H23G"/>
        <w:rPr>
          <w:lang w:val="de-DE"/>
        </w:rPr>
      </w:pPr>
      <w:r w:rsidRPr="005D14E6">
        <w:rPr>
          <w:lang w:val="de-DE"/>
        </w:rPr>
        <w:tab/>
        <w:t>2.</w:t>
      </w:r>
      <w:r w:rsidRPr="005D14E6">
        <w:rPr>
          <w:lang w:val="de-DE"/>
        </w:rPr>
        <w:tab/>
      </w:r>
      <w:r w:rsidR="007D22F6" w:rsidRPr="00615735">
        <w:rPr>
          <w:lang w:val="de-DE"/>
        </w:rPr>
        <w:t>Benennung und Beschreibung von UN-Nummer 3264 in Tabelle C</w:t>
      </w:r>
    </w:p>
    <w:p w:rsidR="00C44733" w:rsidRPr="005D14E6" w:rsidRDefault="007D22F6" w:rsidP="00EA5CF5">
      <w:pPr>
        <w:pStyle w:val="SingleTxtG"/>
        <w:tabs>
          <w:tab w:val="left" w:pos="3402"/>
        </w:tabs>
        <w:rPr>
          <w:lang w:val="de-DE"/>
        </w:rPr>
      </w:pPr>
      <w:r w:rsidRPr="007D22F6">
        <w:rPr>
          <w:i/>
          <w:iCs/>
          <w:lang w:val="de-DE"/>
        </w:rPr>
        <w:t>Dokument:</w:t>
      </w:r>
      <w:r w:rsidR="00C44733" w:rsidRPr="005D14E6">
        <w:rPr>
          <w:lang w:val="de-DE"/>
        </w:rPr>
        <w:tab/>
      </w:r>
      <w:r w:rsidR="0065142F" w:rsidRPr="005D14E6">
        <w:rPr>
          <w:lang w:val="de-DE"/>
        </w:rPr>
        <w:tab/>
      </w:r>
      <w:r w:rsidRPr="007D22F6">
        <w:rPr>
          <w:lang w:val="de-DE"/>
        </w:rPr>
        <w:t>ECE/TRANS/WP.15/AC.2/2016/37 (Deutschland)</w:t>
      </w:r>
    </w:p>
    <w:p w:rsidR="00C44733" w:rsidRPr="005D14E6" w:rsidRDefault="00C44733" w:rsidP="00615735">
      <w:pPr>
        <w:pStyle w:val="SingleTxtG"/>
        <w:rPr>
          <w:lang w:val="de-DE"/>
        </w:rPr>
      </w:pPr>
      <w:r w:rsidRPr="005D14E6">
        <w:rPr>
          <w:lang w:val="de-DE"/>
        </w:rPr>
        <w:t>29.</w:t>
      </w:r>
      <w:r w:rsidRPr="005D14E6">
        <w:rPr>
          <w:lang w:val="de-DE"/>
        </w:rPr>
        <w:tab/>
      </w:r>
      <w:r w:rsidR="007D22F6" w:rsidRPr="00615735">
        <w:rPr>
          <w:lang w:val="de-DE"/>
        </w:rPr>
        <w:t xml:space="preserve">Der Sicherheitsausschuss bestätigte, dass die Benennung und Beschreibung zur vierten, fünften und sechsten Eintragung unter UN-Nummer 3264 korrigiert werden sollten, um sie </w:t>
      </w:r>
      <w:r w:rsidR="000A3CF9" w:rsidRPr="00615735">
        <w:rPr>
          <w:lang w:val="de-DE"/>
        </w:rPr>
        <w:t>an</w:t>
      </w:r>
      <w:r w:rsidR="007D22F6" w:rsidRPr="00615735">
        <w:rPr>
          <w:lang w:val="de-DE"/>
        </w:rPr>
        <w:t xml:space="preserve"> d</w:t>
      </w:r>
      <w:r w:rsidR="000A3CF9" w:rsidRPr="00615735">
        <w:rPr>
          <w:lang w:val="de-DE"/>
        </w:rPr>
        <w:t>i</w:t>
      </w:r>
      <w:r w:rsidR="007D22F6" w:rsidRPr="00615735">
        <w:rPr>
          <w:lang w:val="de-DE"/>
        </w:rPr>
        <w:t xml:space="preserve">e deutsche Fassung </w:t>
      </w:r>
      <w:r w:rsidR="000A3CF9" w:rsidRPr="00615735">
        <w:rPr>
          <w:lang w:val="de-DE"/>
        </w:rPr>
        <w:t>anzugleichen</w:t>
      </w:r>
      <w:r w:rsidR="00423B3E" w:rsidRPr="00615735">
        <w:rPr>
          <w:lang w:val="de-DE"/>
        </w:rPr>
        <w:t>,</w:t>
      </w:r>
      <w:r w:rsidR="000A3CF9" w:rsidRPr="00615735">
        <w:rPr>
          <w:lang w:val="de-DE"/>
        </w:rPr>
        <w:t xml:space="preserve"> </w:t>
      </w:r>
      <w:r w:rsidR="00423B3E" w:rsidRPr="00615735">
        <w:rPr>
          <w:lang w:val="de-DE"/>
        </w:rPr>
        <w:t xml:space="preserve">die </w:t>
      </w:r>
      <w:r w:rsidR="00F569FB" w:rsidRPr="00615735">
        <w:rPr>
          <w:lang w:val="de-DE"/>
        </w:rPr>
        <w:t xml:space="preserve">sich auf </w:t>
      </w:r>
      <w:r w:rsidR="00423B3E" w:rsidRPr="00615735">
        <w:rPr>
          <w:lang w:val="de-DE"/>
        </w:rPr>
        <w:t>wässerige Lösung</w:t>
      </w:r>
      <w:r w:rsidR="003A3EDA" w:rsidRPr="00615735">
        <w:rPr>
          <w:lang w:val="de-DE"/>
        </w:rPr>
        <w:t>en</w:t>
      </w:r>
      <w:r w:rsidR="00423B3E" w:rsidRPr="00615735">
        <w:rPr>
          <w:lang w:val="de-DE"/>
        </w:rPr>
        <w:t xml:space="preserve"> </w:t>
      </w:r>
      <w:r w:rsidR="006E0167" w:rsidRPr="00615735">
        <w:rPr>
          <w:lang w:val="de-DE"/>
        </w:rPr>
        <w:t>von</w:t>
      </w:r>
      <w:r w:rsidR="00423B3E" w:rsidRPr="00615735">
        <w:rPr>
          <w:lang w:val="de-DE"/>
        </w:rPr>
        <w:t xml:space="preserve"> Phosphorsäure und Salpetersäure </w:t>
      </w:r>
      <w:r w:rsidR="00F569FB" w:rsidRPr="00FE2D81">
        <w:rPr>
          <w:lang w:val="de-DE"/>
        </w:rPr>
        <w:t>bezieht</w:t>
      </w:r>
      <w:r w:rsidR="006E0167" w:rsidRPr="00615735">
        <w:rPr>
          <w:lang w:val="de-DE"/>
        </w:rPr>
        <w:t xml:space="preserve"> </w:t>
      </w:r>
      <w:r w:rsidR="00423B3E" w:rsidRPr="00615735">
        <w:rPr>
          <w:lang w:val="de-DE"/>
        </w:rPr>
        <w:t>(siehe Anlage IV).</w:t>
      </w:r>
      <w:r w:rsidR="00AE3796" w:rsidRPr="005D14E6">
        <w:rPr>
          <w:lang w:val="de-DE"/>
        </w:rPr>
        <w:t xml:space="preserve"> </w:t>
      </w:r>
      <w:r w:rsidR="003A3EDA" w:rsidRPr="00CC5FF5">
        <w:rPr>
          <w:lang w:val="de-DE"/>
        </w:rPr>
        <w:t xml:space="preserve">Diese Benennung und Beschreibung waren in der ursprünglichen Fassung des Übereinkommens korrekt </w:t>
      </w:r>
      <w:r w:rsidR="00461B28" w:rsidRPr="00CC5FF5">
        <w:rPr>
          <w:lang w:val="de-DE"/>
        </w:rPr>
        <w:t>und nachträglich geändert worden,</w:t>
      </w:r>
      <w:r w:rsidR="007112C5" w:rsidRPr="00CC5FF5">
        <w:rPr>
          <w:lang w:val="de-DE"/>
        </w:rPr>
        <w:t xml:space="preserve"> vermutlich </w:t>
      </w:r>
      <w:r w:rsidR="00CC5FF5" w:rsidRPr="00CC5FF5">
        <w:rPr>
          <w:lang w:val="de-DE"/>
        </w:rPr>
        <w:t>aufgrund</w:t>
      </w:r>
      <w:r w:rsidR="007112C5" w:rsidRPr="00CC5FF5">
        <w:rPr>
          <w:lang w:val="de-DE"/>
        </w:rPr>
        <w:t xml:space="preserve"> eines typographischen Fehlers.</w:t>
      </w:r>
    </w:p>
    <w:p w:rsidR="00C44733" w:rsidRPr="005D14E6" w:rsidRDefault="00C44733" w:rsidP="00CC5FF5">
      <w:pPr>
        <w:pStyle w:val="H23G"/>
        <w:rPr>
          <w:lang w:val="de-DE"/>
        </w:rPr>
      </w:pPr>
      <w:r w:rsidRPr="005D14E6">
        <w:rPr>
          <w:lang w:val="de-DE"/>
        </w:rPr>
        <w:tab/>
        <w:t>3.</w:t>
      </w:r>
      <w:r w:rsidRPr="005D14E6">
        <w:rPr>
          <w:lang w:val="de-DE"/>
        </w:rPr>
        <w:tab/>
      </w:r>
      <w:r w:rsidR="00CC5FF5" w:rsidRPr="00CC5FF5">
        <w:rPr>
          <w:lang w:val="de-DE"/>
        </w:rPr>
        <w:t>Absätze 7.1.4.1.1 und 7.1.4.1.2</w:t>
      </w:r>
    </w:p>
    <w:p w:rsidR="00C44733" w:rsidRPr="005D14E6" w:rsidRDefault="00CC5FF5" w:rsidP="00EA5CF5">
      <w:pPr>
        <w:pStyle w:val="SingleTxtG"/>
        <w:tabs>
          <w:tab w:val="left" w:pos="3402"/>
        </w:tabs>
        <w:rPr>
          <w:lang w:val="de-DE"/>
        </w:rPr>
      </w:pPr>
      <w:r w:rsidRPr="00CC5FF5">
        <w:rPr>
          <w:i/>
          <w:iCs/>
          <w:lang w:val="de-DE"/>
        </w:rPr>
        <w:t>Dokument:</w:t>
      </w:r>
      <w:r w:rsidR="00C44733" w:rsidRPr="005D14E6">
        <w:rPr>
          <w:lang w:val="de-DE"/>
        </w:rPr>
        <w:tab/>
      </w:r>
      <w:r w:rsidR="0065142F" w:rsidRPr="005D14E6">
        <w:rPr>
          <w:lang w:val="de-DE"/>
        </w:rPr>
        <w:tab/>
      </w:r>
      <w:r w:rsidRPr="00CC5FF5">
        <w:rPr>
          <w:lang w:val="de-DE"/>
        </w:rPr>
        <w:t>ECE/TRANS/WP.15/AC.2/2016/39 (EBU, ERSTU und ESO)</w:t>
      </w:r>
    </w:p>
    <w:p w:rsidR="00C44733" w:rsidRPr="005D14E6" w:rsidRDefault="00C44733" w:rsidP="00615735">
      <w:pPr>
        <w:pStyle w:val="SingleTxtG"/>
        <w:rPr>
          <w:lang w:val="de-DE"/>
        </w:rPr>
      </w:pPr>
      <w:r w:rsidRPr="00372B65">
        <w:rPr>
          <w:lang w:val="de-DE"/>
        </w:rPr>
        <w:t>30.</w:t>
      </w:r>
      <w:r w:rsidRPr="00372B65">
        <w:rPr>
          <w:lang w:val="de-DE"/>
        </w:rPr>
        <w:tab/>
      </w:r>
      <w:r w:rsidR="00B23A20" w:rsidRPr="00615735">
        <w:rPr>
          <w:lang w:val="de-DE"/>
        </w:rPr>
        <w:t xml:space="preserve">Es wurde beschlossen, die Änderungsvorschläge zunächst </w:t>
      </w:r>
      <w:r w:rsidR="004D75D5" w:rsidRPr="00615735">
        <w:rPr>
          <w:lang w:val="de-DE"/>
        </w:rPr>
        <w:t xml:space="preserve">von </w:t>
      </w:r>
      <w:r w:rsidR="00B23A20" w:rsidRPr="00615735">
        <w:rPr>
          <w:lang w:val="de-DE"/>
        </w:rPr>
        <w:t xml:space="preserve">einer informellen Arbeitsgruppe </w:t>
      </w:r>
      <w:r w:rsidR="004D75D5" w:rsidRPr="00615735">
        <w:rPr>
          <w:lang w:val="de-DE"/>
        </w:rPr>
        <w:t>diskutieren zu lassen, die von den Verfassern des Vorschlags zu organisieren ist.</w:t>
      </w:r>
      <w:r w:rsidRPr="00372B65">
        <w:rPr>
          <w:lang w:val="de-DE"/>
        </w:rPr>
        <w:t xml:space="preserve"> </w:t>
      </w:r>
      <w:r w:rsidR="009C5DC8" w:rsidRPr="00615735">
        <w:rPr>
          <w:lang w:val="de-DE"/>
        </w:rPr>
        <w:t xml:space="preserve">Die Vertreter Österreichs, Deutschlands und der Niederlande teilten mit, dass sie </w:t>
      </w:r>
      <w:r w:rsidR="00EE2572" w:rsidRPr="00615735">
        <w:rPr>
          <w:lang w:val="de-DE"/>
        </w:rPr>
        <w:t>an dieser Arbeitsgruppe</w:t>
      </w:r>
      <w:r w:rsidR="009C5DC8" w:rsidRPr="00615735">
        <w:rPr>
          <w:lang w:val="de-DE"/>
        </w:rPr>
        <w:t xml:space="preserve"> </w:t>
      </w:r>
      <w:r w:rsidR="00941B52" w:rsidRPr="00615735">
        <w:rPr>
          <w:lang w:val="de-DE"/>
        </w:rPr>
        <w:t>t</w:t>
      </w:r>
      <w:r w:rsidR="009C5DC8" w:rsidRPr="00615735">
        <w:rPr>
          <w:lang w:val="de-DE"/>
        </w:rPr>
        <w:t>eiln</w:t>
      </w:r>
      <w:r w:rsidR="00941B52" w:rsidRPr="00615735">
        <w:rPr>
          <w:lang w:val="de-DE"/>
        </w:rPr>
        <w:t>ehmen</w:t>
      </w:r>
      <w:r w:rsidR="009C5DC8" w:rsidRPr="00615735">
        <w:rPr>
          <w:lang w:val="de-DE"/>
        </w:rPr>
        <w:t xml:space="preserve"> möchten.</w:t>
      </w:r>
    </w:p>
    <w:p w:rsidR="00C44733" w:rsidRPr="005D14E6" w:rsidRDefault="00C44733" w:rsidP="00EE2572">
      <w:pPr>
        <w:pStyle w:val="H23G"/>
        <w:rPr>
          <w:lang w:val="de-DE"/>
        </w:rPr>
      </w:pPr>
      <w:r w:rsidRPr="005D14E6">
        <w:rPr>
          <w:lang w:val="de-DE"/>
        </w:rPr>
        <w:tab/>
        <w:t>4.</w:t>
      </w:r>
      <w:r w:rsidRPr="005D14E6">
        <w:rPr>
          <w:lang w:val="de-DE"/>
        </w:rPr>
        <w:tab/>
      </w:r>
      <w:r w:rsidR="00EE2572" w:rsidRPr="00EE2572">
        <w:rPr>
          <w:lang w:val="de-DE"/>
        </w:rPr>
        <w:t>Erstellung von Stabilitätshandbüchern und Stabilitätsprogrammen</w:t>
      </w:r>
    </w:p>
    <w:p w:rsidR="00C44733" w:rsidRPr="005D14E6" w:rsidRDefault="00EE2572" w:rsidP="00EA5CF5">
      <w:pPr>
        <w:pStyle w:val="SingleTxtG"/>
        <w:tabs>
          <w:tab w:val="left" w:pos="3402"/>
        </w:tabs>
        <w:rPr>
          <w:lang w:val="de-DE"/>
        </w:rPr>
      </w:pPr>
      <w:r w:rsidRPr="00EE2572">
        <w:rPr>
          <w:i/>
          <w:iCs/>
          <w:lang w:val="de-DE"/>
        </w:rPr>
        <w:t>Dokument:</w:t>
      </w:r>
      <w:r w:rsidR="00C44733" w:rsidRPr="005D14E6">
        <w:rPr>
          <w:lang w:val="de-DE"/>
        </w:rPr>
        <w:tab/>
      </w:r>
      <w:r w:rsidR="0065142F" w:rsidRPr="005D14E6">
        <w:rPr>
          <w:lang w:val="de-DE"/>
        </w:rPr>
        <w:tab/>
      </w:r>
      <w:r w:rsidRPr="00EE2572">
        <w:rPr>
          <w:lang w:val="de-DE"/>
        </w:rPr>
        <w:t>ECE/TRANS/WP.15/AC.2/2016/40 (EBU, ERSTU und ESO)</w:t>
      </w:r>
    </w:p>
    <w:p w:rsidR="00C44733" w:rsidRPr="005D14E6" w:rsidRDefault="00C44733" w:rsidP="00615735">
      <w:pPr>
        <w:pStyle w:val="SingleTxtG"/>
        <w:rPr>
          <w:lang w:val="de-DE"/>
        </w:rPr>
      </w:pPr>
      <w:r w:rsidRPr="005D14E6">
        <w:rPr>
          <w:lang w:val="de-DE"/>
        </w:rPr>
        <w:t>31.</w:t>
      </w:r>
      <w:r w:rsidRPr="005D14E6">
        <w:rPr>
          <w:lang w:val="de-DE"/>
        </w:rPr>
        <w:tab/>
      </w:r>
      <w:r w:rsidR="00EE2572" w:rsidRPr="00615735">
        <w:rPr>
          <w:lang w:val="de-DE"/>
        </w:rPr>
        <w:t xml:space="preserve">Das Dokument wurde nicht behandelt, da mit dem neuen multilateralen Abkommen M 016 eine Lösung gefunden wurde. </w:t>
      </w:r>
      <w:r w:rsidR="00D61668" w:rsidRPr="00615735">
        <w:rPr>
          <w:lang w:val="de-DE"/>
        </w:rPr>
        <w:t>Diese</w:t>
      </w:r>
      <w:r w:rsidR="00EE2572" w:rsidRPr="00615735">
        <w:rPr>
          <w:lang w:val="de-DE"/>
        </w:rPr>
        <w:t>s Abkommen wird die Abkommen M 014 und M</w:t>
      </w:r>
      <w:r w:rsidR="00D61668" w:rsidRPr="00615735">
        <w:rPr>
          <w:lang w:val="de-DE"/>
        </w:rPr>
        <w:t> </w:t>
      </w:r>
      <w:r w:rsidR="00EE2572" w:rsidRPr="00615735">
        <w:rPr>
          <w:lang w:val="de-DE"/>
        </w:rPr>
        <w:t>015 ablösen.</w:t>
      </w:r>
    </w:p>
    <w:p w:rsidR="00C44733" w:rsidRPr="005D14E6" w:rsidRDefault="00C44733" w:rsidP="00615735">
      <w:pPr>
        <w:pStyle w:val="SingleTxtG"/>
        <w:rPr>
          <w:lang w:val="de-DE"/>
        </w:rPr>
      </w:pPr>
      <w:r w:rsidRPr="005D14E6">
        <w:rPr>
          <w:lang w:val="de-DE"/>
        </w:rPr>
        <w:t>32.</w:t>
      </w:r>
      <w:r w:rsidRPr="005D14E6">
        <w:rPr>
          <w:lang w:val="de-DE"/>
        </w:rPr>
        <w:tab/>
      </w:r>
      <w:r w:rsidR="00613CBB" w:rsidRPr="00615735">
        <w:rPr>
          <w:lang w:val="de-DE"/>
        </w:rPr>
        <w:t xml:space="preserve">Ein Mitglied des Sekretariats wies darauf hin, dass Vertragsparteien, die alte multilaterale Abkommen (wie die Abkommen M 014 und M 015) widerrufen möchten, den Widerruf offiziell mitteilen müssten, d. h. mit </w:t>
      </w:r>
      <w:r w:rsidR="006F6474" w:rsidRPr="00615735">
        <w:rPr>
          <w:lang w:val="de-DE"/>
        </w:rPr>
        <w:t xml:space="preserve">einem </w:t>
      </w:r>
      <w:r w:rsidR="00613CBB" w:rsidRPr="00615735">
        <w:rPr>
          <w:lang w:val="de-DE"/>
        </w:rPr>
        <w:t>offizielle</w:t>
      </w:r>
      <w:r w:rsidR="00615735" w:rsidRPr="00615735">
        <w:rPr>
          <w:lang w:val="de-DE"/>
        </w:rPr>
        <w:t>n</w:t>
      </w:r>
      <w:r w:rsidR="00BA38FE" w:rsidRPr="00615735">
        <w:rPr>
          <w:lang w:val="de-DE"/>
        </w:rPr>
        <w:t xml:space="preserve"> Schreiben</w:t>
      </w:r>
      <w:r w:rsidR="00613CBB" w:rsidRPr="00615735">
        <w:rPr>
          <w:lang w:val="de-DE"/>
        </w:rPr>
        <w:t xml:space="preserve">, </w:t>
      </w:r>
      <w:r w:rsidR="00BA38FE" w:rsidRPr="00615735">
        <w:rPr>
          <w:lang w:val="de-DE"/>
        </w:rPr>
        <w:t>das von</w:t>
      </w:r>
      <w:r w:rsidR="00613CBB" w:rsidRPr="00615735">
        <w:rPr>
          <w:lang w:val="de-DE"/>
        </w:rPr>
        <w:t xml:space="preserve"> der für die Unterzeichnung multilateraler Abkommen zuständigen Behörde unterzeichnet</w:t>
      </w:r>
      <w:r w:rsidR="00BA38FE" w:rsidRPr="00615735">
        <w:rPr>
          <w:lang w:val="de-DE"/>
        </w:rPr>
        <w:t xml:space="preserve"> ist</w:t>
      </w:r>
      <w:r w:rsidR="00613CBB" w:rsidRPr="00615735">
        <w:rPr>
          <w:lang w:val="de-DE"/>
        </w:rPr>
        <w:t>.</w:t>
      </w:r>
    </w:p>
    <w:p w:rsidR="00C44733" w:rsidRPr="005D14E6" w:rsidRDefault="00C44733" w:rsidP="004C4F57">
      <w:pPr>
        <w:pStyle w:val="H23G"/>
        <w:rPr>
          <w:lang w:val="de-DE"/>
        </w:rPr>
      </w:pPr>
      <w:r w:rsidRPr="005D14E6">
        <w:rPr>
          <w:lang w:val="de-DE"/>
        </w:rPr>
        <w:tab/>
        <w:t>5.</w:t>
      </w:r>
      <w:r w:rsidRPr="005D14E6">
        <w:rPr>
          <w:lang w:val="de-DE"/>
        </w:rPr>
        <w:tab/>
      </w:r>
      <w:r w:rsidR="004C4F57" w:rsidRPr="004C4F57">
        <w:rPr>
          <w:lang w:val="de-DE"/>
        </w:rPr>
        <w:t>Bauwerkstoffe</w:t>
      </w:r>
    </w:p>
    <w:p w:rsidR="00C44733" w:rsidRPr="005D14E6" w:rsidRDefault="004C4F57" w:rsidP="00EA5CF5">
      <w:pPr>
        <w:pStyle w:val="SingleTxtG"/>
        <w:tabs>
          <w:tab w:val="left" w:pos="3402"/>
        </w:tabs>
        <w:rPr>
          <w:lang w:val="de-DE"/>
        </w:rPr>
      </w:pPr>
      <w:r w:rsidRPr="004C4F57">
        <w:rPr>
          <w:i/>
          <w:iCs/>
          <w:lang w:val="de-DE"/>
        </w:rPr>
        <w:t>Dokument:</w:t>
      </w:r>
      <w:r w:rsidR="00C44733" w:rsidRPr="005D14E6">
        <w:rPr>
          <w:lang w:val="de-DE"/>
        </w:rPr>
        <w:tab/>
      </w:r>
      <w:r w:rsidR="0065142F" w:rsidRPr="005D14E6">
        <w:rPr>
          <w:lang w:val="de-DE"/>
        </w:rPr>
        <w:tab/>
      </w:r>
      <w:r w:rsidRPr="004C4F57">
        <w:rPr>
          <w:lang w:val="de-DE"/>
        </w:rPr>
        <w:t>ECE/TRANS/WP.15/AC.2/2016/41 (EBU, ERSTU und ESO)</w:t>
      </w:r>
    </w:p>
    <w:p w:rsidR="00C44733" w:rsidRPr="00372B65" w:rsidRDefault="00C44733" w:rsidP="00113038">
      <w:pPr>
        <w:pStyle w:val="SingleTxtG"/>
        <w:rPr>
          <w:lang w:val="de-DE"/>
        </w:rPr>
      </w:pPr>
      <w:r w:rsidRPr="00372B65">
        <w:rPr>
          <w:lang w:val="de-DE"/>
        </w:rPr>
        <w:t>33.</w:t>
      </w:r>
      <w:r w:rsidRPr="00372B65">
        <w:rPr>
          <w:lang w:val="de-DE"/>
        </w:rPr>
        <w:tab/>
      </w:r>
      <w:r w:rsidR="004C4F57" w:rsidRPr="00113038">
        <w:rPr>
          <w:lang w:val="de-DE"/>
        </w:rPr>
        <w:t xml:space="preserve">Der Sicherheitsausschuss befürwortete die Vorschläge </w:t>
      </w:r>
      <w:r w:rsidR="00615735" w:rsidRPr="00113038">
        <w:rPr>
          <w:lang w:val="de-DE"/>
        </w:rPr>
        <w:t>grundsätzlich</w:t>
      </w:r>
      <w:r w:rsidR="004C4F57" w:rsidRPr="00113038">
        <w:rPr>
          <w:lang w:val="de-DE"/>
        </w:rPr>
        <w:t xml:space="preserve">, die Verfasser wurden </w:t>
      </w:r>
      <w:r w:rsidR="00B11553" w:rsidRPr="00113038">
        <w:rPr>
          <w:lang w:val="de-DE"/>
        </w:rPr>
        <w:t xml:space="preserve">jedoch </w:t>
      </w:r>
      <w:r w:rsidR="004C4F57" w:rsidRPr="00113038">
        <w:rPr>
          <w:lang w:val="de-DE"/>
        </w:rPr>
        <w:t xml:space="preserve">gebeten, in der nächsten Sitzung ein neues Dokument vorzulegen, das </w:t>
      </w:r>
      <w:r w:rsidR="00B62F23" w:rsidRPr="00113038">
        <w:rPr>
          <w:lang w:val="de-DE"/>
        </w:rPr>
        <w:t xml:space="preserve">die </w:t>
      </w:r>
      <w:r w:rsidR="004C4F57" w:rsidRPr="00113038">
        <w:rPr>
          <w:lang w:val="de-DE"/>
        </w:rPr>
        <w:t xml:space="preserve">verschiedenen </w:t>
      </w:r>
      <w:r w:rsidR="00B62F23" w:rsidRPr="00113038">
        <w:rPr>
          <w:lang w:val="de-DE"/>
        </w:rPr>
        <w:t>Be</w:t>
      </w:r>
      <w:r w:rsidR="004C4F57" w:rsidRPr="00113038">
        <w:rPr>
          <w:lang w:val="de-DE"/>
        </w:rPr>
        <w:t xml:space="preserve">merkungen </w:t>
      </w:r>
      <w:r w:rsidR="00B62F23" w:rsidRPr="00113038">
        <w:rPr>
          <w:lang w:val="de-DE"/>
        </w:rPr>
        <w:t>berücksichtigt</w:t>
      </w:r>
      <w:r w:rsidR="004C4F57" w:rsidRPr="00113038">
        <w:rPr>
          <w:lang w:val="de-DE"/>
        </w:rPr>
        <w:t>.</w:t>
      </w:r>
    </w:p>
    <w:p w:rsidR="00C44733" w:rsidRPr="005D14E6" w:rsidRDefault="00C44733" w:rsidP="00B62F23">
      <w:pPr>
        <w:pStyle w:val="H23G"/>
        <w:rPr>
          <w:lang w:val="de-DE"/>
        </w:rPr>
      </w:pPr>
      <w:r w:rsidRPr="00372B65">
        <w:rPr>
          <w:lang w:val="de-DE"/>
        </w:rPr>
        <w:tab/>
      </w:r>
      <w:r w:rsidRPr="005D14E6">
        <w:rPr>
          <w:lang w:val="de-DE"/>
        </w:rPr>
        <w:t>6.</w:t>
      </w:r>
      <w:r w:rsidRPr="005D14E6">
        <w:rPr>
          <w:lang w:val="de-DE"/>
        </w:rPr>
        <w:tab/>
      </w:r>
      <w:r w:rsidR="00B62F23" w:rsidRPr="00B62F23">
        <w:rPr>
          <w:lang w:val="de-DE"/>
        </w:rPr>
        <w:t>Dusche und Augen- und Gesichtsbad</w:t>
      </w:r>
    </w:p>
    <w:p w:rsidR="00C44733" w:rsidRPr="005D14E6" w:rsidRDefault="00B62F23" w:rsidP="00EA5CF5">
      <w:pPr>
        <w:pStyle w:val="SingleTxtG"/>
        <w:ind w:left="3402" w:hanging="2268"/>
        <w:jc w:val="left"/>
        <w:rPr>
          <w:lang w:val="de-DE"/>
        </w:rPr>
      </w:pPr>
      <w:r w:rsidRPr="00B62F23">
        <w:rPr>
          <w:i/>
          <w:iCs/>
          <w:lang w:val="de-DE"/>
        </w:rPr>
        <w:t>Dokument:</w:t>
      </w:r>
      <w:r w:rsidR="00C44733" w:rsidRPr="005D14E6">
        <w:rPr>
          <w:lang w:val="de-DE"/>
        </w:rPr>
        <w:tab/>
      </w:r>
      <w:r w:rsidR="0065142F" w:rsidRPr="005D14E6">
        <w:rPr>
          <w:lang w:val="de-DE"/>
        </w:rPr>
        <w:tab/>
      </w:r>
      <w:r w:rsidRPr="00B62F23">
        <w:rPr>
          <w:lang w:val="de-DE"/>
        </w:rPr>
        <w:t>ECE/TRANS/WP.15/AC.2/2016/43 (Empfohlene ADN-Klassifikationsgesellschaften)</w:t>
      </w:r>
    </w:p>
    <w:p w:rsidR="00C44733" w:rsidRPr="00372B65" w:rsidRDefault="00C44733" w:rsidP="00B62F23">
      <w:pPr>
        <w:pStyle w:val="SingleTxtG"/>
        <w:rPr>
          <w:lang w:val="de-DE"/>
        </w:rPr>
      </w:pPr>
      <w:r w:rsidRPr="00372B65">
        <w:rPr>
          <w:lang w:val="de-DE"/>
        </w:rPr>
        <w:t>34.</w:t>
      </w:r>
      <w:r w:rsidRPr="00372B65">
        <w:rPr>
          <w:lang w:val="de-DE"/>
        </w:rPr>
        <w:tab/>
      </w:r>
      <w:r w:rsidR="00B62F23" w:rsidRPr="00B62F23">
        <w:rPr>
          <w:lang w:val="de-DE"/>
        </w:rPr>
        <w:t>In der nächsten Sitzung sollte ein neuer Vorschlag vorgelegt werden, welcher der Diskussion Rechnung trägt.</w:t>
      </w:r>
    </w:p>
    <w:p w:rsidR="00347685" w:rsidRDefault="00347685" w:rsidP="00B62F23">
      <w:pPr>
        <w:pStyle w:val="H23G"/>
        <w:rPr>
          <w:lang w:val="de-DE"/>
        </w:rPr>
      </w:pPr>
    </w:p>
    <w:p w:rsidR="00C44733" w:rsidRPr="005D14E6" w:rsidRDefault="00C44733" w:rsidP="00B62F23">
      <w:pPr>
        <w:pStyle w:val="H23G"/>
        <w:rPr>
          <w:lang w:val="de-DE"/>
        </w:rPr>
      </w:pPr>
      <w:r w:rsidRPr="00372B65">
        <w:rPr>
          <w:lang w:val="de-DE"/>
        </w:rPr>
        <w:tab/>
      </w:r>
      <w:r w:rsidRPr="005D14E6">
        <w:rPr>
          <w:lang w:val="de-DE"/>
        </w:rPr>
        <w:t>7.</w:t>
      </w:r>
      <w:r w:rsidRPr="005D14E6">
        <w:rPr>
          <w:lang w:val="de-DE"/>
        </w:rPr>
        <w:tab/>
      </w:r>
      <w:r w:rsidR="00B62F23" w:rsidRPr="00B62F23">
        <w:rPr>
          <w:lang w:val="de-DE"/>
        </w:rPr>
        <w:t>Absatz 7.2.4.25.5</w:t>
      </w:r>
    </w:p>
    <w:p w:rsidR="00C44733" w:rsidRPr="005D14E6" w:rsidRDefault="00B62F23" w:rsidP="00EA5CF5">
      <w:pPr>
        <w:pStyle w:val="SingleTxtG"/>
        <w:tabs>
          <w:tab w:val="left" w:pos="3402"/>
        </w:tabs>
        <w:ind w:left="3402" w:hanging="2268"/>
        <w:rPr>
          <w:lang w:val="de-DE"/>
        </w:rPr>
      </w:pPr>
      <w:r w:rsidRPr="00B62F23">
        <w:rPr>
          <w:i/>
          <w:iCs/>
          <w:lang w:val="de-DE"/>
        </w:rPr>
        <w:t>Dokument:</w:t>
      </w:r>
      <w:r w:rsidR="00C44733" w:rsidRPr="005D14E6">
        <w:rPr>
          <w:lang w:val="de-DE"/>
        </w:rPr>
        <w:tab/>
      </w:r>
      <w:r w:rsidR="0065142F" w:rsidRPr="005D14E6">
        <w:rPr>
          <w:lang w:val="de-DE"/>
        </w:rPr>
        <w:tab/>
      </w:r>
      <w:r w:rsidRPr="00B62F23">
        <w:rPr>
          <w:lang w:val="de-DE"/>
        </w:rPr>
        <w:t>ECE/TRANS/WP.15/AC.2/2016/44 (Frankreich und Niederlande)</w:t>
      </w:r>
    </w:p>
    <w:p w:rsidR="00C44733" w:rsidRPr="005D14E6" w:rsidRDefault="00B62F23" w:rsidP="00B62F23">
      <w:pPr>
        <w:pStyle w:val="SingleTxtG"/>
        <w:rPr>
          <w:lang w:val="de-DE"/>
        </w:rPr>
      </w:pPr>
      <w:r w:rsidRPr="00B62F23">
        <w:rPr>
          <w:i/>
          <w:iCs/>
          <w:lang w:val="de-DE"/>
        </w:rPr>
        <w:t>Informelles Dokument:</w:t>
      </w:r>
      <w:r w:rsidR="00C44733" w:rsidRPr="005D14E6">
        <w:rPr>
          <w:lang w:val="de-DE"/>
        </w:rPr>
        <w:tab/>
      </w:r>
      <w:r w:rsidRPr="00B62F23">
        <w:rPr>
          <w:lang w:val="de-DE"/>
        </w:rPr>
        <w:t>INF.11 (Niederlande)</w:t>
      </w:r>
    </w:p>
    <w:p w:rsidR="00C44733" w:rsidRPr="005D14E6" w:rsidRDefault="00C44733" w:rsidP="00ED2DD2">
      <w:pPr>
        <w:pStyle w:val="SingleTxtG"/>
        <w:rPr>
          <w:lang w:val="de-DE"/>
        </w:rPr>
      </w:pPr>
      <w:r w:rsidRPr="005D14E6">
        <w:rPr>
          <w:lang w:val="de-DE"/>
        </w:rPr>
        <w:t>35.</w:t>
      </w:r>
      <w:r w:rsidRPr="005D14E6">
        <w:rPr>
          <w:lang w:val="de-DE"/>
        </w:rPr>
        <w:tab/>
      </w:r>
      <w:r w:rsidR="00B62F23" w:rsidRPr="000379DC">
        <w:rPr>
          <w:lang w:val="de-DE"/>
        </w:rPr>
        <w:t>Der Sicherheitsausschuss bat Frankreich, die Niederlande und CEFIC, ihre Meinungs</w:t>
      </w:r>
      <w:r w:rsidR="00117B6D" w:rsidRPr="000379DC">
        <w:rPr>
          <w:lang w:val="de-DE"/>
        </w:rPr>
        <w:t>verschiedenheiten</w:t>
      </w:r>
      <w:r w:rsidR="00B62F23" w:rsidRPr="000379DC">
        <w:rPr>
          <w:lang w:val="de-DE"/>
        </w:rPr>
        <w:t xml:space="preserve"> in der Zeit zwischen den Sitzungen zu </w:t>
      </w:r>
      <w:r w:rsidR="00117B6D" w:rsidRPr="000379DC">
        <w:rPr>
          <w:lang w:val="de-DE"/>
        </w:rPr>
        <w:t>erörtern</w:t>
      </w:r>
      <w:r w:rsidR="00B62F23" w:rsidRPr="000379DC">
        <w:rPr>
          <w:lang w:val="de-DE"/>
        </w:rPr>
        <w:t xml:space="preserve">, </w:t>
      </w:r>
      <w:r w:rsidR="00117B6D" w:rsidRPr="000379DC">
        <w:rPr>
          <w:lang w:val="de-DE"/>
        </w:rPr>
        <w:t>um</w:t>
      </w:r>
      <w:r w:rsidR="00B62F23" w:rsidRPr="000379DC">
        <w:rPr>
          <w:lang w:val="de-DE"/>
        </w:rPr>
        <w:t xml:space="preserve"> die Frage in der nächsten Sitzung wiederaufg</w:t>
      </w:r>
      <w:r w:rsidR="00117B6D" w:rsidRPr="000379DC">
        <w:rPr>
          <w:lang w:val="de-DE"/>
        </w:rPr>
        <w:t>re</w:t>
      </w:r>
      <w:r w:rsidR="00B62F23" w:rsidRPr="000379DC">
        <w:rPr>
          <w:lang w:val="de-DE"/>
        </w:rPr>
        <w:t xml:space="preserve">ifen </w:t>
      </w:r>
      <w:r w:rsidR="00117B6D" w:rsidRPr="000379DC">
        <w:rPr>
          <w:lang w:val="de-DE"/>
        </w:rPr>
        <w:t>zu</w:t>
      </w:r>
      <w:r w:rsidR="00B62F23" w:rsidRPr="000379DC">
        <w:rPr>
          <w:lang w:val="de-DE"/>
        </w:rPr>
        <w:t xml:space="preserve"> k</w:t>
      </w:r>
      <w:r w:rsidR="00117B6D" w:rsidRPr="000379DC">
        <w:rPr>
          <w:lang w:val="de-DE"/>
        </w:rPr>
        <w:t>ö</w:t>
      </w:r>
      <w:r w:rsidR="00B62F23" w:rsidRPr="000379DC">
        <w:rPr>
          <w:lang w:val="de-DE"/>
        </w:rPr>
        <w:t>nn</w:t>
      </w:r>
      <w:r w:rsidR="00117B6D" w:rsidRPr="000379DC">
        <w:rPr>
          <w:lang w:val="de-DE"/>
        </w:rPr>
        <w:t>en</w:t>
      </w:r>
      <w:r w:rsidR="00B62F23" w:rsidRPr="000379DC">
        <w:rPr>
          <w:lang w:val="de-DE"/>
        </w:rPr>
        <w:t>.</w:t>
      </w:r>
    </w:p>
    <w:p w:rsidR="00C44733" w:rsidRPr="005D14E6" w:rsidRDefault="00C44733" w:rsidP="00C94CD8">
      <w:pPr>
        <w:pStyle w:val="H23G"/>
        <w:rPr>
          <w:lang w:val="de-DE"/>
        </w:rPr>
      </w:pPr>
      <w:r w:rsidRPr="005D14E6">
        <w:rPr>
          <w:lang w:val="de-DE"/>
        </w:rPr>
        <w:tab/>
        <w:t>8.</w:t>
      </w:r>
      <w:r w:rsidRPr="005D14E6">
        <w:rPr>
          <w:lang w:val="de-DE"/>
        </w:rPr>
        <w:tab/>
      </w:r>
      <w:r w:rsidR="00C94CD8" w:rsidRPr="00C94CD8">
        <w:rPr>
          <w:lang w:val="de-DE"/>
        </w:rPr>
        <w:t>Änderungen in Tabelle C infolge der Einstufung bestimmter Stoffe (Gefahren für die aquatische Umwelt) gemäß Kommissionsverordnung (EU) Nr. 286/2011</w:t>
      </w:r>
    </w:p>
    <w:p w:rsidR="00C44733" w:rsidRPr="005D14E6" w:rsidRDefault="00C94CD8" w:rsidP="00EA5CF5">
      <w:pPr>
        <w:pStyle w:val="SingleTxtG"/>
        <w:tabs>
          <w:tab w:val="left" w:pos="3402"/>
        </w:tabs>
        <w:rPr>
          <w:lang w:val="de-DE"/>
        </w:rPr>
      </w:pPr>
      <w:r w:rsidRPr="00C94CD8">
        <w:rPr>
          <w:i/>
          <w:iCs/>
          <w:lang w:val="de-DE"/>
        </w:rPr>
        <w:t>Informelle Dokumente:</w:t>
      </w:r>
      <w:r w:rsidR="00C44733" w:rsidRPr="005D14E6">
        <w:rPr>
          <w:lang w:val="de-DE"/>
        </w:rPr>
        <w:tab/>
      </w:r>
      <w:r w:rsidRPr="00C94CD8">
        <w:rPr>
          <w:lang w:val="de-DE"/>
        </w:rPr>
        <w:t>INF.10 und INF.20 (CEFIC)</w:t>
      </w:r>
    </w:p>
    <w:p w:rsidR="00C44733" w:rsidRPr="005D14E6" w:rsidRDefault="00C44733" w:rsidP="00836772">
      <w:pPr>
        <w:pStyle w:val="SingleTxtG"/>
        <w:rPr>
          <w:lang w:val="de-DE"/>
        </w:rPr>
      </w:pPr>
      <w:r w:rsidRPr="005D14E6">
        <w:rPr>
          <w:lang w:val="de-DE"/>
        </w:rPr>
        <w:t>36.</w:t>
      </w:r>
      <w:r w:rsidRPr="005D14E6">
        <w:rPr>
          <w:lang w:val="de-DE"/>
        </w:rPr>
        <w:tab/>
      </w:r>
      <w:r w:rsidR="00C94CD8" w:rsidRPr="00836772">
        <w:rPr>
          <w:lang w:val="de-DE"/>
        </w:rPr>
        <w:t>Der Sicherheitsausschuss bat CEFIC, in der nächsten Sitzung einen offiziellen Vorschlag zur Frage der Beförderung von</w:t>
      </w:r>
      <w:r w:rsidR="00347685">
        <w:rPr>
          <w:lang w:val="de-DE"/>
        </w:rPr>
        <w:t xml:space="preserve"> UN-Nummer 1294, TOLUEN, und UN­</w:t>
      </w:r>
      <w:r w:rsidR="00C94CD8" w:rsidRPr="00836772">
        <w:rPr>
          <w:lang w:val="de-DE"/>
        </w:rPr>
        <w:t>Nummer</w:t>
      </w:r>
      <w:r w:rsidR="00347685">
        <w:rPr>
          <w:lang w:val="de-DE"/>
        </w:rPr>
        <w:t> </w:t>
      </w:r>
      <w:r w:rsidR="00C94CD8" w:rsidRPr="00836772">
        <w:rPr>
          <w:lang w:val="de-DE"/>
        </w:rPr>
        <w:t xml:space="preserve">2057, TRIPROPYLEN, </w:t>
      </w:r>
      <w:r w:rsidR="007E01E5" w:rsidRPr="00836772">
        <w:rPr>
          <w:lang w:val="de-DE"/>
        </w:rPr>
        <w:t xml:space="preserve">in Tankschiffen </w:t>
      </w:r>
      <w:r w:rsidR="00C94CD8" w:rsidRPr="00836772">
        <w:rPr>
          <w:lang w:val="de-DE"/>
        </w:rPr>
        <w:t xml:space="preserve">vorzulegen und </w:t>
      </w:r>
      <w:r w:rsidR="00CE311E" w:rsidRPr="00836772">
        <w:rPr>
          <w:lang w:val="de-DE"/>
        </w:rPr>
        <w:t>zudem</w:t>
      </w:r>
      <w:r w:rsidR="00E935F8" w:rsidRPr="00836772">
        <w:rPr>
          <w:lang w:val="de-DE"/>
        </w:rPr>
        <w:t xml:space="preserve"> zu klären, ob </w:t>
      </w:r>
      <w:r w:rsidR="00CE311E" w:rsidRPr="00836772">
        <w:rPr>
          <w:lang w:val="de-DE"/>
        </w:rPr>
        <w:t>von der</w:t>
      </w:r>
      <w:r w:rsidR="00E935F8" w:rsidRPr="00836772">
        <w:rPr>
          <w:lang w:val="de-DE"/>
        </w:rPr>
        <w:t xml:space="preserve"> Einstufung nach der </w:t>
      </w:r>
      <w:r w:rsidR="000B1965" w:rsidRPr="00836772">
        <w:rPr>
          <w:lang w:val="de-DE"/>
        </w:rPr>
        <w:t>Kommissionsv</w:t>
      </w:r>
      <w:r w:rsidR="00E935F8" w:rsidRPr="00836772">
        <w:rPr>
          <w:lang w:val="de-DE"/>
        </w:rPr>
        <w:t>erordnung weitere Stoffe betr</w:t>
      </w:r>
      <w:r w:rsidR="00CE311E" w:rsidRPr="00836772">
        <w:rPr>
          <w:lang w:val="de-DE"/>
        </w:rPr>
        <w:t>o</w:t>
      </w:r>
      <w:r w:rsidR="00E935F8" w:rsidRPr="00836772">
        <w:rPr>
          <w:lang w:val="de-DE"/>
        </w:rPr>
        <w:t>ffen w</w:t>
      </w:r>
      <w:r w:rsidR="00CE311E" w:rsidRPr="00836772">
        <w:rPr>
          <w:lang w:val="de-DE"/>
        </w:rPr>
        <w:t>är</w:t>
      </w:r>
      <w:r w:rsidR="00E935F8" w:rsidRPr="00836772">
        <w:rPr>
          <w:lang w:val="de-DE"/>
        </w:rPr>
        <w:t>e</w:t>
      </w:r>
      <w:r w:rsidR="00CE311E" w:rsidRPr="00836772">
        <w:rPr>
          <w:lang w:val="de-DE"/>
        </w:rPr>
        <w:t>n</w:t>
      </w:r>
      <w:r w:rsidR="00E935F8" w:rsidRPr="00836772">
        <w:rPr>
          <w:lang w:val="de-DE"/>
        </w:rPr>
        <w:t>.</w:t>
      </w:r>
    </w:p>
    <w:p w:rsidR="00C44733" w:rsidRPr="005D14E6" w:rsidRDefault="00C44733" w:rsidP="00981BD0">
      <w:pPr>
        <w:pStyle w:val="H23G"/>
        <w:rPr>
          <w:lang w:val="de-DE"/>
        </w:rPr>
      </w:pPr>
      <w:r w:rsidRPr="005D14E6">
        <w:rPr>
          <w:lang w:val="de-DE"/>
        </w:rPr>
        <w:tab/>
        <w:t>9.</w:t>
      </w:r>
      <w:r w:rsidRPr="005D14E6">
        <w:rPr>
          <w:lang w:val="de-DE"/>
        </w:rPr>
        <w:tab/>
      </w:r>
      <w:r w:rsidR="00981BD0" w:rsidRPr="00981BD0">
        <w:rPr>
          <w:lang w:val="de-DE"/>
        </w:rPr>
        <w:t>Entgasungsanlagen</w:t>
      </w:r>
    </w:p>
    <w:p w:rsidR="00C44733" w:rsidRPr="005D14E6" w:rsidRDefault="00981BD0" w:rsidP="00EA5CF5">
      <w:pPr>
        <w:pStyle w:val="SingleTxtG"/>
        <w:tabs>
          <w:tab w:val="left" w:pos="3402"/>
        </w:tabs>
        <w:rPr>
          <w:lang w:val="de-DE"/>
        </w:rPr>
      </w:pPr>
      <w:r w:rsidRPr="00981BD0">
        <w:rPr>
          <w:i/>
          <w:iCs/>
          <w:lang w:val="de-DE"/>
        </w:rPr>
        <w:t>Informelles Dokument:</w:t>
      </w:r>
      <w:r w:rsidR="00C44733" w:rsidRPr="005D14E6">
        <w:rPr>
          <w:lang w:val="de-DE"/>
        </w:rPr>
        <w:t xml:space="preserve"> </w:t>
      </w:r>
      <w:r w:rsidR="00C44733" w:rsidRPr="005D14E6">
        <w:rPr>
          <w:lang w:val="de-DE"/>
        </w:rPr>
        <w:tab/>
      </w:r>
      <w:r w:rsidRPr="00981BD0">
        <w:rPr>
          <w:lang w:val="de-DE"/>
        </w:rPr>
        <w:t>INF.15 (Niederlande)</w:t>
      </w:r>
    </w:p>
    <w:p w:rsidR="006F53E2" w:rsidRPr="005D14E6" w:rsidRDefault="00C44733" w:rsidP="00836772">
      <w:pPr>
        <w:pStyle w:val="SingleTxtG"/>
        <w:rPr>
          <w:lang w:val="de-DE"/>
        </w:rPr>
      </w:pPr>
      <w:r w:rsidRPr="00372B65">
        <w:rPr>
          <w:lang w:val="de-DE"/>
        </w:rPr>
        <w:t>37.</w:t>
      </w:r>
      <w:r w:rsidRPr="00372B65">
        <w:rPr>
          <w:lang w:val="de-DE"/>
        </w:rPr>
        <w:tab/>
      </w:r>
      <w:r w:rsidR="00981BD0" w:rsidRPr="00836772">
        <w:rPr>
          <w:lang w:val="de-DE"/>
        </w:rPr>
        <w:t>Der Sicherheitsausschuss stellte fest, dass die dem ADN beigefügte Verordnung nur Bestimmungen zum Entgasen in die Atmosphäre oder an Landanlagen, nicht aber zum Entgasen an schwimmenden Entgasungsanlagen</w:t>
      </w:r>
      <w:r w:rsidR="00822592" w:rsidRPr="00836772">
        <w:rPr>
          <w:lang w:val="de-DE"/>
        </w:rPr>
        <w:t xml:space="preserve"> vorsieht. Letzteres </w:t>
      </w:r>
      <w:r w:rsidR="00D32306" w:rsidRPr="00836772">
        <w:rPr>
          <w:lang w:val="de-DE"/>
        </w:rPr>
        <w:t>Verfa</w:t>
      </w:r>
      <w:r w:rsidR="00822592" w:rsidRPr="00836772">
        <w:rPr>
          <w:lang w:val="de-DE"/>
        </w:rPr>
        <w:t>hren dürfte</w:t>
      </w:r>
      <w:r w:rsidR="00D32306" w:rsidRPr="00836772">
        <w:rPr>
          <w:lang w:val="de-DE"/>
        </w:rPr>
        <w:t xml:space="preserve"> in Zukunft </w:t>
      </w:r>
      <w:r w:rsidR="00EA1942" w:rsidRPr="00836772">
        <w:rPr>
          <w:lang w:val="de-DE"/>
        </w:rPr>
        <w:t>an Bedeutung gewinnen</w:t>
      </w:r>
      <w:r w:rsidR="00981BD0" w:rsidRPr="00836772">
        <w:rPr>
          <w:lang w:val="de-DE"/>
        </w:rPr>
        <w:t>.</w:t>
      </w:r>
      <w:r w:rsidRPr="005D14E6">
        <w:rPr>
          <w:lang w:val="de-DE"/>
        </w:rPr>
        <w:t xml:space="preserve"> </w:t>
      </w:r>
      <w:r w:rsidR="002A6F66" w:rsidRPr="0067135D">
        <w:rPr>
          <w:lang w:val="de-DE"/>
        </w:rPr>
        <w:t>Er nahm den Vorschlag, dieses Thema in der nächsten Sitzung zu erörtern, daher an.</w:t>
      </w:r>
    </w:p>
    <w:p w:rsidR="00C44733" w:rsidRPr="005D14E6" w:rsidRDefault="00C44733" w:rsidP="0067135D">
      <w:pPr>
        <w:pStyle w:val="H23G"/>
        <w:rPr>
          <w:lang w:val="de-DE"/>
        </w:rPr>
      </w:pPr>
      <w:r w:rsidRPr="005D14E6">
        <w:rPr>
          <w:lang w:val="de-DE"/>
        </w:rPr>
        <w:tab/>
        <w:t>10.</w:t>
      </w:r>
      <w:r w:rsidRPr="005D14E6">
        <w:rPr>
          <w:lang w:val="de-DE"/>
        </w:rPr>
        <w:tab/>
      </w:r>
      <w:r w:rsidR="0067135D" w:rsidRPr="0067135D">
        <w:rPr>
          <w:lang w:val="de-DE"/>
        </w:rPr>
        <w:t>Berichtigungen des Absatzes 2.2.43.1.8</w:t>
      </w:r>
    </w:p>
    <w:p w:rsidR="00C44733" w:rsidRPr="005D14E6" w:rsidRDefault="0067135D" w:rsidP="0067135D">
      <w:pPr>
        <w:pStyle w:val="SingleTxtG"/>
        <w:rPr>
          <w:lang w:val="de-DE"/>
        </w:rPr>
      </w:pPr>
      <w:r w:rsidRPr="0067135D">
        <w:rPr>
          <w:i/>
          <w:iCs/>
          <w:lang w:val="de-DE"/>
        </w:rPr>
        <w:t>Informelles Dokument:</w:t>
      </w:r>
      <w:r w:rsidR="00C44733" w:rsidRPr="005D14E6">
        <w:rPr>
          <w:lang w:val="de-DE"/>
        </w:rPr>
        <w:tab/>
      </w:r>
      <w:r w:rsidRPr="0067135D">
        <w:rPr>
          <w:lang w:val="de-DE"/>
        </w:rPr>
        <w:t>INF.17 (ZKR)</w:t>
      </w:r>
    </w:p>
    <w:p w:rsidR="00C44733" w:rsidRPr="005D14E6" w:rsidRDefault="00C44733" w:rsidP="00836772">
      <w:pPr>
        <w:pStyle w:val="SingleTxtG"/>
        <w:rPr>
          <w:lang w:val="de-DE"/>
        </w:rPr>
      </w:pPr>
      <w:r w:rsidRPr="005D14E6">
        <w:rPr>
          <w:lang w:val="de-DE"/>
        </w:rPr>
        <w:t>38.</w:t>
      </w:r>
      <w:r w:rsidRPr="005D14E6">
        <w:rPr>
          <w:lang w:val="de-DE"/>
        </w:rPr>
        <w:tab/>
      </w:r>
      <w:r w:rsidR="0067135D" w:rsidRPr="00836772">
        <w:rPr>
          <w:lang w:val="de-DE"/>
        </w:rPr>
        <w:t xml:space="preserve">Der Sicherheitsausschuss nahm zur Kenntnis, dass die französische und </w:t>
      </w:r>
      <w:r w:rsidR="00ED5795" w:rsidRPr="00836772">
        <w:rPr>
          <w:lang w:val="de-DE"/>
        </w:rPr>
        <w:t xml:space="preserve">die </w:t>
      </w:r>
      <w:r w:rsidR="0067135D" w:rsidRPr="00836772">
        <w:rPr>
          <w:lang w:val="de-DE"/>
        </w:rPr>
        <w:t xml:space="preserve">deutsche Fassung des Absatzes 2.2.43.1.8 hinsichtlich des Kriteriums für die Zuordnung zur Verpackungsgruppe III </w:t>
      </w:r>
      <w:r w:rsidR="00836772" w:rsidRPr="00836772">
        <w:rPr>
          <w:lang w:val="de-DE"/>
        </w:rPr>
        <w:t xml:space="preserve">einen Fehler </w:t>
      </w:r>
      <w:r w:rsidR="0067135D" w:rsidRPr="00836772">
        <w:rPr>
          <w:lang w:val="de-DE"/>
        </w:rPr>
        <w:t xml:space="preserve">enthalten, der berichtigt werden sollte, um diese Fassungen mit den anderen Sprachfassungen </w:t>
      </w:r>
      <w:r w:rsidR="00ED5795" w:rsidRPr="00836772">
        <w:rPr>
          <w:lang w:val="de-DE"/>
        </w:rPr>
        <w:t>sowie</w:t>
      </w:r>
      <w:r w:rsidR="0067135D" w:rsidRPr="00836772">
        <w:rPr>
          <w:lang w:val="de-DE"/>
        </w:rPr>
        <w:t xml:space="preserve"> anderen internationalen </w:t>
      </w:r>
      <w:r w:rsidR="00ED5795" w:rsidRPr="00836772">
        <w:rPr>
          <w:lang w:val="de-DE"/>
        </w:rPr>
        <w:t>Regelungen</w:t>
      </w:r>
      <w:r w:rsidR="0067135D" w:rsidRPr="00836772">
        <w:rPr>
          <w:lang w:val="de-DE"/>
        </w:rPr>
        <w:t xml:space="preserve"> in Einklang zu bringen (siehe Anlage IV).</w:t>
      </w:r>
    </w:p>
    <w:p w:rsidR="00C44733" w:rsidRPr="005D14E6" w:rsidRDefault="00C44733" w:rsidP="00ED5795">
      <w:pPr>
        <w:pStyle w:val="H23G"/>
        <w:rPr>
          <w:lang w:val="de-DE"/>
        </w:rPr>
      </w:pPr>
      <w:r w:rsidRPr="005D14E6">
        <w:rPr>
          <w:lang w:val="de-DE"/>
        </w:rPr>
        <w:tab/>
        <w:t>11.</w:t>
      </w:r>
      <w:r w:rsidRPr="005D14E6">
        <w:rPr>
          <w:lang w:val="de-DE"/>
        </w:rPr>
        <w:tab/>
      </w:r>
      <w:r w:rsidR="00ED5795" w:rsidRPr="00ED5795">
        <w:rPr>
          <w:lang w:val="de-DE"/>
        </w:rPr>
        <w:t>Berichtigung der deutschen Fassung des Dokuments ECE/ADN/36</w:t>
      </w:r>
    </w:p>
    <w:p w:rsidR="00C44733" w:rsidRPr="005D14E6" w:rsidRDefault="00ED5795" w:rsidP="00ED5795">
      <w:pPr>
        <w:pStyle w:val="SingleTxtG"/>
        <w:rPr>
          <w:lang w:val="de-DE"/>
        </w:rPr>
      </w:pPr>
      <w:r w:rsidRPr="00ED5795">
        <w:rPr>
          <w:i/>
          <w:iCs/>
          <w:lang w:val="de-DE"/>
        </w:rPr>
        <w:t>Informelles Dokument:</w:t>
      </w:r>
      <w:r w:rsidR="00C44733" w:rsidRPr="005D14E6">
        <w:rPr>
          <w:lang w:val="de-DE"/>
        </w:rPr>
        <w:tab/>
      </w:r>
      <w:r w:rsidRPr="00ED5795">
        <w:rPr>
          <w:lang w:val="de-DE"/>
        </w:rPr>
        <w:t>INF.18 (ZKR)</w:t>
      </w:r>
    </w:p>
    <w:p w:rsidR="00C44733" w:rsidRPr="005D14E6" w:rsidRDefault="00C44733" w:rsidP="00ED5795">
      <w:pPr>
        <w:pStyle w:val="SingleTxtG"/>
        <w:rPr>
          <w:lang w:val="de-DE"/>
        </w:rPr>
      </w:pPr>
      <w:r w:rsidRPr="005D14E6">
        <w:rPr>
          <w:lang w:val="de-DE"/>
        </w:rPr>
        <w:t>39.</w:t>
      </w:r>
      <w:r w:rsidRPr="005D14E6">
        <w:rPr>
          <w:lang w:val="de-DE"/>
        </w:rPr>
        <w:tab/>
      </w:r>
      <w:r w:rsidR="00ED5795" w:rsidRPr="00ED5795">
        <w:rPr>
          <w:lang w:val="de-DE"/>
        </w:rPr>
        <w:t>Die Korrekturvorschläge wurden angenommen.</w:t>
      </w:r>
    </w:p>
    <w:p w:rsidR="00C44733" w:rsidRPr="005D14E6" w:rsidRDefault="00C44733" w:rsidP="00ED5795">
      <w:pPr>
        <w:pStyle w:val="H23G"/>
        <w:rPr>
          <w:lang w:val="de-DE"/>
        </w:rPr>
      </w:pPr>
      <w:r w:rsidRPr="005D14E6">
        <w:rPr>
          <w:lang w:val="de-DE"/>
        </w:rPr>
        <w:tab/>
      </w:r>
      <w:r w:rsidR="00776BAC" w:rsidRPr="005D14E6">
        <w:rPr>
          <w:lang w:val="de-DE"/>
        </w:rPr>
        <w:t>12</w:t>
      </w:r>
      <w:r w:rsidRPr="005D14E6">
        <w:rPr>
          <w:lang w:val="de-DE"/>
        </w:rPr>
        <w:t>.</w:t>
      </w:r>
      <w:r w:rsidRPr="005D14E6">
        <w:rPr>
          <w:lang w:val="de-DE"/>
        </w:rPr>
        <w:tab/>
      </w:r>
      <w:r w:rsidR="00ED5795" w:rsidRPr="00ED5795">
        <w:rPr>
          <w:lang w:val="de-DE"/>
        </w:rPr>
        <w:t>Auffangwannen</w:t>
      </w:r>
    </w:p>
    <w:p w:rsidR="00C44733" w:rsidRPr="005D14E6" w:rsidRDefault="00ED5795" w:rsidP="00ED5795">
      <w:pPr>
        <w:pStyle w:val="SingleTxtG"/>
        <w:rPr>
          <w:lang w:val="de-DE"/>
        </w:rPr>
      </w:pPr>
      <w:r w:rsidRPr="00ED5795">
        <w:rPr>
          <w:i/>
          <w:iCs/>
          <w:lang w:val="de-DE"/>
        </w:rPr>
        <w:t>Dokument:</w:t>
      </w:r>
      <w:r w:rsidR="00C44733" w:rsidRPr="005D14E6">
        <w:rPr>
          <w:lang w:val="de-DE"/>
        </w:rPr>
        <w:tab/>
      </w:r>
      <w:r w:rsidR="0065142F" w:rsidRPr="005D14E6">
        <w:rPr>
          <w:lang w:val="de-DE"/>
        </w:rPr>
        <w:tab/>
      </w:r>
      <w:r w:rsidR="00347685">
        <w:rPr>
          <w:lang w:val="de-DE"/>
        </w:rPr>
        <w:tab/>
      </w:r>
      <w:r w:rsidRPr="00ED5795">
        <w:rPr>
          <w:lang w:val="de-DE"/>
        </w:rPr>
        <w:t>ECE/TRANS/WP.15/AC.2/2016/45 (Niederlande)</w:t>
      </w:r>
    </w:p>
    <w:p w:rsidR="00C44733" w:rsidRPr="005D14E6" w:rsidRDefault="00ED5795" w:rsidP="00ED5795">
      <w:pPr>
        <w:pStyle w:val="SingleTxtG"/>
        <w:rPr>
          <w:lang w:val="de-DE"/>
        </w:rPr>
      </w:pPr>
      <w:r w:rsidRPr="00ED5795">
        <w:rPr>
          <w:i/>
          <w:iCs/>
          <w:lang w:val="de-DE"/>
        </w:rPr>
        <w:t>Informelles Dokument:</w:t>
      </w:r>
      <w:r w:rsidR="00C44733" w:rsidRPr="005D14E6">
        <w:rPr>
          <w:lang w:val="de-DE"/>
        </w:rPr>
        <w:tab/>
      </w:r>
      <w:r w:rsidRPr="00ED5795">
        <w:rPr>
          <w:lang w:val="de-DE"/>
        </w:rPr>
        <w:t>INF.27 (Niederlande)</w:t>
      </w:r>
    </w:p>
    <w:p w:rsidR="00C44733" w:rsidRPr="005D14E6" w:rsidRDefault="00776BAC" w:rsidP="00836772">
      <w:pPr>
        <w:pStyle w:val="SingleTxtG"/>
        <w:rPr>
          <w:lang w:val="de-DE"/>
        </w:rPr>
      </w:pPr>
      <w:r w:rsidRPr="005D14E6">
        <w:rPr>
          <w:lang w:val="de-DE"/>
        </w:rPr>
        <w:t>40</w:t>
      </w:r>
      <w:r w:rsidR="00C44733" w:rsidRPr="005D14E6">
        <w:rPr>
          <w:lang w:val="de-DE"/>
        </w:rPr>
        <w:t>.</w:t>
      </w:r>
      <w:r w:rsidR="00C44733" w:rsidRPr="005D14E6">
        <w:rPr>
          <w:lang w:val="de-DE"/>
        </w:rPr>
        <w:tab/>
      </w:r>
      <w:r w:rsidR="00ED5795" w:rsidRPr="00836772">
        <w:rPr>
          <w:lang w:val="de-DE"/>
        </w:rPr>
        <w:t>Der Sicherheitsausschuss nahm die Änderungsvorschläge zu den Absätzen 7.2.3.2.1 und 7.2.4.16.5 sowie Abschnitt 8.6.3 auf der Grundlage des informellen Dokuments INF.27 mit einigen Änderungen an (siehe Anlage I).</w:t>
      </w:r>
    </w:p>
    <w:p w:rsidR="00C44733" w:rsidRPr="005D14E6" w:rsidRDefault="00C44733" w:rsidP="005A744A">
      <w:pPr>
        <w:pStyle w:val="H23G"/>
        <w:jc w:val="both"/>
        <w:rPr>
          <w:lang w:val="de-DE"/>
        </w:rPr>
      </w:pPr>
      <w:r w:rsidRPr="005D14E6">
        <w:rPr>
          <w:lang w:val="de-DE"/>
        </w:rPr>
        <w:lastRenderedPageBreak/>
        <w:tab/>
      </w:r>
      <w:r w:rsidR="00776BAC" w:rsidRPr="005D14E6">
        <w:rPr>
          <w:lang w:val="de-DE"/>
        </w:rPr>
        <w:t>13</w:t>
      </w:r>
      <w:r w:rsidRPr="005D14E6">
        <w:rPr>
          <w:lang w:val="de-DE"/>
        </w:rPr>
        <w:t>.</w:t>
      </w:r>
      <w:r w:rsidRPr="005D14E6">
        <w:rPr>
          <w:lang w:val="de-DE"/>
        </w:rPr>
        <w:tab/>
      </w:r>
      <w:r w:rsidR="003325E5" w:rsidRPr="003325E5">
        <w:rPr>
          <w:lang w:val="de-DE"/>
        </w:rPr>
        <w:t>Anwendung von Normen zum Schutz gegen Explosionen in explosionsfähigen Atmosphär</w:t>
      </w:r>
      <w:r w:rsidR="005A744A">
        <w:rPr>
          <w:lang w:val="de-DE"/>
        </w:rPr>
        <w:t>en auf nicht-elektrische Geräte</w:t>
      </w:r>
    </w:p>
    <w:p w:rsidR="00C44733" w:rsidRPr="005D14E6" w:rsidRDefault="003325E5" w:rsidP="00EA5CF5">
      <w:pPr>
        <w:pStyle w:val="SingleTxtG"/>
        <w:keepNext/>
        <w:keepLines/>
        <w:tabs>
          <w:tab w:val="left" w:pos="3402"/>
        </w:tabs>
        <w:spacing w:after="0"/>
        <w:ind w:left="3402" w:hanging="2268"/>
        <w:rPr>
          <w:lang w:val="de-DE"/>
        </w:rPr>
      </w:pPr>
      <w:r w:rsidRPr="003325E5">
        <w:rPr>
          <w:i/>
          <w:iCs/>
          <w:lang w:val="de-DE"/>
        </w:rPr>
        <w:t>Dokumente:</w:t>
      </w:r>
      <w:r w:rsidR="00C44733" w:rsidRPr="005D14E6">
        <w:rPr>
          <w:lang w:val="de-DE"/>
        </w:rPr>
        <w:tab/>
      </w:r>
      <w:r w:rsidRPr="003325E5">
        <w:rPr>
          <w:lang w:val="de-DE"/>
        </w:rPr>
        <w:t>ECE/TRANS/WP.15/AC.2/2016/38 (EBU, ERSTU und ESO)</w:t>
      </w:r>
    </w:p>
    <w:p w:rsidR="00C44733" w:rsidRPr="005D14E6" w:rsidRDefault="00EA5CF5" w:rsidP="00EA5CF5">
      <w:pPr>
        <w:pStyle w:val="SingleTxtG"/>
        <w:keepNext/>
        <w:keepLines/>
        <w:tabs>
          <w:tab w:val="left" w:pos="3402"/>
        </w:tabs>
        <w:ind w:left="3402" w:hanging="2268"/>
        <w:rPr>
          <w:lang w:val="de-DE"/>
        </w:rPr>
      </w:pPr>
      <w:r>
        <w:rPr>
          <w:lang w:val="de-DE"/>
        </w:rPr>
        <w:tab/>
      </w:r>
      <w:r w:rsidR="003325E5" w:rsidRPr="003325E5">
        <w:rPr>
          <w:lang w:val="de-DE"/>
        </w:rPr>
        <w:t>ECE/TRANS/WP.15/AC.2/2016/42 (Empfohlene ADN-Klassifikationsgesellschaften)</w:t>
      </w:r>
    </w:p>
    <w:p w:rsidR="00C44733" w:rsidRPr="005D14E6" w:rsidRDefault="003325E5" w:rsidP="00EA5CF5">
      <w:pPr>
        <w:pStyle w:val="SingleTxtG"/>
        <w:keepNext/>
        <w:keepLines/>
        <w:tabs>
          <w:tab w:val="left" w:pos="3402"/>
        </w:tabs>
        <w:spacing w:after="0"/>
        <w:rPr>
          <w:lang w:val="de-DE"/>
        </w:rPr>
      </w:pPr>
      <w:r w:rsidRPr="00836772">
        <w:rPr>
          <w:i/>
          <w:iCs/>
          <w:lang w:val="de-DE"/>
        </w:rPr>
        <w:t>Informelle Dokumente:</w:t>
      </w:r>
      <w:r w:rsidR="00C44733" w:rsidRPr="005D14E6">
        <w:rPr>
          <w:lang w:val="de-DE"/>
        </w:rPr>
        <w:tab/>
      </w:r>
      <w:r w:rsidR="00EA5CF5">
        <w:rPr>
          <w:lang w:val="de-DE"/>
        </w:rPr>
        <w:tab/>
      </w:r>
      <w:r w:rsidRPr="00836772">
        <w:rPr>
          <w:lang w:val="de-DE"/>
        </w:rPr>
        <w:t>INF.</w:t>
      </w:r>
      <w:r w:rsidR="00C44733" w:rsidRPr="005D14E6">
        <w:rPr>
          <w:lang w:val="de-DE"/>
        </w:rPr>
        <w:t xml:space="preserve"> </w:t>
      </w:r>
      <w:r w:rsidRPr="00836772">
        <w:rPr>
          <w:lang w:val="de-DE"/>
        </w:rPr>
        <w:t>9 (Deutschland)</w:t>
      </w:r>
    </w:p>
    <w:p w:rsidR="00C44733" w:rsidRPr="00836772" w:rsidRDefault="00C44733" w:rsidP="00EA5CF5">
      <w:pPr>
        <w:pStyle w:val="SingleTxtG"/>
        <w:tabs>
          <w:tab w:val="left" w:pos="3402"/>
        </w:tabs>
        <w:spacing w:after="0"/>
        <w:rPr>
          <w:lang w:val="es-ES"/>
        </w:rPr>
      </w:pPr>
      <w:r w:rsidRPr="005D14E6">
        <w:rPr>
          <w:lang w:val="de-DE"/>
        </w:rPr>
        <w:tab/>
      </w:r>
      <w:r w:rsidRPr="005D14E6">
        <w:rPr>
          <w:lang w:val="de-DE"/>
        </w:rPr>
        <w:tab/>
      </w:r>
      <w:r w:rsidR="003325E5" w:rsidRPr="00836772">
        <w:rPr>
          <w:lang w:val="de-DE"/>
        </w:rPr>
        <w:t>INF.21 (EBU und ESO)</w:t>
      </w:r>
    </w:p>
    <w:p w:rsidR="00C44733" w:rsidRPr="003325E5" w:rsidRDefault="00C44733" w:rsidP="00EA5CF5">
      <w:pPr>
        <w:pStyle w:val="SingleTxtG"/>
        <w:tabs>
          <w:tab w:val="left" w:pos="3402"/>
        </w:tabs>
        <w:rPr>
          <w:lang w:val="es-ES"/>
        </w:rPr>
      </w:pPr>
      <w:r w:rsidRPr="00836772">
        <w:rPr>
          <w:lang w:val="es-ES"/>
        </w:rPr>
        <w:tab/>
      </w:r>
      <w:r w:rsidRPr="00836772">
        <w:rPr>
          <w:lang w:val="es-ES"/>
        </w:rPr>
        <w:tab/>
        <w:t>INF.22 (FuelsEurope)</w:t>
      </w:r>
    </w:p>
    <w:p w:rsidR="00C44733" w:rsidRPr="005D14E6" w:rsidRDefault="00776BAC" w:rsidP="00B6356E">
      <w:pPr>
        <w:pStyle w:val="SingleTxtG"/>
        <w:rPr>
          <w:lang w:val="de-DE"/>
        </w:rPr>
      </w:pPr>
      <w:r w:rsidRPr="005D14E6">
        <w:rPr>
          <w:lang w:val="de-DE"/>
        </w:rPr>
        <w:t>41</w:t>
      </w:r>
      <w:r w:rsidR="00C44733" w:rsidRPr="005D14E6">
        <w:rPr>
          <w:lang w:val="de-DE"/>
        </w:rPr>
        <w:t>.</w:t>
      </w:r>
      <w:r w:rsidR="00C44733" w:rsidRPr="005D14E6">
        <w:rPr>
          <w:lang w:val="de-DE"/>
        </w:rPr>
        <w:tab/>
      </w:r>
      <w:r w:rsidR="00144417" w:rsidRPr="00DE5167">
        <w:rPr>
          <w:lang w:val="de-DE"/>
        </w:rPr>
        <w:t>Ziel der Dokumente war</w:t>
      </w:r>
      <w:r w:rsidR="00A9047D" w:rsidRPr="00DE5167">
        <w:rPr>
          <w:lang w:val="de-DE"/>
        </w:rPr>
        <w:t xml:space="preserve"> die</w:t>
      </w:r>
      <w:r w:rsidR="000E7520" w:rsidRPr="00DE5167">
        <w:rPr>
          <w:lang w:val="de-DE"/>
        </w:rPr>
        <w:t xml:space="preserve"> Lösung</w:t>
      </w:r>
      <w:r w:rsidR="00A9047D" w:rsidRPr="00DE5167">
        <w:rPr>
          <w:lang w:val="de-DE"/>
        </w:rPr>
        <w:t xml:space="preserve"> </w:t>
      </w:r>
      <w:r w:rsidR="00144417" w:rsidRPr="00DE5167">
        <w:rPr>
          <w:lang w:val="de-DE"/>
        </w:rPr>
        <w:t>praktische</w:t>
      </w:r>
      <w:r w:rsidR="000E7520" w:rsidRPr="00DE5167">
        <w:rPr>
          <w:lang w:val="de-DE"/>
        </w:rPr>
        <w:t>r</w:t>
      </w:r>
      <w:r w:rsidR="00144417" w:rsidRPr="00DE5167">
        <w:rPr>
          <w:lang w:val="de-DE"/>
        </w:rPr>
        <w:t xml:space="preserve"> Probleme infolge der Auslegung des Sicherheitsausschusses, wonach die Anforderungen an Explosionsgruppen nicht nur für elektrische Anlagen, sondern für die gesamte Ausrüstung eines Schiffes, einschließlich Flammendurchschlagsicherungen, gelten.</w:t>
      </w:r>
      <w:r w:rsidR="00C44733" w:rsidRPr="005D14E6">
        <w:rPr>
          <w:lang w:val="de-DE"/>
        </w:rPr>
        <w:t xml:space="preserve"> </w:t>
      </w:r>
      <w:r w:rsidR="000E7520" w:rsidRPr="00DE5167">
        <w:rPr>
          <w:lang w:val="de-DE"/>
        </w:rPr>
        <w:t>In der Praxis treten im Wesentlichen zwei Probleme auf:</w:t>
      </w:r>
      <w:r w:rsidR="00C44733" w:rsidRPr="005D14E6">
        <w:rPr>
          <w:lang w:val="de-DE"/>
        </w:rPr>
        <w:t xml:space="preserve"> </w:t>
      </w:r>
      <w:r w:rsidR="000E7520" w:rsidRPr="00B6356E">
        <w:rPr>
          <w:lang w:val="de-DE"/>
        </w:rPr>
        <w:t>1. sind viele Schiffe mit autonomen Schutzsystemen ausgerüstet, aus deren Kennzeichnung nicht hervorgeht, welchen Explosionsgruppen oder -untergruppen sie entsprechen</w:t>
      </w:r>
      <w:r w:rsidR="00115F7C" w:rsidRPr="00B6356E">
        <w:rPr>
          <w:lang w:val="de-DE"/>
        </w:rPr>
        <w:t xml:space="preserve">, wodurch die Überprüfung erschwert wird; und 2. sind die meisten Tankschiffe mit Schutzsystemen ausgerüstet, die den Anforderungen für Explosionsuntergruppe II B3 entsprechen, was </w:t>
      </w:r>
      <w:r w:rsidR="006262F9" w:rsidRPr="00B6356E">
        <w:rPr>
          <w:lang w:val="de-DE"/>
        </w:rPr>
        <w:t>für</w:t>
      </w:r>
      <w:r w:rsidR="00115F7C" w:rsidRPr="00B6356E">
        <w:rPr>
          <w:lang w:val="de-DE"/>
        </w:rPr>
        <w:t xml:space="preserve"> 97 % der beförderten Stoffe als ausreichend</w:t>
      </w:r>
      <w:r w:rsidR="006262F9" w:rsidRPr="00B6356E">
        <w:rPr>
          <w:lang w:val="de-DE"/>
        </w:rPr>
        <w:t xml:space="preserve">, für andere Stoffe </w:t>
      </w:r>
      <w:r w:rsidR="002613F3" w:rsidRPr="00B6356E">
        <w:rPr>
          <w:lang w:val="de-DE"/>
        </w:rPr>
        <w:t>in</w:t>
      </w:r>
      <w:r w:rsidR="006262F9" w:rsidRPr="00B6356E">
        <w:rPr>
          <w:lang w:val="de-DE"/>
        </w:rPr>
        <w:t xml:space="preserve"> der Liste der zur Beförderung zugelassenen Stoffe</w:t>
      </w:r>
      <w:r w:rsidR="004A12C7" w:rsidRPr="00B6356E">
        <w:rPr>
          <w:lang w:val="de-DE"/>
        </w:rPr>
        <w:t xml:space="preserve">, für die strengere Schutzniveaus wie II B </w:t>
      </w:r>
      <w:r w:rsidR="00830CE5" w:rsidRPr="00B6356E">
        <w:rPr>
          <w:lang w:val="de-DE"/>
        </w:rPr>
        <w:t>vorgeschrieben sind</w:t>
      </w:r>
      <w:r w:rsidR="004A12C7" w:rsidRPr="00B6356E">
        <w:rPr>
          <w:lang w:val="de-DE"/>
        </w:rPr>
        <w:t>,</w:t>
      </w:r>
      <w:r w:rsidR="00F0052F" w:rsidRPr="00B6356E">
        <w:rPr>
          <w:lang w:val="de-DE"/>
        </w:rPr>
        <w:t xml:space="preserve"> </w:t>
      </w:r>
      <w:r w:rsidR="00D156EA" w:rsidRPr="00B6356E">
        <w:rPr>
          <w:lang w:val="de-DE"/>
        </w:rPr>
        <w:t>hingegen</w:t>
      </w:r>
      <w:r w:rsidR="006262F9" w:rsidRPr="00B6356E">
        <w:rPr>
          <w:lang w:val="de-DE"/>
        </w:rPr>
        <w:t xml:space="preserve"> </w:t>
      </w:r>
      <w:r w:rsidR="000C2475" w:rsidRPr="00B6356E">
        <w:rPr>
          <w:lang w:val="de-DE"/>
        </w:rPr>
        <w:t>a</w:t>
      </w:r>
      <w:r w:rsidR="00DE5167" w:rsidRPr="00B6356E">
        <w:rPr>
          <w:lang w:val="de-DE"/>
        </w:rPr>
        <w:t>ls nicht ausreichend erachtet w</w:t>
      </w:r>
      <w:r w:rsidR="00B6356E">
        <w:rPr>
          <w:lang w:val="de-DE"/>
        </w:rPr>
        <w:t>u</w:t>
      </w:r>
      <w:r w:rsidR="000C2475" w:rsidRPr="00B6356E">
        <w:rPr>
          <w:lang w:val="de-DE"/>
        </w:rPr>
        <w:t>rd</w:t>
      </w:r>
      <w:r w:rsidR="00B6356E">
        <w:rPr>
          <w:lang w:val="de-DE"/>
        </w:rPr>
        <w:t>e</w:t>
      </w:r>
      <w:r w:rsidR="00FA6871" w:rsidRPr="00B6356E">
        <w:rPr>
          <w:lang w:val="de-DE"/>
        </w:rPr>
        <w:t>.</w:t>
      </w:r>
    </w:p>
    <w:p w:rsidR="00C44733" w:rsidRPr="005D14E6" w:rsidRDefault="00776BAC" w:rsidP="0023492E">
      <w:pPr>
        <w:pStyle w:val="SingleTxtG"/>
        <w:rPr>
          <w:lang w:val="de-DE"/>
        </w:rPr>
      </w:pPr>
      <w:r w:rsidRPr="005D14E6">
        <w:rPr>
          <w:lang w:val="de-DE"/>
        </w:rPr>
        <w:t>42</w:t>
      </w:r>
      <w:r w:rsidR="00C44733" w:rsidRPr="005D14E6">
        <w:rPr>
          <w:lang w:val="de-DE"/>
        </w:rPr>
        <w:t>.</w:t>
      </w:r>
      <w:r w:rsidR="00C44733" w:rsidRPr="005D14E6">
        <w:rPr>
          <w:lang w:val="de-DE"/>
        </w:rPr>
        <w:tab/>
      </w:r>
      <w:r w:rsidR="00D156EA" w:rsidRPr="0023492E">
        <w:rPr>
          <w:lang w:val="de-DE"/>
        </w:rPr>
        <w:t xml:space="preserve">Da es zu </w:t>
      </w:r>
      <w:r w:rsidR="00D156EA" w:rsidRPr="00372AE8">
        <w:rPr>
          <w:lang w:val="de-DE"/>
        </w:rPr>
        <w:t xml:space="preserve">spät </w:t>
      </w:r>
      <w:r w:rsidR="002B2BE2" w:rsidRPr="00372AE8">
        <w:rPr>
          <w:lang w:val="de-DE"/>
        </w:rPr>
        <w:t>war</w:t>
      </w:r>
      <w:r w:rsidR="00D156EA" w:rsidRPr="00372AE8">
        <w:rPr>
          <w:lang w:val="de-DE"/>
        </w:rPr>
        <w:t xml:space="preserve">, diese Probleme durch am 1. Januar 2017 in Kraft tretende Änderungen zu lösen, einigte sich der Sicherheitsausschuss darauf, die Probleme </w:t>
      </w:r>
      <w:r w:rsidR="002B2BE2" w:rsidRPr="00372AE8">
        <w:rPr>
          <w:lang w:val="de-DE"/>
        </w:rPr>
        <w:t>in einer ersten Phase</w:t>
      </w:r>
      <w:r w:rsidR="00D156EA" w:rsidRPr="00372AE8">
        <w:rPr>
          <w:lang w:val="de-DE"/>
        </w:rPr>
        <w:t xml:space="preserve"> durch multilaterale Abkommen </w:t>
      </w:r>
      <w:r w:rsidR="00806106" w:rsidRPr="00372AE8">
        <w:rPr>
          <w:lang w:val="de-DE"/>
        </w:rPr>
        <w:t xml:space="preserve">zu regeln </w:t>
      </w:r>
      <w:r w:rsidR="00D156EA" w:rsidRPr="00372AE8">
        <w:rPr>
          <w:lang w:val="de-DE"/>
        </w:rPr>
        <w:t>und</w:t>
      </w:r>
      <w:r w:rsidR="00806106" w:rsidRPr="00372AE8">
        <w:rPr>
          <w:lang w:val="de-DE"/>
        </w:rPr>
        <w:t xml:space="preserve"> </w:t>
      </w:r>
      <w:r w:rsidR="0096036D" w:rsidRPr="00372AE8">
        <w:rPr>
          <w:lang w:val="de-DE"/>
        </w:rPr>
        <w:t xml:space="preserve">sie </w:t>
      </w:r>
      <w:r w:rsidR="00806106" w:rsidRPr="00372AE8">
        <w:rPr>
          <w:lang w:val="de-DE"/>
        </w:rPr>
        <w:t>erst</w:t>
      </w:r>
      <w:r w:rsidR="00D156EA" w:rsidRPr="00372AE8">
        <w:rPr>
          <w:lang w:val="de-DE"/>
        </w:rPr>
        <w:t xml:space="preserve"> später</w:t>
      </w:r>
      <w:r w:rsidR="00806106" w:rsidRPr="00372AE8">
        <w:rPr>
          <w:lang w:val="de-DE"/>
        </w:rPr>
        <w:t>,</w:t>
      </w:r>
      <w:r w:rsidR="00D156EA" w:rsidRPr="00372AE8">
        <w:rPr>
          <w:lang w:val="de-DE"/>
        </w:rPr>
        <w:t xml:space="preserve"> </w:t>
      </w:r>
      <w:r w:rsidR="00806106" w:rsidRPr="00372AE8">
        <w:rPr>
          <w:lang w:val="de-DE"/>
        </w:rPr>
        <w:t xml:space="preserve">nach eingehender Prüfung der Frage, </w:t>
      </w:r>
      <w:r w:rsidR="00D156EA" w:rsidRPr="00372AE8">
        <w:rPr>
          <w:lang w:val="de-DE"/>
        </w:rPr>
        <w:t>durch Än</w:t>
      </w:r>
      <w:r w:rsidR="0023492E" w:rsidRPr="00372AE8">
        <w:rPr>
          <w:lang w:val="de-DE"/>
        </w:rPr>
        <w:t>derungen, die am 1. Januar 2019</w:t>
      </w:r>
      <w:r w:rsidR="00D156EA" w:rsidRPr="00372AE8">
        <w:rPr>
          <w:lang w:val="de-DE"/>
        </w:rPr>
        <w:t xml:space="preserve"> in Kraft treten sollen</w:t>
      </w:r>
      <w:r w:rsidR="0096036D" w:rsidRPr="00372AE8">
        <w:rPr>
          <w:lang w:val="de-DE"/>
        </w:rPr>
        <w:t>, zu beheben</w:t>
      </w:r>
      <w:r w:rsidR="00D156EA" w:rsidRPr="00372AE8">
        <w:rPr>
          <w:lang w:val="de-DE"/>
        </w:rPr>
        <w:t>.</w:t>
      </w:r>
    </w:p>
    <w:p w:rsidR="00C44733" w:rsidRPr="005D14E6" w:rsidRDefault="00776BAC" w:rsidP="0023492E">
      <w:pPr>
        <w:pStyle w:val="SingleTxtG"/>
        <w:rPr>
          <w:lang w:val="de-DE"/>
        </w:rPr>
      </w:pPr>
      <w:r w:rsidRPr="005D14E6">
        <w:rPr>
          <w:lang w:val="de-DE"/>
        </w:rPr>
        <w:t>43</w:t>
      </w:r>
      <w:r w:rsidR="00C44733" w:rsidRPr="005D14E6">
        <w:rPr>
          <w:lang w:val="de-DE"/>
        </w:rPr>
        <w:t>.</w:t>
      </w:r>
      <w:r w:rsidR="00C44733" w:rsidRPr="005D14E6">
        <w:rPr>
          <w:lang w:val="de-DE"/>
        </w:rPr>
        <w:tab/>
      </w:r>
      <w:r w:rsidR="0096036D" w:rsidRPr="00372AE8">
        <w:rPr>
          <w:lang w:val="de-DE"/>
        </w:rPr>
        <w:t>Die niederländische Regierung sollte zu diesem Zweck zwei multilaterale Abkommen vorbereiten, dies nach</w:t>
      </w:r>
      <w:r w:rsidR="0096036D" w:rsidRPr="0023492E">
        <w:rPr>
          <w:lang w:val="de-DE"/>
        </w:rPr>
        <w:t xml:space="preserve"> Maßgabe folgender Grundsätze:</w:t>
      </w:r>
    </w:p>
    <w:p w:rsidR="00C44733" w:rsidRPr="005D14E6" w:rsidRDefault="00C44733" w:rsidP="0023492E">
      <w:pPr>
        <w:pStyle w:val="SingleTxtG"/>
        <w:rPr>
          <w:lang w:val="de-DE"/>
        </w:rPr>
      </w:pPr>
      <w:r w:rsidRPr="005D14E6">
        <w:rPr>
          <w:lang w:val="de-DE"/>
        </w:rPr>
        <w:tab/>
      </w:r>
      <w:r w:rsidR="00033A9F" w:rsidRPr="0023492E">
        <w:rPr>
          <w:lang w:val="de-DE"/>
        </w:rPr>
        <w:t>a)</w:t>
      </w:r>
      <w:r w:rsidRPr="005D14E6">
        <w:rPr>
          <w:lang w:val="de-DE"/>
        </w:rPr>
        <w:tab/>
      </w:r>
      <w:r w:rsidR="0018304E" w:rsidRPr="0023492E">
        <w:rPr>
          <w:lang w:val="de-DE"/>
        </w:rPr>
        <w:t xml:space="preserve">Nicht gekennzeichnete autonome Schutzsysteme in </w:t>
      </w:r>
      <w:r w:rsidR="00AD07D7" w:rsidRPr="0023492E">
        <w:rPr>
          <w:lang w:val="de-DE"/>
        </w:rPr>
        <w:t xml:space="preserve">der Gasabfuhrleitung von in Betrieb befindlichen Schiffen </w:t>
      </w:r>
      <w:r w:rsidR="005E0516" w:rsidRPr="0023492E">
        <w:rPr>
          <w:lang w:val="de-DE"/>
        </w:rPr>
        <w:t xml:space="preserve">sollen noch ein Jahr zulässig sein, auch wenn sie </w:t>
      </w:r>
      <w:r w:rsidR="00C95F50" w:rsidRPr="0023492E">
        <w:rPr>
          <w:lang w:val="de-DE"/>
        </w:rPr>
        <w:t>die</w:t>
      </w:r>
      <w:r w:rsidR="005E0516" w:rsidRPr="0023492E">
        <w:rPr>
          <w:lang w:val="de-DE"/>
        </w:rPr>
        <w:t xml:space="preserve"> Anforderungen </w:t>
      </w:r>
      <w:r w:rsidR="00C95F50" w:rsidRPr="0023492E">
        <w:rPr>
          <w:lang w:val="de-DE"/>
        </w:rPr>
        <w:t>für die</w:t>
      </w:r>
      <w:r w:rsidR="005E0516" w:rsidRPr="0023492E">
        <w:rPr>
          <w:lang w:val="de-DE"/>
        </w:rPr>
        <w:t xml:space="preserve"> Explosionsgruppe de</w:t>
      </w:r>
      <w:r w:rsidR="00F413E0" w:rsidRPr="0023492E">
        <w:rPr>
          <w:lang w:val="de-DE"/>
        </w:rPr>
        <w:t>r</w:t>
      </w:r>
      <w:r w:rsidR="005E0516" w:rsidRPr="0023492E">
        <w:rPr>
          <w:lang w:val="de-DE"/>
        </w:rPr>
        <w:t xml:space="preserve"> beförderten Stoffe nicht </w:t>
      </w:r>
      <w:r w:rsidR="00C95F50" w:rsidRPr="0023492E">
        <w:rPr>
          <w:lang w:val="de-DE"/>
        </w:rPr>
        <w:t>erfüllen</w:t>
      </w:r>
      <w:r w:rsidR="005E0516" w:rsidRPr="0023492E">
        <w:rPr>
          <w:lang w:val="de-DE"/>
        </w:rPr>
        <w:t xml:space="preserve">; </w:t>
      </w:r>
      <w:r w:rsidR="00A57A73" w:rsidRPr="0023492E">
        <w:rPr>
          <w:lang w:val="de-DE"/>
        </w:rPr>
        <w:t>anschließend</w:t>
      </w:r>
      <w:r w:rsidR="00796913" w:rsidRPr="0023492E">
        <w:rPr>
          <w:lang w:val="de-DE"/>
        </w:rPr>
        <w:t xml:space="preserve"> sollten </w:t>
      </w:r>
      <w:r w:rsidR="00D8122D" w:rsidRPr="0023492E">
        <w:rPr>
          <w:lang w:val="de-DE"/>
        </w:rPr>
        <w:t xml:space="preserve">sie von </w:t>
      </w:r>
      <w:r w:rsidR="00796913" w:rsidRPr="0023492E">
        <w:rPr>
          <w:lang w:val="de-DE"/>
        </w:rPr>
        <w:t>de</w:t>
      </w:r>
      <w:r w:rsidR="00D8122D" w:rsidRPr="0023492E">
        <w:rPr>
          <w:lang w:val="de-DE"/>
        </w:rPr>
        <w:t>n</w:t>
      </w:r>
      <w:r w:rsidR="00796913" w:rsidRPr="0023492E">
        <w:rPr>
          <w:lang w:val="de-DE"/>
        </w:rPr>
        <w:t xml:space="preserve"> Schiffseigner</w:t>
      </w:r>
      <w:r w:rsidR="00D8122D" w:rsidRPr="0023492E">
        <w:rPr>
          <w:lang w:val="de-DE"/>
        </w:rPr>
        <w:t>n</w:t>
      </w:r>
      <w:r w:rsidR="00796913" w:rsidRPr="0023492E">
        <w:rPr>
          <w:lang w:val="de-DE"/>
        </w:rPr>
        <w:t xml:space="preserve"> durch </w:t>
      </w:r>
      <w:r w:rsidR="00A57A73" w:rsidRPr="0023492E">
        <w:rPr>
          <w:lang w:val="de-DE"/>
        </w:rPr>
        <w:t xml:space="preserve">auf dem Markt verfügbare </w:t>
      </w:r>
      <w:r w:rsidR="00796913" w:rsidRPr="0023492E">
        <w:rPr>
          <w:lang w:val="de-DE"/>
        </w:rPr>
        <w:t>identifizierbare Systeme ersetz</w:t>
      </w:r>
      <w:r w:rsidR="00D8122D" w:rsidRPr="0023492E">
        <w:rPr>
          <w:lang w:val="de-DE"/>
        </w:rPr>
        <w:t>t werd</w:t>
      </w:r>
      <w:r w:rsidR="00796913" w:rsidRPr="0023492E">
        <w:rPr>
          <w:lang w:val="de-DE"/>
        </w:rPr>
        <w:t>e</w:t>
      </w:r>
      <w:r w:rsidR="004F32C4" w:rsidRPr="0023492E">
        <w:rPr>
          <w:lang w:val="de-DE"/>
        </w:rPr>
        <w:t>n;</w:t>
      </w:r>
    </w:p>
    <w:p w:rsidR="00C44733" w:rsidRPr="005D14E6" w:rsidRDefault="00C44733" w:rsidP="0023492E">
      <w:pPr>
        <w:pStyle w:val="SingleTxtG"/>
        <w:rPr>
          <w:lang w:val="de-DE"/>
        </w:rPr>
      </w:pPr>
      <w:r w:rsidRPr="005D14E6">
        <w:rPr>
          <w:lang w:val="de-DE"/>
        </w:rPr>
        <w:tab/>
      </w:r>
      <w:r w:rsidR="004F32C4" w:rsidRPr="0023492E">
        <w:rPr>
          <w:lang w:val="de-DE"/>
        </w:rPr>
        <w:t>b)</w:t>
      </w:r>
      <w:r w:rsidRPr="005D14E6">
        <w:rPr>
          <w:lang w:val="de-DE"/>
        </w:rPr>
        <w:tab/>
      </w:r>
      <w:r w:rsidR="004F32C4" w:rsidRPr="0023492E">
        <w:rPr>
          <w:lang w:val="de-DE"/>
        </w:rPr>
        <w:t xml:space="preserve">Schiffe mit </w:t>
      </w:r>
      <w:r w:rsidR="004F32C4" w:rsidRPr="00621454">
        <w:rPr>
          <w:lang w:val="de-DE"/>
        </w:rPr>
        <w:t xml:space="preserve">Schutzsystemen, die </w:t>
      </w:r>
      <w:r w:rsidR="006B719E" w:rsidRPr="00621454">
        <w:rPr>
          <w:lang w:val="de-DE"/>
        </w:rPr>
        <w:t>den</w:t>
      </w:r>
      <w:r w:rsidR="004F32C4" w:rsidRPr="00621454">
        <w:rPr>
          <w:lang w:val="de-DE"/>
        </w:rPr>
        <w:t xml:space="preserve"> Anforderungen für Explosionsuntergruppe II B3 </w:t>
      </w:r>
      <w:r w:rsidR="006B719E" w:rsidRPr="00621454">
        <w:rPr>
          <w:lang w:val="de-DE"/>
        </w:rPr>
        <w:t>entsprechen</w:t>
      </w:r>
      <w:r w:rsidR="004F32C4" w:rsidRPr="00621454">
        <w:rPr>
          <w:lang w:val="de-DE"/>
        </w:rPr>
        <w:t xml:space="preserve">, sollen </w:t>
      </w:r>
      <w:r w:rsidR="003A131B" w:rsidRPr="00621454">
        <w:rPr>
          <w:lang w:val="de-DE"/>
        </w:rPr>
        <w:t xml:space="preserve">die </w:t>
      </w:r>
      <w:r w:rsidR="00010399" w:rsidRPr="00621454">
        <w:rPr>
          <w:lang w:val="de-DE"/>
        </w:rPr>
        <w:t xml:space="preserve">Stoffe, die </w:t>
      </w:r>
      <w:r w:rsidR="002613F3" w:rsidRPr="00621454">
        <w:rPr>
          <w:lang w:val="de-DE"/>
        </w:rPr>
        <w:t>im</w:t>
      </w:r>
      <w:r w:rsidR="006B719E" w:rsidRPr="00621454">
        <w:rPr>
          <w:lang w:val="de-DE"/>
        </w:rPr>
        <w:t xml:space="preserve"> Zulassungszeugnis</w:t>
      </w:r>
      <w:r w:rsidR="002613F3" w:rsidRPr="00621454">
        <w:rPr>
          <w:lang w:val="de-DE"/>
        </w:rPr>
        <w:t xml:space="preserve"> in der Liste der zur Beförderung zugelassenen Stoffe genannt</w:t>
      </w:r>
      <w:r w:rsidR="00010399" w:rsidRPr="00621454">
        <w:rPr>
          <w:lang w:val="de-DE"/>
        </w:rPr>
        <w:t xml:space="preserve"> sind,</w:t>
      </w:r>
      <w:r w:rsidR="003A131B" w:rsidRPr="00621454">
        <w:rPr>
          <w:lang w:val="de-DE"/>
        </w:rPr>
        <w:t xml:space="preserve"> </w:t>
      </w:r>
      <w:r w:rsidR="004F32C4" w:rsidRPr="00621454">
        <w:rPr>
          <w:lang w:val="de-DE"/>
        </w:rPr>
        <w:t>bis zum 31.</w:t>
      </w:r>
      <w:r w:rsidR="0092057B">
        <w:rPr>
          <w:lang w:val="de-DE"/>
        </w:rPr>
        <w:t> </w:t>
      </w:r>
      <w:r w:rsidR="004F32C4" w:rsidRPr="00621454">
        <w:rPr>
          <w:lang w:val="de-DE"/>
        </w:rPr>
        <w:t>Dezember</w:t>
      </w:r>
      <w:r w:rsidR="0092057B">
        <w:rPr>
          <w:lang w:val="de-DE"/>
        </w:rPr>
        <w:t> </w:t>
      </w:r>
      <w:r w:rsidR="004F32C4" w:rsidRPr="00621454">
        <w:rPr>
          <w:lang w:val="de-DE"/>
        </w:rPr>
        <w:t xml:space="preserve">2018 </w:t>
      </w:r>
      <w:r w:rsidR="00F46895" w:rsidRPr="00621454">
        <w:rPr>
          <w:lang w:val="de-DE"/>
        </w:rPr>
        <w:t xml:space="preserve">weiterhin </w:t>
      </w:r>
      <w:r w:rsidR="003A131B" w:rsidRPr="00621454">
        <w:rPr>
          <w:lang w:val="de-DE"/>
        </w:rPr>
        <w:t>befördern dürfen.</w:t>
      </w:r>
      <w:r w:rsidRPr="005D14E6">
        <w:rPr>
          <w:lang w:val="de-DE"/>
        </w:rPr>
        <w:t xml:space="preserve"> </w:t>
      </w:r>
      <w:r w:rsidR="00010399" w:rsidRPr="00621454">
        <w:rPr>
          <w:lang w:val="de-DE"/>
        </w:rPr>
        <w:t xml:space="preserve">Wenn die Liste Stoffe enthält, </w:t>
      </w:r>
      <w:r w:rsidR="001A2E2B" w:rsidRPr="00621454">
        <w:rPr>
          <w:lang w:val="de-DE"/>
        </w:rPr>
        <w:t xml:space="preserve">für </w:t>
      </w:r>
      <w:r w:rsidR="00010399" w:rsidRPr="00621454">
        <w:rPr>
          <w:lang w:val="de-DE"/>
        </w:rPr>
        <w:t xml:space="preserve">die strengere Anforderungen </w:t>
      </w:r>
      <w:r w:rsidR="001A2E2B" w:rsidRPr="00621454">
        <w:rPr>
          <w:lang w:val="de-DE"/>
        </w:rPr>
        <w:t>gelten</w:t>
      </w:r>
      <w:r w:rsidR="004E0581" w:rsidRPr="00621454">
        <w:rPr>
          <w:lang w:val="de-DE"/>
        </w:rPr>
        <w:t xml:space="preserve"> (zum Beispiel jene für Gruppe II B)</w:t>
      </w:r>
      <w:r w:rsidR="001A2E2B" w:rsidRPr="00621454">
        <w:rPr>
          <w:lang w:val="de-DE"/>
        </w:rPr>
        <w:t xml:space="preserve">, </w:t>
      </w:r>
      <w:r w:rsidR="0000115F" w:rsidRPr="00621454">
        <w:rPr>
          <w:lang w:val="de-DE"/>
        </w:rPr>
        <w:t xml:space="preserve">sollen </w:t>
      </w:r>
      <w:r w:rsidR="00811AA2" w:rsidRPr="00621454">
        <w:rPr>
          <w:lang w:val="de-DE"/>
        </w:rPr>
        <w:t xml:space="preserve">sich </w:t>
      </w:r>
      <w:r w:rsidR="0000115F" w:rsidRPr="00621454">
        <w:rPr>
          <w:lang w:val="de-DE"/>
        </w:rPr>
        <w:t xml:space="preserve">die Schiffseigner </w:t>
      </w:r>
      <w:r w:rsidR="00811AA2" w:rsidRPr="00621454">
        <w:rPr>
          <w:lang w:val="de-DE"/>
        </w:rPr>
        <w:t xml:space="preserve">entscheiden können </w:t>
      </w:r>
      <w:r w:rsidR="0000115F" w:rsidRPr="00621454">
        <w:rPr>
          <w:lang w:val="de-DE"/>
        </w:rPr>
        <w:t xml:space="preserve">zwischen </w:t>
      </w:r>
      <w:r w:rsidR="00D12964" w:rsidRPr="00621454">
        <w:rPr>
          <w:lang w:val="de-DE"/>
        </w:rPr>
        <w:t xml:space="preserve">a) </w:t>
      </w:r>
      <w:r w:rsidR="00811AA2" w:rsidRPr="00621454">
        <w:rPr>
          <w:lang w:val="de-DE"/>
        </w:rPr>
        <w:t xml:space="preserve">dem Einbau von </w:t>
      </w:r>
      <w:r w:rsidR="00214913" w:rsidRPr="00621454">
        <w:rPr>
          <w:lang w:val="de-DE"/>
        </w:rPr>
        <w:t xml:space="preserve">mit den strengeren Anforderungen konformen </w:t>
      </w:r>
      <w:r w:rsidR="00811AA2" w:rsidRPr="00621454">
        <w:rPr>
          <w:lang w:val="de-DE"/>
        </w:rPr>
        <w:t>Systemen, um weiterhin alle bisher zugelassenen Stoffe befördern</w:t>
      </w:r>
      <w:r w:rsidR="00C97700" w:rsidRPr="00621454">
        <w:rPr>
          <w:lang w:val="de-DE"/>
        </w:rPr>
        <w:t xml:space="preserve"> zu können</w:t>
      </w:r>
      <w:r w:rsidR="00811AA2" w:rsidRPr="00621454">
        <w:rPr>
          <w:lang w:val="de-DE"/>
        </w:rPr>
        <w:t xml:space="preserve">, oder </w:t>
      </w:r>
      <w:r w:rsidR="00D12964" w:rsidRPr="00621454">
        <w:rPr>
          <w:lang w:val="de-DE"/>
        </w:rPr>
        <w:t xml:space="preserve">b) </w:t>
      </w:r>
      <w:r w:rsidR="00811AA2" w:rsidRPr="00621454">
        <w:rPr>
          <w:lang w:val="de-DE"/>
        </w:rPr>
        <w:t xml:space="preserve">dem Festhalten an den bereits eingebauten II-B3-Systemen, mit der Folge, dass sich die Zahl der zugelassenen Stoffe </w:t>
      </w:r>
      <w:r w:rsidR="007B5436" w:rsidRPr="00621454">
        <w:rPr>
          <w:lang w:val="de-DE"/>
        </w:rPr>
        <w:t>in der</w:t>
      </w:r>
      <w:r w:rsidR="007B5436" w:rsidRPr="0023492E">
        <w:rPr>
          <w:lang w:val="de-DE"/>
        </w:rPr>
        <w:t xml:space="preserve"> Liste verringert</w:t>
      </w:r>
      <w:r w:rsidR="0000115F" w:rsidRPr="0023492E">
        <w:rPr>
          <w:lang w:val="de-DE"/>
        </w:rPr>
        <w:t>.</w:t>
      </w:r>
    </w:p>
    <w:p w:rsidR="00C44733" w:rsidRPr="00372B65" w:rsidRDefault="00776BAC" w:rsidP="0023492E">
      <w:pPr>
        <w:pStyle w:val="SingleTxtG"/>
        <w:rPr>
          <w:lang w:val="de-DE"/>
        </w:rPr>
      </w:pPr>
      <w:r w:rsidRPr="00372B65">
        <w:rPr>
          <w:lang w:val="de-DE"/>
        </w:rPr>
        <w:t>44</w:t>
      </w:r>
      <w:r w:rsidR="00C44733" w:rsidRPr="00372B65">
        <w:rPr>
          <w:lang w:val="de-DE"/>
        </w:rPr>
        <w:t>.</w:t>
      </w:r>
      <w:r w:rsidR="00C44733" w:rsidRPr="00372B65">
        <w:rPr>
          <w:lang w:val="de-DE"/>
        </w:rPr>
        <w:tab/>
      </w:r>
      <w:r w:rsidR="00221ADF" w:rsidRPr="0023492E">
        <w:rPr>
          <w:lang w:val="de-DE"/>
        </w:rPr>
        <w:t xml:space="preserve">Die informelle Arbeitsgruppe „Stoffe“ </w:t>
      </w:r>
      <w:r w:rsidR="003A6CF4" w:rsidRPr="0023492E">
        <w:rPr>
          <w:lang w:val="de-DE"/>
        </w:rPr>
        <w:t>ist</w:t>
      </w:r>
      <w:r w:rsidR="00221ADF" w:rsidRPr="0023492E">
        <w:rPr>
          <w:lang w:val="de-DE"/>
        </w:rPr>
        <w:t xml:space="preserve"> mittlerweile gebeten</w:t>
      </w:r>
      <w:r w:rsidR="003A6CF4" w:rsidRPr="0023492E">
        <w:rPr>
          <w:lang w:val="de-DE"/>
        </w:rPr>
        <w:t xml:space="preserve"> worden</w:t>
      </w:r>
      <w:r w:rsidR="00221ADF" w:rsidRPr="0023492E">
        <w:rPr>
          <w:lang w:val="de-DE"/>
        </w:rPr>
        <w:t xml:space="preserve">, die Vorschläge in den informellen Dokumenten INF.21 und INF.22 zu prüfen, </w:t>
      </w:r>
      <w:r w:rsidR="003A6CF4" w:rsidRPr="0023492E">
        <w:rPr>
          <w:lang w:val="de-DE"/>
        </w:rPr>
        <w:t>um</w:t>
      </w:r>
      <w:r w:rsidR="00221ADF" w:rsidRPr="0023492E">
        <w:rPr>
          <w:lang w:val="de-DE"/>
        </w:rPr>
        <w:t xml:space="preserve"> insbesondere </w:t>
      </w:r>
      <w:r w:rsidR="003A6CF4" w:rsidRPr="0023492E">
        <w:rPr>
          <w:lang w:val="de-DE"/>
        </w:rPr>
        <w:t>zu klären</w:t>
      </w:r>
      <w:r w:rsidR="00221ADF" w:rsidRPr="0023492E">
        <w:rPr>
          <w:lang w:val="de-DE"/>
        </w:rPr>
        <w:t>, wie die Frage der N.A.G.-Einträge in Tabelle C gelöst werden soll:</w:t>
      </w:r>
    </w:p>
    <w:p w:rsidR="00C44733" w:rsidRPr="005D14E6" w:rsidRDefault="00A90C44" w:rsidP="0023492E">
      <w:pPr>
        <w:pStyle w:val="Bullet1G"/>
        <w:rPr>
          <w:lang w:val="de-DE"/>
        </w:rPr>
      </w:pPr>
      <w:r w:rsidRPr="0023492E">
        <w:rPr>
          <w:lang w:val="de-DE"/>
        </w:rPr>
        <w:t xml:space="preserve">Durch Aufnahme einer Anmerkung zu den N.A.G.-Einträgen, die </w:t>
      </w:r>
      <w:r w:rsidR="00FD114F" w:rsidRPr="0023492E">
        <w:rPr>
          <w:lang w:val="de-DE"/>
        </w:rPr>
        <w:t>in Fällen</w:t>
      </w:r>
      <w:r w:rsidR="00C66DBF" w:rsidRPr="0023492E">
        <w:rPr>
          <w:lang w:val="de-DE"/>
        </w:rPr>
        <w:t xml:space="preserve">, </w:t>
      </w:r>
      <w:r w:rsidR="00FD114F" w:rsidRPr="0023492E">
        <w:rPr>
          <w:lang w:val="de-DE"/>
        </w:rPr>
        <w:t xml:space="preserve">in denen </w:t>
      </w:r>
      <w:r w:rsidR="00C66DBF" w:rsidRPr="0023492E">
        <w:rPr>
          <w:lang w:val="de-DE"/>
        </w:rPr>
        <w:t xml:space="preserve">es möglich ist, </w:t>
      </w:r>
      <w:r w:rsidR="003A6CF4" w:rsidRPr="0023492E">
        <w:rPr>
          <w:lang w:val="de-DE"/>
        </w:rPr>
        <w:t xml:space="preserve">Abweichungen </w:t>
      </w:r>
      <w:r w:rsidR="00C66DBF" w:rsidRPr="0023492E">
        <w:rPr>
          <w:lang w:val="de-DE"/>
        </w:rPr>
        <w:t>vorsehen;</w:t>
      </w:r>
    </w:p>
    <w:p w:rsidR="00C44733" w:rsidRPr="005D14E6" w:rsidRDefault="00FD114F" w:rsidP="00B668CE">
      <w:pPr>
        <w:pStyle w:val="Bullet1G"/>
        <w:rPr>
          <w:lang w:val="de-DE"/>
        </w:rPr>
      </w:pPr>
      <w:r w:rsidRPr="00C31C3F">
        <w:rPr>
          <w:lang w:val="de-DE"/>
        </w:rPr>
        <w:t xml:space="preserve">Durch Hinzufügung </w:t>
      </w:r>
      <w:r w:rsidRPr="000D6A75">
        <w:rPr>
          <w:lang w:val="de-DE"/>
        </w:rPr>
        <w:t xml:space="preserve">neuer N.A.G.-Zeilen für </w:t>
      </w:r>
      <w:r w:rsidR="000D2D72" w:rsidRPr="000D6A75">
        <w:rPr>
          <w:lang w:val="de-DE"/>
        </w:rPr>
        <w:t>üblicherweise</w:t>
      </w:r>
      <w:r w:rsidR="00A733A9" w:rsidRPr="000D6A75">
        <w:rPr>
          <w:lang w:val="de-DE"/>
        </w:rPr>
        <w:t xml:space="preserve"> in großen Mengen beförderte </w:t>
      </w:r>
      <w:r w:rsidRPr="000D6A75">
        <w:rPr>
          <w:lang w:val="de-DE"/>
        </w:rPr>
        <w:t>Stoffe oder Gemische</w:t>
      </w:r>
      <w:r w:rsidR="00A733A9" w:rsidRPr="000D6A75">
        <w:rPr>
          <w:lang w:val="de-DE"/>
        </w:rPr>
        <w:t xml:space="preserve"> </w:t>
      </w:r>
      <w:r w:rsidR="000D2D72" w:rsidRPr="000D6A75">
        <w:rPr>
          <w:lang w:val="de-DE"/>
        </w:rPr>
        <w:t>unter</w:t>
      </w:r>
      <w:r w:rsidR="0023492E" w:rsidRPr="000D6A75">
        <w:rPr>
          <w:lang w:val="de-DE"/>
        </w:rPr>
        <w:t xml:space="preserve"> den</w:t>
      </w:r>
      <w:r w:rsidR="000D2D72" w:rsidRPr="000D6A75">
        <w:rPr>
          <w:lang w:val="de-DE"/>
        </w:rPr>
        <w:t xml:space="preserve"> N.A.G.-Einträgen, </w:t>
      </w:r>
      <w:r w:rsidR="002F61CA" w:rsidRPr="000D6A75">
        <w:rPr>
          <w:lang w:val="de-DE"/>
        </w:rPr>
        <w:t xml:space="preserve">wobei das Gewerbe die Arbeitsgruppe direkt mit den einschlägigen Informationen versorgen müsste, um solche Fälle und die </w:t>
      </w:r>
      <w:r w:rsidR="00705102" w:rsidRPr="000D6A75">
        <w:rPr>
          <w:lang w:val="de-DE"/>
        </w:rPr>
        <w:t xml:space="preserve">vorzuschreibenden </w:t>
      </w:r>
      <w:r w:rsidR="002F61CA" w:rsidRPr="000D6A75">
        <w:rPr>
          <w:lang w:val="de-DE"/>
        </w:rPr>
        <w:t>Explosionsgruppen oder -untergruppen</w:t>
      </w:r>
      <w:r w:rsidR="002F61CA" w:rsidRPr="00C31C3F">
        <w:rPr>
          <w:lang w:val="de-DE"/>
        </w:rPr>
        <w:t xml:space="preserve"> ermitteln zu können.</w:t>
      </w:r>
    </w:p>
    <w:p w:rsidR="00C44733" w:rsidRPr="005D14E6" w:rsidRDefault="00C44733" w:rsidP="00C31C3F">
      <w:pPr>
        <w:pStyle w:val="HChG"/>
        <w:rPr>
          <w:lang w:val="de-DE"/>
        </w:rPr>
      </w:pPr>
      <w:r w:rsidRPr="005D14E6">
        <w:rPr>
          <w:lang w:val="de-DE"/>
        </w:rPr>
        <w:lastRenderedPageBreak/>
        <w:tab/>
      </w:r>
      <w:r w:rsidR="00E6509B" w:rsidRPr="00C31C3F">
        <w:rPr>
          <w:lang w:val="de-DE"/>
        </w:rPr>
        <w:t>VI.</w:t>
      </w:r>
      <w:r w:rsidRPr="005D14E6">
        <w:rPr>
          <w:lang w:val="de-DE"/>
        </w:rPr>
        <w:tab/>
      </w:r>
      <w:r w:rsidR="00E6509B" w:rsidRPr="00E6509B">
        <w:rPr>
          <w:lang w:val="de-DE"/>
        </w:rPr>
        <w:t>Berichte informeller Arbeitsgruppen (TOP 5)</w:t>
      </w:r>
    </w:p>
    <w:p w:rsidR="00C44733" w:rsidRPr="005D14E6" w:rsidRDefault="00C44733" w:rsidP="00E6509B">
      <w:pPr>
        <w:pStyle w:val="H1G"/>
        <w:rPr>
          <w:lang w:val="de-DE"/>
        </w:rPr>
      </w:pPr>
      <w:r w:rsidRPr="005D14E6">
        <w:rPr>
          <w:lang w:val="de-DE"/>
        </w:rPr>
        <w:tab/>
      </w:r>
      <w:r w:rsidR="00E6509B" w:rsidRPr="00E6509B">
        <w:rPr>
          <w:lang w:val="de-DE"/>
        </w:rPr>
        <w:t>A.</w:t>
      </w:r>
      <w:r w:rsidRPr="005D14E6">
        <w:rPr>
          <w:lang w:val="de-DE"/>
        </w:rPr>
        <w:tab/>
      </w:r>
      <w:r w:rsidR="00E6509B" w:rsidRPr="00E6509B">
        <w:rPr>
          <w:lang w:val="de-DE"/>
        </w:rPr>
        <w:t>Informelle Arbeitsgruppe „Explosionsschutz auf Tankschiffen“</w:t>
      </w:r>
    </w:p>
    <w:p w:rsidR="00C44733" w:rsidRPr="005D14E6" w:rsidRDefault="00C44733" w:rsidP="00C44733">
      <w:pPr>
        <w:pStyle w:val="SingleTxtG"/>
        <w:keepNext/>
        <w:keepLines/>
        <w:rPr>
          <w:lang w:val="de-DE"/>
        </w:rPr>
      </w:pPr>
      <w:r w:rsidRPr="005D14E6">
        <w:rPr>
          <w:i/>
          <w:iCs/>
          <w:lang w:val="de-DE"/>
        </w:rPr>
        <w:t>Do</w:t>
      </w:r>
      <w:r w:rsidR="00E6509B" w:rsidRPr="005D14E6">
        <w:rPr>
          <w:i/>
          <w:iCs/>
          <w:lang w:val="de-DE"/>
        </w:rPr>
        <w:t>k</w:t>
      </w:r>
      <w:r w:rsidRPr="005D14E6">
        <w:rPr>
          <w:i/>
          <w:iCs/>
          <w:lang w:val="de-DE"/>
        </w:rPr>
        <w:t>ument:</w:t>
      </w:r>
      <w:r w:rsidRPr="005D14E6">
        <w:rPr>
          <w:lang w:val="de-DE"/>
        </w:rPr>
        <w:t xml:space="preserve"> </w:t>
      </w:r>
      <w:r w:rsidRPr="005D14E6">
        <w:rPr>
          <w:lang w:val="de-DE"/>
        </w:rPr>
        <w:tab/>
      </w:r>
      <w:r w:rsidR="0065142F" w:rsidRPr="005D14E6">
        <w:rPr>
          <w:lang w:val="de-DE"/>
        </w:rPr>
        <w:tab/>
      </w:r>
      <w:r w:rsidR="000D6A75" w:rsidRPr="005D14E6">
        <w:rPr>
          <w:lang w:val="de-DE"/>
        </w:rPr>
        <w:tab/>
      </w:r>
      <w:r w:rsidR="00E6509B" w:rsidRPr="005D14E6">
        <w:rPr>
          <w:lang w:val="de-DE"/>
        </w:rPr>
        <w:t>ECE/TRANS/WP.15/AC.2/2016/30 u</w:t>
      </w:r>
      <w:r w:rsidRPr="005D14E6">
        <w:rPr>
          <w:lang w:val="de-DE"/>
        </w:rPr>
        <w:t>nd Corr.1 (</w:t>
      </w:r>
      <w:r w:rsidR="00E6509B" w:rsidRPr="005D14E6">
        <w:rPr>
          <w:lang w:val="de-DE"/>
        </w:rPr>
        <w:t>ZK</w:t>
      </w:r>
      <w:r w:rsidRPr="005D14E6">
        <w:rPr>
          <w:lang w:val="de-DE"/>
        </w:rPr>
        <w:t>R)</w:t>
      </w:r>
    </w:p>
    <w:p w:rsidR="00C44733" w:rsidRPr="005D14E6" w:rsidRDefault="00C44733" w:rsidP="00C44733">
      <w:pPr>
        <w:pStyle w:val="SingleTxtG"/>
        <w:keepNext/>
        <w:keepLines/>
        <w:spacing w:after="0"/>
        <w:rPr>
          <w:lang w:val="de-DE"/>
        </w:rPr>
      </w:pPr>
      <w:r w:rsidRPr="005D14E6">
        <w:rPr>
          <w:i/>
          <w:iCs/>
          <w:lang w:val="de-DE"/>
        </w:rPr>
        <w:t>Inform</w:t>
      </w:r>
      <w:r w:rsidR="00E6509B" w:rsidRPr="005D14E6">
        <w:rPr>
          <w:i/>
          <w:iCs/>
          <w:lang w:val="de-DE"/>
        </w:rPr>
        <w:t>e</w:t>
      </w:r>
      <w:r w:rsidRPr="005D14E6">
        <w:rPr>
          <w:i/>
          <w:iCs/>
          <w:lang w:val="de-DE"/>
        </w:rPr>
        <w:t>l</w:t>
      </w:r>
      <w:r w:rsidR="00E6509B" w:rsidRPr="005D14E6">
        <w:rPr>
          <w:i/>
          <w:iCs/>
          <w:lang w:val="de-DE"/>
        </w:rPr>
        <w:t>le</w:t>
      </w:r>
      <w:r w:rsidRPr="005D14E6">
        <w:rPr>
          <w:i/>
          <w:iCs/>
          <w:lang w:val="de-DE"/>
        </w:rPr>
        <w:t xml:space="preserve"> </w:t>
      </w:r>
      <w:r w:rsidR="00E6509B" w:rsidRPr="005D14E6">
        <w:rPr>
          <w:i/>
          <w:iCs/>
          <w:lang w:val="de-DE"/>
        </w:rPr>
        <w:t>D</w:t>
      </w:r>
      <w:r w:rsidRPr="005D14E6">
        <w:rPr>
          <w:i/>
          <w:iCs/>
          <w:lang w:val="de-DE"/>
        </w:rPr>
        <w:t>o</w:t>
      </w:r>
      <w:r w:rsidR="00E6509B" w:rsidRPr="005D14E6">
        <w:rPr>
          <w:i/>
          <w:iCs/>
          <w:lang w:val="de-DE"/>
        </w:rPr>
        <w:t>k</w:t>
      </w:r>
      <w:r w:rsidRPr="005D14E6">
        <w:rPr>
          <w:i/>
          <w:iCs/>
          <w:lang w:val="de-DE"/>
        </w:rPr>
        <w:t>ument</w:t>
      </w:r>
      <w:r w:rsidR="00CB75E8" w:rsidRPr="005D14E6">
        <w:rPr>
          <w:i/>
          <w:iCs/>
          <w:lang w:val="de-DE"/>
        </w:rPr>
        <w:t>e</w:t>
      </w:r>
      <w:r w:rsidRPr="005D14E6">
        <w:rPr>
          <w:i/>
          <w:iCs/>
          <w:lang w:val="de-DE"/>
        </w:rPr>
        <w:t>:</w:t>
      </w:r>
      <w:r w:rsidRPr="005D14E6">
        <w:rPr>
          <w:lang w:val="de-DE"/>
        </w:rPr>
        <w:tab/>
        <w:t>INF.13</w:t>
      </w:r>
      <w:r w:rsidR="00CB75E8" w:rsidRPr="005D14E6">
        <w:rPr>
          <w:lang w:val="de-DE"/>
        </w:rPr>
        <w:t>, INF.28 u</w:t>
      </w:r>
      <w:r w:rsidR="00776BAC" w:rsidRPr="005D14E6">
        <w:rPr>
          <w:lang w:val="de-DE"/>
        </w:rPr>
        <w:t>nd INF.29</w:t>
      </w:r>
      <w:r w:rsidR="00CB75E8" w:rsidRPr="005D14E6">
        <w:rPr>
          <w:lang w:val="de-DE"/>
        </w:rPr>
        <w:t xml:space="preserve"> (ZK</w:t>
      </w:r>
      <w:r w:rsidRPr="005D14E6">
        <w:rPr>
          <w:lang w:val="de-DE"/>
        </w:rPr>
        <w:t>R)</w:t>
      </w:r>
    </w:p>
    <w:p w:rsidR="00C44733" w:rsidRPr="005D14E6" w:rsidRDefault="00C44733" w:rsidP="00C44733">
      <w:pPr>
        <w:pStyle w:val="SingleTxtG"/>
        <w:rPr>
          <w:lang w:val="de-DE"/>
        </w:rPr>
      </w:pPr>
      <w:r w:rsidRPr="005D14E6">
        <w:rPr>
          <w:lang w:val="de-DE"/>
        </w:rPr>
        <w:tab/>
      </w:r>
      <w:r w:rsidRPr="005D14E6">
        <w:rPr>
          <w:lang w:val="de-DE"/>
        </w:rPr>
        <w:tab/>
      </w:r>
      <w:r w:rsidRPr="005D14E6">
        <w:rPr>
          <w:lang w:val="de-DE"/>
        </w:rPr>
        <w:tab/>
      </w:r>
      <w:r w:rsidR="00CB75E8" w:rsidRPr="005D14E6">
        <w:rPr>
          <w:lang w:val="de-DE"/>
        </w:rPr>
        <w:tab/>
      </w:r>
      <w:r w:rsidRPr="005D14E6">
        <w:rPr>
          <w:lang w:val="de-DE"/>
        </w:rPr>
        <w:t>INF.16 (</w:t>
      </w:r>
      <w:r w:rsidR="00CB75E8" w:rsidRPr="005D14E6">
        <w:rPr>
          <w:lang w:val="de-DE"/>
        </w:rPr>
        <w:t>Österreich</w:t>
      </w:r>
      <w:r w:rsidRPr="005D14E6">
        <w:rPr>
          <w:lang w:val="de-DE"/>
        </w:rPr>
        <w:t>)</w:t>
      </w:r>
    </w:p>
    <w:p w:rsidR="00C44733" w:rsidRPr="005D14E6" w:rsidRDefault="00776BAC" w:rsidP="00C31C3F">
      <w:pPr>
        <w:pStyle w:val="SingleTxtG"/>
        <w:rPr>
          <w:lang w:val="de-DE"/>
        </w:rPr>
      </w:pPr>
      <w:r w:rsidRPr="005D14E6">
        <w:rPr>
          <w:lang w:val="de-DE"/>
        </w:rPr>
        <w:t>45</w:t>
      </w:r>
      <w:r w:rsidR="00C44733" w:rsidRPr="005D14E6">
        <w:rPr>
          <w:lang w:val="de-DE"/>
        </w:rPr>
        <w:t>.</w:t>
      </w:r>
      <w:r w:rsidR="00C44733" w:rsidRPr="005D14E6">
        <w:rPr>
          <w:lang w:val="de-DE"/>
        </w:rPr>
        <w:tab/>
      </w:r>
      <w:r w:rsidR="00CB75E8" w:rsidRPr="00C31C3F">
        <w:rPr>
          <w:lang w:val="de-DE"/>
        </w:rPr>
        <w:t xml:space="preserve">Der Sicherheitsausschuss begrüßte den Abschluss der Arbeiten der informellen Arbeitsgruppe und die Vorlage einer vollständigen Liste der </w:t>
      </w:r>
      <w:r w:rsidR="00E56AA4" w:rsidRPr="00C31C3F">
        <w:rPr>
          <w:lang w:val="de-DE"/>
        </w:rPr>
        <w:t xml:space="preserve">2017 in Kraft tretenden </w:t>
      </w:r>
      <w:r w:rsidR="00CB75E8" w:rsidRPr="00C31C3F">
        <w:rPr>
          <w:lang w:val="de-DE"/>
        </w:rPr>
        <w:t>Änderungen.</w:t>
      </w:r>
    </w:p>
    <w:p w:rsidR="00C44733" w:rsidRPr="009555D5" w:rsidRDefault="00776BAC" w:rsidP="009D6154">
      <w:pPr>
        <w:pStyle w:val="SingleTxtG"/>
        <w:rPr>
          <w:lang w:val="de-DE"/>
        </w:rPr>
      </w:pPr>
      <w:r w:rsidRPr="00372B65">
        <w:rPr>
          <w:lang w:val="de-DE"/>
        </w:rPr>
        <w:t>46</w:t>
      </w:r>
      <w:r w:rsidR="00C44733" w:rsidRPr="00372B65">
        <w:rPr>
          <w:lang w:val="de-DE"/>
        </w:rPr>
        <w:t>.</w:t>
      </w:r>
      <w:r w:rsidR="00C44733" w:rsidRPr="00372B65">
        <w:rPr>
          <w:lang w:val="de-DE"/>
        </w:rPr>
        <w:tab/>
      </w:r>
      <w:r w:rsidR="003E487E" w:rsidRPr="00C31C3F">
        <w:rPr>
          <w:lang w:val="de-DE"/>
        </w:rPr>
        <w:t xml:space="preserve">Ein Sekretariatsmitglied wies darauf hin, dass </w:t>
      </w:r>
      <w:r w:rsidR="00C31C3F" w:rsidRPr="00C31C3F">
        <w:rPr>
          <w:lang w:val="de-DE"/>
        </w:rPr>
        <w:t xml:space="preserve">die Übersetzungen </w:t>
      </w:r>
      <w:r w:rsidR="00C55DE1" w:rsidRPr="00C31C3F">
        <w:rPr>
          <w:lang w:val="de-DE"/>
        </w:rPr>
        <w:t>des offiziellen Dokuments ECE/TRANS/WP.15/AC.2/2016/30</w:t>
      </w:r>
      <w:r w:rsidR="00C55DE1">
        <w:rPr>
          <w:lang w:val="de-DE"/>
        </w:rPr>
        <w:t xml:space="preserve"> </w:t>
      </w:r>
      <w:r w:rsidR="000D6A75">
        <w:rPr>
          <w:lang w:val="de-DE"/>
        </w:rPr>
        <w:t>ins</w:t>
      </w:r>
      <w:r w:rsidR="00C31C3F" w:rsidRPr="00C31C3F">
        <w:rPr>
          <w:lang w:val="de-DE"/>
        </w:rPr>
        <w:t xml:space="preserve"> Russische und Französische </w:t>
      </w:r>
      <w:r w:rsidR="003E487E" w:rsidRPr="00C31C3F">
        <w:rPr>
          <w:lang w:val="de-DE"/>
        </w:rPr>
        <w:t xml:space="preserve">aufgrund der Länge </w:t>
      </w:r>
      <w:r w:rsidR="00687016">
        <w:rPr>
          <w:lang w:val="de-DE"/>
        </w:rPr>
        <w:t xml:space="preserve">des Dokuments </w:t>
      </w:r>
      <w:r w:rsidR="003E487E" w:rsidRPr="00C31C3F">
        <w:rPr>
          <w:lang w:val="de-DE"/>
        </w:rPr>
        <w:t xml:space="preserve">und der vielen, sehr spät eingegangenen Korrekturen nicht </w:t>
      </w:r>
      <w:r w:rsidR="003E5350">
        <w:rPr>
          <w:lang w:val="de-DE"/>
        </w:rPr>
        <w:t>mehr</w:t>
      </w:r>
      <w:r w:rsidR="00CE7DCC" w:rsidRPr="00C31C3F">
        <w:rPr>
          <w:lang w:val="de-DE"/>
        </w:rPr>
        <w:t xml:space="preserve"> </w:t>
      </w:r>
      <w:r w:rsidR="00D44F11" w:rsidRPr="00C31C3F">
        <w:rPr>
          <w:lang w:val="de-DE"/>
        </w:rPr>
        <w:t xml:space="preserve">vor Eröffnung der Sitzung </w:t>
      </w:r>
      <w:r w:rsidR="00983459">
        <w:rPr>
          <w:lang w:val="de-DE"/>
        </w:rPr>
        <w:t>hätten fertigstellt werden kö</w:t>
      </w:r>
      <w:r w:rsidR="003E5350">
        <w:rPr>
          <w:lang w:val="de-DE"/>
        </w:rPr>
        <w:t>nnen</w:t>
      </w:r>
      <w:r w:rsidR="00D44F11" w:rsidRPr="00C31C3F">
        <w:rPr>
          <w:lang w:val="de-DE"/>
        </w:rPr>
        <w:t>.</w:t>
      </w:r>
      <w:r w:rsidR="00C44733" w:rsidRPr="00372B65">
        <w:rPr>
          <w:lang w:val="de-DE"/>
        </w:rPr>
        <w:t xml:space="preserve"> </w:t>
      </w:r>
      <w:r w:rsidR="001A0B03" w:rsidRPr="004237C2">
        <w:rPr>
          <w:lang w:val="de-DE"/>
        </w:rPr>
        <w:t>Das Sekretariatsmitglied erklärte weiter, d</w:t>
      </w:r>
      <w:r w:rsidR="007C2FA3" w:rsidRPr="004237C2">
        <w:rPr>
          <w:lang w:val="de-DE"/>
        </w:rPr>
        <w:t>a</w:t>
      </w:r>
      <w:r w:rsidR="001A0B03" w:rsidRPr="004237C2">
        <w:rPr>
          <w:lang w:val="de-DE"/>
        </w:rPr>
        <w:t>ss</w:t>
      </w:r>
      <w:r w:rsidR="007C2FA3" w:rsidRPr="004237C2">
        <w:rPr>
          <w:lang w:val="de-DE"/>
        </w:rPr>
        <w:t xml:space="preserve"> eine Überprüfung der französischen Fassung</w:t>
      </w:r>
      <w:r w:rsidR="00407B04" w:rsidRPr="004237C2">
        <w:rPr>
          <w:lang w:val="de-DE"/>
        </w:rPr>
        <w:t xml:space="preserve"> als verbindliche</w:t>
      </w:r>
      <w:r w:rsidR="001A0B03" w:rsidRPr="004237C2">
        <w:rPr>
          <w:lang w:val="de-DE"/>
        </w:rPr>
        <w:t>r</w:t>
      </w:r>
      <w:r w:rsidR="00407B04" w:rsidRPr="004237C2">
        <w:rPr>
          <w:lang w:val="de-DE"/>
        </w:rPr>
        <w:t xml:space="preserve"> Fassung der </w:t>
      </w:r>
      <w:r w:rsidR="00407B04" w:rsidRPr="003346A3">
        <w:rPr>
          <w:lang w:val="de-DE"/>
        </w:rPr>
        <w:t>Änderungen</w:t>
      </w:r>
      <w:r w:rsidR="00184D8F" w:rsidRPr="003346A3">
        <w:rPr>
          <w:lang w:val="de-DE"/>
        </w:rPr>
        <w:t xml:space="preserve"> </w:t>
      </w:r>
      <w:r w:rsidR="00743C52" w:rsidRPr="003346A3">
        <w:rPr>
          <w:lang w:val="de-DE"/>
        </w:rPr>
        <w:t>unvermeidlich</w:t>
      </w:r>
      <w:r w:rsidR="007C2FA3" w:rsidRPr="003346A3">
        <w:rPr>
          <w:lang w:val="de-DE"/>
        </w:rPr>
        <w:t xml:space="preserve"> </w:t>
      </w:r>
      <w:r w:rsidR="001A0B03" w:rsidRPr="003346A3">
        <w:rPr>
          <w:lang w:val="de-DE"/>
        </w:rPr>
        <w:t>sei und</w:t>
      </w:r>
      <w:r w:rsidR="00E44F30" w:rsidRPr="003346A3">
        <w:rPr>
          <w:lang w:val="de-DE"/>
        </w:rPr>
        <w:t xml:space="preserve"> </w:t>
      </w:r>
      <w:r w:rsidR="00321BF4" w:rsidRPr="003346A3">
        <w:rPr>
          <w:lang w:val="de-DE"/>
        </w:rPr>
        <w:t>mit</w:t>
      </w:r>
      <w:r w:rsidR="00E44F30" w:rsidRPr="003346A3">
        <w:rPr>
          <w:lang w:val="de-DE"/>
        </w:rPr>
        <w:t xml:space="preserve"> </w:t>
      </w:r>
      <w:r w:rsidR="00407B04" w:rsidRPr="003346A3">
        <w:rPr>
          <w:lang w:val="de-DE"/>
        </w:rPr>
        <w:t>eine</w:t>
      </w:r>
      <w:r w:rsidR="00E44F30" w:rsidRPr="003346A3">
        <w:rPr>
          <w:lang w:val="de-DE"/>
        </w:rPr>
        <w:t>r</w:t>
      </w:r>
      <w:r w:rsidR="00407B04" w:rsidRPr="003346A3">
        <w:rPr>
          <w:lang w:val="de-DE"/>
        </w:rPr>
        <w:t xml:space="preserve"> endgültige</w:t>
      </w:r>
      <w:r w:rsidR="00E44F30" w:rsidRPr="003346A3">
        <w:rPr>
          <w:lang w:val="de-DE"/>
        </w:rPr>
        <w:t>n</w:t>
      </w:r>
      <w:r w:rsidR="00407B04" w:rsidRPr="003346A3">
        <w:rPr>
          <w:lang w:val="de-DE"/>
        </w:rPr>
        <w:t xml:space="preserve"> Annahme in </w:t>
      </w:r>
      <w:r w:rsidR="003D006B" w:rsidRPr="003346A3">
        <w:rPr>
          <w:lang w:val="de-DE"/>
        </w:rPr>
        <w:t>der laufenden</w:t>
      </w:r>
      <w:r w:rsidR="00407B04" w:rsidRPr="003346A3">
        <w:rPr>
          <w:lang w:val="de-DE"/>
        </w:rPr>
        <w:t xml:space="preserve"> Sitzung </w:t>
      </w:r>
      <w:r w:rsidR="004237C2" w:rsidRPr="003346A3">
        <w:rPr>
          <w:lang w:val="de-DE"/>
        </w:rPr>
        <w:t>dah</w:t>
      </w:r>
      <w:r w:rsidR="004237C2" w:rsidRPr="004237C2">
        <w:rPr>
          <w:lang w:val="de-DE"/>
        </w:rPr>
        <w:t>er nicht</w:t>
      </w:r>
      <w:r w:rsidR="00321BF4" w:rsidRPr="004237C2">
        <w:rPr>
          <w:lang w:val="de-DE"/>
        </w:rPr>
        <w:t xml:space="preserve"> zu rechnen</w:t>
      </w:r>
      <w:r w:rsidR="001A0B03" w:rsidRPr="004237C2">
        <w:rPr>
          <w:lang w:val="de-DE"/>
        </w:rPr>
        <w:t xml:space="preserve"> sei</w:t>
      </w:r>
      <w:r w:rsidR="00407B04" w:rsidRPr="004237C2">
        <w:rPr>
          <w:lang w:val="de-DE"/>
        </w:rPr>
        <w:t>.</w:t>
      </w:r>
      <w:r w:rsidR="00C44733" w:rsidRPr="005D14E6">
        <w:rPr>
          <w:lang w:val="de-DE"/>
        </w:rPr>
        <w:t xml:space="preserve"> </w:t>
      </w:r>
      <w:r w:rsidR="00044FA8" w:rsidRPr="004237C2">
        <w:rPr>
          <w:lang w:val="de-DE"/>
        </w:rPr>
        <w:t xml:space="preserve">Aufgrund der Verfahren nach Artikel 20 des Übereinkommens </w:t>
      </w:r>
      <w:r w:rsidR="004237C2" w:rsidRPr="004237C2">
        <w:rPr>
          <w:lang w:val="de-DE"/>
        </w:rPr>
        <w:t>sei</w:t>
      </w:r>
      <w:r w:rsidR="00DB03D8" w:rsidRPr="004237C2">
        <w:rPr>
          <w:lang w:val="de-DE"/>
        </w:rPr>
        <w:t xml:space="preserve"> ferner ein Inkrafttreten</w:t>
      </w:r>
      <w:r w:rsidR="00044FA8" w:rsidRPr="004237C2">
        <w:rPr>
          <w:lang w:val="de-DE"/>
        </w:rPr>
        <w:t xml:space="preserve"> de</w:t>
      </w:r>
      <w:r w:rsidR="00DB03D8" w:rsidRPr="004237C2">
        <w:rPr>
          <w:lang w:val="de-DE"/>
        </w:rPr>
        <w:t>r</w:t>
      </w:r>
      <w:r w:rsidR="00044FA8" w:rsidRPr="004237C2">
        <w:rPr>
          <w:lang w:val="de-DE"/>
        </w:rPr>
        <w:t xml:space="preserve"> Änderungen am 1. Januar 2017 </w:t>
      </w:r>
      <w:r w:rsidR="00DB03D8" w:rsidRPr="004237C2">
        <w:rPr>
          <w:lang w:val="de-DE"/>
        </w:rPr>
        <w:t>nicht möglich</w:t>
      </w:r>
      <w:r w:rsidR="00044FA8" w:rsidRPr="004237C2">
        <w:rPr>
          <w:lang w:val="de-DE"/>
        </w:rPr>
        <w:t>, da zwischen der Notifizierung der Vertragsparteien</w:t>
      </w:r>
      <w:r w:rsidR="000D2ECF" w:rsidRPr="004237C2">
        <w:rPr>
          <w:lang w:val="de-DE"/>
        </w:rPr>
        <w:t xml:space="preserve"> über die vorgeschlagenen Änderungen und dem Inkrafttreten</w:t>
      </w:r>
      <w:r w:rsidR="00044FA8" w:rsidRPr="004237C2">
        <w:rPr>
          <w:lang w:val="de-DE"/>
        </w:rPr>
        <w:t xml:space="preserve"> </w:t>
      </w:r>
      <w:r w:rsidR="000D2ECF" w:rsidRPr="004237C2">
        <w:rPr>
          <w:lang w:val="de-DE"/>
        </w:rPr>
        <w:t xml:space="preserve">der Änderungen </w:t>
      </w:r>
      <w:r w:rsidR="004014A5" w:rsidRPr="004237C2">
        <w:rPr>
          <w:lang w:val="de-DE"/>
        </w:rPr>
        <w:t xml:space="preserve">eine Frist von </w:t>
      </w:r>
      <w:r w:rsidR="00A37832" w:rsidRPr="004237C2">
        <w:rPr>
          <w:lang w:val="de-DE"/>
        </w:rPr>
        <w:t>mindestens sechs Monate</w:t>
      </w:r>
      <w:r w:rsidR="004014A5" w:rsidRPr="004237C2">
        <w:rPr>
          <w:lang w:val="de-DE"/>
        </w:rPr>
        <w:t>n</w:t>
      </w:r>
      <w:r w:rsidR="00A37832" w:rsidRPr="004237C2">
        <w:rPr>
          <w:lang w:val="de-DE"/>
        </w:rPr>
        <w:t xml:space="preserve"> </w:t>
      </w:r>
      <w:r w:rsidR="004014A5" w:rsidRPr="004237C2">
        <w:rPr>
          <w:lang w:val="de-DE"/>
        </w:rPr>
        <w:t>verstreichen</w:t>
      </w:r>
      <w:r w:rsidR="00A37832" w:rsidRPr="004237C2">
        <w:rPr>
          <w:lang w:val="de-DE"/>
        </w:rPr>
        <w:t xml:space="preserve"> </w:t>
      </w:r>
      <w:r w:rsidR="00DB03D8" w:rsidRPr="004237C2">
        <w:rPr>
          <w:lang w:val="de-DE"/>
        </w:rPr>
        <w:t>m</w:t>
      </w:r>
      <w:r w:rsidR="004237C2" w:rsidRPr="004237C2">
        <w:rPr>
          <w:lang w:val="de-DE"/>
        </w:rPr>
        <w:t>ü</w:t>
      </w:r>
      <w:r w:rsidR="00DB03D8" w:rsidRPr="004237C2">
        <w:rPr>
          <w:lang w:val="de-DE"/>
        </w:rPr>
        <w:t>ss</w:t>
      </w:r>
      <w:r w:rsidR="004237C2" w:rsidRPr="004237C2">
        <w:rPr>
          <w:lang w:val="de-DE"/>
        </w:rPr>
        <w:t>e</w:t>
      </w:r>
      <w:r w:rsidR="00A37832" w:rsidRPr="004237C2">
        <w:rPr>
          <w:lang w:val="de-DE"/>
        </w:rPr>
        <w:t>.</w:t>
      </w:r>
      <w:r w:rsidR="00C44733" w:rsidRPr="005D14E6">
        <w:rPr>
          <w:lang w:val="de-DE"/>
        </w:rPr>
        <w:t xml:space="preserve"> </w:t>
      </w:r>
      <w:r w:rsidR="00A639EA" w:rsidRPr="009D6154">
        <w:rPr>
          <w:lang w:val="de-DE"/>
        </w:rPr>
        <w:t xml:space="preserve">Es </w:t>
      </w:r>
      <w:r w:rsidR="004237C2" w:rsidRPr="009D6154">
        <w:rPr>
          <w:lang w:val="de-DE"/>
        </w:rPr>
        <w:t>k</w:t>
      </w:r>
      <w:r w:rsidR="001D1F4F">
        <w:rPr>
          <w:lang w:val="de-DE"/>
        </w:rPr>
        <w:t>ö</w:t>
      </w:r>
      <w:r w:rsidR="004237C2" w:rsidRPr="009D6154">
        <w:rPr>
          <w:lang w:val="de-DE"/>
        </w:rPr>
        <w:t>nne</w:t>
      </w:r>
      <w:r w:rsidR="00A639EA" w:rsidRPr="009D6154">
        <w:rPr>
          <w:lang w:val="de-DE"/>
        </w:rPr>
        <w:t xml:space="preserve"> auch </w:t>
      </w:r>
      <w:r w:rsidR="004237C2" w:rsidRPr="009D6154">
        <w:rPr>
          <w:lang w:val="de-DE"/>
        </w:rPr>
        <w:t>nicht zugesichert werden</w:t>
      </w:r>
      <w:r w:rsidR="00A639EA" w:rsidRPr="009D6154">
        <w:rPr>
          <w:lang w:val="de-DE"/>
        </w:rPr>
        <w:t xml:space="preserve">, dass die Änderungen in ihrer endgültigen Form für ein Inkrafttreten am 1. Juli 2017 </w:t>
      </w:r>
      <w:r w:rsidR="00A61670" w:rsidRPr="009D6154">
        <w:rPr>
          <w:lang w:val="de-DE"/>
        </w:rPr>
        <w:t>ausgearbeitet</w:t>
      </w:r>
      <w:r w:rsidR="00397B89" w:rsidRPr="009D6154">
        <w:rPr>
          <w:lang w:val="de-DE"/>
        </w:rPr>
        <w:t xml:space="preserve"> werden können</w:t>
      </w:r>
      <w:r w:rsidR="00B721FF" w:rsidRPr="009D6154">
        <w:rPr>
          <w:lang w:val="de-DE"/>
        </w:rPr>
        <w:t>;</w:t>
      </w:r>
      <w:r w:rsidR="00397B89" w:rsidRPr="009D6154">
        <w:rPr>
          <w:lang w:val="de-DE"/>
        </w:rPr>
        <w:t xml:space="preserve"> die Vorbereitung eine</w:t>
      </w:r>
      <w:r w:rsidR="00D0623E" w:rsidRPr="009D6154">
        <w:rPr>
          <w:lang w:val="de-DE"/>
        </w:rPr>
        <w:t>s</w:t>
      </w:r>
      <w:r w:rsidR="00397B89" w:rsidRPr="009D6154">
        <w:rPr>
          <w:lang w:val="de-DE"/>
        </w:rPr>
        <w:t xml:space="preserve"> zweiten Änderungspaketes </w:t>
      </w:r>
      <w:r w:rsidR="00D0623E" w:rsidRPr="009D6154">
        <w:rPr>
          <w:lang w:val="de-DE"/>
        </w:rPr>
        <w:t xml:space="preserve">für 2017 </w:t>
      </w:r>
      <w:r w:rsidR="00B721FF" w:rsidRPr="009D6154">
        <w:rPr>
          <w:lang w:val="de-DE"/>
        </w:rPr>
        <w:t>berge das Risiko, dass sich</w:t>
      </w:r>
      <w:r w:rsidR="00D0623E" w:rsidRPr="009D6154">
        <w:rPr>
          <w:lang w:val="de-DE"/>
        </w:rPr>
        <w:t xml:space="preserve"> die Veröffentlichung der konsolidierten Version 2017 </w:t>
      </w:r>
      <w:r w:rsidR="00956B18" w:rsidRPr="009D6154">
        <w:rPr>
          <w:lang w:val="de-DE"/>
        </w:rPr>
        <w:t>zu</w:t>
      </w:r>
      <w:r w:rsidR="009D6154" w:rsidRPr="009D6154">
        <w:rPr>
          <w:lang w:val="de-DE"/>
        </w:rPr>
        <w:t xml:space="preserve"> Lasten</w:t>
      </w:r>
      <w:r w:rsidR="00956B18" w:rsidRPr="009D6154">
        <w:rPr>
          <w:lang w:val="de-DE"/>
        </w:rPr>
        <w:t xml:space="preserve"> der anderen Änderungen, die am 1. Januar 2017 in Kraft treten sollen, </w:t>
      </w:r>
      <w:r w:rsidR="00D0623E" w:rsidRPr="009D6154">
        <w:rPr>
          <w:lang w:val="de-DE"/>
        </w:rPr>
        <w:t>erheblich verzöger</w:t>
      </w:r>
      <w:r w:rsidR="00B721FF" w:rsidRPr="009D6154">
        <w:rPr>
          <w:lang w:val="de-DE"/>
        </w:rPr>
        <w:t>t</w:t>
      </w:r>
      <w:r w:rsidR="00D0623E" w:rsidRPr="009D6154">
        <w:rPr>
          <w:lang w:val="de-DE"/>
        </w:rPr>
        <w:t>.</w:t>
      </w:r>
    </w:p>
    <w:p w:rsidR="00C44733" w:rsidRPr="005D14E6" w:rsidRDefault="00776BAC" w:rsidP="009D6154">
      <w:pPr>
        <w:pStyle w:val="SingleTxtG"/>
        <w:rPr>
          <w:lang w:val="de-DE"/>
        </w:rPr>
      </w:pPr>
      <w:r w:rsidRPr="00372B65">
        <w:rPr>
          <w:lang w:val="de-DE"/>
        </w:rPr>
        <w:t>47</w:t>
      </w:r>
      <w:r w:rsidR="00C44733" w:rsidRPr="00372B65">
        <w:rPr>
          <w:lang w:val="de-DE"/>
        </w:rPr>
        <w:t>.</w:t>
      </w:r>
      <w:r w:rsidR="00C44733" w:rsidRPr="00372B65">
        <w:rPr>
          <w:lang w:val="de-DE"/>
        </w:rPr>
        <w:tab/>
      </w:r>
      <w:r w:rsidR="00D70800" w:rsidRPr="009D6154">
        <w:rPr>
          <w:lang w:val="de-DE"/>
        </w:rPr>
        <w:t xml:space="preserve">Nach einem Meinungsaustausch über diese Frage befand der Sicherheitsausschuss, dass das Inkrafttreten der betreffenden Änderungen bis zum 1. Januar 2019 </w:t>
      </w:r>
      <w:r w:rsidR="00242AD4" w:rsidRPr="009D6154">
        <w:rPr>
          <w:lang w:val="de-DE"/>
        </w:rPr>
        <w:t>besser v</w:t>
      </w:r>
      <w:r w:rsidR="00D70800" w:rsidRPr="009D6154">
        <w:rPr>
          <w:lang w:val="de-DE"/>
        </w:rPr>
        <w:t>ersch</w:t>
      </w:r>
      <w:r w:rsidR="00242AD4" w:rsidRPr="009D6154">
        <w:rPr>
          <w:lang w:val="de-DE"/>
        </w:rPr>
        <w:t>o</w:t>
      </w:r>
      <w:r w:rsidR="00D70800" w:rsidRPr="009D6154">
        <w:rPr>
          <w:lang w:val="de-DE"/>
        </w:rPr>
        <w:t>ben</w:t>
      </w:r>
      <w:r w:rsidR="00242AD4" w:rsidRPr="009D6154">
        <w:rPr>
          <w:lang w:val="de-DE"/>
        </w:rPr>
        <w:t xml:space="preserve"> werden sollte,</w:t>
      </w:r>
      <w:r w:rsidR="00D70800" w:rsidRPr="009D6154">
        <w:rPr>
          <w:lang w:val="de-DE"/>
        </w:rPr>
        <w:t xml:space="preserve"> u</w:t>
      </w:r>
      <w:r w:rsidR="00242AD4" w:rsidRPr="009D6154">
        <w:rPr>
          <w:lang w:val="de-DE"/>
        </w:rPr>
        <w:t>m</w:t>
      </w:r>
      <w:r w:rsidR="00D70800" w:rsidRPr="009D6154">
        <w:rPr>
          <w:lang w:val="de-DE"/>
        </w:rPr>
        <w:t xml:space="preserve"> eine ordnungsgemäße </w:t>
      </w:r>
      <w:r w:rsidR="00241179" w:rsidRPr="009D6154">
        <w:rPr>
          <w:lang w:val="de-DE"/>
        </w:rPr>
        <w:t>Ausar</w:t>
      </w:r>
      <w:r w:rsidR="00A61670" w:rsidRPr="009D6154">
        <w:rPr>
          <w:lang w:val="de-DE"/>
        </w:rPr>
        <w:t>b</w:t>
      </w:r>
      <w:r w:rsidR="00D70800" w:rsidRPr="009D6154">
        <w:rPr>
          <w:lang w:val="de-DE"/>
        </w:rPr>
        <w:t>eitung der Änderungen zu ermöglichen.</w:t>
      </w:r>
    </w:p>
    <w:p w:rsidR="00C44733" w:rsidRPr="00372B65" w:rsidRDefault="00776BAC" w:rsidP="009D6154">
      <w:pPr>
        <w:pStyle w:val="SingleTxtG"/>
        <w:rPr>
          <w:lang w:val="de-DE"/>
        </w:rPr>
      </w:pPr>
      <w:r w:rsidRPr="00372B65">
        <w:rPr>
          <w:lang w:val="de-DE"/>
        </w:rPr>
        <w:t>48</w:t>
      </w:r>
      <w:r w:rsidR="00C44733" w:rsidRPr="00372B65">
        <w:rPr>
          <w:lang w:val="de-DE"/>
        </w:rPr>
        <w:t>.</w:t>
      </w:r>
      <w:r w:rsidR="00C44733" w:rsidRPr="00372B65">
        <w:rPr>
          <w:lang w:val="de-DE"/>
        </w:rPr>
        <w:tab/>
      </w:r>
      <w:r w:rsidR="006D0AE5" w:rsidRPr="009D6154">
        <w:rPr>
          <w:lang w:val="de-DE"/>
        </w:rPr>
        <w:t>Der Sicherheitsausschuss prüfte anschließend alle vorgeschlagenen Änderungen und Korrekturen und nahm sie</w:t>
      </w:r>
      <w:r w:rsidR="00766A76" w:rsidRPr="009D6154">
        <w:rPr>
          <w:lang w:val="de-DE"/>
        </w:rPr>
        <w:t>,</w:t>
      </w:r>
      <w:r w:rsidR="006D0AE5" w:rsidRPr="009D6154">
        <w:rPr>
          <w:lang w:val="de-DE"/>
        </w:rPr>
        <w:t xml:space="preserve"> wie in Dokument ECE/TRANS/WP.15/AC.2/2016/CRP.4/Add.1 aufgeführt</w:t>
      </w:r>
      <w:r w:rsidR="00766A76" w:rsidRPr="009D6154">
        <w:rPr>
          <w:lang w:val="de-DE"/>
        </w:rPr>
        <w:t>,</w:t>
      </w:r>
      <w:r w:rsidR="006D0AE5" w:rsidRPr="009D6154">
        <w:rPr>
          <w:lang w:val="de-DE"/>
        </w:rPr>
        <w:t xml:space="preserve"> an.</w:t>
      </w:r>
    </w:p>
    <w:p w:rsidR="00C44733" w:rsidRPr="005D14E6" w:rsidRDefault="00776BAC" w:rsidP="009D6154">
      <w:pPr>
        <w:pStyle w:val="SingleTxtG"/>
        <w:rPr>
          <w:lang w:val="de-DE"/>
        </w:rPr>
      </w:pPr>
      <w:r w:rsidRPr="00372B65">
        <w:rPr>
          <w:lang w:val="de-DE"/>
        </w:rPr>
        <w:t>49</w:t>
      </w:r>
      <w:r w:rsidR="00C44733" w:rsidRPr="00372B65">
        <w:rPr>
          <w:lang w:val="de-DE"/>
        </w:rPr>
        <w:t>.</w:t>
      </w:r>
      <w:r w:rsidR="00C44733" w:rsidRPr="00372B65">
        <w:rPr>
          <w:lang w:val="de-DE"/>
        </w:rPr>
        <w:tab/>
      </w:r>
      <w:r w:rsidR="00AF0FDD" w:rsidRPr="009D6154">
        <w:rPr>
          <w:lang w:val="de-DE"/>
        </w:rPr>
        <w:t xml:space="preserve">Die Änderungen zu den Absätzen 9.1.0.12.3 und 9.3.x.12.4 wurden in eckige Klammern gesetzt, da der Satz </w:t>
      </w:r>
      <w:r w:rsidR="002B1865" w:rsidRPr="009D6154">
        <w:rPr>
          <w:lang w:val="de-DE"/>
        </w:rPr>
        <w:t>unrichtig</w:t>
      </w:r>
      <w:r w:rsidR="00AF0FDD" w:rsidRPr="009D6154">
        <w:rPr>
          <w:lang w:val="de-DE"/>
        </w:rPr>
        <w:t xml:space="preserve"> </w:t>
      </w:r>
      <w:r w:rsidR="001D1F4F">
        <w:rPr>
          <w:lang w:val="de-DE"/>
        </w:rPr>
        <w:t>ist</w:t>
      </w:r>
      <w:r w:rsidR="00AF0FDD" w:rsidRPr="009D6154">
        <w:rPr>
          <w:lang w:val="de-DE"/>
        </w:rPr>
        <w:t xml:space="preserve"> und vereinfacht werden muss, um verständlich zu </w:t>
      </w:r>
      <w:r w:rsidR="00C5128E" w:rsidRPr="009D6154">
        <w:rPr>
          <w:lang w:val="de-DE"/>
        </w:rPr>
        <w:t>sein</w:t>
      </w:r>
      <w:r w:rsidR="00AF0FDD" w:rsidRPr="009D6154">
        <w:rPr>
          <w:lang w:val="de-DE"/>
        </w:rPr>
        <w:t>.</w:t>
      </w:r>
      <w:r w:rsidR="00B17FAE" w:rsidRPr="00372B65">
        <w:rPr>
          <w:lang w:val="de-DE"/>
        </w:rPr>
        <w:t xml:space="preserve"> </w:t>
      </w:r>
      <w:r w:rsidR="00F76B1F" w:rsidRPr="009D6154">
        <w:rPr>
          <w:lang w:val="de-DE"/>
        </w:rPr>
        <w:t>W</w:t>
      </w:r>
      <w:r w:rsidR="007D3108" w:rsidRPr="009D6154">
        <w:rPr>
          <w:lang w:val="de-DE"/>
        </w:rPr>
        <w:t xml:space="preserve">ährend der Sitzung wurden neue Fragen aufgeworfen; die entsprechenden Vorschläge </w:t>
      </w:r>
      <w:r w:rsidR="009D6154" w:rsidRPr="009D6154">
        <w:rPr>
          <w:lang w:val="de-DE"/>
        </w:rPr>
        <w:t>sollen</w:t>
      </w:r>
      <w:r w:rsidR="007D3108" w:rsidRPr="009D6154">
        <w:rPr>
          <w:lang w:val="de-DE"/>
        </w:rPr>
        <w:t xml:space="preserve"> von der informellen Arbeitsgruppe </w:t>
      </w:r>
      <w:r w:rsidR="00293D2A" w:rsidRPr="009D6154">
        <w:rPr>
          <w:lang w:val="de-DE"/>
        </w:rPr>
        <w:t>geprüft</w:t>
      </w:r>
      <w:r w:rsidR="009D6154" w:rsidRPr="009D6154">
        <w:rPr>
          <w:lang w:val="de-DE"/>
        </w:rPr>
        <w:t xml:space="preserve"> werden</w:t>
      </w:r>
      <w:r w:rsidR="00293D2A" w:rsidRPr="009D6154">
        <w:rPr>
          <w:lang w:val="de-DE"/>
        </w:rPr>
        <w:t>.</w:t>
      </w:r>
    </w:p>
    <w:p w:rsidR="00C44733" w:rsidRPr="005D14E6" w:rsidRDefault="00776BAC" w:rsidP="009D6154">
      <w:pPr>
        <w:pStyle w:val="SingleTxtG"/>
        <w:rPr>
          <w:lang w:val="de-DE"/>
        </w:rPr>
      </w:pPr>
      <w:r w:rsidRPr="00372B65">
        <w:rPr>
          <w:lang w:val="de-DE"/>
        </w:rPr>
        <w:t>50</w:t>
      </w:r>
      <w:r w:rsidR="00C44733" w:rsidRPr="00372B65">
        <w:rPr>
          <w:lang w:val="de-DE"/>
        </w:rPr>
        <w:t>.</w:t>
      </w:r>
      <w:r w:rsidR="00C44733" w:rsidRPr="00372B65">
        <w:rPr>
          <w:lang w:val="de-DE"/>
        </w:rPr>
        <w:tab/>
      </w:r>
      <w:r w:rsidR="00F76B1F" w:rsidRPr="009D6154">
        <w:rPr>
          <w:lang w:val="de-DE"/>
        </w:rPr>
        <w:t>Die Sekretariate der UN-ECE und der ZKR wurden gebeten, ein neues Dokument mit allen angenommenen Änderungen zu erstellen</w:t>
      </w:r>
      <w:r w:rsidR="00E435A5" w:rsidRPr="009D6154">
        <w:rPr>
          <w:lang w:val="de-DE"/>
        </w:rPr>
        <w:t xml:space="preserve">, dies </w:t>
      </w:r>
      <w:r w:rsidR="00F76B1F" w:rsidRPr="009D6154">
        <w:rPr>
          <w:lang w:val="de-DE"/>
        </w:rPr>
        <w:t xml:space="preserve">in </w:t>
      </w:r>
      <w:r w:rsidR="00E435A5" w:rsidRPr="009D6154">
        <w:rPr>
          <w:lang w:val="de-DE"/>
        </w:rPr>
        <w:t xml:space="preserve">einer </w:t>
      </w:r>
      <w:r w:rsidR="00F76B1F" w:rsidRPr="009D6154">
        <w:rPr>
          <w:lang w:val="de-DE"/>
        </w:rPr>
        <w:t>re</w:t>
      </w:r>
      <w:r w:rsidR="00404E27" w:rsidRPr="009D6154">
        <w:rPr>
          <w:lang w:val="de-DE"/>
        </w:rPr>
        <w:t>chtlich</w:t>
      </w:r>
      <w:r w:rsidR="00E435A5" w:rsidRPr="009D6154">
        <w:rPr>
          <w:lang w:val="de-DE"/>
        </w:rPr>
        <w:t xml:space="preserve"> ang</w:t>
      </w:r>
      <w:r w:rsidR="00404E27" w:rsidRPr="009D6154">
        <w:rPr>
          <w:lang w:val="de-DE"/>
        </w:rPr>
        <w:t>e</w:t>
      </w:r>
      <w:r w:rsidR="00E435A5" w:rsidRPr="009D6154">
        <w:rPr>
          <w:lang w:val="de-DE"/>
        </w:rPr>
        <w:t>messenen Form</w:t>
      </w:r>
      <w:r w:rsidR="00F76B1F" w:rsidRPr="009D6154">
        <w:rPr>
          <w:lang w:val="de-DE"/>
        </w:rPr>
        <w:t>.</w:t>
      </w:r>
      <w:r w:rsidR="00C44733" w:rsidRPr="00372B65">
        <w:rPr>
          <w:lang w:val="de-DE"/>
        </w:rPr>
        <w:t xml:space="preserve"> </w:t>
      </w:r>
      <w:r w:rsidR="002A6DE5" w:rsidRPr="009D6154">
        <w:rPr>
          <w:lang w:val="de-DE"/>
        </w:rPr>
        <w:t>Das</w:t>
      </w:r>
      <w:r w:rsidR="00A362C8" w:rsidRPr="009D6154">
        <w:rPr>
          <w:lang w:val="de-DE"/>
        </w:rPr>
        <w:t xml:space="preserve"> Dokument soll in der Sitzung im August 2017 in zweiter Lesung behandelt werden.</w:t>
      </w:r>
    </w:p>
    <w:p w:rsidR="00EA5CF5" w:rsidRDefault="00EA5CF5" w:rsidP="002A6DE5">
      <w:pPr>
        <w:pStyle w:val="H1G"/>
        <w:rPr>
          <w:lang w:val="de-DE"/>
        </w:rPr>
      </w:pPr>
    </w:p>
    <w:p w:rsidR="00EA5CF5" w:rsidRDefault="00EA5CF5">
      <w:pPr>
        <w:suppressAutoHyphens w:val="0"/>
        <w:spacing w:line="240" w:lineRule="auto"/>
        <w:rPr>
          <w:b/>
          <w:sz w:val="24"/>
          <w:lang w:val="de-DE"/>
        </w:rPr>
      </w:pPr>
      <w:r>
        <w:rPr>
          <w:lang w:val="de-DE"/>
        </w:rPr>
        <w:br w:type="page"/>
      </w:r>
    </w:p>
    <w:p w:rsidR="00C44733" w:rsidRPr="005D14E6" w:rsidRDefault="00EA5CF5" w:rsidP="002A6DE5">
      <w:pPr>
        <w:pStyle w:val="H1G"/>
        <w:rPr>
          <w:lang w:val="de-DE"/>
        </w:rPr>
      </w:pPr>
      <w:r>
        <w:rPr>
          <w:lang w:val="de-DE"/>
        </w:rPr>
        <w:lastRenderedPageBreak/>
        <w:tab/>
      </w:r>
      <w:r w:rsidR="002A6DE5" w:rsidRPr="002A6DE5">
        <w:rPr>
          <w:lang w:val="de-DE"/>
        </w:rPr>
        <w:t>B.</w:t>
      </w:r>
      <w:r w:rsidR="00C44733" w:rsidRPr="005D14E6">
        <w:rPr>
          <w:lang w:val="de-DE"/>
        </w:rPr>
        <w:tab/>
      </w:r>
      <w:r w:rsidR="002A6DE5" w:rsidRPr="002A6DE5">
        <w:rPr>
          <w:lang w:val="de-DE"/>
        </w:rPr>
        <w:t>Informelle Arbeitsgruppe „Flüssigerdgas (LNG)“</w:t>
      </w:r>
      <w:r w:rsidR="00C44733" w:rsidRPr="005D14E6">
        <w:rPr>
          <w:lang w:val="de-DE"/>
        </w:rPr>
        <w:t xml:space="preserve"> </w:t>
      </w:r>
    </w:p>
    <w:p w:rsidR="00C44733" w:rsidRPr="005D14E6" w:rsidRDefault="002A6DE5" w:rsidP="00EA5CF5">
      <w:pPr>
        <w:pStyle w:val="SingleTxtG"/>
        <w:tabs>
          <w:tab w:val="left" w:pos="3402"/>
        </w:tabs>
        <w:rPr>
          <w:lang w:val="de-DE"/>
        </w:rPr>
      </w:pPr>
      <w:r w:rsidRPr="002A6DE5">
        <w:rPr>
          <w:i/>
          <w:iCs/>
          <w:lang w:val="de-DE"/>
        </w:rPr>
        <w:t>Dokument:</w:t>
      </w:r>
      <w:r w:rsidR="00C44733" w:rsidRPr="005D14E6">
        <w:rPr>
          <w:lang w:val="de-DE"/>
        </w:rPr>
        <w:t xml:space="preserve"> </w:t>
      </w:r>
      <w:r w:rsidR="0065142F" w:rsidRPr="005D14E6">
        <w:rPr>
          <w:lang w:val="de-DE"/>
        </w:rPr>
        <w:tab/>
      </w:r>
      <w:r w:rsidR="00C44733" w:rsidRPr="005D14E6">
        <w:rPr>
          <w:lang w:val="de-DE"/>
        </w:rPr>
        <w:tab/>
        <w:t>ECE/TRANS/WP.15/AC.2/2016/46 (N</w:t>
      </w:r>
      <w:r w:rsidRPr="005D14E6">
        <w:rPr>
          <w:lang w:val="de-DE"/>
        </w:rPr>
        <w:t>i</w:t>
      </w:r>
      <w:r w:rsidR="00C44733" w:rsidRPr="005D14E6">
        <w:rPr>
          <w:lang w:val="de-DE"/>
        </w:rPr>
        <w:t>e</w:t>
      </w:r>
      <w:r w:rsidRPr="005D14E6">
        <w:rPr>
          <w:lang w:val="de-DE"/>
        </w:rPr>
        <w:t>d</w:t>
      </w:r>
      <w:r w:rsidR="00C44733" w:rsidRPr="005D14E6">
        <w:rPr>
          <w:lang w:val="de-DE"/>
        </w:rPr>
        <w:t>erland</w:t>
      </w:r>
      <w:r w:rsidRPr="005D14E6">
        <w:rPr>
          <w:lang w:val="de-DE"/>
        </w:rPr>
        <w:t>e u</w:t>
      </w:r>
      <w:r w:rsidR="00C44733" w:rsidRPr="005D14E6">
        <w:rPr>
          <w:lang w:val="de-DE"/>
        </w:rPr>
        <w:t>nd S</w:t>
      </w:r>
      <w:r w:rsidRPr="005D14E6">
        <w:rPr>
          <w:lang w:val="de-DE"/>
        </w:rPr>
        <w:t>ch</w:t>
      </w:r>
      <w:r w:rsidR="00C44733" w:rsidRPr="005D14E6">
        <w:rPr>
          <w:lang w:val="de-DE"/>
        </w:rPr>
        <w:t>w</w:t>
      </w:r>
      <w:r w:rsidRPr="005D14E6">
        <w:rPr>
          <w:lang w:val="de-DE"/>
        </w:rPr>
        <w:t>ei</w:t>
      </w:r>
      <w:r w:rsidR="00C44733" w:rsidRPr="005D14E6">
        <w:rPr>
          <w:lang w:val="de-DE"/>
        </w:rPr>
        <w:t>z)</w:t>
      </w:r>
    </w:p>
    <w:p w:rsidR="00C44733" w:rsidRPr="005D14E6" w:rsidRDefault="00776BAC" w:rsidP="0008460F">
      <w:pPr>
        <w:pStyle w:val="SingleTxtG"/>
        <w:rPr>
          <w:lang w:val="de-DE"/>
        </w:rPr>
      </w:pPr>
      <w:r w:rsidRPr="005D14E6">
        <w:rPr>
          <w:lang w:val="de-DE"/>
        </w:rPr>
        <w:t>51</w:t>
      </w:r>
      <w:r w:rsidR="00C44733" w:rsidRPr="005D14E6">
        <w:rPr>
          <w:lang w:val="de-DE"/>
        </w:rPr>
        <w:t>.</w:t>
      </w:r>
      <w:r w:rsidR="00C44733" w:rsidRPr="005D14E6">
        <w:rPr>
          <w:lang w:val="de-DE"/>
        </w:rPr>
        <w:tab/>
      </w:r>
      <w:r w:rsidR="005236D7" w:rsidRPr="0008460F">
        <w:rPr>
          <w:lang w:val="de-DE"/>
        </w:rPr>
        <w:t xml:space="preserve">Der Sicherheitsausschuss nahm </w:t>
      </w:r>
      <w:r w:rsidR="004F2F35" w:rsidRPr="0008460F">
        <w:rPr>
          <w:lang w:val="de-DE"/>
        </w:rPr>
        <w:t>den</w:t>
      </w:r>
      <w:r w:rsidR="005236D7" w:rsidRPr="0008460F">
        <w:rPr>
          <w:lang w:val="de-DE"/>
        </w:rPr>
        <w:t xml:space="preserve"> Bericht über die Arbeit</w:t>
      </w:r>
      <w:r w:rsidR="007D384F" w:rsidRPr="0008460F">
        <w:rPr>
          <w:lang w:val="de-DE"/>
        </w:rPr>
        <w:t>en</w:t>
      </w:r>
      <w:r w:rsidR="005236D7" w:rsidRPr="0008460F">
        <w:rPr>
          <w:lang w:val="de-DE"/>
        </w:rPr>
        <w:t xml:space="preserve"> der Arbeitsgruppe </w:t>
      </w:r>
      <w:r w:rsidR="004F2F35" w:rsidRPr="0008460F">
        <w:rPr>
          <w:lang w:val="de-DE"/>
        </w:rPr>
        <w:t xml:space="preserve">zur </w:t>
      </w:r>
      <w:r w:rsidR="005236D7" w:rsidRPr="0008460F">
        <w:rPr>
          <w:lang w:val="de-DE"/>
        </w:rPr>
        <w:t xml:space="preserve">Kenntnis </w:t>
      </w:r>
      <w:r w:rsidR="004F2F35" w:rsidRPr="0008460F">
        <w:rPr>
          <w:lang w:val="de-DE"/>
        </w:rPr>
        <w:t xml:space="preserve">und </w:t>
      </w:r>
      <w:r w:rsidR="007D384F" w:rsidRPr="0008460F">
        <w:rPr>
          <w:lang w:val="de-DE"/>
        </w:rPr>
        <w:t xml:space="preserve">wählte für die künftigen Arbeiten Option C, </w:t>
      </w:r>
      <w:r w:rsidR="00BE6590" w:rsidRPr="0008460F">
        <w:rPr>
          <w:lang w:val="de-DE"/>
        </w:rPr>
        <w:t>mit der Maßgabe, dass</w:t>
      </w:r>
      <w:r w:rsidR="007D384F" w:rsidRPr="0008460F">
        <w:rPr>
          <w:lang w:val="de-DE"/>
        </w:rPr>
        <w:t xml:space="preserve"> Kapitel 30 und Anlage 8 des ES-TRIN-Standards in den Arbeitssprachen zur Verfügung gestellt werden, </w:t>
      </w:r>
      <w:r w:rsidR="00A67603" w:rsidRPr="0008460F">
        <w:rPr>
          <w:lang w:val="de-DE"/>
        </w:rPr>
        <w:t>damit die</w:t>
      </w:r>
      <w:r w:rsidR="00901A0F" w:rsidRPr="0008460F">
        <w:rPr>
          <w:lang w:val="de-DE"/>
        </w:rPr>
        <w:t xml:space="preserve"> Staaten, die nicht Mitglieder der Europäischen Union sind, </w:t>
      </w:r>
      <w:r w:rsidR="00C90D16" w:rsidRPr="0008460F">
        <w:rPr>
          <w:lang w:val="de-DE"/>
        </w:rPr>
        <w:t xml:space="preserve">informierte Entscheidungen </w:t>
      </w:r>
      <w:r w:rsidR="00A67603" w:rsidRPr="0008460F">
        <w:rPr>
          <w:lang w:val="de-DE"/>
        </w:rPr>
        <w:t>treffen können.</w:t>
      </w:r>
    </w:p>
    <w:p w:rsidR="00C44733" w:rsidRPr="005D14E6" w:rsidRDefault="00776BAC" w:rsidP="0008460F">
      <w:pPr>
        <w:pStyle w:val="SingleTxtG"/>
        <w:rPr>
          <w:lang w:val="de-DE"/>
        </w:rPr>
      </w:pPr>
      <w:r w:rsidRPr="005D14E6">
        <w:rPr>
          <w:lang w:val="de-DE"/>
        </w:rPr>
        <w:t>52</w:t>
      </w:r>
      <w:r w:rsidR="00C44733" w:rsidRPr="005D14E6">
        <w:rPr>
          <w:lang w:val="de-DE"/>
        </w:rPr>
        <w:t>.</w:t>
      </w:r>
      <w:r w:rsidR="00C44733" w:rsidRPr="005D14E6">
        <w:rPr>
          <w:lang w:val="de-DE"/>
        </w:rPr>
        <w:tab/>
      </w:r>
      <w:r w:rsidR="00E04D7F" w:rsidRPr="0008460F">
        <w:rPr>
          <w:lang w:val="de-DE"/>
        </w:rPr>
        <w:t>Die informelle Arbeitsgruppe tritt am 21. und 22. September 2016 erneut zusammen bereitet für die nächste Sitzung einen Vorschlag vor.</w:t>
      </w:r>
    </w:p>
    <w:p w:rsidR="00057003" w:rsidRPr="005D14E6" w:rsidRDefault="00057003" w:rsidP="00554FCF">
      <w:pPr>
        <w:pStyle w:val="H1G"/>
        <w:rPr>
          <w:lang w:val="de-DE"/>
        </w:rPr>
      </w:pPr>
      <w:r w:rsidRPr="005D14E6">
        <w:rPr>
          <w:lang w:val="de-DE"/>
        </w:rPr>
        <w:tab/>
      </w:r>
      <w:r w:rsidR="00554FCF" w:rsidRPr="00554FCF">
        <w:rPr>
          <w:lang w:val="de-DE"/>
        </w:rPr>
        <w:t>C.</w:t>
      </w:r>
      <w:r w:rsidRPr="005D14E6">
        <w:rPr>
          <w:lang w:val="de-DE"/>
        </w:rPr>
        <w:tab/>
      </w:r>
      <w:r w:rsidR="00554FCF" w:rsidRPr="00554FCF">
        <w:rPr>
          <w:lang w:val="de-DE"/>
        </w:rPr>
        <w:t>Informelle Arbeitsgruppe „Entgasen von Ladetanks“</w:t>
      </w:r>
    </w:p>
    <w:p w:rsidR="00057003" w:rsidRPr="005D14E6" w:rsidRDefault="00554FCF" w:rsidP="00EA5CF5">
      <w:pPr>
        <w:pStyle w:val="SingleTxtG"/>
        <w:keepNext/>
        <w:keepLines/>
        <w:tabs>
          <w:tab w:val="left" w:pos="3261"/>
        </w:tabs>
        <w:rPr>
          <w:lang w:val="de-DE"/>
        </w:rPr>
      </w:pPr>
      <w:r w:rsidRPr="00554FCF">
        <w:rPr>
          <w:i/>
          <w:iCs/>
          <w:lang w:val="de-DE"/>
        </w:rPr>
        <w:t>Dokument:</w:t>
      </w:r>
      <w:r w:rsidR="00057003" w:rsidRPr="005D14E6">
        <w:rPr>
          <w:lang w:val="de-DE"/>
        </w:rPr>
        <w:t xml:space="preserve"> </w:t>
      </w:r>
      <w:r w:rsidR="00057003" w:rsidRPr="005D14E6">
        <w:rPr>
          <w:lang w:val="de-DE"/>
        </w:rPr>
        <w:tab/>
      </w:r>
      <w:r w:rsidR="00EA5CF5">
        <w:rPr>
          <w:lang w:val="de-DE"/>
        </w:rPr>
        <w:tab/>
      </w:r>
      <w:r w:rsidR="00057003" w:rsidRPr="005D14E6">
        <w:rPr>
          <w:lang w:val="de-DE"/>
        </w:rPr>
        <w:t>ECE/TRANS/WP.15/AC.2/2016/49 (N</w:t>
      </w:r>
      <w:r w:rsidRPr="005D14E6">
        <w:rPr>
          <w:lang w:val="de-DE"/>
        </w:rPr>
        <w:t>i</w:t>
      </w:r>
      <w:r w:rsidR="00057003" w:rsidRPr="005D14E6">
        <w:rPr>
          <w:lang w:val="de-DE"/>
        </w:rPr>
        <w:t>e</w:t>
      </w:r>
      <w:r w:rsidRPr="005D14E6">
        <w:rPr>
          <w:lang w:val="de-DE"/>
        </w:rPr>
        <w:t>d</w:t>
      </w:r>
      <w:r w:rsidR="00057003" w:rsidRPr="005D14E6">
        <w:rPr>
          <w:lang w:val="de-DE"/>
        </w:rPr>
        <w:t>erland</w:t>
      </w:r>
      <w:r w:rsidRPr="005D14E6">
        <w:rPr>
          <w:lang w:val="de-DE"/>
        </w:rPr>
        <w:t>e</w:t>
      </w:r>
      <w:r w:rsidR="00057003" w:rsidRPr="005D14E6">
        <w:rPr>
          <w:lang w:val="de-DE"/>
        </w:rPr>
        <w:t>)</w:t>
      </w:r>
    </w:p>
    <w:p w:rsidR="00057003" w:rsidRPr="005D14E6" w:rsidRDefault="00554FCF" w:rsidP="00EA5CF5">
      <w:pPr>
        <w:pStyle w:val="SingleTxtG"/>
        <w:keepNext/>
        <w:keepLines/>
        <w:tabs>
          <w:tab w:val="left" w:pos="2835"/>
          <w:tab w:val="left" w:pos="3402"/>
        </w:tabs>
        <w:spacing w:after="0"/>
        <w:rPr>
          <w:lang w:val="de-DE"/>
        </w:rPr>
      </w:pPr>
      <w:r w:rsidRPr="00554FCF">
        <w:rPr>
          <w:i/>
          <w:iCs/>
          <w:lang w:val="de-DE"/>
        </w:rPr>
        <w:t>Informelle Dokumente:</w:t>
      </w:r>
      <w:r w:rsidR="00057003" w:rsidRPr="005D14E6">
        <w:rPr>
          <w:lang w:val="de-DE"/>
        </w:rPr>
        <w:tab/>
      </w:r>
      <w:r w:rsidRPr="00554FCF">
        <w:rPr>
          <w:lang w:val="de-DE"/>
        </w:rPr>
        <w:t>INF.8 (Deutschland)</w:t>
      </w:r>
    </w:p>
    <w:p w:rsidR="00057003" w:rsidRPr="005D14E6" w:rsidRDefault="00554FCF" w:rsidP="00EA5CF5">
      <w:pPr>
        <w:pStyle w:val="SingleTxtG"/>
        <w:tabs>
          <w:tab w:val="left" w:pos="3402"/>
        </w:tabs>
        <w:spacing w:after="0"/>
        <w:ind w:left="2835" w:hanging="1701"/>
        <w:rPr>
          <w:lang w:val="de-DE"/>
        </w:rPr>
      </w:pPr>
      <w:r w:rsidRPr="005D14E6">
        <w:rPr>
          <w:lang w:val="de-DE"/>
        </w:rPr>
        <w:tab/>
      </w:r>
      <w:r w:rsidRPr="005D14E6">
        <w:rPr>
          <w:lang w:val="de-DE"/>
        </w:rPr>
        <w:tab/>
        <w:t>INF.12 und Add.1 (ZK</w:t>
      </w:r>
      <w:r w:rsidR="00057003" w:rsidRPr="005D14E6">
        <w:rPr>
          <w:lang w:val="de-DE"/>
        </w:rPr>
        <w:t xml:space="preserve">R </w:t>
      </w:r>
      <w:r w:rsidRPr="005D14E6">
        <w:rPr>
          <w:lang w:val="de-DE"/>
        </w:rPr>
        <w:t>im Namen</w:t>
      </w:r>
      <w:r w:rsidR="00057003" w:rsidRPr="005D14E6">
        <w:rPr>
          <w:lang w:val="de-DE"/>
        </w:rPr>
        <w:t xml:space="preserve"> </w:t>
      </w:r>
      <w:r w:rsidRPr="005D14E6">
        <w:rPr>
          <w:lang w:val="de-DE"/>
        </w:rPr>
        <w:t>des CDNI-S</w:t>
      </w:r>
      <w:r w:rsidR="00057003" w:rsidRPr="005D14E6">
        <w:rPr>
          <w:lang w:val="de-DE"/>
        </w:rPr>
        <w:t>e</w:t>
      </w:r>
      <w:r w:rsidRPr="005D14E6">
        <w:rPr>
          <w:lang w:val="de-DE"/>
        </w:rPr>
        <w:t>k</w:t>
      </w:r>
      <w:r w:rsidR="00057003" w:rsidRPr="005D14E6">
        <w:rPr>
          <w:lang w:val="de-DE"/>
        </w:rPr>
        <w:t>retariat</w:t>
      </w:r>
      <w:r w:rsidRPr="005D14E6">
        <w:rPr>
          <w:lang w:val="de-DE"/>
        </w:rPr>
        <w:t>s</w:t>
      </w:r>
      <w:r w:rsidR="00057003" w:rsidRPr="005D14E6">
        <w:rPr>
          <w:lang w:val="de-DE"/>
        </w:rPr>
        <w:t>)</w:t>
      </w:r>
    </w:p>
    <w:p w:rsidR="00057003" w:rsidRPr="005D14E6" w:rsidRDefault="00057003" w:rsidP="00EA5CF5">
      <w:pPr>
        <w:pStyle w:val="SingleTxtG"/>
        <w:tabs>
          <w:tab w:val="left" w:pos="3402"/>
        </w:tabs>
        <w:ind w:left="2835" w:hanging="1701"/>
        <w:rPr>
          <w:lang w:val="de-DE"/>
        </w:rPr>
      </w:pPr>
      <w:r w:rsidRPr="005D14E6">
        <w:rPr>
          <w:lang w:val="de-DE"/>
        </w:rPr>
        <w:tab/>
      </w:r>
      <w:r w:rsidR="005D14E6">
        <w:rPr>
          <w:lang w:val="de-DE"/>
        </w:rPr>
        <w:tab/>
      </w:r>
      <w:r w:rsidRPr="005D14E6">
        <w:rPr>
          <w:lang w:val="de-DE"/>
        </w:rPr>
        <w:t>INF.15 (N</w:t>
      </w:r>
      <w:r w:rsidR="00554FCF" w:rsidRPr="005D14E6">
        <w:rPr>
          <w:lang w:val="de-DE"/>
        </w:rPr>
        <w:t>i</w:t>
      </w:r>
      <w:r w:rsidRPr="005D14E6">
        <w:rPr>
          <w:lang w:val="de-DE"/>
        </w:rPr>
        <w:t>e</w:t>
      </w:r>
      <w:r w:rsidR="00554FCF" w:rsidRPr="005D14E6">
        <w:rPr>
          <w:lang w:val="de-DE"/>
        </w:rPr>
        <w:t>d</w:t>
      </w:r>
      <w:r w:rsidRPr="005D14E6">
        <w:rPr>
          <w:lang w:val="de-DE"/>
        </w:rPr>
        <w:t>erland</w:t>
      </w:r>
      <w:r w:rsidR="00554FCF" w:rsidRPr="005D14E6">
        <w:rPr>
          <w:lang w:val="de-DE"/>
        </w:rPr>
        <w:t>e</w:t>
      </w:r>
      <w:r w:rsidRPr="005D14E6">
        <w:rPr>
          <w:lang w:val="de-DE"/>
        </w:rPr>
        <w:t>)</w:t>
      </w:r>
    </w:p>
    <w:p w:rsidR="00057003" w:rsidRPr="005D14E6" w:rsidRDefault="00057003" w:rsidP="005831B7">
      <w:pPr>
        <w:pStyle w:val="SingleTxtG"/>
        <w:rPr>
          <w:lang w:val="de-DE"/>
        </w:rPr>
      </w:pPr>
      <w:r w:rsidRPr="005D14E6">
        <w:rPr>
          <w:lang w:val="de-DE"/>
        </w:rPr>
        <w:t>53.</w:t>
      </w:r>
      <w:r w:rsidRPr="005D14E6">
        <w:rPr>
          <w:lang w:val="de-DE"/>
        </w:rPr>
        <w:tab/>
      </w:r>
      <w:r w:rsidR="001F0C9A" w:rsidRPr="005831B7">
        <w:rPr>
          <w:lang w:val="de-DE"/>
        </w:rPr>
        <w:t xml:space="preserve">Der Sicherheitsausschuss prüfte die Vorschläge der informellen Arbeitsgruppe und kommentierte diese, um der Arbeitsgruppe in ihrer nächsten Sitzung </w:t>
      </w:r>
      <w:r w:rsidR="005431FF" w:rsidRPr="005831B7">
        <w:rPr>
          <w:lang w:val="de-DE"/>
        </w:rPr>
        <w:t xml:space="preserve">insbesondere im Hinblick auf die folgenden Fragen </w:t>
      </w:r>
      <w:r w:rsidR="001F0C9A" w:rsidRPr="005831B7">
        <w:rPr>
          <w:lang w:val="de-DE"/>
        </w:rPr>
        <w:t>weitere Fortschritte zu ermöglichen.</w:t>
      </w:r>
    </w:p>
    <w:p w:rsidR="00057003" w:rsidRPr="005D14E6" w:rsidRDefault="00057003" w:rsidP="0087328A">
      <w:pPr>
        <w:pStyle w:val="SingleTxtG"/>
        <w:rPr>
          <w:lang w:val="de-DE"/>
        </w:rPr>
      </w:pPr>
      <w:r w:rsidRPr="005D14E6">
        <w:rPr>
          <w:lang w:val="de-DE"/>
        </w:rPr>
        <w:t>54.</w:t>
      </w:r>
      <w:r w:rsidRPr="005D14E6">
        <w:rPr>
          <w:lang w:val="de-DE"/>
        </w:rPr>
        <w:tab/>
      </w:r>
      <w:r w:rsidR="005431FF" w:rsidRPr="00F63171">
        <w:rPr>
          <w:lang w:val="de-DE"/>
        </w:rPr>
        <w:t xml:space="preserve">Der Sicherheitsausschuss </w:t>
      </w:r>
      <w:r w:rsidR="00372768" w:rsidRPr="00F63171">
        <w:rPr>
          <w:lang w:val="de-DE"/>
        </w:rPr>
        <w:t>nahm zur Kenntnis</w:t>
      </w:r>
      <w:r w:rsidR="005431FF" w:rsidRPr="00F63171">
        <w:rPr>
          <w:lang w:val="de-DE"/>
        </w:rPr>
        <w:t xml:space="preserve">, dass das Übereinkommen über die Sammlung, Abgabe und Annahme von Abfällen in der Rhein- und Binnenschifffahrt </w:t>
      </w:r>
      <w:r w:rsidR="00372768" w:rsidRPr="00F63171">
        <w:rPr>
          <w:lang w:val="de-DE"/>
        </w:rPr>
        <w:t xml:space="preserve">(CDNI) derzeit überarbeitet wird, um die Behandlung gasförmiger Rückstände (Dämpfe) flüssiger </w:t>
      </w:r>
      <w:r w:rsidR="00372768" w:rsidRPr="003F3D8D">
        <w:rPr>
          <w:lang w:val="de-DE"/>
        </w:rPr>
        <w:t>Ladung einzubeziehen, und</w:t>
      </w:r>
      <w:r w:rsidR="00372768" w:rsidRPr="00F63171">
        <w:rPr>
          <w:lang w:val="de-DE"/>
        </w:rPr>
        <w:t xml:space="preserve"> dass der vorgeschlagene Textentwurf </w:t>
      </w:r>
      <w:r w:rsidR="003B1D91" w:rsidRPr="00F63171">
        <w:rPr>
          <w:lang w:val="de-DE"/>
        </w:rPr>
        <w:t xml:space="preserve">zur Ergänzung </w:t>
      </w:r>
      <w:r w:rsidR="00372768" w:rsidRPr="00F63171">
        <w:rPr>
          <w:lang w:val="de-DE"/>
        </w:rPr>
        <w:t>d</w:t>
      </w:r>
      <w:r w:rsidR="003B1D91" w:rsidRPr="00F63171">
        <w:rPr>
          <w:lang w:val="de-DE"/>
        </w:rPr>
        <w:t>e</w:t>
      </w:r>
      <w:r w:rsidR="00372768" w:rsidRPr="00F63171">
        <w:rPr>
          <w:lang w:val="de-DE"/>
        </w:rPr>
        <w:t xml:space="preserve">s CDNI die Begriffsbestimmung für „Entgasen“ auf die </w:t>
      </w:r>
      <w:r w:rsidR="003B1D91" w:rsidRPr="00F63171">
        <w:rPr>
          <w:lang w:val="de-DE"/>
        </w:rPr>
        <w:t xml:space="preserve">Rückgewinnung </w:t>
      </w:r>
      <w:r w:rsidR="00C327EA" w:rsidRPr="00F63171">
        <w:rPr>
          <w:lang w:val="de-DE"/>
        </w:rPr>
        <w:t xml:space="preserve">von Dämpfen </w:t>
      </w:r>
      <w:r w:rsidR="00372768" w:rsidRPr="00F63171">
        <w:rPr>
          <w:lang w:val="de-DE"/>
        </w:rPr>
        <w:t xml:space="preserve">eingrenzt, </w:t>
      </w:r>
      <w:r w:rsidR="00E1462F" w:rsidRPr="00F63171">
        <w:rPr>
          <w:lang w:val="de-DE"/>
        </w:rPr>
        <w:t xml:space="preserve">während das Entgasen durch Abgabe an die Atmosphäre als „Ventilieren“ </w:t>
      </w:r>
      <w:r w:rsidR="00CA186A" w:rsidRPr="00F63171">
        <w:rPr>
          <w:lang w:val="de-DE"/>
        </w:rPr>
        <w:t>statt</w:t>
      </w:r>
      <w:r w:rsidR="00D85473" w:rsidRPr="00F63171">
        <w:rPr>
          <w:lang w:val="de-DE"/>
        </w:rPr>
        <w:t xml:space="preserve"> „Entgasen“ </w:t>
      </w:r>
      <w:r w:rsidR="00E1462F" w:rsidRPr="00F63171">
        <w:rPr>
          <w:lang w:val="de-DE"/>
        </w:rPr>
        <w:t>bezeichnet wird.</w:t>
      </w:r>
      <w:r w:rsidRPr="005D14E6">
        <w:rPr>
          <w:lang w:val="de-DE"/>
        </w:rPr>
        <w:t xml:space="preserve"> </w:t>
      </w:r>
      <w:r w:rsidR="002548B8" w:rsidRPr="0087328A">
        <w:rPr>
          <w:lang w:val="de-DE"/>
        </w:rPr>
        <w:t xml:space="preserve">Obwohl Übereinstimmung darüber bestand, dass Abweichungen zwischen dem ADN und dem CDNI vermieden werden sollten, </w:t>
      </w:r>
      <w:r w:rsidR="00F7672E" w:rsidRPr="0087328A">
        <w:rPr>
          <w:lang w:val="de-DE"/>
        </w:rPr>
        <w:t xml:space="preserve">wiesen mehrere Delegationen darauf hin, dass das CDNI lediglich sechs Vertragsparteien habe, während das ADN 18 Vertragsparteien habe, weshalb größere Änderungen am ADN allein aus Harmonisierungsgründen nicht angemessen </w:t>
      </w:r>
      <w:r w:rsidR="00EC242C" w:rsidRPr="0087328A">
        <w:rPr>
          <w:lang w:val="de-DE"/>
        </w:rPr>
        <w:t>seien</w:t>
      </w:r>
      <w:r w:rsidR="00F7672E" w:rsidRPr="0087328A">
        <w:rPr>
          <w:lang w:val="de-DE"/>
        </w:rPr>
        <w:t>.</w:t>
      </w:r>
      <w:r w:rsidRPr="005D14E6">
        <w:rPr>
          <w:lang w:val="de-DE"/>
        </w:rPr>
        <w:t xml:space="preserve"> </w:t>
      </w:r>
      <w:r w:rsidR="00315ABB" w:rsidRPr="0087328A">
        <w:rPr>
          <w:lang w:val="de-DE"/>
        </w:rPr>
        <w:t xml:space="preserve">Es wurde die Auffassung vertreten, dass es vielmehr </w:t>
      </w:r>
      <w:r w:rsidR="00901564" w:rsidRPr="0087328A">
        <w:rPr>
          <w:lang w:val="de-DE"/>
        </w:rPr>
        <w:t xml:space="preserve">an </w:t>
      </w:r>
      <w:r w:rsidR="00315ABB" w:rsidRPr="0087328A">
        <w:rPr>
          <w:lang w:val="de-DE"/>
        </w:rPr>
        <w:t xml:space="preserve">den Vertragsparteien des CDNI </w:t>
      </w:r>
      <w:r w:rsidR="00901564" w:rsidRPr="0087328A">
        <w:rPr>
          <w:lang w:val="de-DE"/>
        </w:rPr>
        <w:t>sei</w:t>
      </w:r>
      <w:r w:rsidR="00315ABB" w:rsidRPr="0087328A">
        <w:rPr>
          <w:lang w:val="de-DE"/>
        </w:rPr>
        <w:t>,</w:t>
      </w:r>
      <w:r w:rsidR="00877A4F" w:rsidRPr="0087328A">
        <w:rPr>
          <w:lang w:val="de-DE"/>
        </w:rPr>
        <w:t xml:space="preserve"> die Aufnahme von </w:t>
      </w:r>
      <w:r w:rsidR="00315ABB" w:rsidRPr="0087328A">
        <w:rPr>
          <w:lang w:val="de-DE"/>
        </w:rPr>
        <w:t xml:space="preserve">Bestimmungen </w:t>
      </w:r>
      <w:r w:rsidR="00877A4F" w:rsidRPr="0087328A">
        <w:rPr>
          <w:lang w:val="de-DE"/>
        </w:rPr>
        <w:t>in das CDNI</w:t>
      </w:r>
      <w:r w:rsidR="00315ABB" w:rsidRPr="0087328A">
        <w:rPr>
          <w:lang w:val="de-DE"/>
        </w:rPr>
        <w:t>, die denen des ADN widersprechen</w:t>
      </w:r>
      <w:r w:rsidR="00877A4F" w:rsidRPr="0087328A">
        <w:rPr>
          <w:lang w:val="de-DE"/>
        </w:rPr>
        <w:t>, zu vermeiden</w:t>
      </w:r>
      <w:r w:rsidR="00315ABB" w:rsidRPr="0087328A">
        <w:rPr>
          <w:lang w:val="de-DE"/>
        </w:rPr>
        <w:t>.</w:t>
      </w:r>
    </w:p>
    <w:p w:rsidR="00057003" w:rsidRPr="00372B65" w:rsidRDefault="00057003" w:rsidP="0087328A">
      <w:pPr>
        <w:pStyle w:val="SingleTxtG"/>
        <w:rPr>
          <w:lang w:val="de-DE"/>
        </w:rPr>
      </w:pPr>
      <w:r w:rsidRPr="00372B65">
        <w:rPr>
          <w:lang w:val="de-DE"/>
        </w:rPr>
        <w:t>55.</w:t>
      </w:r>
      <w:r w:rsidRPr="00372B65">
        <w:rPr>
          <w:lang w:val="de-DE"/>
        </w:rPr>
        <w:tab/>
      </w:r>
      <w:r w:rsidR="00797BE4" w:rsidRPr="0087328A">
        <w:rPr>
          <w:lang w:val="de-DE"/>
        </w:rPr>
        <w:t xml:space="preserve">Der Sicherheitsausschuss war der Meinung, dass die vorgeschlagene Begriffsbestimmung für „Entgasen“ </w:t>
      </w:r>
      <w:r w:rsidR="00CD3E95" w:rsidRPr="0087328A">
        <w:rPr>
          <w:lang w:val="de-DE"/>
        </w:rPr>
        <w:t>in Bezug</w:t>
      </w:r>
      <w:r w:rsidR="00DA2F9C" w:rsidRPr="0087328A">
        <w:rPr>
          <w:lang w:val="de-DE"/>
        </w:rPr>
        <w:t xml:space="preserve"> auf das ADN </w:t>
      </w:r>
      <w:r w:rsidR="00797BE4" w:rsidRPr="0087328A">
        <w:rPr>
          <w:lang w:val="de-DE"/>
        </w:rPr>
        <w:t xml:space="preserve">auf alle </w:t>
      </w:r>
      <w:r w:rsidR="0087328A" w:rsidRPr="0087328A">
        <w:rPr>
          <w:lang w:val="de-DE"/>
        </w:rPr>
        <w:t>aufgrund</w:t>
      </w:r>
      <w:r w:rsidR="000E6534" w:rsidRPr="0087328A">
        <w:rPr>
          <w:lang w:val="de-DE"/>
        </w:rPr>
        <w:t xml:space="preserve"> der technologischen Entwicklung zu erwartenden </w:t>
      </w:r>
      <w:r w:rsidR="00797BE4" w:rsidRPr="0087328A">
        <w:rPr>
          <w:lang w:val="de-DE"/>
        </w:rPr>
        <w:t xml:space="preserve">Arten der Dampfrückgewinnung erweitert </w:t>
      </w:r>
      <w:r w:rsidR="00DA2F9C" w:rsidRPr="0087328A">
        <w:rPr>
          <w:lang w:val="de-DE"/>
        </w:rPr>
        <w:t>werden sollte</w:t>
      </w:r>
      <w:r w:rsidR="000E6534" w:rsidRPr="0087328A">
        <w:rPr>
          <w:lang w:val="de-DE"/>
        </w:rPr>
        <w:t xml:space="preserve"> (siehe z. B. informelles Dokument INF.15)</w:t>
      </w:r>
      <w:r w:rsidR="00DA2F9C" w:rsidRPr="0087328A">
        <w:rPr>
          <w:lang w:val="de-DE"/>
        </w:rPr>
        <w:t>.</w:t>
      </w:r>
    </w:p>
    <w:p w:rsidR="00057003" w:rsidRPr="005D14E6" w:rsidRDefault="00057003" w:rsidP="0087328A">
      <w:pPr>
        <w:pStyle w:val="SingleTxtG"/>
        <w:rPr>
          <w:lang w:val="de-DE"/>
        </w:rPr>
      </w:pPr>
      <w:r w:rsidRPr="005D14E6">
        <w:rPr>
          <w:lang w:val="de-DE"/>
        </w:rPr>
        <w:t>56.</w:t>
      </w:r>
      <w:r w:rsidRPr="005D14E6">
        <w:rPr>
          <w:lang w:val="de-DE"/>
        </w:rPr>
        <w:tab/>
      </w:r>
      <w:r w:rsidR="004C7740" w:rsidRPr="0087328A">
        <w:rPr>
          <w:lang w:val="de-DE"/>
        </w:rPr>
        <w:t xml:space="preserve">Im Hinblick auf den Text </w:t>
      </w:r>
      <w:r w:rsidR="006556E8" w:rsidRPr="0087328A">
        <w:rPr>
          <w:lang w:val="de-DE"/>
        </w:rPr>
        <w:t xml:space="preserve">mit den Änderungen zum CDNI (INF.12 und Add.1), der zum Zeitpunkt der Sitzung Gegenstand einer öffentlichen Konsultation war, </w:t>
      </w:r>
      <w:r w:rsidR="008F309E" w:rsidRPr="0087328A">
        <w:rPr>
          <w:lang w:val="de-DE"/>
        </w:rPr>
        <w:t xml:space="preserve">stellte der Sicherheitsausschuss </w:t>
      </w:r>
      <w:r w:rsidR="006700DE" w:rsidRPr="0087328A">
        <w:rPr>
          <w:lang w:val="de-DE"/>
        </w:rPr>
        <w:t xml:space="preserve">fest, dass </w:t>
      </w:r>
      <w:r w:rsidR="00E1583B" w:rsidRPr="0087328A">
        <w:rPr>
          <w:lang w:val="de-DE"/>
        </w:rPr>
        <w:t xml:space="preserve">zwischen der Stoffliste in Anhang VI einerseits und dem ADN </w:t>
      </w:r>
      <w:r w:rsidR="009542B7" w:rsidRPr="0087328A">
        <w:rPr>
          <w:lang w:val="de-DE"/>
        </w:rPr>
        <w:t xml:space="preserve">und den Kriterien des Anhangs VI andererseits </w:t>
      </w:r>
      <w:r w:rsidR="002A1C66" w:rsidRPr="0087328A">
        <w:rPr>
          <w:lang w:val="de-DE"/>
        </w:rPr>
        <w:t>Wider</w:t>
      </w:r>
      <w:r w:rsidR="00260611" w:rsidRPr="0087328A">
        <w:rPr>
          <w:lang w:val="de-DE"/>
        </w:rPr>
        <w:t>sprü</w:t>
      </w:r>
      <w:r w:rsidR="002A1C66" w:rsidRPr="0087328A">
        <w:rPr>
          <w:lang w:val="de-DE"/>
        </w:rPr>
        <w:t xml:space="preserve">che </w:t>
      </w:r>
      <w:r w:rsidR="006700DE" w:rsidRPr="0087328A">
        <w:rPr>
          <w:lang w:val="de-DE"/>
        </w:rPr>
        <w:t>bestehen</w:t>
      </w:r>
      <w:r w:rsidR="002A1C66" w:rsidRPr="0087328A">
        <w:rPr>
          <w:lang w:val="de-DE"/>
        </w:rPr>
        <w:t xml:space="preserve">, </w:t>
      </w:r>
      <w:r w:rsidR="001268C9" w:rsidRPr="0087328A">
        <w:rPr>
          <w:lang w:val="de-DE"/>
        </w:rPr>
        <w:t xml:space="preserve">in dem Sinne, dass die Freisetzung der Dämpfe bestimmter Stoffe gemäß der Liste verboten wäre, </w:t>
      </w:r>
      <w:r w:rsidR="00260611" w:rsidRPr="0087328A">
        <w:rPr>
          <w:lang w:val="de-DE"/>
        </w:rPr>
        <w:t>während</w:t>
      </w:r>
      <w:r w:rsidR="00223202" w:rsidRPr="0087328A">
        <w:rPr>
          <w:lang w:val="de-DE"/>
        </w:rPr>
        <w:t xml:space="preserve"> diese Stoffe </w:t>
      </w:r>
      <w:r w:rsidR="00260611" w:rsidRPr="0087328A">
        <w:rPr>
          <w:lang w:val="de-DE"/>
        </w:rPr>
        <w:t>nach dem</w:t>
      </w:r>
      <w:r w:rsidR="00223202" w:rsidRPr="0087328A">
        <w:rPr>
          <w:lang w:val="de-DE"/>
        </w:rPr>
        <w:t xml:space="preserve"> ADN zur Beförderung </w:t>
      </w:r>
      <w:r w:rsidR="001268C9" w:rsidRPr="0087328A">
        <w:rPr>
          <w:lang w:val="de-DE"/>
        </w:rPr>
        <w:t xml:space="preserve">in </w:t>
      </w:r>
      <w:r w:rsidR="003617E3" w:rsidRPr="0087328A">
        <w:rPr>
          <w:lang w:val="de-DE"/>
        </w:rPr>
        <w:t xml:space="preserve">Tankschiffen des Typs N offen </w:t>
      </w:r>
      <w:r w:rsidR="00241050" w:rsidRPr="0087328A">
        <w:rPr>
          <w:lang w:val="de-DE"/>
        </w:rPr>
        <w:t>zugelassen sind.</w:t>
      </w:r>
      <w:r w:rsidRPr="005D14E6">
        <w:rPr>
          <w:lang w:val="de-DE"/>
        </w:rPr>
        <w:t xml:space="preserve"> </w:t>
      </w:r>
      <w:r w:rsidR="006645E6" w:rsidRPr="0087328A">
        <w:rPr>
          <w:lang w:val="de-DE"/>
        </w:rPr>
        <w:t xml:space="preserve">Der Sicherheitsausschuss </w:t>
      </w:r>
      <w:r w:rsidR="004B1AD8" w:rsidRPr="0087328A">
        <w:rPr>
          <w:lang w:val="de-DE"/>
        </w:rPr>
        <w:t>vereinbarte</w:t>
      </w:r>
      <w:r w:rsidR="006645E6" w:rsidRPr="0087328A">
        <w:rPr>
          <w:lang w:val="de-DE"/>
        </w:rPr>
        <w:t>, dass die informelle Arbeitsgruppe „Stoffe“ diese Frage prüfen und die Widersprüche genau identifizieren soll.</w:t>
      </w:r>
    </w:p>
    <w:p w:rsidR="00057003" w:rsidRPr="005D14E6" w:rsidRDefault="00057003" w:rsidP="0087328A">
      <w:pPr>
        <w:pStyle w:val="SingleTxtG"/>
        <w:rPr>
          <w:lang w:val="de-DE"/>
        </w:rPr>
      </w:pPr>
      <w:r w:rsidRPr="005D14E6">
        <w:rPr>
          <w:lang w:val="de-DE"/>
        </w:rPr>
        <w:t>57.</w:t>
      </w:r>
      <w:r w:rsidRPr="005D14E6">
        <w:rPr>
          <w:lang w:val="de-DE"/>
        </w:rPr>
        <w:tab/>
      </w:r>
      <w:r w:rsidR="004B1AD8" w:rsidRPr="0087328A">
        <w:rPr>
          <w:lang w:val="de-DE"/>
        </w:rPr>
        <w:t xml:space="preserve">Der Sicherheitsausschuss stellte fest, dass einige Vorschläge der Arbeitsgruppe überarbeitet werden müssen, um </w:t>
      </w:r>
      <w:r w:rsidR="00455713" w:rsidRPr="0087328A">
        <w:rPr>
          <w:lang w:val="de-DE"/>
        </w:rPr>
        <w:t xml:space="preserve">den </w:t>
      </w:r>
      <w:r w:rsidR="004B1AD8" w:rsidRPr="0087328A">
        <w:rPr>
          <w:lang w:val="de-DE"/>
        </w:rPr>
        <w:t xml:space="preserve">Änderungen, die am </w:t>
      </w:r>
      <w:r w:rsidR="00455713" w:rsidRPr="0087328A">
        <w:rPr>
          <w:lang w:val="de-DE"/>
        </w:rPr>
        <w:t xml:space="preserve">1. Januar 2017 in Kraft treten, sowie auch den Änderungen, die voraussichtlich am 1. Januar 2019 in Kraft treten, einschließlich insbesondere derer, die in dieser Sitzung in </w:t>
      </w:r>
      <w:r w:rsidR="00CD0683" w:rsidRPr="0087328A">
        <w:rPr>
          <w:lang w:val="de-DE"/>
        </w:rPr>
        <w:t>Bezug auf</w:t>
      </w:r>
      <w:r w:rsidR="00455713" w:rsidRPr="0087328A">
        <w:rPr>
          <w:lang w:val="de-DE"/>
        </w:rPr>
        <w:t xml:space="preserve"> </w:t>
      </w:r>
      <w:r w:rsidR="00CD0683" w:rsidRPr="0087328A">
        <w:rPr>
          <w:lang w:val="de-DE"/>
        </w:rPr>
        <w:t xml:space="preserve">den </w:t>
      </w:r>
      <w:r w:rsidR="007634DF" w:rsidRPr="0087328A">
        <w:rPr>
          <w:lang w:val="de-DE"/>
        </w:rPr>
        <w:t>Explosionss</w:t>
      </w:r>
      <w:r w:rsidR="00CD0683" w:rsidRPr="0087328A">
        <w:rPr>
          <w:lang w:val="de-DE"/>
        </w:rPr>
        <w:t xml:space="preserve">chutz </w:t>
      </w:r>
      <w:r w:rsidR="007634DF" w:rsidRPr="0087328A">
        <w:rPr>
          <w:lang w:val="de-DE"/>
        </w:rPr>
        <w:t>auf Tankschiffen</w:t>
      </w:r>
      <w:r w:rsidR="00E54C92" w:rsidRPr="0087328A">
        <w:rPr>
          <w:lang w:val="de-DE"/>
        </w:rPr>
        <w:t xml:space="preserve"> angenommen wurden</w:t>
      </w:r>
      <w:r w:rsidR="007634DF" w:rsidRPr="0087328A">
        <w:rPr>
          <w:lang w:val="de-DE"/>
        </w:rPr>
        <w:t>, Rechnung zu tragen.</w:t>
      </w:r>
    </w:p>
    <w:p w:rsidR="00057003" w:rsidRPr="00372B65" w:rsidRDefault="00057003" w:rsidP="0087328A">
      <w:pPr>
        <w:pStyle w:val="SingleTxtG"/>
        <w:rPr>
          <w:lang w:val="de-DE"/>
        </w:rPr>
      </w:pPr>
      <w:r w:rsidRPr="00372B65">
        <w:rPr>
          <w:lang w:val="de-DE"/>
        </w:rPr>
        <w:lastRenderedPageBreak/>
        <w:t>58.</w:t>
      </w:r>
      <w:r w:rsidRPr="00372B65">
        <w:rPr>
          <w:lang w:val="de-DE"/>
        </w:rPr>
        <w:tab/>
      </w:r>
      <w:r w:rsidR="00E54C92" w:rsidRPr="0087328A">
        <w:rPr>
          <w:lang w:val="de-DE"/>
        </w:rPr>
        <w:t xml:space="preserve">Was den Vorrang nationaler Vorschriften vor dem ADN </w:t>
      </w:r>
      <w:r w:rsidR="003E429F" w:rsidRPr="0087328A">
        <w:rPr>
          <w:lang w:val="de-DE"/>
        </w:rPr>
        <w:t>in Bezug</w:t>
      </w:r>
      <w:r w:rsidR="00E54C92" w:rsidRPr="0087328A">
        <w:rPr>
          <w:lang w:val="de-DE"/>
        </w:rPr>
        <w:t xml:space="preserve"> auf den Zugang zu Laderäumen betrifft, befand der Sicherheitsausschuss, dass dies nur gelten sollte, wenn die nationalen Vorschriften strenger als d</w:t>
      </w:r>
      <w:r w:rsidR="00096211" w:rsidRPr="0087328A">
        <w:rPr>
          <w:lang w:val="de-DE"/>
        </w:rPr>
        <w:t>ie Bestimmungen de</w:t>
      </w:r>
      <w:r w:rsidR="00E54C92" w:rsidRPr="0087328A">
        <w:rPr>
          <w:lang w:val="de-DE"/>
        </w:rPr>
        <w:t>s ADN sind.</w:t>
      </w:r>
    </w:p>
    <w:p w:rsidR="00057003" w:rsidRPr="005D14E6" w:rsidRDefault="00057003" w:rsidP="0087328A">
      <w:pPr>
        <w:pStyle w:val="SingleTxtG"/>
        <w:rPr>
          <w:lang w:val="de-DE"/>
        </w:rPr>
      </w:pPr>
      <w:r w:rsidRPr="005D14E6">
        <w:rPr>
          <w:lang w:val="de-DE"/>
        </w:rPr>
        <w:t>59.</w:t>
      </w:r>
      <w:r w:rsidRPr="005D14E6">
        <w:rPr>
          <w:lang w:val="de-DE"/>
        </w:rPr>
        <w:tab/>
      </w:r>
      <w:r w:rsidR="002515CF" w:rsidRPr="0087328A">
        <w:rPr>
          <w:lang w:val="de-DE"/>
        </w:rPr>
        <w:t>In Bezug auf die schriftliche Festhaltung der Messergebnisse w</w:t>
      </w:r>
      <w:r w:rsidR="00096211" w:rsidRPr="0087328A">
        <w:rPr>
          <w:lang w:val="de-DE"/>
        </w:rPr>
        <w:t xml:space="preserve">urde die Ansicht vertreten, dass </w:t>
      </w:r>
      <w:r w:rsidR="002515CF" w:rsidRPr="0087328A">
        <w:rPr>
          <w:lang w:val="de-DE"/>
        </w:rPr>
        <w:t xml:space="preserve">auch elektronische </w:t>
      </w:r>
      <w:r w:rsidR="0045531D" w:rsidRPr="0087328A">
        <w:rPr>
          <w:lang w:val="de-DE"/>
        </w:rPr>
        <w:t>Werkzeuge</w:t>
      </w:r>
      <w:r w:rsidR="002515CF" w:rsidRPr="0087328A">
        <w:rPr>
          <w:lang w:val="de-DE"/>
        </w:rPr>
        <w:t xml:space="preserve"> zugelassen werden sollten.</w:t>
      </w:r>
      <w:r w:rsidRPr="005D14E6">
        <w:rPr>
          <w:lang w:val="de-DE"/>
        </w:rPr>
        <w:t xml:space="preserve"> </w:t>
      </w:r>
      <w:r w:rsidR="0045531D" w:rsidRPr="0087328A">
        <w:rPr>
          <w:lang w:val="de-DE"/>
        </w:rPr>
        <w:t>Der slowakische Vertreter erklärte, dass die im ADN vorgeschriebene</w:t>
      </w:r>
      <w:r w:rsidR="009F77C0" w:rsidRPr="0087328A">
        <w:rPr>
          <w:lang w:val="de-DE"/>
        </w:rPr>
        <w:t>n</w:t>
      </w:r>
      <w:r w:rsidR="0045531D" w:rsidRPr="0087328A">
        <w:rPr>
          <w:lang w:val="de-DE"/>
        </w:rPr>
        <w:t xml:space="preserve"> </w:t>
      </w:r>
      <w:r w:rsidR="009F77C0" w:rsidRPr="0087328A">
        <w:rPr>
          <w:lang w:val="de-DE"/>
        </w:rPr>
        <w:t xml:space="preserve">Informationen in </w:t>
      </w:r>
      <w:r w:rsidR="004E02DE" w:rsidRPr="0087328A">
        <w:rPr>
          <w:lang w:val="de-DE"/>
        </w:rPr>
        <w:t xml:space="preserve">einigen Fällen in </w:t>
      </w:r>
      <w:r w:rsidR="009F77C0" w:rsidRPr="0087328A">
        <w:rPr>
          <w:lang w:val="de-DE"/>
        </w:rPr>
        <w:t>Papierform verfügbar sein müssten.</w:t>
      </w:r>
    </w:p>
    <w:p w:rsidR="00057003" w:rsidRPr="00372B65" w:rsidRDefault="00057003" w:rsidP="0087328A">
      <w:pPr>
        <w:pStyle w:val="SingleTxtG"/>
        <w:rPr>
          <w:lang w:val="de-DE"/>
        </w:rPr>
      </w:pPr>
      <w:r w:rsidRPr="00372B65">
        <w:rPr>
          <w:lang w:val="de-DE"/>
        </w:rPr>
        <w:t>60.</w:t>
      </w:r>
      <w:r w:rsidRPr="00372B65">
        <w:rPr>
          <w:lang w:val="de-DE"/>
        </w:rPr>
        <w:tab/>
      </w:r>
      <w:r w:rsidR="00391BA7" w:rsidRPr="0087328A">
        <w:rPr>
          <w:lang w:val="de-DE"/>
        </w:rPr>
        <w:t xml:space="preserve">Im Hinblick auf das Entgasen leerer Ladetanks nach Unterabschnitt 7.2.3.7 wurde die Meinung vertreten, dass </w:t>
      </w:r>
      <w:r w:rsidR="00391BA7" w:rsidRPr="00002644">
        <w:rPr>
          <w:lang w:val="de-DE"/>
        </w:rPr>
        <w:t xml:space="preserve">die Art des Entgasens </w:t>
      </w:r>
      <w:r w:rsidR="00874BBB" w:rsidRPr="00002644">
        <w:rPr>
          <w:lang w:val="de-DE"/>
        </w:rPr>
        <w:t>(Dampfrückgewinnung</w:t>
      </w:r>
      <w:r w:rsidR="00874BBB" w:rsidRPr="0087328A">
        <w:rPr>
          <w:lang w:val="de-DE"/>
        </w:rPr>
        <w:t xml:space="preserve"> oder Freis</w:t>
      </w:r>
      <w:r w:rsidR="0087328A" w:rsidRPr="0087328A">
        <w:rPr>
          <w:lang w:val="de-DE"/>
        </w:rPr>
        <w:t>e</w:t>
      </w:r>
      <w:r w:rsidR="00874BBB" w:rsidRPr="0087328A">
        <w:rPr>
          <w:lang w:val="de-DE"/>
        </w:rPr>
        <w:t xml:space="preserve">tzung in die Atmosphäre) </w:t>
      </w:r>
      <w:r w:rsidR="00391BA7" w:rsidRPr="0087328A">
        <w:rPr>
          <w:lang w:val="de-DE"/>
        </w:rPr>
        <w:t>in den Bestimmungen jeweils angegeben werden sollte.</w:t>
      </w:r>
    </w:p>
    <w:p w:rsidR="00057003" w:rsidRPr="005D14E6" w:rsidRDefault="00057003" w:rsidP="00D10312">
      <w:pPr>
        <w:pStyle w:val="SingleTxtG"/>
        <w:rPr>
          <w:lang w:val="de-DE"/>
        </w:rPr>
      </w:pPr>
      <w:r w:rsidRPr="005D14E6">
        <w:rPr>
          <w:lang w:val="de-DE"/>
        </w:rPr>
        <w:t>61.</w:t>
      </w:r>
      <w:r w:rsidRPr="005D14E6">
        <w:rPr>
          <w:lang w:val="de-DE"/>
        </w:rPr>
        <w:tab/>
      </w:r>
      <w:r w:rsidR="00A64881" w:rsidRPr="0087328A">
        <w:rPr>
          <w:lang w:val="de-DE"/>
        </w:rPr>
        <w:t>Die informelle Arbeitsgruppe wurde gebeten, diese und alle anderen in der Diskussion vorgebrachten Bemerkungen bei der Erstellung eines neuen Vorschlags zu berücksichtigen.</w:t>
      </w:r>
      <w:r w:rsidRPr="005D14E6">
        <w:rPr>
          <w:lang w:val="de-DE"/>
        </w:rPr>
        <w:t xml:space="preserve"> </w:t>
      </w:r>
      <w:r w:rsidR="0087328A" w:rsidRPr="00D10312">
        <w:rPr>
          <w:lang w:val="de-DE"/>
        </w:rPr>
        <w:t xml:space="preserve">Sie wurde ferner gebeten, das informelle Dokument INF.8 </w:t>
      </w:r>
      <w:r w:rsidR="00C127AB" w:rsidRPr="00D10312">
        <w:rPr>
          <w:lang w:val="de-DE"/>
        </w:rPr>
        <w:t>über</w:t>
      </w:r>
      <w:r w:rsidR="0087328A" w:rsidRPr="00D10312">
        <w:rPr>
          <w:lang w:val="de-DE"/>
        </w:rPr>
        <w:t xml:space="preserve"> zwei Unfälle und </w:t>
      </w:r>
      <w:r w:rsidR="00C127AB" w:rsidRPr="00D10312">
        <w:rPr>
          <w:lang w:val="de-DE"/>
        </w:rPr>
        <w:t>ins</w:t>
      </w:r>
      <w:r w:rsidR="0087328A" w:rsidRPr="00D10312">
        <w:rPr>
          <w:lang w:val="de-DE"/>
        </w:rPr>
        <w:t>besonder</w:t>
      </w:r>
      <w:r w:rsidR="00C127AB" w:rsidRPr="00D10312">
        <w:rPr>
          <w:lang w:val="de-DE"/>
        </w:rPr>
        <w:t>e</w:t>
      </w:r>
      <w:r w:rsidR="0087328A" w:rsidRPr="00D10312">
        <w:rPr>
          <w:lang w:val="de-DE"/>
        </w:rPr>
        <w:t xml:space="preserve"> Absatz 6 zu erwärmten Stoffen </w:t>
      </w:r>
      <w:r w:rsidR="00C127AB" w:rsidRPr="00D10312">
        <w:rPr>
          <w:lang w:val="de-DE"/>
        </w:rPr>
        <w:t>zu prüfen.</w:t>
      </w:r>
    </w:p>
    <w:p w:rsidR="00057003" w:rsidRPr="005D14E6" w:rsidRDefault="00057003" w:rsidP="009E2940">
      <w:pPr>
        <w:pStyle w:val="HChG"/>
        <w:rPr>
          <w:lang w:val="de-DE"/>
        </w:rPr>
      </w:pPr>
      <w:r w:rsidRPr="005D14E6">
        <w:rPr>
          <w:lang w:val="de-DE"/>
        </w:rPr>
        <w:tab/>
      </w:r>
      <w:r w:rsidR="009E2940" w:rsidRPr="009E2940">
        <w:rPr>
          <w:lang w:val="de-DE"/>
        </w:rPr>
        <w:t>VII.</w:t>
      </w:r>
      <w:r w:rsidRPr="005D14E6">
        <w:rPr>
          <w:lang w:val="de-DE"/>
        </w:rPr>
        <w:tab/>
      </w:r>
      <w:r w:rsidR="009E2940" w:rsidRPr="009E2940">
        <w:rPr>
          <w:spacing w:val="-2"/>
          <w:lang w:val="de-DE"/>
        </w:rPr>
        <w:t>Arbeitsprogramm und Sitzungsplan (TOP 6)</w:t>
      </w:r>
    </w:p>
    <w:p w:rsidR="00057003" w:rsidRPr="005D14E6" w:rsidRDefault="00057003" w:rsidP="00D10312">
      <w:pPr>
        <w:pStyle w:val="SingleTxtG"/>
        <w:rPr>
          <w:lang w:val="de-DE"/>
        </w:rPr>
      </w:pPr>
      <w:r w:rsidRPr="005D14E6">
        <w:rPr>
          <w:lang w:val="de-DE"/>
        </w:rPr>
        <w:t>62.</w:t>
      </w:r>
      <w:r w:rsidRPr="005D14E6">
        <w:rPr>
          <w:lang w:val="de-DE"/>
        </w:rPr>
        <w:tab/>
      </w:r>
      <w:r w:rsidR="001C46E7" w:rsidRPr="00D10312">
        <w:rPr>
          <w:lang w:val="de-DE"/>
        </w:rPr>
        <w:t>Die dreißigste Sitzung des ADN-Sicherheitsausschusses findet voraussichtlich vom 23. bis 2</w:t>
      </w:r>
      <w:r w:rsidR="00347685">
        <w:rPr>
          <w:lang w:val="de-DE"/>
        </w:rPr>
        <w:t>7</w:t>
      </w:r>
      <w:r w:rsidR="001C46E7" w:rsidRPr="00D10312">
        <w:rPr>
          <w:lang w:val="de-DE"/>
        </w:rPr>
        <w:t xml:space="preserve">. Januar 2017 </w:t>
      </w:r>
      <w:r w:rsidR="006C3D32" w:rsidRPr="00D10312">
        <w:rPr>
          <w:lang w:val="de-DE"/>
        </w:rPr>
        <w:t>in Genf statt. Die neunzehnte Sitzung des Verwaltungsausschusses ist für den 27. Januar 2017 anberaumt.</w:t>
      </w:r>
    </w:p>
    <w:p w:rsidR="00057003" w:rsidRPr="005D14E6" w:rsidRDefault="00057003" w:rsidP="00D10312">
      <w:pPr>
        <w:pStyle w:val="SingleTxtG"/>
        <w:rPr>
          <w:lang w:val="de-DE"/>
        </w:rPr>
      </w:pPr>
      <w:r w:rsidRPr="005D14E6">
        <w:rPr>
          <w:lang w:val="de-DE"/>
        </w:rPr>
        <w:t>63.</w:t>
      </w:r>
      <w:r w:rsidRPr="005D14E6">
        <w:rPr>
          <w:lang w:val="de-DE"/>
        </w:rPr>
        <w:tab/>
      </w:r>
      <w:r w:rsidR="006C3D32" w:rsidRPr="00D10312">
        <w:rPr>
          <w:lang w:val="de-DE"/>
        </w:rPr>
        <w:t xml:space="preserve">Der Sicherheitsausschuss nahm zur Kenntnis, dass die Sitzungen im August 2017 </w:t>
      </w:r>
      <w:r w:rsidR="00525C14" w:rsidRPr="00D10312">
        <w:rPr>
          <w:lang w:val="de-DE"/>
        </w:rPr>
        <w:t xml:space="preserve">ursprünglich </w:t>
      </w:r>
      <w:r w:rsidR="006C3D32" w:rsidRPr="00D10312">
        <w:rPr>
          <w:lang w:val="de-DE"/>
        </w:rPr>
        <w:t xml:space="preserve">für die Woche vom 28. August bis 1. September 2017 geplant waren, dem Sekretariat </w:t>
      </w:r>
      <w:r w:rsidR="00EC6EF9" w:rsidRPr="00D10312">
        <w:rPr>
          <w:lang w:val="de-DE"/>
        </w:rPr>
        <w:t>später</w:t>
      </w:r>
      <w:r w:rsidR="006C3D32" w:rsidRPr="00D10312">
        <w:rPr>
          <w:lang w:val="de-DE"/>
        </w:rPr>
        <w:t xml:space="preserve"> jedoch mitgeteilt wurde, dass Freitag, der 1. September, bei den Vereinten Nationen ein offizieller arbeitsfreier Tag </w:t>
      </w:r>
      <w:r w:rsidR="00EC6EF9" w:rsidRPr="00D10312">
        <w:rPr>
          <w:lang w:val="de-DE"/>
        </w:rPr>
        <w:t>sei</w:t>
      </w:r>
      <w:r w:rsidR="006C3D32" w:rsidRPr="00D10312">
        <w:rPr>
          <w:lang w:val="de-DE"/>
        </w:rPr>
        <w:t>.</w:t>
      </w:r>
      <w:r w:rsidRPr="005D14E6">
        <w:rPr>
          <w:lang w:val="de-DE"/>
        </w:rPr>
        <w:t xml:space="preserve"> </w:t>
      </w:r>
      <w:r w:rsidR="00EC6EF9" w:rsidRPr="00D10312">
        <w:rPr>
          <w:lang w:val="de-DE"/>
        </w:rPr>
        <w:t xml:space="preserve">Der Sicherheitsausschuss befand, dass es unter diesen Umständen zweckmäßiger sei, </w:t>
      </w:r>
      <w:r w:rsidR="001E3649" w:rsidRPr="00D10312">
        <w:rPr>
          <w:lang w:val="de-DE"/>
        </w:rPr>
        <w:t xml:space="preserve">statt die Sitzungen auf eine andere Woche zu verschieben, was aufgrund der Urlaubszeit und der geschäftigen Sitzungsperiode im September zu Problemen führen würde, </w:t>
      </w:r>
      <w:r w:rsidR="00EC6EF9" w:rsidRPr="00D10312">
        <w:rPr>
          <w:lang w:val="de-DE"/>
        </w:rPr>
        <w:t>die Sitzung des Sich</w:t>
      </w:r>
      <w:r w:rsidR="001E3649" w:rsidRPr="00D10312">
        <w:rPr>
          <w:lang w:val="de-DE"/>
        </w:rPr>
        <w:t>erheitsausschusses zu verkürzen.</w:t>
      </w:r>
      <w:r w:rsidR="00EC6EF9" w:rsidRPr="00D10312">
        <w:rPr>
          <w:lang w:val="de-DE"/>
        </w:rPr>
        <w:t xml:space="preserve"> Der Sicherheitsausschuss </w:t>
      </w:r>
      <w:r w:rsidR="001E3649" w:rsidRPr="00D10312">
        <w:rPr>
          <w:lang w:val="de-DE"/>
        </w:rPr>
        <w:t>tagt</w:t>
      </w:r>
      <w:r w:rsidR="00EC6EF9" w:rsidRPr="00D10312">
        <w:rPr>
          <w:lang w:val="de-DE"/>
        </w:rPr>
        <w:t xml:space="preserve"> somit</w:t>
      </w:r>
      <w:r w:rsidR="001E3649" w:rsidRPr="00D10312">
        <w:rPr>
          <w:lang w:val="de-DE"/>
        </w:rPr>
        <w:t xml:space="preserve"> nur</w:t>
      </w:r>
      <w:r w:rsidR="00EC6EF9" w:rsidRPr="00D10312">
        <w:rPr>
          <w:lang w:val="de-DE"/>
        </w:rPr>
        <w:t xml:space="preserve"> vom 28. bis 31. August</w:t>
      </w:r>
      <w:r w:rsidR="001E3649" w:rsidRPr="00D10312">
        <w:rPr>
          <w:lang w:val="de-DE"/>
        </w:rPr>
        <w:t xml:space="preserve"> </w:t>
      </w:r>
      <w:r w:rsidR="00347685">
        <w:rPr>
          <w:lang w:val="de-DE"/>
        </w:rPr>
        <w:t xml:space="preserve">2017 </w:t>
      </w:r>
      <w:r w:rsidR="001E3649" w:rsidRPr="00D10312">
        <w:rPr>
          <w:lang w:val="de-DE"/>
        </w:rPr>
        <w:t>und die Sitzung</w:t>
      </w:r>
      <w:r w:rsidR="00EC6EF9" w:rsidRPr="00D10312">
        <w:rPr>
          <w:lang w:val="de-DE"/>
        </w:rPr>
        <w:t xml:space="preserve"> de</w:t>
      </w:r>
      <w:r w:rsidR="001E3649" w:rsidRPr="00D10312">
        <w:rPr>
          <w:lang w:val="de-DE"/>
        </w:rPr>
        <w:t>s</w:t>
      </w:r>
      <w:r w:rsidR="00EC6EF9" w:rsidRPr="00D10312">
        <w:rPr>
          <w:lang w:val="de-DE"/>
        </w:rPr>
        <w:t xml:space="preserve"> Verwaltungsausschuss</w:t>
      </w:r>
      <w:r w:rsidR="001E3649" w:rsidRPr="00D10312">
        <w:rPr>
          <w:lang w:val="de-DE"/>
        </w:rPr>
        <w:t>es</w:t>
      </w:r>
      <w:r w:rsidR="00EC6EF9" w:rsidRPr="00D10312">
        <w:rPr>
          <w:lang w:val="de-DE"/>
        </w:rPr>
        <w:t xml:space="preserve"> </w:t>
      </w:r>
      <w:r w:rsidR="001E3649" w:rsidRPr="00D10312">
        <w:rPr>
          <w:lang w:val="de-DE"/>
        </w:rPr>
        <w:t xml:space="preserve">wird auf </w:t>
      </w:r>
      <w:r w:rsidR="00EC6EF9" w:rsidRPr="00D10312">
        <w:rPr>
          <w:lang w:val="de-DE"/>
        </w:rPr>
        <w:t xml:space="preserve">eine Stunde am </w:t>
      </w:r>
      <w:r w:rsidR="001E3649" w:rsidRPr="00D10312">
        <w:rPr>
          <w:lang w:val="de-DE"/>
        </w:rPr>
        <w:t xml:space="preserve">Nachmittag des </w:t>
      </w:r>
      <w:r w:rsidR="00EC6EF9" w:rsidRPr="00D10312">
        <w:rPr>
          <w:lang w:val="de-DE"/>
        </w:rPr>
        <w:t xml:space="preserve">31. August </w:t>
      </w:r>
      <w:r w:rsidR="001E3649" w:rsidRPr="00D10312">
        <w:rPr>
          <w:lang w:val="de-DE"/>
        </w:rPr>
        <w:t>begrenzt.</w:t>
      </w:r>
    </w:p>
    <w:p w:rsidR="00057003" w:rsidRPr="005D14E6" w:rsidRDefault="00057003" w:rsidP="00E9710B">
      <w:pPr>
        <w:pStyle w:val="HChG"/>
        <w:rPr>
          <w:lang w:val="de-DE"/>
        </w:rPr>
      </w:pPr>
      <w:r w:rsidRPr="005D14E6">
        <w:rPr>
          <w:lang w:val="de-DE"/>
        </w:rPr>
        <w:tab/>
      </w:r>
      <w:r w:rsidR="00E9710B" w:rsidRPr="00E9710B">
        <w:rPr>
          <w:lang w:val="de-DE"/>
        </w:rPr>
        <w:t>VIII.</w:t>
      </w:r>
      <w:r w:rsidRPr="005D14E6">
        <w:rPr>
          <w:lang w:val="de-DE"/>
        </w:rPr>
        <w:tab/>
      </w:r>
      <w:r w:rsidR="00E9710B" w:rsidRPr="00E9710B">
        <w:rPr>
          <w:lang w:val="de-DE"/>
        </w:rPr>
        <w:t>Verschiedenes (TOP 7)</w:t>
      </w:r>
    </w:p>
    <w:p w:rsidR="00057003" w:rsidRPr="005D14E6" w:rsidRDefault="00057003" w:rsidP="00E9710B">
      <w:pPr>
        <w:pStyle w:val="H23G"/>
        <w:rPr>
          <w:lang w:val="de-DE"/>
        </w:rPr>
      </w:pPr>
      <w:r w:rsidRPr="005D14E6">
        <w:rPr>
          <w:lang w:val="de-DE"/>
        </w:rPr>
        <w:tab/>
      </w:r>
      <w:r w:rsidRPr="005D14E6">
        <w:rPr>
          <w:lang w:val="de-DE"/>
        </w:rPr>
        <w:tab/>
        <w:t>CDNI</w:t>
      </w:r>
    </w:p>
    <w:p w:rsidR="00057003" w:rsidRPr="005D14E6" w:rsidRDefault="00E9710B" w:rsidP="00EA5CF5">
      <w:pPr>
        <w:pStyle w:val="SingleTxtG"/>
        <w:tabs>
          <w:tab w:val="left" w:pos="3402"/>
        </w:tabs>
        <w:rPr>
          <w:lang w:val="de-DE"/>
        </w:rPr>
      </w:pPr>
      <w:r w:rsidRPr="00E9710B">
        <w:rPr>
          <w:i/>
          <w:iCs/>
          <w:lang w:val="de-DE"/>
        </w:rPr>
        <w:t>Informelle Dokumente:</w:t>
      </w:r>
      <w:r w:rsidR="00057003" w:rsidRPr="005D14E6">
        <w:rPr>
          <w:lang w:val="de-DE"/>
        </w:rPr>
        <w:tab/>
        <w:t>INF.1</w:t>
      </w:r>
      <w:r w:rsidRPr="005D14E6">
        <w:rPr>
          <w:lang w:val="de-DE"/>
        </w:rPr>
        <w:t>2 u</w:t>
      </w:r>
      <w:r w:rsidR="00057003" w:rsidRPr="005D14E6">
        <w:rPr>
          <w:lang w:val="de-DE"/>
        </w:rPr>
        <w:t>nd Add.1</w:t>
      </w:r>
      <w:r w:rsidRPr="005D14E6">
        <w:rPr>
          <w:lang w:val="de-DE"/>
        </w:rPr>
        <w:t xml:space="preserve"> (ZK</w:t>
      </w:r>
      <w:r w:rsidR="00057003" w:rsidRPr="005D14E6">
        <w:rPr>
          <w:lang w:val="de-DE"/>
        </w:rPr>
        <w:t>R)</w:t>
      </w:r>
    </w:p>
    <w:p w:rsidR="00057003" w:rsidRPr="005D14E6" w:rsidRDefault="00057003" w:rsidP="00E9710B">
      <w:pPr>
        <w:pStyle w:val="SingleTxtG"/>
        <w:rPr>
          <w:lang w:val="de-DE"/>
        </w:rPr>
      </w:pPr>
      <w:r w:rsidRPr="005D14E6">
        <w:rPr>
          <w:lang w:val="de-DE"/>
        </w:rPr>
        <w:t>64.</w:t>
      </w:r>
      <w:r w:rsidRPr="005D14E6">
        <w:rPr>
          <w:lang w:val="de-DE"/>
        </w:rPr>
        <w:tab/>
      </w:r>
      <w:r w:rsidR="00E9710B" w:rsidRPr="00E9710B">
        <w:rPr>
          <w:lang w:val="de-DE"/>
        </w:rPr>
        <w:t>Diese Frage wurde unter TOP 5 (Absätze 54 bis 56) behandelt.</w:t>
      </w:r>
    </w:p>
    <w:p w:rsidR="00057003" w:rsidRPr="005D14E6" w:rsidRDefault="00057003" w:rsidP="00E9710B">
      <w:pPr>
        <w:pStyle w:val="HChG"/>
        <w:rPr>
          <w:lang w:val="de-DE"/>
        </w:rPr>
      </w:pPr>
      <w:r w:rsidRPr="005D14E6">
        <w:rPr>
          <w:lang w:val="de-DE"/>
        </w:rPr>
        <w:tab/>
      </w:r>
      <w:r w:rsidR="00E9710B" w:rsidRPr="00E9710B">
        <w:rPr>
          <w:lang w:val="de-DE"/>
        </w:rPr>
        <w:t>IX.</w:t>
      </w:r>
      <w:r w:rsidRPr="005D14E6">
        <w:rPr>
          <w:lang w:val="de-DE"/>
        </w:rPr>
        <w:t xml:space="preserve"> </w:t>
      </w:r>
      <w:r w:rsidRPr="005D14E6">
        <w:rPr>
          <w:lang w:val="de-DE"/>
        </w:rPr>
        <w:tab/>
      </w:r>
      <w:r w:rsidR="00E9710B" w:rsidRPr="00E9710B">
        <w:rPr>
          <w:lang w:val="de-DE"/>
        </w:rPr>
        <w:t>Genehmigung des Sitzungsprotokolls (TOP 8)</w:t>
      </w:r>
    </w:p>
    <w:p w:rsidR="00057003" w:rsidRPr="00372B65" w:rsidRDefault="00057003" w:rsidP="006D1C0B">
      <w:pPr>
        <w:pStyle w:val="SingleTxtG"/>
        <w:rPr>
          <w:w w:val="103"/>
          <w:lang w:val="de-DE"/>
        </w:rPr>
      </w:pPr>
      <w:r w:rsidRPr="00372B65">
        <w:rPr>
          <w:lang w:val="de-DE"/>
        </w:rPr>
        <w:t>65.</w:t>
      </w:r>
      <w:r w:rsidRPr="00372B65">
        <w:rPr>
          <w:lang w:val="de-DE"/>
        </w:rPr>
        <w:tab/>
      </w:r>
      <w:r w:rsidR="00E9710B" w:rsidRPr="006D1C0B">
        <w:rPr>
          <w:lang w:val="de-DE"/>
        </w:rPr>
        <w:t>Der Sicherheitsausschuss genehmigte das Protokoll seiner neunundzwanzigsten Sitzung und dessen Anlagen auf der Grundlage eines Sekretariatsentwurfs.</w:t>
      </w:r>
    </w:p>
    <w:p w:rsidR="00982823" w:rsidRPr="00372B65" w:rsidRDefault="00982823" w:rsidP="002F2845">
      <w:pPr>
        <w:pStyle w:val="SingleTxtG"/>
        <w:rPr>
          <w:w w:val="103"/>
          <w:lang w:val="de-DE"/>
        </w:rPr>
      </w:pPr>
      <w:r w:rsidRPr="00372B65">
        <w:rPr>
          <w:w w:val="103"/>
          <w:lang w:val="de-DE"/>
        </w:rPr>
        <w:br w:type="page"/>
      </w:r>
    </w:p>
    <w:p w:rsidR="005659D0" w:rsidRPr="005D14E6" w:rsidRDefault="00E9710B" w:rsidP="00E9710B">
      <w:pPr>
        <w:pStyle w:val="HChG"/>
        <w:rPr>
          <w:lang w:val="de-DE"/>
        </w:rPr>
      </w:pPr>
      <w:r w:rsidRPr="00E9710B">
        <w:rPr>
          <w:lang w:val="de-DE"/>
        </w:rPr>
        <w:lastRenderedPageBreak/>
        <w:t>Anlage I</w:t>
      </w:r>
    </w:p>
    <w:p w:rsidR="005659D0" w:rsidRPr="005D14E6" w:rsidRDefault="005659D0" w:rsidP="00E9710B">
      <w:pPr>
        <w:pStyle w:val="HChG"/>
        <w:rPr>
          <w:lang w:val="de-DE"/>
        </w:rPr>
      </w:pPr>
      <w:r w:rsidRPr="005D14E6">
        <w:rPr>
          <w:lang w:val="de-DE"/>
        </w:rPr>
        <w:tab/>
      </w:r>
      <w:r w:rsidRPr="005D14E6">
        <w:rPr>
          <w:lang w:val="de-DE"/>
        </w:rPr>
        <w:tab/>
      </w:r>
      <w:r w:rsidR="00E9710B" w:rsidRPr="00E9710B">
        <w:rPr>
          <w:lang w:val="de-DE"/>
        </w:rPr>
        <w:t>Änderungsentwürfe zu der dem ADN beigefügten Verordnung, die am 1. Januar 2017 in Kraft treten sollen</w:t>
      </w:r>
    </w:p>
    <w:p w:rsidR="005659D0" w:rsidRPr="005D14E6" w:rsidRDefault="005659D0" w:rsidP="005659D0">
      <w:pPr>
        <w:spacing w:after="120"/>
        <w:ind w:left="1134" w:right="1134"/>
        <w:jc w:val="both"/>
        <w:rPr>
          <w:lang w:val="de-DE"/>
        </w:rPr>
      </w:pPr>
      <w:r w:rsidRPr="005D14E6">
        <w:rPr>
          <w:lang w:val="de-DE"/>
        </w:rPr>
        <w:t>(s</w:t>
      </w:r>
      <w:r w:rsidR="00E9710B" w:rsidRPr="005D14E6">
        <w:rPr>
          <w:lang w:val="de-DE"/>
        </w:rPr>
        <w:t>i</w:t>
      </w:r>
      <w:r w:rsidRPr="005D14E6">
        <w:rPr>
          <w:lang w:val="de-DE"/>
        </w:rPr>
        <w:t>e</w:t>
      </w:r>
      <w:r w:rsidR="00E9710B" w:rsidRPr="005D14E6">
        <w:rPr>
          <w:lang w:val="de-DE"/>
        </w:rPr>
        <w:t>h</w:t>
      </w:r>
      <w:r w:rsidRPr="005D14E6">
        <w:rPr>
          <w:lang w:val="de-DE"/>
        </w:rPr>
        <w:t>e ECE/ADN/36/Add.1)</w:t>
      </w:r>
    </w:p>
    <w:p w:rsidR="005659D0" w:rsidRPr="005D14E6" w:rsidRDefault="005659D0" w:rsidP="00E9710B">
      <w:pPr>
        <w:pStyle w:val="HChG"/>
        <w:rPr>
          <w:lang w:val="de-DE"/>
        </w:rPr>
      </w:pPr>
      <w:r w:rsidRPr="005D14E6">
        <w:rPr>
          <w:lang w:val="de-DE"/>
        </w:rPr>
        <w:br w:type="page"/>
      </w:r>
      <w:r w:rsidR="00E9710B" w:rsidRPr="00E9710B">
        <w:rPr>
          <w:lang w:val="de-DE"/>
        </w:rPr>
        <w:lastRenderedPageBreak/>
        <w:t>Anlage II</w:t>
      </w:r>
    </w:p>
    <w:p w:rsidR="005659D0" w:rsidRPr="005D14E6" w:rsidRDefault="005659D0" w:rsidP="00E9710B">
      <w:pPr>
        <w:pStyle w:val="HChG"/>
        <w:rPr>
          <w:lang w:val="de-DE"/>
        </w:rPr>
      </w:pPr>
      <w:r w:rsidRPr="005D14E6">
        <w:rPr>
          <w:lang w:val="de-DE"/>
        </w:rPr>
        <w:tab/>
      </w:r>
      <w:r w:rsidRPr="005D14E6">
        <w:rPr>
          <w:lang w:val="de-DE"/>
        </w:rPr>
        <w:tab/>
      </w:r>
      <w:r w:rsidR="00E9710B" w:rsidRPr="00E9710B">
        <w:rPr>
          <w:lang w:val="de-DE"/>
        </w:rPr>
        <w:t>Berichtigungen der Änderungsentwürfe zu der dem ADN beigefügten Verordnung, die am 1. Januar 2017 in Kraft treten sollen</w:t>
      </w:r>
    </w:p>
    <w:p w:rsidR="005659D0" w:rsidRPr="005D14E6" w:rsidRDefault="005659D0" w:rsidP="005659D0">
      <w:pPr>
        <w:spacing w:after="120"/>
        <w:ind w:left="1134" w:right="1134"/>
        <w:jc w:val="both"/>
        <w:rPr>
          <w:lang w:val="de-DE"/>
        </w:rPr>
      </w:pPr>
      <w:r w:rsidRPr="005D14E6">
        <w:rPr>
          <w:lang w:val="de-DE"/>
        </w:rPr>
        <w:t>(</w:t>
      </w:r>
      <w:r w:rsidRPr="005D14E6">
        <w:rPr>
          <w:i/>
          <w:lang w:val="de-DE"/>
        </w:rPr>
        <w:t>s</w:t>
      </w:r>
      <w:r w:rsidR="00E9710B" w:rsidRPr="005D14E6">
        <w:rPr>
          <w:i/>
          <w:lang w:val="de-DE"/>
        </w:rPr>
        <w:t>i</w:t>
      </w:r>
      <w:r w:rsidRPr="005D14E6">
        <w:rPr>
          <w:i/>
          <w:lang w:val="de-DE"/>
        </w:rPr>
        <w:t>e</w:t>
      </w:r>
      <w:r w:rsidR="00E9710B" w:rsidRPr="005D14E6">
        <w:rPr>
          <w:i/>
          <w:lang w:val="de-DE"/>
        </w:rPr>
        <w:t>h</w:t>
      </w:r>
      <w:r w:rsidRPr="005D14E6">
        <w:rPr>
          <w:i/>
          <w:lang w:val="de-DE"/>
        </w:rPr>
        <w:t>e</w:t>
      </w:r>
      <w:r w:rsidRPr="005D14E6">
        <w:rPr>
          <w:lang w:val="de-DE"/>
        </w:rPr>
        <w:t xml:space="preserve"> ECE/ADN/36/Corr.1)</w:t>
      </w:r>
    </w:p>
    <w:p w:rsidR="005659D0" w:rsidRPr="005D14E6" w:rsidRDefault="005659D0" w:rsidP="00E9710B">
      <w:pPr>
        <w:pStyle w:val="HChG"/>
        <w:rPr>
          <w:lang w:val="de-DE"/>
        </w:rPr>
      </w:pPr>
      <w:r w:rsidRPr="005D14E6">
        <w:rPr>
          <w:lang w:val="de-DE"/>
        </w:rPr>
        <w:br w:type="page"/>
      </w:r>
      <w:r w:rsidR="00E9710B" w:rsidRPr="00E9710B">
        <w:rPr>
          <w:lang w:val="de-DE"/>
        </w:rPr>
        <w:lastRenderedPageBreak/>
        <w:t>Anlage III</w:t>
      </w:r>
    </w:p>
    <w:p w:rsidR="005659D0" w:rsidRPr="009555D5" w:rsidRDefault="005659D0" w:rsidP="00E9710B">
      <w:pPr>
        <w:pStyle w:val="HChG"/>
        <w:rPr>
          <w:lang w:val="de-DE"/>
        </w:rPr>
      </w:pPr>
      <w:r w:rsidRPr="005D14E6">
        <w:rPr>
          <w:lang w:val="de-DE"/>
        </w:rPr>
        <w:tab/>
      </w:r>
      <w:r w:rsidRPr="005D14E6">
        <w:rPr>
          <w:lang w:val="de-DE"/>
        </w:rPr>
        <w:tab/>
      </w:r>
      <w:r w:rsidR="00E9710B" w:rsidRPr="00E9710B">
        <w:rPr>
          <w:lang w:val="de-DE"/>
        </w:rPr>
        <w:t>Änderungsentwürfe zu der dem ADN beigefügten Verordnung, die am 1. Januar 2019 in Kraft treten sollen</w:t>
      </w:r>
    </w:p>
    <w:p w:rsidR="005659D0" w:rsidRPr="009555D5" w:rsidRDefault="005659D0" w:rsidP="00E9710B">
      <w:pPr>
        <w:keepNext/>
        <w:keepLines/>
        <w:tabs>
          <w:tab w:val="right" w:pos="851"/>
        </w:tabs>
        <w:spacing w:before="240" w:after="120" w:line="240" w:lineRule="exact"/>
        <w:ind w:left="1134" w:right="1134" w:hanging="1134"/>
        <w:rPr>
          <w:b/>
          <w:lang w:val="de-DE"/>
        </w:rPr>
      </w:pPr>
      <w:r w:rsidRPr="009555D5">
        <w:rPr>
          <w:b/>
          <w:lang w:val="de-DE"/>
        </w:rPr>
        <w:tab/>
      </w:r>
      <w:r w:rsidRPr="009555D5">
        <w:rPr>
          <w:b/>
          <w:lang w:val="de-DE"/>
        </w:rPr>
        <w:tab/>
      </w:r>
      <w:r w:rsidR="00E9710B" w:rsidRPr="00E9710B">
        <w:rPr>
          <w:b/>
          <w:lang w:val="de-DE"/>
        </w:rPr>
        <w:t>Kapitel 9.3</w:t>
      </w:r>
    </w:p>
    <w:p w:rsidR="005659D0" w:rsidRPr="000A60CD" w:rsidRDefault="00910946" w:rsidP="005659D0">
      <w:pPr>
        <w:spacing w:after="120"/>
        <w:ind w:left="1134" w:right="1134"/>
        <w:jc w:val="both"/>
        <w:rPr>
          <w:lang w:val="de-DE"/>
        </w:rPr>
      </w:pPr>
      <w:r w:rsidRPr="00372B65">
        <w:rPr>
          <w:lang w:val="de-DE"/>
        </w:rPr>
        <w:t>9.3.1.35.1, 9.3.2.35.1 u</w:t>
      </w:r>
      <w:r w:rsidR="005659D0" w:rsidRPr="00372B65">
        <w:rPr>
          <w:lang w:val="de-DE"/>
        </w:rPr>
        <w:t>nd 9.3.3.35.1</w:t>
      </w:r>
      <w:r w:rsidR="005659D0" w:rsidRPr="00372B65">
        <w:rPr>
          <w:lang w:val="de-DE"/>
        </w:rPr>
        <w:tab/>
      </w:r>
      <w:r w:rsidR="0053396B" w:rsidRPr="000A60CD">
        <w:rPr>
          <w:lang w:val="de-DE"/>
        </w:rPr>
        <w:t>Der zweite Anstrich erhält am Ende folgenden Wortlaut</w:t>
      </w:r>
      <w:r w:rsidR="005659D0" w:rsidRPr="000A60CD">
        <w:rPr>
          <w:lang w:val="de-DE"/>
        </w:rPr>
        <w:t xml:space="preserve">: </w:t>
      </w:r>
      <w:r w:rsidR="0053396B" w:rsidRPr="000A60CD">
        <w:rPr>
          <w:lang w:val="de-DE"/>
        </w:rPr>
        <w:t>„… und das Lenzen mittels Ejektoren erfolgt, die im Bereich der Ladung aufgestellt sind.“</w:t>
      </w:r>
      <w:r w:rsidR="005659D0" w:rsidRPr="000A60CD">
        <w:rPr>
          <w:lang w:val="de-DE"/>
        </w:rPr>
        <w:t>.</w:t>
      </w:r>
    </w:p>
    <w:p w:rsidR="005659D0" w:rsidRPr="005D14E6" w:rsidRDefault="000F3E3A" w:rsidP="00555308">
      <w:pPr>
        <w:spacing w:after="120"/>
        <w:ind w:left="1134" w:right="1134"/>
        <w:jc w:val="both"/>
        <w:rPr>
          <w:lang w:val="de-DE"/>
        </w:rPr>
      </w:pPr>
      <w:r w:rsidRPr="000F3E3A">
        <w:rPr>
          <w:i/>
          <w:lang w:val="de-DE"/>
        </w:rPr>
        <w:t>(Referenzdokument:</w:t>
      </w:r>
      <w:r w:rsidR="005659D0" w:rsidRPr="005D14E6">
        <w:rPr>
          <w:i/>
          <w:lang w:val="de-DE"/>
        </w:rPr>
        <w:t xml:space="preserve"> </w:t>
      </w:r>
      <w:r w:rsidRPr="00555308">
        <w:rPr>
          <w:i/>
          <w:lang w:val="de-DE"/>
        </w:rPr>
        <w:t>ECE/TRANS/WP.15/AC.2/2016/32, wie geändert)</w:t>
      </w:r>
    </w:p>
    <w:p w:rsidR="005659D0" w:rsidRPr="005D14E6" w:rsidRDefault="005659D0" w:rsidP="00555308">
      <w:pPr>
        <w:pStyle w:val="HChG"/>
        <w:rPr>
          <w:lang w:val="de-DE"/>
        </w:rPr>
      </w:pPr>
      <w:r w:rsidRPr="005D14E6">
        <w:rPr>
          <w:u w:val="single"/>
          <w:lang w:val="de-DE"/>
        </w:rPr>
        <w:br w:type="page"/>
      </w:r>
      <w:r w:rsidR="00555308" w:rsidRPr="00555308">
        <w:rPr>
          <w:lang w:val="de-DE"/>
        </w:rPr>
        <w:lastRenderedPageBreak/>
        <w:t>Anlage IV</w:t>
      </w:r>
    </w:p>
    <w:p w:rsidR="005659D0" w:rsidRPr="005D14E6" w:rsidRDefault="005659D0" w:rsidP="00555308">
      <w:pPr>
        <w:pStyle w:val="HChG"/>
        <w:rPr>
          <w:lang w:val="de-DE"/>
        </w:rPr>
      </w:pPr>
      <w:r w:rsidRPr="005D14E6">
        <w:rPr>
          <w:lang w:val="de-DE"/>
        </w:rPr>
        <w:tab/>
      </w:r>
      <w:r w:rsidRPr="005D14E6">
        <w:rPr>
          <w:lang w:val="de-DE"/>
        </w:rPr>
        <w:tab/>
      </w:r>
      <w:r w:rsidR="00555308" w:rsidRPr="00555308">
        <w:rPr>
          <w:lang w:val="de-DE"/>
        </w:rPr>
        <w:t>Berichtigungen zu der dem ADN beigefügten Verordnung</w:t>
      </w:r>
    </w:p>
    <w:p w:rsidR="005659D0" w:rsidRPr="005D14E6" w:rsidRDefault="00555308" w:rsidP="003B68EE">
      <w:pPr>
        <w:spacing w:after="120"/>
        <w:ind w:left="1134" w:right="1134"/>
        <w:jc w:val="both"/>
        <w:rPr>
          <w:b/>
          <w:lang w:val="de-DE"/>
        </w:rPr>
      </w:pPr>
      <w:r w:rsidRPr="003B68EE">
        <w:rPr>
          <w:b/>
          <w:lang w:val="de-DE"/>
        </w:rPr>
        <w:t>Korrekturen am offiziellen Text (vorbehaltlich der Zustimmung durch die Vertragsparteien)</w:t>
      </w:r>
    </w:p>
    <w:p w:rsidR="005659D0" w:rsidRPr="000A60CD" w:rsidRDefault="005659D0" w:rsidP="005659D0">
      <w:pPr>
        <w:keepNext/>
        <w:keepLines/>
        <w:tabs>
          <w:tab w:val="right" w:pos="851"/>
        </w:tabs>
        <w:spacing w:before="240" w:after="120" w:line="240" w:lineRule="exact"/>
        <w:ind w:left="1134" w:right="1134" w:hanging="1134"/>
        <w:rPr>
          <w:b/>
          <w:lang w:val="de-DE"/>
        </w:rPr>
      </w:pPr>
      <w:r w:rsidRPr="005D14E6">
        <w:rPr>
          <w:b/>
          <w:lang w:val="de-DE"/>
        </w:rPr>
        <w:tab/>
      </w:r>
      <w:r w:rsidRPr="005D14E6">
        <w:rPr>
          <w:b/>
          <w:lang w:val="de-DE"/>
        </w:rPr>
        <w:tab/>
      </w:r>
      <w:r w:rsidR="003B68EE" w:rsidRPr="000A60CD">
        <w:rPr>
          <w:b/>
          <w:lang w:val="de-DE"/>
        </w:rPr>
        <w:t>Teil</w:t>
      </w:r>
      <w:r w:rsidRPr="000A60CD">
        <w:rPr>
          <w:b/>
          <w:lang w:val="de-DE"/>
        </w:rPr>
        <w:t xml:space="preserve"> 2, </w:t>
      </w:r>
      <w:r w:rsidR="003B68EE" w:rsidRPr="000A60CD">
        <w:rPr>
          <w:b/>
          <w:lang w:val="de-DE"/>
        </w:rPr>
        <w:t>Kapitel</w:t>
      </w:r>
      <w:r w:rsidRPr="000A60CD">
        <w:rPr>
          <w:b/>
          <w:lang w:val="de-DE"/>
        </w:rPr>
        <w:t xml:space="preserve"> 2.2, 2.2.43.1.8 c)</w:t>
      </w:r>
    </w:p>
    <w:p w:rsidR="005659D0" w:rsidRPr="000A60CD" w:rsidRDefault="003B68EE" w:rsidP="005659D0">
      <w:pPr>
        <w:spacing w:after="120"/>
        <w:ind w:left="1134" w:right="1134"/>
        <w:jc w:val="both"/>
        <w:rPr>
          <w:lang w:val="de-DE"/>
        </w:rPr>
      </w:pPr>
      <w:r w:rsidRPr="000A60CD">
        <w:rPr>
          <w:lang w:val="de-DE"/>
        </w:rPr>
        <w:t>„größer oder gleich 1 Liter“ ändern in: „größer als 1 Liter“.</w:t>
      </w:r>
    </w:p>
    <w:p w:rsidR="005659D0" w:rsidRPr="000A60CD" w:rsidRDefault="003B68EE" w:rsidP="00AC7D82">
      <w:pPr>
        <w:spacing w:after="120"/>
        <w:ind w:left="1134" w:right="1134"/>
        <w:jc w:val="both"/>
        <w:rPr>
          <w:lang w:val="de-DE"/>
        </w:rPr>
      </w:pPr>
      <w:r w:rsidRPr="000A60CD">
        <w:rPr>
          <w:i/>
          <w:lang w:val="de-DE"/>
        </w:rPr>
        <w:t>(Referenzdokument: informelles Dokument INF.17 der neunundzwanzigsten Sitzung)</w:t>
      </w:r>
    </w:p>
    <w:p w:rsidR="005659D0" w:rsidRPr="000A60CD" w:rsidRDefault="005659D0" w:rsidP="005659D0">
      <w:pPr>
        <w:keepNext/>
        <w:keepLines/>
        <w:tabs>
          <w:tab w:val="right" w:pos="851"/>
        </w:tabs>
        <w:spacing w:before="240" w:after="120" w:line="240" w:lineRule="exact"/>
        <w:ind w:left="1134" w:right="1134" w:hanging="1134"/>
        <w:rPr>
          <w:b/>
          <w:lang w:val="de-DE"/>
        </w:rPr>
      </w:pPr>
      <w:r w:rsidRPr="000A60CD">
        <w:rPr>
          <w:b/>
          <w:lang w:val="de-DE"/>
        </w:rPr>
        <w:tab/>
      </w:r>
      <w:r w:rsidRPr="000A60CD">
        <w:rPr>
          <w:b/>
          <w:lang w:val="de-DE"/>
        </w:rPr>
        <w:tab/>
      </w:r>
      <w:r w:rsidR="00AC7D82" w:rsidRPr="000A60CD">
        <w:rPr>
          <w:b/>
          <w:lang w:val="de-DE"/>
        </w:rPr>
        <w:t>Teil</w:t>
      </w:r>
      <w:r w:rsidRPr="000A60CD">
        <w:rPr>
          <w:b/>
          <w:lang w:val="de-DE"/>
        </w:rPr>
        <w:t xml:space="preserve"> 3, </w:t>
      </w:r>
      <w:r w:rsidR="00AC7D82" w:rsidRPr="000A60CD">
        <w:rPr>
          <w:b/>
          <w:lang w:val="de-DE"/>
        </w:rPr>
        <w:t>Kapitel</w:t>
      </w:r>
      <w:r w:rsidRPr="000A60CD">
        <w:rPr>
          <w:b/>
          <w:lang w:val="de-DE"/>
        </w:rPr>
        <w:t xml:space="preserve"> 3.2, Tab</w:t>
      </w:r>
      <w:r w:rsidR="00AC7D82" w:rsidRPr="000A60CD">
        <w:rPr>
          <w:b/>
          <w:lang w:val="de-DE"/>
        </w:rPr>
        <w:t>el</w:t>
      </w:r>
      <w:r w:rsidRPr="000A60CD">
        <w:rPr>
          <w:b/>
          <w:lang w:val="de-DE"/>
        </w:rPr>
        <w:t>le C, UN</w:t>
      </w:r>
      <w:r w:rsidR="00AC7D82" w:rsidRPr="000A60CD">
        <w:rPr>
          <w:b/>
          <w:lang w:val="de-DE"/>
        </w:rPr>
        <w:t>-</w:t>
      </w:r>
      <w:r w:rsidRPr="000A60CD">
        <w:rPr>
          <w:b/>
          <w:lang w:val="de-DE"/>
        </w:rPr>
        <w:t>N</w:t>
      </w:r>
      <w:r w:rsidR="00AC7D82" w:rsidRPr="000A60CD">
        <w:rPr>
          <w:b/>
          <w:lang w:val="de-DE"/>
        </w:rPr>
        <w:t>ummer</w:t>
      </w:r>
      <w:r w:rsidRPr="000A60CD">
        <w:rPr>
          <w:b/>
          <w:lang w:val="de-DE"/>
        </w:rPr>
        <w:t xml:space="preserve"> 3264, </w:t>
      </w:r>
      <w:r w:rsidR="00AC7D82" w:rsidRPr="000A60CD">
        <w:rPr>
          <w:b/>
          <w:lang w:val="de-DE"/>
        </w:rPr>
        <w:t>4.</w:t>
      </w:r>
      <w:r w:rsidRPr="000A60CD">
        <w:rPr>
          <w:b/>
          <w:lang w:val="de-DE"/>
        </w:rPr>
        <w:t xml:space="preserve">, </w:t>
      </w:r>
      <w:r w:rsidR="00AC7D82" w:rsidRPr="000A60CD">
        <w:rPr>
          <w:b/>
          <w:lang w:val="de-DE"/>
        </w:rPr>
        <w:t>5.</w:t>
      </w:r>
      <w:r w:rsidRPr="000A60CD">
        <w:rPr>
          <w:b/>
          <w:lang w:val="de-DE"/>
        </w:rPr>
        <w:t xml:space="preserve"> </w:t>
      </w:r>
      <w:r w:rsidR="00AC7D82" w:rsidRPr="000A60CD">
        <w:rPr>
          <w:b/>
          <w:lang w:val="de-DE"/>
        </w:rPr>
        <w:t>u</w:t>
      </w:r>
      <w:r w:rsidRPr="000A60CD">
        <w:rPr>
          <w:b/>
          <w:lang w:val="de-DE"/>
        </w:rPr>
        <w:t xml:space="preserve">nd </w:t>
      </w:r>
      <w:r w:rsidR="00AC7D82" w:rsidRPr="000A60CD">
        <w:rPr>
          <w:b/>
          <w:lang w:val="de-DE"/>
        </w:rPr>
        <w:t>6.</w:t>
      </w:r>
      <w:r w:rsidRPr="000A60CD">
        <w:rPr>
          <w:b/>
          <w:lang w:val="de-DE"/>
        </w:rPr>
        <w:t xml:space="preserve"> </w:t>
      </w:r>
      <w:r w:rsidR="00AC7D82" w:rsidRPr="000A60CD">
        <w:rPr>
          <w:b/>
          <w:lang w:val="de-DE"/>
        </w:rPr>
        <w:t>Eintragung</w:t>
      </w:r>
      <w:r w:rsidRPr="000A60CD">
        <w:rPr>
          <w:b/>
          <w:lang w:val="de-DE"/>
        </w:rPr>
        <w:t xml:space="preserve">, </w:t>
      </w:r>
      <w:r w:rsidR="00AC7D82" w:rsidRPr="000A60CD">
        <w:rPr>
          <w:b/>
          <w:lang w:val="de-DE"/>
        </w:rPr>
        <w:t>Spalte</w:t>
      </w:r>
      <w:r w:rsidRPr="000A60CD">
        <w:rPr>
          <w:b/>
          <w:lang w:val="de-DE"/>
        </w:rPr>
        <w:t xml:space="preserve"> (2) </w:t>
      </w:r>
    </w:p>
    <w:p w:rsidR="005659D0" w:rsidRPr="005A6B88" w:rsidRDefault="00AC7D82" w:rsidP="005659D0">
      <w:pPr>
        <w:spacing w:after="120"/>
        <w:ind w:left="1134" w:right="1134"/>
        <w:jc w:val="both"/>
        <w:rPr>
          <w:lang w:val="de-DE"/>
        </w:rPr>
      </w:pPr>
      <w:r w:rsidRPr="005A6B88">
        <w:rPr>
          <w:lang w:val="de-DE"/>
        </w:rPr>
        <w:t>[Die Änderung in der französischen und englischen Fassung hat keine Auswirkungen auf den deutschen Text.]</w:t>
      </w:r>
    </w:p>
    <w:p w:rsidR="00982823" w:rsidRPr="005D14E6" w:rsidRDefault="00AC7D82" w:rsidP="00AC7D82">
      <w:pPr>
        <w:spacing w:before="120" w:after="120"/>
        <w:ind w:left="1134" w:right="1134"/>
        <w:rPr>
          <w:i/>
          <w:lang w:val="de-DE"/>
        </w:rPr>
      </w:pPr>
      <w:r w:rsidRPr="00AC7D82">
        <w:rPr>
          <w:i/>
          <w:lang w:val="de-DE"/>
        </w:rPr>
        <w:t>(Referenzdokument:</w:t>
      </w:r>
      <w:r w:rsidR="005659D0" w:rsidRPr="005D14E6">
        <w:rPr>
          <w:i/>
          <w:lang w:val="de-DE"/>
        </w:rPr>
        <w:t xml:space="preserve"> ECE/TRANS/WP.15/AC.2/2016/37)</w:t>
      </w:r>
    </w:p>
    <w:p w:rsidR="00C74479" w:rsidRPr="005D14E6" w:rsidRDefault="005D14E6" w:rsidP="00A930C5">
      <w:pPr>
        <w:pStyle w:val="SingleTxtG"/>
        <w:spacing w:before="240" w:after="0"/>
        <w:jc w:val="center"/>
      </w:pPr>
      <w:r w:rsidRPr="005D14E6">
        <w:t>***</w:t>
      </w:r>
    </w:p>
    <w:sectPr w:rsidR="00C74479" w:rsidRPr="005D14E6" w:rsidSect="00EA5CF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41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107" w:rsidRPr="00FB1744" w:rsidRDefault="00904107" w:rsidP="00FB1744">
      <w:pPr>
        <w:pStyle w:val="Footer"/>
      </w:pPr>
    </w:p>
  </w:endnote>
  <w:endnote w:type="continuationSeparator" w:id="0">
    <w:p w:rsidR="00904107" w:rsidRPr="00FB1744" w:rsidRDefault="0090410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4E6" w:rsidRPr="005D14E6" w:rsidRDefault="005D14E6" w:rsidP="005D14E6">
    <w:pPr>
      <w:tabs>
        <w:tab w:val="center" w:pos="4536"/>
        <w:tab w:val="right" w:pos="9072"/>
      </w:tabs>
      <w:suppressAutoHyphens w:val="0"/>
      <w:spacing w:line="240" w:lineRule="auto"/>
      <w:jc w:val="right"/>
      <w:rPr>
        <w:lang w:val="fr-FR"/>
      </w:rPr>
    </w:pPr>
    <w:r w:rsidRPr="005D14E6">
      <w:rPr>
        <w:rFonts w:ascii="Arial" w:hAnsi="Arial"/>
        <w:sz w:val="12"/>
        <w:lang w:val="fr-FR"/>
      </w:rPr>
      <w:t>mm_ba/adn_wp15_ac2_</w:t>
    </w:r>
    <w:r>
      <w:rPr>
        <w:rFonts w:ascii="Arial" w:hAnsi="Arial"/>
        <w:sz w:val="12"/>
        <w:lang w:val="fr-FR"/>
      </w:rPr>
      <w:t>60</w:t>
    </w:r>
    <w:r w:rsidRPr="005D14E6">
      <w:rPr>
        <w:rFonts w:ascii="Arial" w:hAnsi="Arial"/>
        <w:sz w:val="12"/>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07" w:rsidRPr="005D14E6" w:rsidRDefault="005D14E6" w:rsidP="005D14E6">
    <w:pPr>
      <w:tabs>
        <w:tab w:val="center" w:pos="4536"/>
        <w:tab w:val="right" w:pos="9072"/>
      </w:tabs>
      <w:suppressAutoHyphens w:val="0"/>
      <w:spacing w:line="240" w:lineRule="auto"/>
      <w:jc w:val="right"/>
      <w:rPr>
        <w:lang w:val="fr-FR"/>
      </w:rPr>
    </w:pPr>
    <w:r w:rsidRPr="005D14E6">
      <w:rPr>
        <w:rFonts w:ascii="Arial" w:hAnsi="Arial"/>
        <w:sz w:val="12"/>
        <w:lang w:val="fr-FR"/>
      </w:rPr>
      <w:t>mm_ba</w:t>
    </w:r>
    <w:r>
      <w:rPr>
        <w:rFonts w:ascii="Arial" w:hAnsi="Arial"/>
        <w:sz w:val="12"/>
        <w:lang w:val="fr-FR"/>
      </w:rPr>
      <w:t>/adn_wp15_ac2_60</w:t>
    </w:r>
    <w:r w:rsidRPr="005D14E6">
      <w:rPr>
        <w:rFonts w:ascii="Arial" w:hAnsi="Arial"/>
        <w:sz w:val="12"/>
        <w:lang w:val="fr-FR"/>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07" w:rsidRPr="000264CB" w:rsidRDefault="00904107" w:rsidP="000264CB">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107" w:rsidRPr="00FB1744" w:rsidRDefault="00904107" w:rsidP="00FB1744">
      <w:pPr>
        <w:tabs>
          <w:tab w:val="right" w:pos="2155"/>
        </w:tabs>
        <w:spacing w:after="80" w:line="240" w:lineRule="auto"/>
        <w:ind w:left="680"/>
      </w:pPr>
      <w:r>
        <w:rPr>
          <w:u w:val="single"/>
        </w:rPr>
        <w:tab/>
      </w:r>
    </w:p>
  </w:footnote>
  <w:footnote w:type="continuationSeparator" w:id="0">
    <w:p w:rsidR="00904107" w:rsidRPr="00FB1744" w:rsidRDefault="00904107" w:rsidP="00FB1744">
      <w:pPr>
        <w:tabs>
          <w:tab w:val="right" w:pos="2155"/>
        </w:tabs>
        <w:spacing w:after="80" w:line="240" w:lineRule="auto"/>
        <w:ind w:left="680"/>
      </w:pPr>
      <w:r>
        <w:rPr>
          <w:u w:val="single"/>
        </w:rPr>
        <w:tab/>
      </w:r>
    </w:p>
  </w:footnote>
  <w:footnote w:id="1">
    <w:p w:rsidR="00904107" w:rsidRPr="005D14E6" w:rsidRDefault="00904107" w:rsidP="00C74300">
      <w:pPr>
        <w:pStyle w:val="FootnoteText"/>
        <w:rPr>
          <w:lang w:val="de-DE"/>
        </w:rPr>
      </w:pPr>
      <w:r>
        <w:tab/>
      </w:r>
      <w:r>
        <w:rPr>
          <w:rStyle w:val="FootnoteReference"/>
        </w:rPr>
        <w:footnoteRef/>
      </w:r>
      <w:r w:rsidRPr="005D14E6">
        <w:rPr>
          <w:lang w:val="de-DE"/>
        </w:rPr>
        <w:t xml:space="preserve"> </w:t>
      </w:r>
      <w:r w:rsidRPr="005D14E6">
        <w:rPr>
          <w:lang w:val="de-DE"/>
        </w:rPr>
        <w:tab/>
      </w:r>
      <w:r w:rsidR="005D14E6" w:rsidRPr="005D14E6">
        <w:rPr>
          <w:lang w:val="de-DE"/>
        </w:rPr>
        <w:t>Von der UN-ECE in Englisch, Französisch und Russisch unter dem Aktenzeichen ECE/TRANS/WP.15/AC.2/</w:t>
      </w:r>
      <w:r w:rsidR="005D14E6">
        <w:rPr>
          <w:lang w:val="de-DE"/>
        </w:rPr>
        <w:t>60</w:t>
      </w:r>
      <w:r w:rsidR="005D14E6" w:rsidRPr="005D14E6">
        <w:rPr>
          <w:lang w:val="de-DE"/>
        </w:rPr>
        <w:t xml:space="preserve"> 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4E6" w:rsidRPr="005D14E6" w:rsidRDefault="005D14E6" w:rsidP="005D14E6">
    <w:pPr>
      <w:tabs>
        <w:tab w:val="center" w:pos="4536"/>
        <w:tab w:val="right" w:pos="9072"/>
      </w:tabs>
      <w:suppressAutoHyphens w:val="0"/>
      <w:overflowPunct w:val="0"/>
      <w:autoSpaceDE w:val="0"/>
      <w:autoSpaceDN w:val="0"/>
      <w:adjustRightInd w:val="0"/>
      <w:spacing w:line="240" w:lineRule="auto"/>
      <w:textAlignment w:val="baseline"/>
      <w:rPr>
        <w:rFonts w:eastAsia="Arial"/>
        <w:sz w:val="16"/>
        <w:lang w:eastAsia="de-DE"/>
      </w:rPr>
    </w:pPr>
    <w:r w:rsidRPr="005D14E6">
      <w:rPr>
        <w:rFonts w:ascii="Arial" w:hAnsi="Arial"/>
        <w:sz w:val="16"/>
        <w:lang w:eastAsia="de-DE"/>
      </w:rPr>
      <w:t>CCNR-ZKR/ADN/WP.15/AC.2/</w:t>
    </w:r>
    <w:r>
      <w:rPr>
        <w:rFonts w:ascii="Arial" w:hAnsi="Arial"/>
        <w:sz w:val="16"/>
        <w:lang w:eastAsia="de-DE"/>
      </w:rPr>
      <w:t>60</w:t>
    </w:r>
  </w:p>
  <w:p w:rsidR="00904107" w:rsidRPr="005D14E6" w:rsidRDefault="005D14E6" w:rsidP="005D14E6">
    <w:pPr>
      <w:tabs>
        <w:tab w:val="center" w:pos="4536"/>
        <w:tab w:val="right" w:pos="9072"/>
      </w:tabs>
      <w:suppressAutoHyphens w:val="0"/>
      <w:overflowPunct w:val="0"/>
      <w:autoSpaceDE w:val="0"/>
      <w:autoSpaceDN w:val="0"/>
      <w:adjustRightInd w:val="0"/>
      <w:spacing w:line="240" w:lineRule="auto"/>
      <w:textAlignment w:val="baseline"/>
    </w:pPr>
    <w:r w:rsidRPr="005D14E6">
      <w:rPr>
        <w:rFonts w:ascii="Arial" w:hAnsi="Arial"/>
        <w:sz w:val="16"/>
        <w:lang w:eastAsia="de-DE"/>
      </w:rPr>
      <w:t xml:space="preserve">Seite </w:t>
    </w:r>
    <w:r w:rsidRPr="005D14E6">
      <w:rPr>
        <w:rFonts w:ascii="Arial" w:hAnsi="Arial"/>
        <w:sz w:val="16"/>
        <w:lang w:eastAsia="de-DE"/>
      </w:rPr>
      <w:fldChar w:fldCharType="begin"/>
    </w:r>
    <w:r w:rsidRPr="005D14E6">
      <w:rPr>
        <w:rFonts w:ascii="Arial" w:hAnsi="Arial"/>
        <w:sz w:val="16"/>
        <w:lang w:eastAsia="de-DE"/>
      </w:rPr>
      <w:instrText xml:space="preserve"> PAGE  \* MERGEFORMAT </w:instrText>
    </w:r>
    <w:r w:rsidRPr="005D14E6">
      <w:rPr>
        <w:rFonts w:ascii="Arial" w:hAnsi="Arial"/>
        <w:sz w:val="16"/>
        <w:lang w:eastAsia="de-DE"/>
      </w:rPr>
      <w:fldChar w:fldCharType="separate"/>
    </w:r>
    <w:r w:rsidR="002172AA">
      <w:rPr>
        <w:rFonts w:ascii="Arial" w:hAnsi="Arial"/>
        <w:noProof/>
        <w:sz w:val="16"/>
        <w:lang w:eastAsia="de-DE"/>
      </w:rPr>
      <w:t>2</w:t>
    </w:r>
    <w:r w:rsidRPr="005D14E6">
      <w:rPr>
        <w:rFonts w:ascii="Arial" w:hAnsi="Arial"/>
        <w:sz w:val="16"/>
        <w:lang w:eastAsia="de-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4E6" w:rsidRPr="005D14E6" w:rsidRDefault="005D14E6" w:rsidP="005D14E6">
    <w:pPr>
      <w:tabs>
        <w:tab w:val="center" w:pos="4536"/>
        <w:tab w:val="right" w:pos="9072"/>
      </w:tabs>
      <w:suppressAutoHyphens w:val="0"/>
      <w:overflowPunct w:val="0"/>
      <w:autoSpaceDE w:val="0"/>
      <w:autoSpaceDN w:val="0"/>
      <w:adjustRightInd w:val="0"/>
      <w:spacing w:line="240" w:lineRule="auto"/>
      <w:jc w:val="right"/>
      <w:textAlignment w:val="baseline"/>
      <w:rPr>
        <w:rFonts w:eastAsia="Arial"/>
        <w:sz w:val="16"/>
        <w:lang w:eastAsia="de-DE"/>
      </w:rPr>
    </w:pPr>
    <w:r w:rsidRPr="005D14E6">
      <w:rPr>
        <w:rFonts w:ascii="Arial" w:hAnsi="Arial"/>
        <w:sz w:val="16"/>
        <w:lang w:eastAsia="de-DE"/>
      </w:rPr>
      <w:t>CCNR-ZKR/ADN/WP.15/AC.2/</w:t>
    </w:r>
    <w:r>
      <w:rPr>
        <w:rFonts w:ascii="Arial" w:hAnsi="Arial"/>
        <w:sz w:val="16"/>
        <w:lang w:eastAsia="de-DE"/>
      </w:rPr>
      <w:t>60</w:t>
    </w:r>
  </w:p>
  <w:p w:rsidR="00904107" w:rsidRPr="009555D5" w:rsidRDefault="005D14E6" w:rsidP="005D14E6">
    <w:pPr>
      <w:pStyle w:val="Header"/>
      <w:pBdr>
        <w:bottom w:val="none" w:sz="0" w:space="0" w:color="auto"/>
      </w:pBdr>
      <w:jc w:val="right"/>
      <w:rPr>
        <w:b w:val="0"/>
      </w:rPr>
    </w:pPr>
    <w:r w:rsidRPr="009555D5">
      <w:rPr>
        <w:rFonts w:ascii="Arial" w:hAnsi="Arial"/>
        <w:b w:val="0"/>
        <w:sz w:val="16"/>
        <w:lang w:eastAsia="de-DE"/>
      </w:rPr>
      <w:t xml:space="preserve">Seite </w:t>
    </w:r>
    <w:r w:rsidRPr="009555D5">
      <w:rPr>
        <w:rFonts w:ascii="Arial" w:hAnsi="Arial"/>
        <w:b w:val="0"/>
        <w:sz w:val="16"/>
        <w:lang w:eastAsia="de-DE"/>
      </w:rPr>
      <w:fldChar w:fldCharType="begin"/>
    </w:r>
    <w:r w:rsidRPr="009555D5">
      <w:rPr>
        <w:rFonts w:ascii="Arial" w:hAnsi="Arial"/>
        <w:b w:val="0"/>
        <w:sz w:val="16"/>
        <w:lang w:eastAsia="de-DE"/>
      </w:rPr>
      <w:instrText xml:space="preserve"> PAGE  \* MERGEFORMAT </w:instrText>
    </w:r>
    <w:r w:rsidRPr="009555D5">
      <w:rPr>
        <w:rFonts w:ascii="Arial" w:hAnsi="Arial"/>
        <w:b w:val="0"/>
        <w:sz w:val="16"/>
        <w:lang w:eastAsia="de-DE"/>
      </w:rPr>
      <w:fldChar w:fldCharType="separate"/>
    </w:r>
    <w:r w:rsidR="002172AA">
      <w:rPr>
        <w:rFonts w:ascii="Arial" w:hAnsi="Arial"/>
        <w:b w:val="0"/>
        <w:noProof/>
        <w:sz w:val="16"/>
        <w:lang w:eastAsia="de-DE"/>
      </w:rPr>
      <w:t>3</w:t>
    </w:r>
    <w:r w:rsidRPr="009555D5">
      <w:rPr>
        <w:rFonts w:ascii="Arial" w:hAnsi="Arial"/>
        <w:b w:val="0"/>
        <w:sz w:val="16"/>
        <w:lang w:eastAsia="de-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CC50A3B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E82373"/>
    <w:multiLevelType w:val="hybridMultilevel"/>
    <w:tmpl w:val="BF68AD32"/>
    <w:lvl w:ilvl="0" w:tplc="88AA4ACA">
      <w:start w:val="3"/>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9"/>
  </w:num>
  <w:num w:numId="7">
    <w:abstractNumId w:val="1"/>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567"/>
  <w:hyphenationZone w:val="425"/>
  <w:evenAndOddHeaders/>
  <w:characterSpacingControl w:val="doNotCompress"/>
  <w:hdrShapeDefaults>
    <o:shapedefaults v:ext="edit" spidmax="6144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D9"/>
    <w:rsid w:val="0000115F"/>
    <w:rsid w:val="00002644"/>
    <w:rsid w:val="00002E4F"/>
    <w:rsid w:val="00010399"/>
    <w:rsid w:val="00012A7B"/>
    <w:rsid w:val="000153D1"/>
    <w:rsid w:val="00025092"/>
    <w:rsid w:val="000264CB"/>
    <w:rsid w:val="00027F33"/>
    <w:rsid w:val="00031546"/>
    <w:rsid w:val="0003187B"/>
    <w:rsid w:val="00031F01"/>
    <w:rsid w:val="00033A9F"/>
    <w:rsid w:val="0003607D"/>
    <w:rsid w:val="000379DC"/>
    <w:rsid w:val="00044686"/>
    <w:rsid w:val="00044FA8"/>
    <w:rsid w:val="00046E92"/>
    <w:rsid w:val="0005393B"/>
    <w:rsid w:val="00057003"/>
    <w:rsid w:val="0006350C"/>
    <w:rsid w:val="000644DC"/>
    <w:rsid w:val="00074B2D"/>
    <w:rsid w:val="0008460F"/>
    <w:rsid w:val="000908DF"/>
    <w:rsid w:val="00096211"/>
    <w:rsid w:val="00096221"/>
    <w:rsid w:val="000A11B8"/>
    <w:rsid w:val="000A326F"/>
    <w:rsid w:val="000A3CF9"/>
    <w:rsid w:val="000A60CD"/>
    <w:rsid w:val="000B1965"/>
    <w:rsid w:val="000C2475"/>
    <w:rsid w:val="000D2D72"/>
    <w:rsid w:val="000D2ECF"/>
    <w:rsid w:val="000D6A75"/>
    <w:rsid w:val="000E4FC3"/>
    <w:rsid w:val="000E518E"/>
    <w:rsid w:val="000E6534"/>
    <w:rsid w:val="000E7520"/>
    <w:rsid w:val="000F3B42"/>
    <w:rsid w:val="000F3E3A"/>
    <w:rsid w:val="000F78EE"/>
    <w:rsid w:val="00113038"/>
    <w:rsid w:val="001147BA"/>
    <w:rsid w:val="00115F7C"/>
    <w:rsid w:val="001170DC"/>
    <w:rsid w:val="00117B6D"/>
    <w:rsid w:val="00125C8E"/>
    <w:rsid w:val="001268C9"/>
    <w:rsid w:val="0013147F"/>
    <w:rsid w:val="0013157F"/>
    <w:rsid w:val="00131D2D"/>
    <w:rsid w:val="001346F9"/>
    <w:rsid w:val="00137BAA"/>
    <w:rsid w:val="00144417"/>
    <w:rsid w:val="00146FE0"/>
    <w:rsid w:val="0016118D"/>
    <w:rsid w:val="00161454"/>
    <w:rsid w:val="001621B2"/>
    <w:rsid w:val="00163BED"/>
    <w:rsid w:val="00172EDA"/>
    <w:rsid w:val="00177AEF"/>
    <w:rsid w:val="0018028C"/>
    <w:rsid w:val="00181092"/>
    <w:rsid w:val="0018161A"/>
    <w:rsid w:val="0018304E"/>
    <w:rsid w:val="00184D8F"/>
    <w:rsid w:val="00185BB3"/>
    <w:rsid w:val="001941D5"/>
    <w:rsid w:val="001A0B03"/>
    <w:rsid w:val="001A0DEE"/>
    <w:rsid w:val="001A2E2B"/>
    <w:rsid w:val="001B3D64"/>
    <w:rsid w:val="001B605F"/>
    <w:rsid w:val="001C46E7"/>
    <w:rsid w:val="001C4C36"/>
    <w:rsid w:val="001D14DA"/>
    <w:rsid w:val="001D1F4F"/>
    <w:rsid w:val="001D326C"/>
    <w:rsid w:val="001E3649"/>
    <w:rsid w:val="001E479E"/>
    <w:rsid w:val="001E6932"/>
    <w:rsid w:val="001F0C9A"/>
    <w:rsid w:val="001F6000"/>
    <w:rsid w:val="001F6764"/>
    <w:rsid w:val="00214913"/>
    <w:rsid w:val="00214DB9"/>
    <w:rsid w:val="00216A2F"/>
    <w:rsid w:val="00216B5B"/>
    <w:rsid w:val="002172AA"/>
    <w:rsid w:val="00221ADF"/>
    <w:rsid w:val="00223202"/>
    <w:rsid w:val="0022692D"/>
    <w:rsid w:val="00227A03"/>
    <w:rsid w:val="002317B0"/>
    <w:rsid w:val="00232DCD"/>
    <w:rsid w:val="00233223"/>
    <w:rsid w:val="002348B4"/>
    <w:rsid w:val="0023492E"/>
    <w:rsid w:val="00236028"/>
    <w:rsid w:val="00241050"/>
    <w:rsid w:val="00241179"/>
    <w:rsid w:val="00242AD4"/>
    <w:rsid w:val="0024386F"/>
    <w:rsid w:val="002450A2"/>
    <w:rsid w:val="00247E2C"/>
    <w:rsid w:val="00250196"/>
    <w:rsid w:val="00250529"/>
    <w:rsid w:val="002515CF"/>
    <w:rsid w:val="00253E0A"/>
    <w:rsid w:val="002548B8"/>
    <w:rsid w:val="00260611"/>
    <w:rsid w:val="002612EC"/>
    <w:rsid w:val="002613F3"/>
    <w:rsid w:val="00263788"/>
    <w:rsid w:val="00263B1F"/>
    <w:rsid w:val="0027509D"/>
    <w:rsid w:val="00275B22"/>
    <w:rsid w:val="00280A4A"/>
    <w:rsid w:val="00293D2A"/>
    <w:rsid w:val="002A1C66"/>
    <w:rsid w:val="002A6DE5"/>
    <w:rsid w:val="002A6F66"/>
    <w:rsid w:val="002B07F0"/>
    <w:rsid w:val="002B1714"/>
    <w:rsid w:val="002B1865"/>
    <w:rsid w:val="002B2BE2"/>
    <w:rsid w:val="002B46CC"/>
    <w:rsid w:val="002D0900"/>
    <w:rsid w:val="002D48A3"/>
    <w:rsid w:val="002D6C53"/>
    <w:rsid w:val="002E6B4C"/>
    <w:rsid w:val="002E7C79"/>
    <w:rsid w:val="002F0F2D"/>
    <w:rsid w:val="002F2845"/>
    <w:rsid w:val="002F3721"/>
    <w:rsid w:val="002F5595"/>
    <w:rsid w:val="002F61CA"/>
    <w:rsid w:val="00315323"/>
    <w:rsid w:val="003153A5"/>
    <w:rsid w:val="00315ABB"/>
    <w:rsid w:val="00317898"/>
    <w:rsid w:val="00321BF4"/>
    <w:rsid w:val="00326F23"/>
    <w:rsid w:val="00330206"/>
    <w:rsid w:val="003325E5"/>
    <w:rsid w:val="00333A97"/>
    <w:rsid w:val="003346A3"/>
    <w:rsid w:val="00334F6A"/>
    <w:rsid w:val="00342AC8"/>
    <w:rsid w:val="003462B1"/>
    <w:rsid w:val="00347685"/>
    <w:rsid w:val="00357214"/>
    <w:rsid w:val="003617E3"/>
    <w:rsid w:val="0036393E"/>
    <w:rsid w:val="00372768"/>
    <w:rsid w:val="00372AE8"/>
    <w:rsid w:val="00372B65"/>
    <w:rsid w:val="00380249"/>
    <w:rsid w:val="00391BA7"/>
    <w:rsid w:val="00397B89"/>
    <w:rsid w:val="003A131B"/>
    <w:rsid w:val="003A3EDA"/>
    <w:rsid w:val="003A6CF4"/>
    <w:rsid w:val="003B1D91"/>
    <w:rsid w:val="003B4550"/>
    <w:rsid w:val="003B68EE"/>
    <w:rsid w:val="003B7445"/>
    <w:rsid w:val="003B74D3"/>
    <w:rsid w:val="003C3245"/>
    <w:rsid w:val="003C5377"/>
    <w:rsid w:val="003D006B"/>
    <w:rsid w:val="003D5119"/>
    <w:rsid w:val="003D65AC"/>
    <w:rsid w:val="003E2B74"/>
    <w:rsid w:val="003E3445"/>
    <w:rsid w:val="003E429F"/>
    <w:rsid w:val="003E487E"/>
    <w:rsid w:val="003E5350"/>
    <w:rsid w:val="003F1763"/>
    <w:rsid w:val="003F3D8D"/>
    <w:rsid w:val="004014A5"/>
    <w:rsid w:val="00404E27"/>
    <w:rsid w:val="00406344"/>
    <w:rsid w:val="00406C0E"/>
    <w:rsid w:val="00407B04"/>
    <w:rsid w:val="00413EE0"/>
    <w:rsid w:val="00416C26"/>
    <w:rsid w:val="004179ED"/>
    <w:rsid w:val="00417F61"/>
    <w:rsid w:val="004237C2"/>
    <w:rsid w:val="00423B3E"/>
    <w:rsid w:val="00426625"/>
    <w:rsid w:val="00432F61"/>
    <w:rsid w:val="00450D76"/>
    <w:rsid w:val="0045531D"/>
    <w:rsid w:val="00455713"/>
    <w:rsid w:val="00460153"/>
    <w:rsid w:val="00461253"/>
    <w:rsid w:val="004618DF"/>
    <w:rsid w:val="00461B28"/>
    <w:rsid w:val="00465923"/>
    <w:rsid w:val="00471D6C"/>
    <w:rsid w:val="0047336F"/>
    <w:rsid w:val="004927CA"/>
    <w:rsid w:val="00496BF2"/>
    <w:rsid w:val="0049725E"/>
    <w:rsid w:val="004A12C7"/>
    <w:rsid w:val="004B1AD8"/>
    <w:rsid w:val="004B1B1A"/>
    <w:rsid w:val="004B25C0"/>
    <w:rsid w:val="004B3B87"/>
    <w:rsid w:val="004B5DAD"/>
    <w:rsid w:val="004B7277"/>
    <w:rsid w:val="004C11A2"/>
    <w:rsid w:val="004C4995"/>
    <w:rsid w:val="004C4F57"/>
    <w:rsid w:val="004C7740"/>
    <w:rsid w:val="004D3CDF"/>
    <w:rsid w:val="004D4F1F"/>
    <w:rsid w:val="004D75D5"/>
    <w:rsid w:val="004E02DE"/>
    <w:rsid w:val="004E0581"/>
    <w:rsid w:val="004F2F35"/>
    <w:rsid w:val="004F32C4"/>
    <w:rsid w:val="004F44CE"/>
    <w:rsid w:val="004F7003"/>
    <w:rsid w:val="0050236C"/>
    <w:rsid w:val="005042C2"/>
    <w:rsid w:val="00512910"/>
    <w:rsid w:val="005236D7"/>
    <w:rsid w:val="00523E12"/>
    <w:rsid w:val="00525C14"/>
    <w:rsid w:val="00532597"/>
    <w:rsid w:val="00533840"/>
    <w:rsid w:val="0053396B"/>
    <w:rsid w:val="00536FA6"/>
    <w:rsid w:val="005431FF"/>
    <w:rsid w:val="00546E28"/>
    <w:rsid w:val="00553C6B"/>
    <w:rsid w:val="00554FCF"/>
    <w:rsid w:val="00555308"/>
    <w:rsid w:val="005646BA"/>
    <w:rsid w:val="005659D0"/>
    <w:rsid w:val="0057050C"/>
    <w:rsid w:val="00573A1D"/>
    <w:rsid w:val="005831B7"/>
    <w:rsid w:val="005847B6"/>
    <w:rsid w:val="005920A6"/>
    <w:rsid w:val="00592F00"/>
    <w:rsid w:val="00593059"/>
    <w:rsid w:val="00595678"/>
    <w:rsid w:val="005A2DB5"/>
    <w:rsid w:val="005A62AA"/>
    <w:rsid w:val="005A6B88"/>
    <w:rsid w:val="005A744A"/>
    <w:rsid w:val="005C2CA4"/>
    <w:rsid w:val="005C3338"/>
    <w:rsid w:val="005D14E6"/>
    <w:rsid w:val="005D2BDF"/>
    <w:rsid w:val="005D5FF3"/>
    <w:rsid w:val="005E0516"/>
    <w:rsid w:val="005E07D2"/>
    <w:rsid w:val="005F5D29"/>
    <w:rsid w:val="00601615"/>
    <w:rsid w:val="00603494"/>
    <w:rsid w:val="00605C02"/>
    <w:rsid w:val="00605E47"/>
    <w:rsid w:val="00611E0D"/>
    <w:rsid w:val="00613CBB"/>
    <w:rsid w:val="00615735"/>
    <w:rsid w:val="00615ABD"/>
    <w:rsid w:val="00621454"/>
    <w:rsid w:val="006262F9"/>
    <w:rsid w:val="00630305"/>
    <w:rsid w:val="006406BD"/>
    <w:rsid w:val="0064444C"/>
    <w:rsid w:val="0065142F"/>
    <w:rsid w:val="00653BE4"/>
    <w:rsid w:val="006556E8"/>
    <w:rsid w:val="00662528"/>
    <w:rsid w:val="006645E6"/>
    <w:rsid w:val="006700DE"/>
    <w:rsid w:val="0067135D"/>
    <w:rsid w:val="00671529"/>
    <w:rsid w:val="0067553C"/>
    <w:rsid w:val="006821BA"/>
    <w:rsid w:val="006855BE"/>
    <w:rsid w:val="00687016"/>
    <w:rsid w:val="00693461"/>
    <w:rsid w:val="0069693A"/>
    <w:rsid w:val="006A0C9E"/>
    <w:rsid w:val="006A2D4E"/>
    <w:rsid w:val="006B719E"/>
    <w:rsid w:val="006C35B4"/>
    <w:rsid w:val="006C3D32"/>
    <w:rsid w:val="006D0AE5"/>
    <w:rsid w:val="006D1C0B"/>
    <w:rsid w:val="006D5A64"/>
    <w:rsid w:val="006E0167"/>
    <w:rsid w:val="006E6C2F"/>
    <w:rsid w:val="006E7F2F"/>
    <w:rsid w:val="006F53E2"/>
    <w:rsid w:val="006F6474"/>
    <w:rsid w:val="00703845"/>
    <w:rsid w:val="00705102"/>
    <w:rsid w:val="00706477"/>
    <w:rsid w:val="007101C6"/>
    <w:rsid w:val="007112C5"/>
    <w:rsid w:val="007128F3"/>
    <w:rsid w:val="007147DB"/>
    <w:rsid w:val="00717266"/>
    <w:rsid w:val="007268F9"/>
    <w:rsid w:val="00726BCB"/>
    <w:rsid w:val="00732151"/>
    <w:rsid w:val="00733311"/>
    <w:rsid w:val="007333E3"/>
    <w:rsid w:val="007341F2"/>
    <w:rsid w:val="00741002"/>
    <w:rsid w:val="00743C52"/>
    <w:rsid w:val="00744463"/>
    <w:rsid w:val="007634DF"/>
    <w:rsid w:val="007639E2"/>
    <w:rsid w:val="00766A76"/>
    <w:rsid w:val="007733F5"/>
    <w:rsid w:val="0077658B"/>
    <w:rsid w:val="007767CA"/>
    <w:rsid w:val="00776BAC"/>
    <w:rsid w:val="00791FE3"/>
    <w:rsid w:val="00796913"/>
    <w:rsid w:val="00796B18"/>
    <w:rsid w:val="00797BE4"/>
    <w:rsid w:val="007B5436"/>
    <w:rsid w:val="007B6B91"/>
    <w:rsid w:val="007C0F6D"/>
    <w:rsid w:val="007C2FA3"/>
    <w:rsid w:val="007C3980"/>
    <w:rsid w:val="007C52B0"/>
    <w:rsid w:val="007D22F6"/>
    <w:rsid w:val="007D3108"/>
    <w:rsid w:val="007D384F"/>
    <w:rsid w:val="007D4291"/>
    <w:rsid w:val="007D66BF"/>
    <w:rsid w:val="007E01E5"/>
    <w:rsid w:val="007E3C15"/>
    <w:rsid w:val="007E729B"/>
    <w:rsid w:val="007F1A6B"/>
    <w:rsid w:val="007F22E3"/>
    <w:rsid w:val="007F6AF3"/>
    <w:rsid w:val="00800090"/>
    <w:rsid w:val="00806106"/>
    <w:rsid w:val="00811AA2"/>
    <w:rsid w:val="00821529"/>
    <w:rsid w:val="00822592"/>
    <w:rsid w:val="00822E0A"/>
    <w:rsid w:val="00825835"/>
    <w:rsid w:val="00830CE5"/>
    <w:rsid w:val="00834A6E"/>
    <w:rsid w:val="00836772"/>
    <w:rsid w:val="008430A9"/>
    <w:rsid w:val="0085548E"/>
    <w:rsid w:val="00861C9D"/>
    <w:rsid w:val="00865629"/>
    <w:rsid w:val="0087328A"/>
    <w:rsid w:val="00874BBB"/>
    <w:rsid w:val="00874ECB"/>
    <w:rsid w:val="00877A4F"/>
    <w:rsid w:val="008A3F6B"/>
    <w:rsid w:val="008B1211"/>
    <w:rsid w:val="008B223F"/>
    <w:rsid w:val="008B45A0"/>
    <w:rsid w:val="008C255E"/>
    <w:rsid w:val="008C63FE"/>
    <w:rsid w:val="008C6DC0"/>
    <w:rsid w:val="008D102A"/>
    <w:rsid w:val="008D3B43"/>
    <w:rsid w:val="008D3EFF"/>
    <w:rsid w:val="008E4BA9"/>
    <w:rsid w:val="008F08ED"/>
    <w:rsid w:val="008F3098"/>
    <w:rsid w:val="008F309E"/>
    <w:rsid w:val="00900BB2"/>
    <w:rsid w:val="00901564"/>
    <w:rsid w:val="00901A0F"/>
    <w:rsid w:val="00903803"/>
    <w:rsid w:val="00904107"/>
    <w:rsid w:val="00904C93"/>
    <w:rsid w:val="009051FD"/>
    <w:rsid w:val="00907BB8"/>
    <w:rsid w:val="00910946"/>
    <w:rsid w:val="009149D3"/>
    <w:rsid w:val="0092057B"/>
    <w:rsid w:val="00921963"/>
    <w:rsid w:val="0092288A"/>
    <w:rsid w:val="009235D5"/>
    <w:rsid w:val="009323D0"/>
    <w:rsid w:val="00933B77"/>
    <w:rsid w:val="00934B73"/>
    <w:rsid w:val="00937135"/>
    <w:rsid w:val="009411B4"/>
    <w:rsid w:val="00941B52"/>
    <w:rsid w:val="00944995"/>
    <w:rsid w:val="00944FBE"/>
    <w:rsid w:val="00953028"/>
    <w:rsid w:val="00954147"/>
    <w:rsid w:val="009542B7"/>
    <w:rsid w:val="009555D5"/>
    <w:rsid w:val="00956B18"/>
    <w:rsid w:val="00956EE5"/>
    <w:rsid w:val="0096036D"/>
    <w:rsid w:val="00960386"/>
    <w:rsid w:val="00964136"/>
    <w:rsid w:val="009706DB"/>
    <w:rsid w:val="00974634"/>
    <w:rsid w:val="00981BD0"/>
    <w:rsid w:val="00982823"/>
    <w:rsid w:val="00983459"/>
    <w:rsid w:val="00984C51"/>
    <w:rsid w:val="009920A7"/>
    <w:rsid w:val="009A11AF"/>
    <w:rsid w:val="009A4C84"/>
    <w:rsid w:val="009B5988"/>
    <w:rsid w:val="009C1DC8"/>
    <w:rsid w:val="009C5DC8"/>
    <w:rsid w:val="009C7B25"/>
    <w:rsid w:val="009D0139"/>
    <w:rsid w:val="009D6154"/>
    <w:rsid w:val="009E2940"/>
    <w:rsid w:val="009F2AB0"/>
    <w:rsid w:val="009F343B"/>
    <w:rsid w:val="009F5CDC"/>
    <w:rsid w:val="009F77C0"/>
    <w:rsid w:val="00A07428"/>
    <w:rsid w:val="00A21BC0"/>
    <w:rsid w:val="00A331ED"/>
    <w:rsid w:val="00A35708"/>
    <w:rsid w:val="00A362C8"/>
    <w:rsid w:val="00A37832"/>
    <w:rsid w:val="00A42736"/>
    <w:rsid w:val="00A43E91"/>
    <w:rsid w:val="00A533F7"/>
    <w:rsid w:val="00A53F47"/>
    <w:rsid w:val="00A57A73"/>
    <w:rsid w:val="00A61670"/>
    <w:rsid w:val="00A639EA"/>
    <w:rsid w:val="00A64881"/>
    <w:rsid w:val="00A65665"/>
    <w:rsid w:val="00A67603"/>
    <w:rsid w:val="00A733A9"/>
    <w:rsid w:val="00A775CF"/>
    <w:rsid w:val="00A80311"/>
    <w:rsid w:val="00A9047D"/>
    <w:rsid w:val="00A909F1"/>
    <w:rsid w:val="00A90C44"/>
    <w:rsid w:val="00A930C5"/>
    <w:rsid w:val="00AA741C"/>
    <w:rsid w:val="00AA74A6"/>
    <w:rsid w:val="00AB3C7E"/>
    <w:rsid w:val="00AB6D4E"/>
    <w:rsid w:val="00AC05B5"/>
    <w:rsid w:val="00AC2899"/>
    <w:rsid w:val="00AC7D82"/>
    <w:rsid w:val="00AD07D7"/>
    <w:rsid w:val="00AD6C43"/>
    <w:rsid w:val="00AE1B9E"/>
    <w:rsid w:val="00AE2A92"/>
    <w:rsid w:val="00AE3796"/>
    <w:rsid w:val="00AE6286"/>
    <w:rsid w:val="00AF0509"/>
    <w:rsid w:val="00AF0FDD"/>
    <w:rsid w:val="00AF125E"/>
    <w:rsid w:val="00B00593"/>
    <w:rsid w:val="00B06045"/>
    <w:rsid w:val="00B109FE"/>
    <w:rsid w:val="00B11553"/>
    <w:rsid w:val="00B17FAE"/>
    <w:rsid w:val="00B224E7"/>
    <w:rsid w:val="00B23339"/>
    <w:rsid w:val="00B23A20"/>
    <w:rsid w:val="00B320F9"/>
    <w:rsid w:val="00B443BE"/>
    <w:rsid w:val="00B44728"/>
    <w:rsid w:val="00B46086"/>
    <w:rsid w:val="00B60AB2"/>
    <w:rsid w:val="00B60C77"/>
    <w:rsid w:val="00B62F23"/>
    <w:rsid w:val="00B6356E"/>
    <w:rsid w:val="00B668CE"/>
    <w:rsid w:val="00B721FF"/>
    <w:rsid w:val="00B73465"/>
    <w:rsid w:val="00B7457D"/>
    <w:rsid w:val="00B82F82"/>
    <w:rsid w:val="00B91AD9"/>
    <w:rsid w:val="00B951C1"/>
    <w:rsid w:val="00BA1593"/>
    <w:rsid w:val="00BA38FE"/>
    <w:rsid w:val="00BB4E2F"/>
    <w:rsid w:val="00BC2649"/>
    <w:rsid w:val="00BD24BA"/>
    <w:rsid w:val="00BD3BFC"/>
    <w:rsid w:val="00BD5A78"/>
    <w:rsid w:val="00BD62C8"/>
    <w:rsid w:val="00BE6590"/>
    <w:rsid w:val="00BE667F"/>
    <w:rsid w:val="00BF5607"/>
    <w:rsid w:val="00BF5BB4"/>
    <w:rsid w:val="00C01468"/>
    <w:rsid w:val="00C040D7"/>
    <w:rsid w:val="00C118AB"/>
    <w:rsid w:val="00C127AB"/>
    <w:rsid w:val="00C21224"/>
    <w:rsid w:val="00C31C3F"/>
    <w:rsid w:val="00C327EA"/>
    <w:rsid w:val="00C329E1"/>
    <w:rsid w:val="00C35A27"/>
    <w:rsid w:val="00C43EB6"/>
    <w:rsid w:val="00C44733"/>
    <w:rsid w:val="00C5128E"/>
    <w:rsid w:val="00C52309"/>
    <w:rsid w:val="00C53408"/>
    <w:rsid w:val="00C55DE1"/>
    <w:rsid w:val="00C66DBF"/>
    <w:rsid w:val="00C70737"/>
    <w:rsid w:val="00C740EB"/>
    <w:rsid w:val="00C74300"/>
    <w:rsid w:val="00C74479"/>
    <w:rsid w:val="00C74B5C"/>
    <w:rsid w:val="00C74E3C"/>
    <w:rsid w:val="00C8631F"/>
    <w:rsid w:val="00C872C5"/>
    <w:rsid w:val="00C903D4"/>
    <w:rsid w:val="00C90D16"/>
    <w:rsid w:val="00C910ED"/>
    <w:rsid w:val="00C91765"/>
    <w:rsid w:val="00C94CD8"/>
    <w:rsid w:val="00C95F50"/>
    <w:rsid w:val="00C97700"/>
    <w:rsid w:val="00CA08C7"/>
    <w:rsid w:val="00CA186A"/>
    <w:rsid w:val="00CB2579"/>
    <w:rsid w:val="00CB75E8"/>
    <w:rsid w:val="00CB7D9F"/>
    <w:rsid w:val="00CC4D16"/>
    <w:rsid w:val="00CC5162"/>
    <w:rsid w:val="00CC5831"/>
    <w:rsid w:val="00CC5FF5"/>
    <w:rsid w:val="00CD0683"/>
    <w:rsid w:val="00CD1183"/>
    <w:rsid w:val="00CD3E95"/>
    <w:rsid w:val="00CD5881"/>
    <w:rsid w:val="00CE311E"/>
    <w:rsid w:val="00CE4B50"/>
    <w:rsid w:val="00CE6D3E"/>
    <w:rsid w:val="00CE7BE4"/>
    <w:rsid w:val="00CE7DCC"/>
    <w:rsid w:val="00CF287A"/>
    <w:rsid w:val="00CF2BC8"/>
    <w:rsid w:val="00D00827"/>
    <w:rsid w:val="00D05E65"/>
    <w:rsid w:val="00D0623E"/>
    <w:rsid w:val="00D10312"/>
    <w:rsid w:val="00D12964"/>
    <w:rsid w:val="00D13D53"/>
    <w:rsid w:val="00D156EA"/>
    <w:rsid w:val="00D1745A"/>
    <w:rsid w:val="00D237AB"/>
    <w:rsid w:val="00D26D98"/>
    <w:rsid w:val="00D32306"/>
    <w:rsid w:val="00D32367"/>
    <w:rsid w:val="00D3445C"/>
    <w:rsid w:val="00D417DB"/>
    <w:rsid w:val="00D4241F"/>
    <w:rsid w:val="00D44F11"/>
    <w:rsid w:val="00D45F22"/>
    <w:rsid w:val="00D573B1"/>
    <w:rsid w:val="00D61668"/>
    <w:rsid w:val="00D62C55"/>
    <w:rsid w:val="00D70800"/>
    <w:rsid w:val="00D70B81"/>
    <w:rsid w:val="00D737FB"/>
    <w:rsid w:val="00D8122D"/>
    <w:rsid w:val="00D85473"/>
    <w:rsid w:val="00D874A9"/>
    <w:rsid w:val="00D96FB8"/>
    <w:rsid w:val="00DA2F9C"/>
    <w:rsid w:val="00DA3E79"/>
    <w:rsid w:val="00DA6085"/>
    <w:rsid w:val="00DB0093"/>
    <w:rsid w:val="00DB03D8"/>
    <w:rsid w:val="00DB5A49"/>
    <w:rsid w:val="00DC57DF"/>
    <w:rsid w:val="00DD0788"/>
    <w:rsid w:val="00DE5167"/>
    <w:rsid w:val="00E01B9E"/>
    <w:rsid w:val="00E02C2B"/>
    <w:rsid w:val="00E04D7F"/>
    <w:rsid w:val="00E04F2D"/>
    <w:rsid w:val="00E134FC"/>
    <w:rsid w:val="00E1462F"/>
    <w:rsid w:val="00E151AD"/>
    <w:rsid w:val="00E1583B"/>
    <w:rsid w:val="00E2358E"/>
    <w:rsid w:val="00E308E9"/>
    <w:rsid w:val="00E435A5"/>
    <w:rsid w:val="00E444C1"/>
    <w:rsid w:val="00E44F30"/>
    <w:rsid w:val="00E46B61"/>
    <w:rsid w:val="00E54C92"/>
    <w:rsid w:val="00E56AA4"/>
    <w:rsid w:val="00E607BA"/>
    <w:rsid w:val="00E60995"/>
    <w:rsid w:val="00E61F4D"/>
    <w:rsid w:val="00E6509B"/>
    <w:rsid w:val="00E66D72"/>
    <w:rsid w:val="00E712C1"/>
    <w:rsid w:val="00E814D2"/>
    <w:rsid w:val="00E8193F"/>
    <w:rsid w:val="00E81F8C"/>
    <w:rsid w:val="00E8640E"/>
    <w:rsid w:val="00E86FB0"/>
    <w:rsid w:val="00E91562"/>
    <w:rsid w:val="00E935F8"/>
    <w:rsid w:val="00E93EF1"/>
    <w:rsid w:val="00E93FBE"/>
    <w:rsid w:val="00E94F59"/>
    <w:rsid w:val="00E96C18"/>
    <w:rsid w:val="00E9710B"/>
    <w:rsid w:val="00EA1942"/>
    <w:rsid w:val="00EA1DE9"/>
    <w:rsid w:val="00EA1DFE"/>
    <w:rsid w:val="00EA27AD"/>
    <w:rsid w:val="00EA4713"/>
    <w:rsid w:val="00EA5CF5"/>
    <w:rsid w:val="00EA5EF7"/>
    <w:rsid w:val="00EB3C25"/>
    <w:rsid w:val="00EB4E61"/>
    <w:rsid w:val="00EB629A"/>
    <w:rsid w:val="00EC242C"/>
    <w:rsid w:val="00EC43F6"/>
    <w:rsid w:val="00EC6EF9"/>
    <w:rsid w:val="00ED2DD2"/>
    <w:rsid w:val="00ED5795"/>
    <w:rsid w:val="00ED6C48"/>
    <w:rsid w:val="00EE2572"/>
    <w:rsid w:val="00EE372B"/>
    <w:rsid w:val="00EE74FA"/>
    <w:rsid w:val="00EF39A6"/>
    <w:rsid w:val="00F0052F"/>
    <w:rsid w:val="00F020C0"/>
    <w:rsid w:val="00F06D25"/>
    <w:rsid w:val="00F10FA7"/>
    <w:rsid w:val="00F13990"/>
    <w:rsid w:val="00F3528A"/>
    <w:rsid w:val="00F35E9B"/>
    <w:rsid w:val="00F413E0"/>
    <w:rsid w:val="00F46895"/>
    <w:rsid w:val="00F50A2C"/>
    <w:rsid w:val="00F52723"/>
    <w:rsid w:val="00F52A02"/>
    <w:rsid w:val="00F569FB"/>
    <w:rsid w:val="00F606B1"/>
    <w:rsid w:val="00F61A11"/>
    <w:rsid w:val="00F63171"/>
    <w:rsid w:val="00F63D7B"/>
    <w:rsid w:val="00F65F5D"/>
    <w:rsid w:val="00F7672E"/>
    <w:rsid w:val="00F76B1F"/>
    <w:rsid w:val="00F8136F"/>
    <w:rsid w:val="00F86A3A"/>
    <w:rsid w:val="00F951E2"/>
    <w:rsid w:val="00F95A5B"/>
    <w:rsid w:val="00F96761"/>
    <w:rsid w:val="00FA364C"/>
    <w:rsid w:val="00FA6871"/>
    <w:rsid w:val="00FB1744"/>
    <w:rsid w:val="00FB7597"/>
    <w:rsid w:val="00FB7D8E"/>
    <w:rsid w:val="00FC3877"/>
    <w:rsid w:val="00FC7C63"/>
    <w:rsid w:val="00FD114F"/>
    <w:rsid w:val="00FD6237"/>
    <w:rsid w:val="00FE1825"/>
    <w:rsid w:val="00FE2D81"/>
    <w:rsid w:val="00FE7E4F"/>
    <w:rsid w:val="00FF2570"/>
    <w:rsid w:val="00FF6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99CB61D5-6447-4781-B014-46BAE6E5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717266"/>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17266"/>
    <w:rPr>
      <w:rFonts w:ascii="Tahoma" w:eastAsia="Times New Roman" w:hAnsi="Tahoma" w:cs="Tahoma"/>
      <w:sz w:val="16"/>
      <w:szCs w:val="16"/>
      <w:lang w:eastAsia="en-US"/>
    </w:rPr>
  </w:style>
  <w:style w:type="character" w:customStyle="1" w:styleId="HChGChar">
    <w:name w:val="_ H _Ch_G Char"/>
    <w:link w:val="HChG"/>
    <w:rsid w:val="00D70B81"/>
    <w:rPr>
      <w:rFonts w:ascii="Times New Roman" w:eastAsia="Times New Roman" w:hAnsi="Times New Roman" w:cs="Times New Roman"/>
      <w:b/>
      <w:sz w:val="28"/>
      <w:lang w:eastAsia="en-US"/>
    </w:rPr>
  </w:style>
  <w:style w:type="paragraph" w:styleId="TOC1">
    <w:name w:val="toc 1"/>
    <w:basedOn w:val="Normal"/>
    <w:next w:val="Normal"/>
    <w:autoRedefine/>
    <w:uiPriority w:val="39"/>
    <w:unhideWhenUsed/>
    <w:rsid w:val="007767CA"/>
  </w:style>
  <w:style w:type="paragraph" w:styleId="TOC2">
    <w:name w:val="toc 2"/>
    <w:basedOn w:val="Normal"/>
    <w:next w:val="Normal"/>
    <w:autoRedefine/>
    <w:uiPriority w:val="39"/>
    <w:unhideWhenUsed/>
    <w:rsid w:val="007767CA"/>
    <w:pPr>
      <w:ind w:left="200"/>
    </w:pPr>
  </w:style>
  <w:style w:type="paragraph" w:styleId="TOC3">
    <w:name w:val="toc 3"/>
    <w:basedOn w:val="Normal"/>
    <w:next w:val="Normal"/>
    <w:autoRedefine/>
    <w:uiPriority w:val="39"/>
    <w:unhideWhenUsed/>
    <w:rsid w:val="007767CA"/>
    <w:pPr>
      <w:ind w:left="400"/>
    </w:pPr>
  </w:style>
  <w:style w:type="character" w:styleId="Hyperlink">
    <w:name w:val="Hyperlink"/>
    <w:uiPriority w:val="99"/>
    <w:unhideWhenUsed/>
    <w:rsid w:val="007767CA"/>
    <w:rPr>
      <w:color w:val="0000FF"/>
      <w:u w:val="single"/>
    </w:rPr>
  </w:style>
  <w:style w:type="paragraph" w:styleId="BodyText">
    <w:name w:val="Body Text"/>
    <w:basedOn w:val="Normal"/>
    <w:link w:val="BodyTextChar"/>
    <w:uiPriority w:val="1"/>
    <w:qFormat/>
    <w:rsid w:val="00744463"/>
    <w:pPr>
      <w:suppressAutoHyphens w:val="0"/>
      <w:autoSpaceDE w:val="0"/>
      <w:autoSpaceDN w:val="0"/>
      <w:adjustRightInd w:val="0"/>
      <w:spacing w:line="240" w:lineRule="auto"/>
      <w:ind w:left="7219"/>
    </w:pPr>
    <w:rPr>
      <w:rFonts w:ascii="Palatino Linotype" w:eastAsia="SimSun" w:hAnsi="Palatino Linotype" w:cs="Palatino Linotype"/>
      <w:sz w:val="24"/>
      <w:szCs w:val="24"/>
      <w:lang w:eastAsia="en-GB"/>
    </w:rPr>
  </w:style>
  <w:style w:type="character" w:customStyle="1" w:styleId="BodyTextChar">
    <w:name w:val="Body Text Char"/>
    <w:link w:val="BodyText"/>
    <w:uiPriority w:val="1"/>
    <w:rsid w:val="00744463"/>
    <w:rPr>
      <w:rFonts w:ascii="Palatino Linotype" w:hAnsi="Palatino Linotype" w:cs="Palatino Linotype"/>
      <w:sz w:val="24"/>
      <w:szCs w:val="24"/>
    </w:rPr>
  </w:style>
  <w:style w:type="character" w:customStyle="1" w:styleId="SingleTxtGChar">
    <w:name w:val="_ Single Txt_G Char"/>
    <w:link w:val="SingleTxtG"/>
    <w:rsid w:val="0005393B"/>
    <w:rPr>
      <w:rFonts w:ascii="Times New Roman" w:hAnsi="Times New Roman" w:cs="Times New Roman"/>
      <w:lang w:eastAsia="zh-CN"/>
    </w:rPr>
  </w:style>
  <w:style w:type="paragraph" w:customStyle="1" w:styleId="Bullet1">
    <w:name w:val="Bullet 1"/>
    <w:basedOn w:val="Normal"/>
    <w:qFormat/>
    <w:rsid w:val="00CC4D16"/>
    <w:pPr>
      <w:numPr>
        <w:numId w:val="9"/>
      </w:numPr>
      <w:spacing w:after="120"/>
      <w:ind w:left="1743" w:right="1267" w:hanging="130"/>
      <w:jc w:val="both"/>
    </w:pPr>
    <w:rPr>
      <w:rFonts w:eastAsiaTheme="minorEastAsia"/>
      <w:spacing w:val="4"/>
      <w:w w:val="103"/>
      <w:kern w:val="14"/>
      <w:lang w:eastAsia="zh-CN"/>
    </w:rPr>
  </w:style>
  <w:style w:type="paragraph" w:customStyle="1" w:styleId="H56">
    <w:name w:val="_ H_5/6"/>
    <w:basedOn w:val="Normal"/>
    <w:next w:val="Normal"/>
    <w:rsid w:val="00DB009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character" w:styleId="CommentReference">
    <w:name w:val="annotation reference"/>
    <w:basedOn w:val="DefaultParagraphFont"/>
    <w:uiPriority w:val="99"/>
    <w:semiHidden/>
    <w:unhideWhenUsed/>
    <w:rsid w:val="00D62C55"/>
    <w:rPr>
      <w:sz w:val="16"/>
      <w:szCs w:val="16"/>
    </w:rPr>
  </w:style>
  <w:style w:type="paragraph" w:styleId="CommentText">
    <w:name w:val="annotation text"/>
    <w:basedOn w:val="Normal"/>
    <w:link w:val="CommentTextChar"/>
    <w:uiPriority w:val="99"/>
    <w:semiHidden/>
    <w:unhideWhenUsed/>
    <w:rsid w:val="00D62C55"/>
    <w:pPr>
      <w:spacing w:line="240" w:lineRule="auto"/>
    </w:pPr>
  </w:style>
  <w:style w:type="character" w:customStyle="1" w:styleId="CommentTextChar">
    <w:name w:val="Comment Text Char"/>
    <w:basedOn w:val="DefaultParagraphFont"/>
    <w:link w:val="CommentText"/>
    <w:uiPriority w:val="99"/>
    <w:semiHidden/>
    <w:rsid w:val="00D62C55"/>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D62C55"/>
    <w:rPr>
      <w:b/>
      <w:bCs/>
    </w:rPr>
  </w:style>
  <w:style w:type="character" w:customStyle="1" w:styleId="CommentSubjectChar">
    <w:name w:val="Comment Subject Char"/>
    <w:basedOn w:val="CommentTextChar"/>
    <w:link w:val="CommentSubject"/>
    <w:uiPriority w:val="99"/>
    <w:semiHidden/>
    <w:rsid w:val="00D62C55"/>
    <w:rPr>
      <w:rFonts w:ascii="Times New Roman" w:eastAsia="Times New Roman" w:hAnsi="Times New Roman" w:cs="Times New Roman"/>
      <w:b/>
      <w:bCs/>
      <w:lang w:eastAsia="en-US"/>
    </w:rPr>
  </w:style>
  <w:style w:type="paragraph" w:customStyle="1" w:styleId="H23">
    <w:name w:val="_ H_2/3"/>
    <w:basedOn w:val="Normal"/>
    <w:next w:val="SingleTxt"/>
    <w:rsid w:val="006F53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Theme="minorEastAsia"/>
      <w:b/>
      <w:spacing w:val="2"/>
      <w:w w:val="103"/>
      <w:kern w:val="14"/>
      <w:lang w:eastAsia="zh-CN"/>
    </w:rPr>
  </w:style>
  <w:style w:type="paragraph" w:customStyle="1" w:styleId="SingleTxt">
    <w:name w:val="__Single Txt"/>
    <w:basedOn w:val="Normal"/>
    <w:rsid w:val="006F53E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H1">
    <w:name w:val="_ H_1"/>
    <w:basedOn w:val="Normal"/>
    <w:next w:val="SingleTxt"/>
    <w:rsid w:val="00523E1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523E12"/>
    <w:pPr>
      <w:spacing w:line="300" w:lineRule="exact"/>
      <w:ind w:left="0" w:right="0" w:firstLine="0"/>
    </w:pPr>
    <w:rPr>
      <w:spacing w:val="-2"/>
      <w:sz w:val="28"/>
    </w:rPr>
  </w:style>
  <w:style w:type="paragraph" w:customStyle="1" w:styleId="Default">
    <w:name w:val="Default"/>
    <w:rsid w:val="0098282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AA744-3F0A-47F1-9EED-73FF0848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5480</Words>
  <Characters>31241</Characters>
  <Application>Microsoft Office Word</Application>
  <DocSecurity>0</DocSecurity>
  <Lines>260</Lines>
  <Paragraphs>73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1501121(E)</vt:lpstr>
      <vt:lpstr>1501121(E)</vt:lpstr>
      <vt:lpstr>1501121(E)</vt:lpstr>
    </vt:vector>
  </TitlesOfParts>
  <Company>DCM</Company>
  <LinksUpToDate>false</LinksUpToDate>
  <CharactersWithSpaces>36648</CharactersWithSpaces>
  <SharedDoc>false</SharedDoc>
  <HLinks>
    <vt:vector size="282" baseType="variant">
      <vt:variant>
        <vt:i4>1769522</vt:i4>
      </vt:variant>
      <vt:variant>
        <vt:i4>272</vt:i4>
      </vt:variant>
      <vt:variant>
        <vt:i4>0</vt:i4>
      </vt:variant>
      <vt:variant>
        <vt:i4>5</vt:i4>
      </vt:variant>
      <vt:variant>
        <vt:lpwstr/>
      </vt:variant>
      <vt:variant>
        <vt:lpwstr>_Toc410743297</vt:lpwstr>
      </vt:variant>
      <vt:variant>
        <vt:i4>1769522</vt:i4>
      </vt:variant>
      <vt:variant>
        <vt:i4>269</vt:i4>
      </vt:variant>
      <vt:variant>
        <vt:i4>0</vt:i4>
      </vt:variant>
      <vt:variant>
        <vt:i4>5</vt:i4>
      </vt:variant>
      <vt:variant>
        <vt:lpwstr/>
      </vt:variant>
      <vt:variant>
        <vt:lpwstr>_Toc410743295</vt:lpwstr>
      </vt:variant>
      <vt:variant>
        <vt:i4>1769522</vt:i4>
      </vt:variant>
      <vt:variant>
        <vt:i4>266</vt:i4>
      </vt:variant>
      <vt:variant>
        <vt:i4>0</vt:i4>
      </vt:variant>
      <vt:variant>
        <vt:i4>5</vt:i4>
      </vt:variant>
      <vt:variant>
        <vt:lpwstr/>
      </vt:variant>
      <vt:variant>
        <vt:lpwstr>_Toc410743292</vt:lpwstr>
      </vt:variant>
      <vt:variant>
        <vt:i4>1769522</vt:i4>
      </vt:variant>
      <vt:variant>
        <vt:i4>260</vt:i4>
      </vt:variant>
      <vt:variant>
        <vt:i4>0</vt:i4>
      </vt:variant>
      <vt:variant>
        <vt:i4>5</vt:i4>
      </vt:variant>
      <vt:variant>
        <vt:lpwstr/>
      </vt:variant>
      <vt:variant>
        <vt:lpwstr>_Toc410743291</vt:lpwstr>
      </vt:variant>
      <vt:variant>
        <vt:i4>1769522</vt:i4>
      </vt:variant>
      <vt:variant>
        <vt:i4>254</vt:i4>
      </vt:variant>
      <vt:variant>
        <vt:i4>0</vt:i4>
      </vt:variant>
      <vt:variant>
        <vt:i4>5</vt:i4>
      </vt:variant>
      <vt:variant>
        <vt:lpwstr/>
      </vt:variant>
      <vt:variant>
        <vt:lpwstr>_Toc410743290</vt:lpwstr>
      </vt:variant>
      <vt:variant>
        <vt:i4>1703986</vt:i4>
      </vt:variant>
      <vt:variant>
        <vt:i4>248</vt:i4>
      </vt:variant>
      <vt:variant>
        <vt:i4>0</vt:i4>
      </vt:variant>
      <vt:variant>
        <vt:i4>5</vt:i4>
      </vt:variant>
      <vt:variant>
        <vt:lpwstr/>
      </vt:variant>
      <vt:variant>
        <vt:lpwstr>_Toc410743289</vt:lpwstr>
      </vt:variant>
      <vt:variant>
        <vt:i4>1703986</vt:i4>
      </vt:variant>
      <vt:variant>
        <vt:i4>242</vt:i4>
      </vt:variant>
      <vt:variant>
        <vt:i4>0</vt:i4>
      </vt:variant>
      <vt:variant>
        <vt:i4>5</vt:i4>
      </vt:variant>
      <vt:variant>
        <vt:lpwstr/>
      </vt:variant>
      <vt:variant>
        <vt:lpwstr>_Toc410743288</vt:lpwstr>
      </vt:variant>
      <vt:variant>
        <vt:i4>1703986</vt:i4>
      </vt:variant>
      <vt:variant>
        <vt:i4>236</vt:i4>
      </vt:variant>
      <vt:variant>
        <vt:i4>0</vt:i4>
      </vt:variant>
      <vt:variant>
        <vt:i4>5</vt:i4>
      </vt:variant>
      <vt:variant>
        <vt:lpwstr/>
      </vt:variant>
      <vt:variant>
        <vt:lpwstr>_Toc410743287</vt:lpwstr>
      </vt:variant>
      <vt:variant>
        <vt:i4>1703986</vt:i4>
      </vt:variant>
      <vt:variant>
        <vt:i4>230</vt:i4>
      </vt:variant>
      <vt:variant>
        <vt:i4>0</vt:i4>
      </vt:variant>
      <vt:variant>
        <vt:i4>5</vt:i4>
      </vt:variant>
      <vt:variant>
        <vt:lpwstr/>
      </vt:variant>
      <vt:variant>
        <vt:lpwstr>_Toc410743286</vt:lpwstr>
      </vt:variant>
      <vt:variant>
        <vt:i4>1703986</vt:i4>
      </vt:variant>
      <vt:variant>
        <vt:i4>224</vt:i4>
      </vt:variant>
      <vt:variant>
        <vt:i4>0</vt:i4>
      </vt:variant>
      <vt:variant>
        <vt:i4>5</vt:i4>
      </vt:variant>
      <vt:variant>
        <vt:lpwstr/>
      </vt:variant>
      <vt:variant>
        <vt:lpwstr>_Toc410743285</vt:lpwstr>
      </vt:variant>
      <vt:variant>
        <vt:i4>1703986</vt:i4>
      </vt:variant>
      <vt:variant>
        <vt:i4>218</vt:i4>
      </vt:variant>
      <vt:variant>
        <vt:i4>0</vt:i4>
      </vt:variant>
      <vt:variant>
        <vt:i4>5</vt:i4>
      </vt:variant>
      <vt:variant>
        <vt:lpwstr/>
      </vt:variant>
      <vt:variant>
        <vt:lpwstr>_Toc410743284</vt:lpwstr>
      </vt:variant>
      <vt:variant>
        <vt:i4>1703986</vt:i4>
      </vt:variant>
      <vt:variant>
        <vt:i4>212</vt:i4>
      </vt:variant>
      <vt:variant>
        <vt:i4>0</vt:i4>
      </vt:variant>
      <vt:variant>
        <vt:i4>5</vt:i4>
      </vt:variant>
      <vt:variant>
        <vt:lpwstr/>
      </vt:variant>
      <vt:variant>
        <vt:lpwstr>_Toc410743283</vt:lpwstr>
      </vt:variant>
      <vt:variant>
        <vt:i4>1703986</vt:i4>
      </vt:variant>
      <vt:variant>
        <vt:i4>206</vt:i4>
      </vt:variant>
      <vt:variant>
        <vt:i4>0</vt:i4>
      </vt:variant>
      <vt:variant>
        <vt:i4>5</vt:i4>
      </vt:variant>
      <vt:variant>
        <vt:lpwstr/>
      </vt:variant>
      <vt:variant>
        <vt:lpwstr>_Toc410743282</vt:lpwstr>
      </vt:variant>
      <vt:variant>
        <vt:i4>1703986</vt:i4>
      </vt:variant>
      <vt:variant>
        <vt:i4>200</vt:i4>
      </vt:variant>
      <vt:variant>
        <vt:i4>0</vt:i4>
      </vt:variant>
      <vt:variant>
        <vt:i4>5</vt:i4>
      </vt:variant>
      <vt:variant>
        <vt:lpwstr/>
      </vt:variant>
      <vt:variant>
        <vt:lpwstr>_Toc410743281</vt:lpwstr>
      </vt:variant>
      <vt:variant>
        <vt:i4>1703986</vt:i4>
      </vt:variant>
      <vt:variant>
        <vt:i4>194</vt:i4>
      </vt:variant>
      <vt:variant>
        <vt:i4>0</vt:i4>
      </vt:variant>
      <vt:variant>
        <vt:i4>5</vt:i4>
      </vt:variant>
      <vt:variant>
        <vt:lpwstr/>
      </vt:variant>
      <vt:variant>
        <vt:lpwstr>_Toc410743280</vt:lpwstr>
      </vt:variant>
      <vt:variant>
        <vt:i4>1376306</vt:i4>
      </vt:variant>
      <vt:variant>
        <vt:i4>188</vt:i4>
      </vt:variant>
      <vt:variant>
        <vt:i4>0</vt:i4>
      </vt:variant>
      <vt:variant>
        <vt:i4>5</vt:i4>
      </vt:variant>
      <vt:variant>
        <vt:lpwstr/>
      </vt:variant>
      <vt:variant>
        <vt:lpwstr>_Toc410743279</vt:lpwstr>
      </vt:variant>
      <vt:variant>
        <vt:i4>1376306</vt:i4>
      </vt:variant>
      <vt:variant>
        <vt:i4>182</vt:i4>
      </vt:variant>
      <vt:variant>
        <vt:i4>0</vt:i4>
      </vt:variant>
      <vt:variant>
        <vt:i4>5</vt:i4>
      </vt:variant>
      <vt:variant>
        <vt:lpwstr/>
      </vt:variant>
      <vt:variant>
        <vt:lpwstr>_Toc410743278</vt:lpwstr>
      </vt:variant>
      <vt:variant>
        <vt:i4>1376306</vt:i4>
      </vt:variant>
      <vt:variant>
        <vt:i4>176</vt:i4>
      </vt:variant>
      <vt:variant>
        <vt:i4>0</vt:i4>
      </vt:variant>
      <vt:variant>
        <vt:i4>5</vt:i4>
      </vt:variant>
      <vt:variant>
        <vt:lpwstr/>
      </vt:variant>
      <vt:variant>
        <vt:lpwstr>_Toc410743277</vt:lpwstr>
      </vt:variant>
      <vt:variant>
        <vt:i4>1376306</vt:i4>
      </vt:variant>
      <vt:variant>
        <vt:i4>170</vt:i4>
      </vt:variant>
      <vt:variant>
        <vt:i4>0</vt:i4>
      </vt:variant>
      <vt:variant>
        <vt:i4>5</vt:i4>
      </vt:variant>
      <vt:variant>
        <vt:lpwstr/>
      </vt:variant>
      <vt:variant>
        <vt:lpwstr>_Toc410743276</vt:lpwstr>
      </vt:variant>
      <vt:variant>
        <vt:i4>1376306</vt:i4>
      </vt:variant>
      <vt:variant>
        <vt:i4>164</vt:i4>
      </vt:variant>
      <vt:variant>
        <vt:i4>0</vt:i4>
      </vt:variant>
      <vt:variant>
        <vt:i4>5</vt:i4>
      </vt:variant>
      <vt:variant>
        <vt:lpwstr/>
      </vt:variant>
      <vt:variant>
        <vt:lpwstr>_Toc410743275</vt:lpwstr>
      </vt:variant>
      <vt:variant>
        <vt:i4>1376306</vt:i4>
      </vt:variant>
      <vt:variant>
        <vt:i4>158</vt:i4>
      </vt:variant>
      <vt:variant>
        <vt:i4>0</vt:i4>
      </vt:variant>
      <vt:variant>
        <vt:i4>5</vt:i4>
      </vt:variant>
      <vt:variant>
        <vt:lpwstr/>
      </vt:variant>
      <vt:variant>
        <vt:lpwstr>_Toc410743274</vt:lpwstr>
      </vt:variant>
      <vt:variant>
        <vt:i4>1376306</vt:i4>
      </vt:variant>
      <vt:variant>
        <vt:i4>152</vt:i4>
      </vt:variant>
      <vt:variant>
        <vt:i4>0</vt:i4>
      </vt:variant>
      <vt:variant>
        <vt:i4>5</vt:i4>
      </vt:variant>
      <vt:variant>
        <vt:lpwstr/>
      </vt:variant>
      <vt:variant>
        <vt:lpwstr>_Toc410743273</vt:lpwstr>
      </vt:variant>
      <vt:variant>
        <vt:i4>1376306</vt:i4>
      </vt:variant>
      <vt:variant>
        <vt:i4>146</vt:i4>
      </vt:variant>
      <vt:variant>
        <vt:i4>0</vt:i4>
      </vt:variant>
      <vt:variant>
        <vt:i4>5</vt:i4>
      </vt:variant>
      <vt:variant>
        <vt:lpwstr/>
      </vt:variant>
      <vt:variant>
        <vt:lpwstr>_Toc410743272</vt:lpwstr>
      </vt:variant>
      <vt:variant>
        <vt:i4>1376306</vt:i4>
      </vt:variant>
      <vt:variant>
        <vt:i4>140</vt:i4>
      </vt:variant>
      <vt:variant>
        <vt:i4>0</vt:i4>
      </vt:variant>
      <vt:variant>
        <vt:i4>5</vt:i4>
      </vt:variant>
      <vt:variant>
        <vt:lpwstr/>
      </vt:variant>
      <vt:variant>
        <vt:lpwstr>_Toc410743271</vt:lpwstr>
      </vt:variant>
      <vt:variant>
        <vt:i4>1376306</vt:i4>
      </vt:variant>
      <vt:variant>
        <vt:i4>134</vt:i4>
      </vt:variant>
      <vt:variant>
        <vt:i4>0</vt:i4>
      </vt:variant>
      <vt:variant>
        <vt:i4>5</vt:i4>
      </vt:variant>
      <vt:variant>
        <vt:lpwstr/>
      </vt:variant>
      <vt:variant>
        <vt:lpwstr>_Toc410743270</vt:lpwstr>
      </vt:variant>
      <vt:variant>
        <vt:i4>1310770</vt:i4>
      </vt:variant>
      <vt:variant>
        <vt:i4>128</vt:i4>
      </vt:variant>
      <vt:variant>
        <vt:i4>0</vt:i4>
      </vt:variant>
      <vt:variant>
        <vt:i4>5</vt:i4>
      </vt:variant>
      <vt:variant>
        <vt:lpwstr/>
      </vt:variant>
      <vt:variant>
        <vt:lpwstr>_Toc410743269</vt:lpwstr>
      </vt:variant>
      <vt:variant>
        <vt:i4>1310770</vt:i4>
      </vt:variant>
      <vt:variant>
        <vt:i4>122</vt:i4>
      </vt:variant>
      <vt:variant>
        <vt:i4>0</vt:i4>
      </vt:variant>
      <vt:variant>
        <vt:i4>5</vt:i4>
      </vt:variant>
      <vt:variant>
        <vt:lpwstr/>
      </vt:variant>
      <vt:variant>
        <vt:lpwstr>_Toc410743268</vt:lpwstr>
      </vt:variant>
      <vt:variant>
        <vt:i4>1310770</vt:i4>
      </vt:variant>
      <vt:variant>
        <vt:i4>116</vt:i4>
      </vt:variant>
      <vt:variant>
        <vt:i4>0</vt:i4>
      </vt:variant>
      <vt:variant>
        <vt:i4>5</vt:i4>
      </vt:variant>
      <vt:variant>
        <vt:lpwstr/>
      </vt:variant>
      <vt:variant>
        <vt:lpwstr>_Toc410743267</vt:lpwstr>
      </vt:variant>
      <vt:variant>
        <vt:i4>1310770</vt:i4>
      </vt:variant>
      <vt:variant>
        <vt:i4>110</vt:i4>
      </vt:variant>
      <vt:variant>
        <vt:i4>0</vt:i4>
      </vt:variant>
      <vt:variant>
        <vt:i4>5</vt:i4>
      </vt:variant>
      <vt:variant>
        <vt:lpwstr/>
      </vt:variant>
      <vt:variant>
        <vt:lpwstr>_Toc410743266</vt:lpwstr>
      </vt:variant>
      <vt:variant>
        <vt:i4>1310770</vt:i4>
      </vt:variant>
      <vt:variant>
        <vt:i4>104</vt:i4>
      </vt:variant>
      <vt:variant>
        <vt:i4>0</vt:i4>
      </vt:variant>
      <vt:variant>
        <vt:i4>5</vt:i4>
      </vt:variant>
      <vt:variant>
        <vt:lpwstr/>
      </vt:variant>
      <vt:variant>
        <vt:lpwstr>_Toc410743265</vt:lpwstr>
      </vt:variant>
      <vt:variant>
        <vt:i4>1310770</vt:i4>
      </vt:variant>
      <vt:variant>
        <vt:i4>98</vt:i4>
      </vt:variant>
      <vt:variant>
        <vt:i4>0</vt:i4>
      </vt:variant>
      <vt:variant>
        <vt:i4>5</vt:i4>
      </vt:variant>
      <vt:variant>
        <vt:lpwstr/>
      </vt:variant>
      <vt:variant>
        <vt:lpwstr>_Toc410743264</vt:lpwstr>
      </vt:variant>
      <vt:variant>
        <vt:i4>1310770</vt:i4>
      </vt:variant>
      <vt:variant>
        <vt:i4>92</vt:i4>
      </vt:variant>
      <vt:variant>
        <vt:i4>0</vt:i4>
      </vt:variant>
      <vt:variant>
        <vt:i4>5</vt:i4>
      </vt:variant>
      <vt:variant>
        <vt:lpwstr/>
      </vt:variant>
      <vt:variant>
        <vt:lpwstr>_Toc410743263</vt:lpwstr>
      </vt:variant>
      <vt:variant>
        <vt:i4>1310770</vt:i4>
      </vt:variant>
      <vt:variant>
        <vt:i4>86</vt:i4>
      </vt:variant>
      <vt:variant>
        <vt:i4>0</vt:i4>
      </vt:variant>
      <vt:variant>
        <vt:i4>5</vt:i4>
      </vt:variant>
      <vt:variant>
        <vt:lpwstr/>
      </vt:variant>
      <vt:variant>
        <vt:lpwstr>_Toc410743262</vt:lpwstr>
      </vt:variant>
      <vt:variant>
        <vt:i4>1310770</vt:i4>
      </vt:variant>
      <vt:variant>
        <vt:i4>80</vt:i4>
      </vt:variant>
      <vt:variant>
        <vt:i4>0</vt:i4>
      </vt:variant>
      <vt:variant>
        <vt:i4>5</vt:i4>
      </vt:variant>
      <vt:variant>
        <vt:lpwstr/>
      </vt:variant>
      <vt:variant>
        <vt:lpwstr>_Toc410743261</vt:lpwstr>
      </vt:variant>
      <vt:variant>
        <vt:i4>1310770</vt:i4>
      </vt:variant>
      <vt:variant>
        <vt:i4>74</vt:i4>
      </vt:variant>
      <vt:variant>
        <vt:i4>0</vt:i4>
      </vt:variant>
      <vt:variant>
        <vt:i4>5</vt:i4>
      </vt:variant>
      <vt:variant>
        <vt:lpwstr/>
      </vt:variant>
      <vt:variant>
        <vt:lpwstr>_Toc410743260</vt:lpwstr>
      </vt:variant>
      <vt:variant>
        <vt:i4>1507378</vt:i4>
      </vt:variant>
      <vt:variant>
        <vt:i4>68</vt:i4>
      </vt:variant>
      <vt:variant>
        <vt:i4>0</vt:i4>
      </vt:variant>
      <vt:variant>
        <vt:i4>5</vt:i4>
      </vt:variant>
      <vt:variant>
        <vt:lpwstr/>
      </vt:variant>
      <vt:variant>
        <vt:lpwstr>_Toc410743259</vt:lpwstr>
      </vt:variant>
      <vt:variant>
        <vt:i4>1507378</vt:i4>
      </vt:variant>
      <vt:variant>
        <vt:i4>62</vt:i4>
      </vt:variant>
      <vt:variant>
        <vt:i4>0</vt:i4>
      </vt:variant>
      <vt:variant>
        <vt:i4>5</vt:i4>
      </vt:variant>
      <vt:variant>
        <vt:lpwstr/>
      </vt:variant>
      <vt:variant>
        <vt:lpwstr>_Toc410743258</vt:lpwstr>
      </vt:variant>
      <vt:variant>
        <vt:i4>1507378</vt:i4>
      </vt:variant>
      <vt:variant>
        <vt:i4>56</vt:i4>
      </vt:variant>
      <vt:variant>
        <vt:i4>0</vt:i4>
      </vt:variant>
      <vt:variant>
        <vt:i4>5</vt:i4>
      </vt:variant>
      <vt:variant>
        <vt:lpwstr/>
      </vt:variant>
      <vt:variant>
        <vt:lpwstr>_Toc410743257</vt:lpwstr>
      </vt:variant>
      <vt:variant>
        <vt:i4>1507378</vt:i4>
      </vt:variant>
      <vt:variant>
        <vt:i4>50</vt:i4>
      </vt:variant>
      <vt:variant>
        <vt:i4>0</vt:i4>
      </vt:variant>
      <vt:variant>
        <vt:i4>5</vt:i4>
      </vt:variant>
      <vt:variant>
        <vt:lpwstr/>
      </vt:variant>
      <vt:variant>
        <vt:lpwstr>_Toc410743256</vt:lpwstr>
      </vt:variant>
      <vt:variant>
        <vt:i4>1507378</vt:i4>
      </vt:variant>
      <vt:variant>
        <vt:i4>44</vt:i4>
      </vt:variant>
      <vt:variant>
        <vt:i4>0</vt:i4>
      </vt:variant>
      <vt:variant>
        <vt:i4>5</vt:i4>
      </vt:variant>
      <vt:variant>
        <vt:lpwstr/>
      </vt:variant>
      <vt:variant>
        <vt:lpwstr>_Toc410743255</vt:lpwstr>
      </vt:variant>
      <vt:variant>
        <vt:i4>1507378</vt:i4>
      </vt:variant>
      <vt:variant>
        <vt:i4>38</vt:i4>
      </vt:variant>
      <vt:variant>
        <vt:i4>0</vt:i4>
      </vt:variant>
      <vt:variant>
        <vt:i4>5</vt:i4>
      </vt:variant>
      <vt:variant>
        <vt:lpwstr/>
      </vt:variant>
      <vt:variant>
        <vt:lpwstr>_Toc410743254</vt:lpwstr>
      </vt:variant>
      <vt:variant>
        <vt:i4>1507378</vt:i4>
      </vt:variant>
      <vt:variant>
        <vt:i4>32</vt:i4>
      </vt:variant>
      <vt:variant>
        <vt:i4>0</vt:i4>
      </vt:variant>
      <vt:variant>
        <vt:i4>5</vt:i4>
      </vt:variant>
      <vt:variant>
        <vt:lpwstr/>
      </vt:variant>
      <vt:variant>
        <vt:lpwstr>_Toc410743253</vt:lpwstr>
      </vt:variant>
      <vt:variant>
        <vt:i4>1507378</vt:i4>
      </vt:variant>
      <vt:variant>
        <vt:i4>26</vt:i4>
      </vt:variant>
      <vt:variant>
        <vt:i4>0</vt:i4>
      </vt:variant>
      <vt:variant>
        <vt:i4>5</vt:i4>
      </vt:variant>
      <vt:variant>
        <vt:lpwstr/>
      </vt:variant>
      <vt:variant>
        <vt:lpwstr>_Toc410743252</vt:lpwstr>
      </vt:variant>
      <vt:variant>
        <vt:i4>1507378</vt:i4>
      </vt:variant>
      <vt:variant>
        <vt:i4>20</vt:i4>
      </vt:variant>
      <vt:variant>
        <vt:i4>0</vt:i4>
      </vt:variant>
      <vt:variant>
        <vt:i4>5</vt:i4>
      </vt:variant>
      <vt:variant>
        <vt:lpwstr/>
      </vt:variant>
      <vt:variant>
        <vt:lpwstr>_Toc410743251</vt:lpwstr>
      </vt:variant>
      <vt:variant>
        <vt:i4>1507378</vt:i4>
      </vt:variant>
      <vt:variant>
        <vt:i4>14</vt:i4>
      </vt:variant>
      <vt:variant>
        <vt:i4>0</vt:i4>
      </vt:variant>
      <vt:variant>
        <vt:i4>5</vt:i4>
      </vt:variant>
      <vt:variant>
        <vt:lpwstr/>
      </vt:variant>
      <vt:variant>
        <vt:lpwstr>_Toc410743250</vt:lpwstr>
      </vt:variant>
      <vt:variant>
        <vt:i4>1441842</vt:i4>
      </vt:variant>
      <vt:variant>
        <vt:i4>8</vt:i4>
      </vt:variant>
      <vt:variant>
        <vt:i4>0</vt:i4>
      </vt:variant>
      <vt:variant>
        <vt:i4>5</vt:i4>
      </vt:variant>
      <vt:variant>
        <vt:lpwstr/>
      </vt:variant>
      <vt:variant>
        <vt:lpwstr>_Toc410743249</vt:lpwstr>
      </vt:variant>
      <vt:variant>
        <vt:i4>1441842</vt:i4>
      </vt:variant>
      <vt:variant>
        <vt:i4>2</vt:i4>
      </vt:variant>
      <vt:variant>
        <vt:i4>0</vt:i4>
      </vt:variant>
      <vt:variant>
        <vt:i4>5</vt:i4>
      </vt:variant>
      <vt:variant>
        <vt:lpwstr/>
      </vt:variant>
      <vt:variant>
        <vt:lpwstr>_Toc410743248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1501121(E)</dc:title>
  <dc:subject>ECE/TRANS/WP.15/AC.2/2015/CRP.1</dc:subject>
  <dc:creator>Morris Helen</dc:creator>
  <dc:description>Final</dc:description>
  <cp:lastModifiedBy>Caillot</cp:lastModifiedBy>
  <cp:revision>2</cp:revision>
  <cp:lastPrinted>2016-10-06T09:30:00Z</cp:lastPrinted>
  <dcterms:created xsi:type="dcterms:W3CDTF">2016-11-04T11:44:00Z</dcterms:created>
  <dcterms:modified xsi:type="dcterms:W3CDTF">2016-11-04T11:44:00Z</dcterms:modified>
</cp:coreProperties>
</file>