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D5" w:rsidRPr="000D55FF" w:rsidRDefault="00C44DD5" w:rsidP="00C44DD5">
      <w:pPr>
        <w:spacing w:line="240" w:lineRule="auto"/>
        <w:ind w:left="5387" w:right="-286"/>
        <w:outlineLvl w:val="0"/>
        <w:rPr>
          <w:rFonts w:ascii="Arial" w:eastAsia="Arial" w:hAnsi="Arial" w:cs="Arial"/>
          <w:bCs/>
          <w:szCs w:val="24"/>
          <w:lang w:val="en-US" w:eastAsia="de-DE"/>
        </w:rPr>
      </w:pPr>
      <w:bookmarkStart w:id="0" w:name="_GoBack"/>
      <w:bookmarkEnd w:id="0"/>
      <w:r w:rsidRPr="00BB289D">
        <w:rPr>
          <w:rFonts w:ascii="Arial" w:hAnsi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AECAC8" wp14:editId="75A62402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5FF">
        <w:rPr>
          <w:rFonts w:ascii="Arial" w:eastAsia="Arial" w:hAnsi="Arial" w:cs="Arial"/>
          <w:bCs/>
          <w:szCs w:val="24"/>
          <w:lang w:val="en-US" w:eastAsia="de-DE"/>
        </w:rPr>
        <w:t>CCNR-</w:t>
      </w:r>
      <w:r>
        <w:rPr>
          <w:rFonts w:ascii="Arial" w:eastAsia="Arial" w:hAnsi="Arial" w:cs="Arial"/>
          <w:bCs/>
          <w:szCs w:val="24"/>
          <w:lang w:val="en-US" w:eastAsia="de-DE"/>
        </w:rPr>
        <w:t>ZKR/ADN/WP.15/AC.2/58</w:t>
      </w:r>
    </w:p>
    <w:p w:rsidR="00C44DD5" w:rsidRPr="00BB289D" w:rsidRDefault="00C44DD5" w:rsidP="00C44DD5">
      <w:pPr>
        <w:spacing w:line="240" w:lineRule="auto"/>
        <w:ind w:left="5387" w:right="-286"/>
        <w:outlineLvl w:val="0"/>
        <w:rPr>
          <w:rFonts w:ascii="Arial" w:hAnsi="Arial" w:cs="Arial"/>
          <w:sz w:val="16"/>
          <w:szCs w:val="24"/>
          <w:lang w:val="de-DE" w:eastAsia="de-DE"/>
        </w:rPr>
      </w:pPr>
      <w:r w:rsidRPr="00BB289D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C44DD5" w:rsidRPr="00BB289D" w:rsidRDefault="00C44DD5" w:rsidP="00C44DD5">
      <w:pPr>
        <w:tabs>
          <w:tab w:val="right" w:pos="3856"/>
          <w:tab w:val="left" w:pos="5670"/>
        </w:tabs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10</w:t>
      </w:r>
      <w:r w:rsidRPr="00BB289D">
        <w:rPr>
          <w:rFonts w:ascii="Arial" w:eastAsia="Arial" w:hAnsi="Arial" w:cs="Arial"/>
          <w:szCs w:val="24"/>
          <w:lang w:val="de-DE" w:eastAsia="de-DE"/>
        </w:rPr>
        <w:t xml:space="preserve">. </w:t>
      </w:r>
      <w:r>
        <w:rPr>
          <w:rFonts w:ascii="Arial" w:eastAsia="Arial" w:hAnsi="Arial" w:cs="Arial"/>
          <w:szCs w:val="24"/>
          <w:lang w:val="de-DE" w:eastAsia="de-DE"/>
        </w:rPr>
        <w:t>Februar 2016</w:t>
      </w:r>
    </w:p>
    <w:p w:rsidR="00C44DD5" w:rsidRPr="00BB289D" w:rsidRDefault="00C44DD5" w:rsidP="00C44DD5">
      <w:pPr>
        <w:tabs>
          <w:tab w:val="right" w:pos="3856"/>
          <w:tab w:val="left" w:pos="5670"/>
        </w:tabs>
        <w:spacing w:line="240" w:lineRule="auto"/>
        <w:ind w:left="5387" w:right="565"/>
        <w:rPr>
          <w:rFonts w:ascii="Arial" w:hAnsi="Arial" w:cs="Arial"/>
          <w:snapToGrid w:val="0"/>
          <w:kern w:val="1"/>
          <w:lang w:val="de-DE" w:eastAsia="de-DE"/>
        </w:rPr>
      </w:pPr>
      <w:r w:rsidRPr="00BB289D">
        <w:rPr>
          <w:rFonts w:ascii="Arial" w:eastAsia="Arial" w:hAnsi="Arial" w:cs="Arial"/>
          <w:sz w:val="16"/>
          <w:szCs w:val="24"/>
          <w:lang w:val="de-DE" w:eastAsia="de-DE"/>
        </w:rPr>
        <w:t>Or.  ENGLISCH</w:t>
      </w:r>
      <w:r>
        <w:rPr>
          <w:rFonts w:ascii="Arial" w:eastAsia="Arial" w:hAnsi="Arial" w:cs="Arial"/>
          <w:sz w:val="16"/>
          <w:szCs w:val="24"/>
          <w:lang w:val="de-DE" w:eastAsia="de-DE"/>
        </w:rPr>
        <w:t xml:space="preserve"> und FRANZÖSISCH</w:t>
      </w:r>
    </w:p>
    <w:p w:rsidR="00C44DD5" w:rsidRPr="00BB289D" w:rsidRDefault="00C44DD5" w:rsidP="00C44DD5">
      <w:pPr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C44DD5" w:rsidRPr="00BB289D" w:rsidRDefault="00C44DD5" w:rsidP="00C44DD5">
      <w:pPr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C44DD5" w:rsidRPr="00BB289D" w:rsidRDefault="00C44DD5" w:rsidP="00C44DD5">
      <w:pPr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BB289D">
        <w:rPr>
          <w:rFonts w:ascii="Arial" w:hAnsi="Arial" w:cs="Arial"/>
          <w:snapToGrid w:val="0"/>
          <w:sz w:val="16"/>
          <w:szCs w:val="16"/>
          <w:lang w:val="de-DE" w:eastAsia="fr-FR"/>
        </w:rPr>
        <w:t>GEMEINSAME EXPERTENTAGUNG FÜR DIE DEM ÜBEREINKOMMEN ÜBER DIE INTERNATIONALE BEFÖRDERUNG VON GEFÄHRLICHEN GÜTERN AUF BINNENWASSERSTRASSEN</w:t>
      </w:r>
    </w:p>
    <w:p w:rsidR="00C44DD5" w:rsidRPr="00BB289D" w:rsidRDefault="00C44DD5" w:rsidP="00C44DD5">
      <w:pPr>
        <w:overflowPunct w:val="0"/>
        <w:autoSpaceDE w:val="0"/>
        <w:autoSpaceDN w:val="0"/>
        <w:adjustRightInd w:val="0"/>
        <w:spacing w:line="240" w:lineRule="auto"/>
        <w:ind w:left="4111" w:right="-2"/>
        <w:textAlignment w:val="baseline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BB289D">
        <w:rPr>
          <w:rFonts w:ascii="Arial" w:hAnsi="Arial" w:cs="Arial"/>
          <w:snapToGrid w:val="0"/>
          <w:sz w:val="16"/>
          <w:szCs w:val="16"/>
          <w:lang w:val="de-DE" w:eastAsia="fr-FR"/>
        </w:rPr>
        <w:t>BEIGEFÜGTE VERORDNUNG (ADN)</w:t>
      </w:r>
    </w:p>
    <w:p w:rsidR="00C44DD5" w:rsidRPr="00BB289D" w:rsidRDefault="00C44DD5" w:rsidP="00C44DD5">
      <w:pPr>
        <w:tabs>
          <w:tab w:val="left" w:pos="2977"/>
        </w:tabs>
        <w:spacing w:line="240" w:lineRule="auto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BB289D">
        <w:rPr>
          <w:rFonts w:ascii="Arial" w:hAnsi="Arial" w:cs="Arial"/>
          <w:snapToGrid w:val="0"/>
          <w:sz w:val="16"/>
          <w:szCs w:val="16"/>
          <w:lang w:val="de-DE" w:eastAsia="fr-FR"/>
        </w:rPr>
        <w:t>(SICHERHEITSAUSSCHUSS)</w:t>
      </w:r>
    </w:p>
    <w:p w:rsidR="00C44DD5" w:rsidRDefault="00C44DD5" w:rsidP="00C44DD5">
      <w:pPr>
        <w:tabs>
          <w:tab w:val="left" w:pos="2977"/>
        </w:tabs>
        <w:spacing w:line="240" w:lineRule="auto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BB289D">
        <w:rPr>
          <w:rFonts w:ascii="Arial" w:hAnsi="Arial" w:cs="Arial"/>
          <w:snapToGrid w:val="0"/>
          <w:sz w:val="16"/>
          <w:szCs w:val="16"/>
          <w:lang w:val="de-DE" w:eastAsia="fr-FR"/>
        </w:rPr>
        <w:t>(2</w:t>
      </w:r>
      <w:r>
        <w:rPr>
          <w:rFonts w:ascii="Arial" w:hAnsi="Arial" w:cs="Arial"/>
          <w:snapToGrid w:val="0"/>
          <w:sz w:val="16"/>
          <w:szCs w:val="16"/>
          <w:lang w:val="de-DE" w:eastAsia="fr-FR"/>
        </w:rPr>
        <w:t>8</w:t>
      </w:r>
      <w:r w:rsidRPr="00BB289D">
        <w:rPr>
          <w:rFonts w:ascii="Arial" w:hAnsi="Arial" w:cs="Arial"/>
          <w:snapToGrid w:val="0"/>
          <w:sz w:val="16"/>
          <w:szCs w:val="16"/>
          <w:lang w:val="de-DE" w:eastAsia="fr-FR"/>
        </w:rPr>
        <w:t>. Tagung, Genf, 2</w:t>
      </w:r>
      <w:r>
        <w:rPr>
          <w:rFonts w:ascii="Arial" w:hAnsi="Arial" w:cs="Arial"/>
          <w:snapToGrid w:val="0"/>
          <w:sz w:val="16"/>
          <w:szCs w:val="16"/>
          <w:lang w:val="de-DE" w:eastAsia="fr-FR"/>
        </w:rPr>
        <w:t>5</w:t>
      </w:r>
      <w:r w:rsidRPr="00BB289D">
        <w:rPr>
          <w:rFonts w:ascii="Arial" w:hAnsi="Arial" w:cs="Arial"/>
          <w:snapToGrid w:val="0"/>
          <w:sz w:val="16"/>
          <w:szCs w:val="16"/>
          <w:lang w:val="de-DE" w:eastAsia="fr-FR"/>
        </w:rPr>
        <w:t>. bis 2</w:t>
      </w:r>
      <w:r>
        <w:rPr>
          <w:rFonts w:ascii="Arial" w:hAnsi="Arial" w:cs="Arial"/>
          <w:snapToGrid w:val="0"/>
          <w:sz w:val="16"/>
          <w:szCs w:val="16"/>
          <w:lang w:val="de-DE" w:eastAsia="fr-FR"/>
        </w:rPr>
        <w:t>9</w:t>
      </w:r>
      <w:r w:rsidRPr="00BB289D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. </w:t>
      </w:r>
      <w:r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Januar </w:t>
      </w:r>
      <w:r w:rsidRPr="00BB289D">
        <w:rPr>
          <w:rFonts w:ascii="Arial" w:hAnsi="Arial" w:cs="Arial"/>
          <w:snapToGrid w:val="0"/>
          <w:sz w:val="16"/>
          <w:szCs w:val="16"/>
          <w:lang w:val="de-DE" w:eastAsia="fr-FR"/>
        </w:rPr>
        <w:t xml:space="preserve"> 201</w:t>
      </w:r>
      <w:r>
        <w:rPr>
          <w:rFonts w:ascii="Arial" w:hAnsi="Arial" w:cs="Arial"/>
          <w:snapToGrid w:val="0"/>
          <w:sz w:val="16"/>
          <w:szCs w:val="16"/>
          <w:lang w:val="de-DE" w:eastAsia="fr-FR"/>
        </w:rPr>
        <w:t>6</w:t>
      </w:r>
      <w:r w:rsidRPr="00BB289D">
        <w:rPr>
          <w:rFonts w:ascii="Arial" w:hAnsi="Arial" w:cs="Arial"/>
          <w:snapToGrid w:val="0"/>
          <w:sz w:val="16"/>
          <w:szCs w:val="16"/>
          <w:lang w:val="de-DE" w:eastAsia="fr-FR"/>
        </w:rPr>
        <w:t>)</w:t>
      </w:r>
    </w:p>
    <w:p w:rsidR="00960977" w:rsidRDefault="00960977" w:rsidP="00C44DD5">
      <w:pPr>
        <w:tabs>
          <w:tab w:val="left" w:pos="2977"/>
        </w:tabs>
        <w:spacing w:line="240" w:lineRule="auto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</w:p>
    <w:p w:rsidR="00960977" w:rsidRPr="00BB289D" w:rsidRDefault="00960977" w:rsidP="00C44DD5">
      <w:pPr>
        <w:tabs>
          <w:tab w:val="left" w:pos="2977"/>
        </w:tabs>
        <w:spacing w:line="240" w:lineRule="auto"/>
        <w:ind w:left="4111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</w:p>
    <w:p w:rsidR="00426625" w:rsidRPr="00C44DD5" w:rsidRDefault="00CE6D3E" w:rsidP="00B16D71">
      <w:pPr>
        <w:pStyle w:val="HChG"/>
        <w:spacing w:before="300"/>
        <w:rPr>
          <w:lang w:val="de-DE"/>
        </w:rPr>
      </w:pPr>
      <w:r w:rsidRPr="00C44DD5">
        <w:rPr>
          <w:lang w:val="de-DE"/>
        </w:rPr>
        <w:tab/>
      </w:r>
      <w:r w:rsidRPr="00C44DD5">
        <w:rPr>
          <w:lang w:val="de-DE"/>
        </w:rPr>
        <w:tab/>
      </w:r>
      <w:bookmarkStart w:id="1" w:name="_Toc410743246"/>
      <w:bookmarkStart w:id="2" w:name="_Toc428948781"/>
      <w:bookmarkStart w:id="3" w:name="_Toc442372095"/>
      <w:r w:rsidR="00E718C4" w:rsidRPr="00E718C4">
        <w:rPr>
          <w:lang w:val="de-DE"/>
        </w:rPr>
        <w:t>Protokoll über die achtundzwanzigste Sitzung der Gemeinsamen Expertentagung für die dem Europäischen Übereinkommen über die Internationale Beförderung von Gefährlichen Gütern auf Binnenwasserstraßen beigefügte Verordnung</w:t>
      </w:r>
      <w:r w:rsidR="00E718C4" w:rsidRPr="00B16D71">
        <w:rPr>
          <w:lang w:val="de-DE"/>
        </w:rPr>
        <w:t xml:space="preserve"> (</w:t>
      </w:r>
      <w:r w:rsidR="00E718C4">
        <w:rPr>
          <w:lang w:val="de-DE"/>
        </w:rPr>
        <w:t>ADN</w:t>
      </w:r>
      <w:r w:rsidR="00E718C4" w:rsidRPr="00B16D71">
        <w:rPr>
          <w:lang w:val="de-DE"/>
        </w:rPr>
        <w:t>-Sicherheitsausschuss)</w:t>
      </w:r>
      <w:r w:rsidRPr="00CE6D3E">
        <w:rPr>
          <w:vertAlign w:val="superscript"/>
          <w:lang w:val="en-US"/>
        </w:rPr>
        <w:footnoteReference w:id="1"/>
      </w:r>
      <w:bookmarkEnd w:id="1"/>
      <w:bookmarkEnd w:id="2"/>
      <w:bookmarkEnd w:id="3"/>
    </w:p>
    <w:p w:rsidR="006A0C9E" w:rsidRPr="00C44DD5" w:rsidRDefault="005D5FF3" w:rsidP="00B16D71">
      <w:pPr>
        <w:pStyle w:val="HChG"/>
        <w:spacing w:before="120" w:after="0"/>
        <w:rPr>
          <w:lang w:val="de-DE"/>
        </w:rPr>
      </w:pPr>
      <w:r w:rsidRPr="00C44DD5">
        <w:rPr>
          <w:lang w:val="de-DE"/>
        </w:rPr>
        <w:br w:type="page"/>
      </w:r>
      <w:r w:rsidR="00B16D71" w:rsidRPr="00B16D71">
        <w:rPr>
          <w:lang w:val="de-DE"/>
        </w:rPr>
        <w:lastRenderedPageBreak/>
        <w:t>Inhalt</w:t>
      </w:r>
    </w:p>
    <w:p w:rsidR="00BF5607" w:rsidRPr="00C44DD5" w:rsidRDefault="006A0C9E" w:rsidP="00B16D71">
      <w:pPr>
        <w:tabs>
          <w:tab w:val="right" w:pos="8929"/>
          <w:tab w:val="right" w:pos="9638"/>
        </w:tabs>
        <w:spacing w:after="120"/>
        <w:ind w:left="284"/>
        <w:rPr>
          <w:i/>
          <w:sz w:val="18"/>
          <w:lang w:val="de-DE"/>
        </w:rPr>
      </w:pPr>
      <w:r w:rsidRPr="00C44DD5">
        <w:rPr>
          <w:i/>
          <w:sz w:val="18"/>
          <w:lang w:val="de-DE"/>
        </w:rPr>
        <w:tab/>
      </w:r>
      <w:r w:rsidR="00B16D71" w:rsidRPr="00B16D71">
        <w:rPr>
          <w:i/>
          <w:sz w:val="18"/>
          <w:lang w:val="de-DE"/>
        </w:rPr>
        <w:t>Absätze</w:t>
      </w:r>
      <w:r w:rsidRPr="00C44DD5">
        <w:rPr>
          <w:i/>
          <w:sz w:val="18"/>
          <w:lang w:val="de-DE"/>
        </w:rPr>
        <w:tab/>
      </w:r>
      <w:r w:rsidR="00B16D71" w:rsidRPr="00B16D71">
        <w:rPr>
          <w:i/>
          <w:sz w:val="18"/>
          <w:lang w:val="de-DE"/>
        </w:rPr>
        <w:t>Seite</w:t>
      </w:r>
    </w:p>
    <w:p w:rsidR="00982823" w:rsidRPr="00C44DD5" w:rsidRDefault="00982823" w:rsidP="00B16D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="00B16D71" w:rsidRPr="00B16D71">
        <w:rPr>
          <w:lang w:val="de-DE"/>
        </w:rPr>
        <w:t>I. Teilnehmer</w:t>
      </w:r>
      <w:r w:rsidR="00F40B59" w:rsidRPr="00B16D71">
        <w:rPr>
          <w:webHidden/>
          <w:lang w:val="de-DE"/>
        </w:rPr>
        <w:tab/>
      </w:r>
      <w:r w:rsidR="00B16D71" w:rsidRPr="00B16D71">
        <w:rPr>
          <w:lang w:val="de-DE"/>
        </w:rPr>
        <w:tab/>
      </w:r>
      <w:r w:rsidR="00F40B59" w:rsidRPr="00B16D71">
        <w:rPr>
          <w:webHidden/>
          <w:lang w:val="de-DE"/>
        </w:rPr>
        <w:tab/>
      </w:r>
      <w:r w:rsidR="00F40B59" w:rsidRPr="00B16D71">
        <w:rPr>
          <w:webHidden/>
          <w:lang w:val="de-DE"/>
        </w:rPr>
        <w:tab/>
      </w:r>
      <w:r w:rsidR="00B16D71" w:rsidRPr="00B16D71">
        <w:rPr>
          <w:lang w:val="de-DE"/>
        </w:rPr>
        <w:tab/>
        <w:t>1</w:t>
      </w:r>
      <w:r w:rsidR="00B16D71" w:rsidRPr="00B16D71">
        <w:rPr>
          <w:lang w:val="de-DE"/>
        </w:rPr>
        <w:tab/>
        <w:t>4</w:t>
      </w:r>
    </w:p>
    <w:p w:rsidR="00982823" w:rsidRPr="00C44DD5" w:rsidRDefault="00982823" w:rsidP="00B16D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="00B16D71" w:rsidRPr="00B16D71">
        <w:rPr>
          <w:lang w:val="de-DE"/>
        </w:rPr>
        <w:t>II. Genehmigung der Tagesordnung (TOP 1)</w:t>
      </w:r>
      <w:r w:rsidR="00B16D71" w:rsidRPr="00B16D71">
        <w:rPr>
          <w:webHidden/>
          <w:lang w:val="de-DE"/>
        </w:rPr>
        <w:t xml:space="preserve"> </w:t>
      </w:r>
      <w:r w:rsidR="00B16D71" w:rsidRPr="00B16D71">
        <w:rPr>
          <w:webHidden/>
          <w:lang w:val="de-DE"/>
        </w:rPr>
        <w:tab/>
      </w:r>
      <w:r w:rsidR="00B16D71" w:rsidRPr="00B16D71">
        <w:rPr>
          <w:webHidden/>
          <w:lang w:val="de-DE"/>
        </w:rPr>
        <w:tab/>
        <w:t>2</w:t>
      </w:r>
      <w:r w:rsidR="00B16D71" w:rsidRPr="00B16D71">
        <w:rPr>
          <w:webHidden/>
          <w:lang w:val="de-DE"/>
        </w:rPr>
        <w:tab/>
        <w:t>4</w:t>
      </w:r>
    </w:p>
    <w:p w:rsidR="00982823" w:rsidRPr="00C44DD5" w:rsidRDefault="00982823" w:rsidP="00B16D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="00B16D71" w:rsidRPr="00B16D71">
        <w:rPr>
          <w:lang w:val="de-DE"/>
        </w:rPr>
        <w:t>III. Wahl des Büros für 2016 (TOP 2)</w:t>
      </w:r>
      <w:r w:rsidR="00B16D71" w:rsidRPr="00B16D71">
        <w:rPr>
          <w:webHidden/>
          <w:lang w:val="de-DE"/>
        </w:rPr>
        <w:t xml:space="preserve"> </w:t>
      </w:r>
      <w:r w:rsidR="00B16D71" w:rsidRPr="00B16D71">
        <w:rPr>
          <w:webHidden/>
          <w:lang w:val="de-DE"/>
        </w:rPr>
        <w:tab/>
      </w:r>
      <w:r w:rsidR="00B16D71" w:rsidRPr="00B16D71">
        <w:rPr>
          <w:webHidden/>
          <w:lang w:val="de-DE"/>
        </w:rPr>
        <w:tab/>
        <w:t>3</w:t>
      </w:r>
      <w:r w:rsidR="00B16D71" w:rsidRPr="00B16D71">
        <w:rPr>
          <w:webHidden/>
          <w:lang w:val="de-DE"/>
        </w:rPr>
        <w:tab/>
        <w:t>4</w:t>
      </w:r>
    </w:p>
    <w:p w:rsidR="00982823" w:rsidRPr="00C44DD5" w:rsidRDefault="00982823" w:rsidP="00B16D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ind w:left="1134" w:hanging="1134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="00B16D71" w:rsidRPr="00B16D71">
        <w:rPr>
          <w:lang w:val="de-DE"/>
        </w:rPr>
        <w:t xml:space="preserve">IV. </w:t>
      </w:r>
      <w:r w:rsidR="00B16D71" w:rsidRPr="00B16D71">
        <w:rPr>
          <w:color w:val="000000"/>
          <w:lang w:val="de-DE"/>
        </w:rPr>
        <w:t xml:space="preserve">Fragen im Zusammenhang mit den Arbeiten der Organe der Vereinten Nationen </w:t>
      </w:r>
      <w:r w:rsidR="00B16D71" w:rsidRPr="00B16D71">
        <w:rPr>
          <w:color w:val="000000"/>
          <w:lang w:val="de-DE"/>
        </w:rPr>
        <w:br/>
        <w:t>oder anderer Organisationen (TOP 3)</w:t>
      </w:r>
      <w:r w:rsidR="00B16D71" w:rsidRPr="00B16D71">
        <w:rPr>
          <w:webHidden/>
          <w:lang w:val="de-DE"/>
        </w:rPr>
        <w:t xml:space="preserve"> </w:t>
      </w:r>
      <w:r w:rsidR="00B16D71" w:rsidRPr="00B16D71">
        <w:rPr>
          <w:webHidden/>
          <w:color w:val="000000"/>
          <w:lang w:val="de-DE"/>
        </w:rPr>
        <w:tab/>
      </w:r>
      <w:r w:rsidR="00B16D71" w:rsidRPr="00B16D71">
        <w:rPr>
          <w:webHidden/>
          <w:color w:val="000000"/>
          <w:lang w:val="de-DE"/>
        </w:rPr>
        <w:tab/>
        <w:t>4-6</w:t>
      </w:r>
      <w:r w:rsidR="00B16D71" w:rsidRPr="00B16D71">
        <w:rPr>
          <w:webHidden/>
          <w:color w:val="000000"/>
          <w:lang w:val="de-DE"/>
        </w:rPr>
        <w:tab/>
        <w:t>4</w:t>
      </w:r>
    </w:p>
    <w:p w:rsidR="00982823" w:rsidRPr="00C44DD5" w:rsidRDefault="00982823" w:rsidP="00B16D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ind w:left="1134" w:hanging="1134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="00B16D71" w:rsidRPr="00B16D71">
        <w:rPr>
          <w:lang w:val="de-DE"/>
        </w:rPr>
        <w:t>V. Durchführung des Europäischen Übereinkommens über die internationale Beförderung</w:t>
      </w:r>
      <w:r w:rsidR="00B16D71" w:rsidRPr="00B16D71">
        <w:rPr>
          <w:lang w:val="de-DE"/>
        </w:rPr>
        <w:br/>
        <w:t>von gefährlichen Gütern auf Binnenwasserstraßen (ADN) (TOP 4)</w:t>
      </w:r>
      <w:r w:rsidR="00B16D71" w:rsidRPr="00B16D71">
        <w:rPr>
          <w:webHidden/>
          <w:lang w:val="de-DE"/>
        </w:rPr>
        <w:t xml:space="preserve"> </w:t>
      </w:r>
      <w:r w:rsidR="00B16D71" w:rsidRPr="00B16D71">
        <w:rPr>
          <w:webHidden/>
          <w:lang w:val="de-DE"/>
        </w:rPr>
        <w:tab/>
      </w:r>
      <w:r w:rsidR="00B16D71" w:rsidRPr="00B16D71">
        <w:rPr>
          <w:webHidden/>
          <w:lang w:val="de-DE"/>
        </w:rPr>
        <w:tab/>
        <w:t>7-26</w:t>
      </w:r>
      <w:r w:rsidR="00B16D71" w:rsidRPr="00B16D71">
        <w:rPr>
          <w:webHidden/>
          <w:lang w:val="de-DE"/>
        </w:rPr>
        <w:tab/>
        <w:t>5</w:t>
      </w:r>
    </w:p>
    <w:p w:rsidR="00982823" w:rsidRPr="00C44DD5" w:rsidRDefault="00982823" w:rsidP="00B16D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="00B16D71" w:rsidRPr="00B16D71">
        <w:rPr>
          <w:lang w:val="de-DE"/>
        </w:rPr>
        <w:t>A. Status des ADN</w:t>
      </w:r>
      <w:r w:rsidR="00B16D71" w:rsidRPr="00B16D71">
        <w:rPr>
          <w:webHidden/>
          <w:lang w:val="de-DE"/>
        </w:rPr>
        <w:tab/>
      </w:r>
      <w:r w:rsidR="00B16D71" w:rsidRPr="00B16D71">
        <w:rPr>
          <w:webHidden/>
          <w:lang w:val="de-DE"/>
        </w:rPr>
        <w:tab/>
        <w:t>7</w:t>
      </w:r>
      <w:r w:rsidR="00B16D71" w:rsidRPr="00B16D71">
        <w:rPr>
          <w:webHidden/>
          <w:lang w:val="de-DE"/>
        </w:rPr>
        <w:tab/>
        <w:t>5</w:t>
      </w:r>
    </w:p>
    <w:p w:rsidR="00982823" w:rsidRPr="00C44DD5" w:rsidRDefault="00982823" w:rsidP="00B16D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="00B16D71" w:rsidRPr="00B16D71">
        <w:rPr>
          <w:lang w:val="de-DE"/>
        </w:rPr>
        <w:t>B. Ausnahmegenehmigungen, Abweichungen und Gleichwertigkeiten</w:t>
      </w:r>
      <w:r w:rsidR="00B16D71" w:rsidRPr="00B16D71">
        <w:rPr>
          <w:webHidden/>
          <w:lang w:val="de-DE"/>
        </w:rPr>
        <w:tab/>
      </w:r>
      <w:r w:rsidR="00B16D71" w:rsidRPr="00B16D71">
        <w:rPr>
          <w:webHidden/>
          <w:lang w:val="de-DE"/>
        </w:rPr>
        <w:tab/>
        <w:t>8-9</w:t>
      </w:r>
      <w:r w:rsidR="00B16D71" w:rsidRPr="00B16D71">
        <w:rPr>
          <w:webHidden/>
          <w:lang w:val="de-DE"/>
        </w:rPr>
        <w:tab/>
        <w:t>5</w:t>
      </w:r>
    </w:p>
    <w:p w:rsidR="00982823" w:rsidRPr="00C44DD5" w:rsidRDefault="00982823" w:rsidP="00B16D7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="00B16D71" w:rsidRPr="00B16D71">
        <w:rPr>
          <w:lang w:val="de-DE"/>
        </w:rPr>
        <w:t>1. Ausnahmegenehmigungen für UN-Nr. 2187 und UN-Nr. 3295</w:t>
      </w:r>
      <w:r w:rsidR="00B16D71" w:rsidRPr="00B16D71">
        <w:rPr>
          <w:webHidden/>
          <w:lang w:val="de-DE"/>
        </w:rPr>
        <w:tab/>
      </w:r>
      <w:r w:rsidR="00B16D71" w:rsidRPr="00B16D71">
        <w:rPr>
          <w:webHidden/>
          <w:lang w:val="de-DE"/>
        </w:rPr>
        <w:tab/>
        <w:t>8</w:t>
      </w:r>
      <w:r w:rsidR="00B16D71" w:rsidRPr="00B16D71">
        <w:rPr>
          <w:webHidden/>
          <w:lang w:val="de-DE"/>
        </w:rPr>
        <w:tab/>
        <w:t>5</w:t>
      </w:r>
    </w:p>
    <w:p w:rsidR="00982823" w:rsidRPr="00C44DD5" w:rsidRDefault="00982823" w:rsidP="00E718C4">
      <w:pPr>
        <w:tabs>
          <w:tab w:val="right" w:pos="850"/>
          <w:tab w:val="left" w:pos="1134"/>
          <w:tab w:val="left" w:pos="1559"/>
          <w:tab w:val="left" w:pos="2127"/>
          <w:tab w:val="left" w:leader="dot" w:pos="7654"/>
          <w:tab w:val="right" w:pos="8929"/>
          <w:tab w:val="right" w:pos="9638"/>
        </w:tabs>
        <w:spacing w:after="120" w:line="220" w:lineRule="atLeast"/>
        <w:ind w:left="1843" w:hanging="1843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="00B16D71" w:rsidRPr="00386CEC">
        <w:rPr>
          <w:lang w:val="de-DE"/>
        </w:rPr>
        <w:t xml:space="preserve">2. </w:t>
      </w:r>
      <w:r w:rsidR="00B16D71" w:rsidRPr="00386CEC">
        <w:rPr>
          <w:color w:val="000000"/>
          <w:lang w:val="de-DE"/>
        </w:rPr>
        <w:t xml:space="preserve">Befristete Abweichung für das Motortankschiff Chemgas 851 (Sirocco) </w:t>
      </w:r>
      <w:r w:rsidR="00B16D71" w:rsidRPr="00386CEC">
        <w:rPr>
          <w:color w:val="000000"/>
          <w:lang w:val="de-DE"/>
        </w:rPr>
        <w:br/>
        <w:t>für die Nutzung einer Trockenaerosol erzeugenden Feuerlöschanlage</w:t>
      </w:r>
      <w:r w:rsidR="00B16D71" w:rsidRPr="00386CEC">
        <w:rPr>
          <w:color w:val="000000"/>
          <w:lang w:val="de-DE"/>
        </w:rPr>
        <w:tab/>
      </w:r>
      <w:r w:rsidR="00B16D71" w:rsidRPr="00386CEC">
        <w:rPr>
          <w:color w:val="000000"/>
          <w:lang w:val="de-DE"/>
        </w:rPr>
        <w:tab/>
        <w:t>9</w:t>
      </w:r>
      <w:r w:rsidR="00B16D71" w:rsidRPr="00386CEC">
        <w:rPr>
          <w:color w:val="000000"/>
          <w:lang w:val="de-DE"/>
        </w:rPr>
        <w:tab/>
        <w:t>5</w:t>
      </w:r>
    </w:p>
    <w:p w:rsidR="00982823" w:rsidRPr="00C44DD5" w:rsidRDefault="00982823" w:rsidP="00386CE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="00386CEC" w:rsidRPr="00386CEC">
        <w:rPr>
          <w:lang w:val="de-DE"/>
        </w:rPr>
        <w:t>C. Auslegung der dem ADN beigefügten Verordnung</w:t>
      </w:r>
      <w:r w:rsidR="00386CEC" w:rsidRPr="00386CEC">
        <w:rPr>
          <w:webHidden/>
          <w:lang w:val="de-DE"/>
        </w:rPr>
        <w:tab/>
      </w:r>
      <w:r w:rsidR="00386CEC" w:rsidRPr="00386CEC">
        <w:rPr>
          <w:webHidden/>
          <w:lang w:val="de-DE"/>
        </w:rPr>
        <w:tab/>
        <w:t>10</w:t>
      </w:r>
      <w:r w:rsidR="00386CEC" w:rsidRPr="00386CEC">
        <w:rPr>
          <w:webHidden/>
          <w:lang w:val="de-DE"/>
        </w:rPr>
        <w:tab/>
        <w:t>5</w:t>
      </w:r>
    </w:p>
    <w:p w:rsidR="00982823" w:rsidRPr="00C44DD5" w:rsidRDefault="00982823" w:rsidP="00386CE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="00386CEC" w:rsidRPr="00386CEC">
        <w:rPr>
          <w:lang w:val="de-DE"/>
        </w:rPr>
        <w:t>D. S</w:t>
      </w:r>
      <w:r w:rsidR="005220FF">
        <w:rPr>
          <w:lang w:val="de-DE"/>
        </w:rPr>
        <w:t>chulung von S</w:t>
      </w:r>
      <w:r w:rsidR="00386CEC" w:rsidRPr="00386CEC">
        <w:rPr>
          <w:lang w:val="de-DE"/>
        </w:rPr>
        <w:t>achkundigen</w:t>
      </w:r>
      <w:r w:rsidR="00F40B59" w:rsidRPr="00B16D71">
        <w:rPr>
          <w:webHidden/>
          <w:lang w:val="de-DE"/>
        </w:rPr>
        <w:tab/>
      </w:r>
      <w:r w:rsidR="00386CEC" w:rsidRPr="00386CEC">
        <w:rPr>
          <w:webHidden/>
          <w:lang w:val="de-DE"/>
        </w:rPr>
        <w:tab/>
        <w:t>11-13</w:t>
      </w:r>
      <w:r w:rsidR="00386CEC" w:rsidRPr="00386CEC">
        <w:rPr>
          <w:webHidden/>
          <w:lang w:val="de-DE"/>
        </w:rPr>
        <w:tab/>
        <w:t>5</w:t>
      </w:r>
    </w:p>
    <w:p w:rsidR="00982823" w:rsidRPr="00C44DD5" w:rsidRDefault="00982823" w:rsidP="00386CE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08" w:history="1">
        <w:r w:rsidR="00F40B59">
          <w:rPr>
            <w:lang w:val="de-DE"/>
          </w:rPr>
          <w:t>1.</w:t>
        </w:r>
        <w:r w:rsidR="00F40B59">
          <w:rPr>
            <w:lang w:val="de-DE"/>
          </w:rPr>
          <w:tab/>
        </w:r>
        <w:r w:rsidR="00386CEC" w:rsidRPr="00386CEC">
          <w:rPr>
            <w:lang w:val="de-DE"/>
          </w:rPr>
          <w:t xml:space="preserve">Anerkennung </w:t>
        </w:r>
        <w:r w:rsidR="00466F5F">
          <w:rPr>
            <w:lang w:val="de-DE"/>
          </w:rPr>
          <w:t>der</w:t>
        </w:r>
        <w:r w:rsidR="00386CEC" w:rsidRPr="00386CEC">
          <w:rPr>
            <w:lang w:val="de-DE"/>
          </w:rPr>
          <w:t xml:space="preserve"> Schulungen</w:t>
        </w:r>
        <w:r w:rsidR="00386CEC" w:rsidRPr="00386CEC">
          <w:rPr>
            <w:webHidden/>
            <w:lang w:val="de-DE"/>
          </w:rPr>
          <w:tab/>
        </w:r>
        <w:r w:rsidR="00386CEC" w:rsidRPr="00386CEC">
          <w:rPr>
            <w:webHidden/>
            <w:lang w:val="de-DE"/>
          </w:rPr>
          <w:tab/>
          <w:t>11</w:t>
        </w:r>
        <w:r w:rsidR="00386CEC" w:rsidRPr="00386CEC">
          <w:rPr>
            <w:webHidden/>
            <w:lang w:val="de-DE"/>
          </w:rPr>
          <w:tab/>
        </w:r>
        <w:r w:rsidR="00386CEC" w:rsidRPr="00386CEC">
          <w:rPr>
            <w:webHidden/>
            <w:lang w:val="de-DE"/>
          </w:rPr>
          <w:fldChar w:fldCharType="begin"/>
        </w:r>
        <w:r w:rsidR="00386CEC" w:rsidRPr="00386CEC">
          <w:rPr>
            <w:webHidden/>
            <w:lang w:val="de-DE"/>
          </w:rPr>
          <w:instrText xml:space="preserve"> PAGEREF _Toc442372108 \h </w:instrText>
        </w:r>
        <w:r w:rsidR="00386CEC" w:rsidRPr="00386CEC">
          <w:rPr>
            <w:webHidden/>
            <w:lang w:val="de-DE"/>
          </w:rPr>
        </w:r>
        <w:r w:rsidR="00386CEC" w:rsidRPr="00386CEC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5</w:t>
        </w:r>
        <w:r w:rsidR="00386CEC" w:rsidRPr="00386CEC">
          <w:rPr>
            <w:webHidden/>
            <w:lang w:val="de-DE"/>
          </w:rPr>
          <w:fldChar w:fldCharType="end"/>
        </w:r>
      </w:hyperlink>
    </w:p>
    <w:p w:rsidR="00982823" w:rsidRPr="00C44DD5" w:rsidRDefault="00982823" w:rsidP="00386CE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ind w:left="1980" w:hanging="1980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09" w:history="1">
        <w:r w:rsidR="00F40B59">
          <w:rPr>
            <w:lang w:val="de-DE"/>
          </w:rPr>
          <w:t>2.</w:t>
        </w:r>
        <w:r w:rsidR="00F40B59">
          <w:rPr>
            <w:lang w:val="de-DE"/>
          </w:rPr>
          <w:tab/>
        </w:r>
        <w:r w:rsidR="00386CEC" w:rsidRPr="00386CEC">
          <w:rPr>
            <w:lang w:val="de-DE"/>
          </w:rPr>
          <w:t>Änderung der vom Verwaltungsausschuss erlassene</w:t>
        </w:r>
        <w:r w:rsidR="00063DC9">
          <w:rPr>
            <w:lang w:val="de-DE"/>
          </w:rPr>
          <w:t>n</w:t>
        </w:r>
        <w:r w:rsidR="00386CEC" w:rsidRPr="00386CEC">
          <w:rPr>
            <w:lang w:val="de-DE"/>
          </w:rPr>
          <w:t xml:space="preserve"> Richtlinie für die </w:t>
        </w:r>
        <w:r w:rsidR="00386CEC" w:rsidRPr="00386CEC">
          <w:rPr>
            <w:lang w:val="de-DE"/>
          </w:rPr>
          <w:br/>
        </w:r>
        <w:r w:rsidR="00F40B59" w:rsidRPr="00F40B59">
          <w:rPr>
            <w:lang w:val="de-DE"/>
          </w:rPr>
          <w:t xml:space="preserve">Verwendung des </w:t>
        </w:r>
        <w:r w:rsidR="00386CEC" w:rsidRPr="00386CEC">
          <w:rPr>
            <w:lang w:val="de-DE"/>
          </w:rPr>
          <w:t>Fragenkatalogs für die Prüfung von ADN-Sachkundigen</w:t>
        </w:r>
        <w:r w:rsidR="00386CEC" w:rsidRPr="00386CEC">
          <w:rPr>
            <w:webHidden/>
            <w:lang w:val="de-DE"/>
          </w:rPr>
          <w:tab/>
          <w:t>12</w:t>
        </w:r>
        <w:r w:rsidR="00386CEC" w:rsidRPr="00386CEC">
          <w:rPr>
            <w:webHidden/>
            <w:lang w:val="de-DE"/>
          </w:rPr>
          <w:tab/>
        </w:r>
        <w:r w:rsidR="00386CEC" w:rsidRPr="00386CEC">
          <w:rPr>
            <w:webHidden/>
            <w:lang w:val="de-DE"/>
          </w:rPr>
          <w:fldChar w:fldCharType="begin"/>
        </w:r>
        <w:r w:rsidR="00386CEC" w:rsidRPr="00386CEC">
          <w:rPr>
            <w:webHidden/>
            <w:lang w:val="de-DE"/>
          </w:rPr>
          <w:instrText xml:space="preserve"> PAGEREF _Toc442372109 \h </w:instrText>
        </w:r>
        <w:r w:rsidR="00386CEC" w:rsidRPr="00386CEC">
          <w:rPr>
            <w:webHidden/>
            <w:lang w:val="de-DE"/>
          </w:rPr>
        </w:r>
        <w:r w:rsidR="00386CEC" w:rsidRPr="00386CEC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5</w:t>
        </w:r>
        <w:r w:rsidR="00386CEC" w:rsidRPr="00386CEC">
          <w:rPr>
            <w:webHidden/>
            <w:lang w:val="de-DE"/>
          </w:rPr>
          <w:fldChar w:fldCharType="end"/>
        </w:r>
      </w:hyperlink>
    </w:p>
    <w:p w:rsidR="00982823" w:rsidRPr="00C44DD5" w:rsidRDefault="00982823" w:rsidP="00386CE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10" w:history="1">
        <w:r w:rsidR="00386CEC" w:rsidRPr="00386CEC">
          <w:rPr>
            <w:lang w:val="de-DE"/>
          </w:rPr>
          <w:t>3.</w:t>
        </w:r>
        <w:r w:rsidR="00386CEC" w:rsidRPr="00386CEC">
          <w:rPr>
            <w:lang w:val="de-DE"/>
          </w:rPr>
          <w:tab/>
          <w:t>Prüfungsstatistiken, Sachkundebescheinigungsmuster</w:t>
        </w:r>
        <w:r w:rsidR="00386CEC" w:rsidRPr="00386CEC">
          <w:rPr>
            <w:webHidden/>
            <w:lang w:val="de-DE"/>
          </w:rPr>
          <w:tab/>
        </w:r>
        <w:r w:rsidR="00386CEC" w:rsidRPr="00386CEC">
          <w:rPr>
            <w:webHidden/>
            <w:lang w:val="de-DE"/>
          </w:rPr>
          <w:tab/>
          <w:t>13</w:t>
        </w:r>
        <w:r w:rsidR="00386CEC" w:rsidRPr="00386CEC">
          <w:rPr>
            <w:webHidden/>
            <w:lang w:val="de-DE"/>
          </w:rPr>
          <w:tab/>
        </w:r>
        <w:r w:rsidR="00386CEC" w:rsidRPr="00386CEC">
          <w:rPr>
            <w:webHidden/>
            <w:lang w:val="de-DE"/>
          </w:rPr>
          <w:fldChar w:fldCharType="begin"/>
        </w:r>
        <w:r w:rsidR="00386CEC" w:rsidRPr="00386CEC">
          <w:rPr>
            <w:webHidden/>
            <w:lang w:val="de-DE"/>
          </w:rPr>
          <w:instrText xml:space="preserve"> PAGEREF _Toc442372110 \h </w:instrText>
        </w:r>
        <w:r w:rsidR="00386CEC" w:rsidRPr="00386CEC">
          <w:rPr>
            <w:webHidden/>
            <w:lang w:val="de-DE"/>
          </w:rPr>
        </w:r>
        <w:r w:rsidR="00386CEC" w:rsidRPr="00386CEC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6</w:t>
        </w:r>
        <w:r w:rsidR="00386CEC" w:rsidRPr="00386CEC">
          <w:rPr>
            <w:webHidden/>
            <w:lang w:val="de-DE"/>
          </w:rPr>
          <w:fldChar w:fldCharType="end"/>
        </w:r>
      </w:hyperlink>
    </w:p>
    <w:p w:rsidR="00982823" w:rsidRPr="00C44DD5" w:rsidRDefault="00982823" w:rsidP="00386CE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="00386CEC" w:rsidRPr="00386CEC">
        <w:rPr>
          <w:lang w:val="de-DE"/>
        </w:rPr>
        <w:t>E. Fragen im Zusammenhang mit Klassifikationsgesellschaften</w:t>
      </w:r>
      <w:r w:rsidR="00386CEC" w:rsidRPr="00386CEC">
        <w:rPr>
          <w:webHidden/>
          <w:lang w:val="de-DE"/>
        </w:rPr>
        <w:tab/>
      </w:r>
      <w:r w:rsidR="00386CEC" w:rsidRPr="00386CEC">
        <w:rPr>
          <w:webHidden/>
          <w:lang w:val="de-DE"/>
        </w:rPr>
        <w:tab/>
        <w:t>14-26</w:t>
      </w:r>
      <w:r w:rsidR="00386CEC" w:rsidRPr="00386CEC">
        <w:rPr>
          <w:webHidden/>
          <w:lang w:val="de-DE"/>
        </w:rPr>
        <w:tab/>
        <w:t>6</w:t>
      </w:r>
    </w:p>
    <w:p w:rsidR="00982823" w:rsidRPr="00C44DD5" w:rsidRDefault="00982823" w:rsidP="00386CE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12" w:history="1">
        <w:r w:rsidR="00386CEC" w:rsidRPr="00386CEC">
          <w:rPr>
            <w:lang w:val="de-DE"/>
          </w:rPr>
          <w:t>1.</w:t>
        </w:r>
        <w:r w:rsidR="00386CEC" w:rsidRPr="00386CEC">
          <w:rPr>
            <w:lang w:val="de-DE"/>
          </w:rPr>
          <w:tab/>
          <w:t>Qualitätsmanagementsysteme</w:t>
        </w:r>
        <w:r w:rsidR="00386CEC" w:rsidRPr="00386CEC">
          <w:rPr>
            <w:webHidden/>
            <w:lang w:val="de-DE"/>
          </w:rPr>
          <w:tab/>
        </w:r>
        <w:r w:rsidR="00386CEC" w:rsidRPr="00386CEC">
          <w:rPr>
            <w:webHidden/>
            <w:lang w:val="de-DE"/>
          </w:rPr>
          <w:tab/>
          <w:t>14</w:t>
        </w:r>
        <w:r w:rsidR="00386CEC" w:rsidRPr="00386CEC">
          <w:rPr>
            <w:webHidden/>
            <w:lang w:val="de-DE"/>
          </w:rPr>
          <w:tab/>
        </w:r>
        <w:r w:rsidR="00386CEC" w:rsidRPr="00386CEC">
          <w:rPr>
            <w:webHidden/>
            <w:lang w:val="de-DE"/>
          </w:rPr>
          <w:fldChar w:fldCharType="begin"/>
        </w:r>
        <w:r w:rsidR="00386CEC" w:rsidRPr="00386CEC">
          <w:rPr>
            <w:webHidden/>
            <w:lang w:val="de-DE"/>
          </w:rPr>
          <w:instrText xml:space="preserve"> PAGEREF _Toc442372112 \h </w:instrText>
        </w:r>
        <w:r w:rsidR="00386CEC" w:rsidRPr="00386CEC">
          <w:rPr>
            <w:webHidden/>
            <w:lang w:val="de-DE"/>
          </w:rPr>
        </w:r>
        <w:r w:rsidR="00386CEC" w:rsidRPr="00386CEC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6</w:t>
        </w:r>
        <w:r w:rsidR="00386CEC" w:rsidRPr="00386CEC">
          <w:rPr>
            <w:webHidden/>
            <w:lang w:val="de-DE"/>
          </w:rPr>
          <w:fldChar w:fldCharType="end"/>
        </w:r>
      </w:hyperlink>
    </w:p>
    <w:p w:rsidR="00982823" w:rsidRPr="00C44DD5" w:rsidRDefault="00982823" w:rsidP="00386CE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ind w:left="1980" w:hanging="1980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13" w:history="1">
        <w:r w:rsidR="00386CEC" w:rsidRPr="00386CEC">
          <w:rPr>
            <w:lang w:val="de-DE"/>
          </w:rPr>
          <w:t>2.</w:t>
        </w:r>
        <w:r w:rsidR="00386CEC" w:rsidRPr="00386CEC">
          <w:rPr>
            <w:lang w:val="de-DE"/>
          </w:rPr>
          <w:tab/>
          <w:t xml:space="preserve">Wortlaut des Unterabschnitts 1.15.3.8 in Zusammenhang mit der </w:t>
        </w:r>
        <w:r w:rsidR="00386CEC" w:rsidRPr="00386CEC">
          <w:rPr>
            <w:lang w:val="de-DE"/>
          </w:rPr>
          <w:br/>
        </w:r>
        <w:r w:rsidR="00F86BB2" w:rsidRPr="00F86BB2">
          <w:rPr>
            <w:lang w:val="de-DE"/>
          </w:rPr>
          <w:t xml:space="preserve">Terminologie der Norm </w:t>
        </w:r>
        <w:r w:rsidR="00386CEC" w:rsidRPr="00386CEC">
          <w:rPr>
            <w:lang w:val="de-DE"/>
          </w:rPr>
          <w:t>ISO/IEC 17020:2012</w:t>
        </w:r>
        <w:r w:rsidR="00386CEC" w:rsidRPr="00386CEC">
          <w:rPr>
            <w:webHidden/>
            <w:lang w:val="de-DE"/>
          </w:rPr>
          <w:tab/>
        </w:r>
        <w:r w:rsidR="00386CEC" w:rsidRPr="00386CEC">
          <w:rPr>
            <w:webHidden/>
            <w:lang w:val="de-DE"/>
          </w:rPr>
          <w:tab/>
          <w:t>15</w:t>
        </w:r>
        <w:r w:rsidR="00386CEC" w:rsidRPr="00386CEC">
          <w:rPr>
            <w:webHidden/>
            <w:lang w:val="de-DE"/>
          </w:rPr>
          <w:tab/>
        </w:r>
        <w:r w:rsidR="00386CEC" w:rsidRPr="00386CEC">
          <w:rPr>
            <w:webHidden/>
            <w:lang w:val="de-DE"/>
          </w:rPr>
          <w:fldChar w:fldCharType="begin"/>
        </w:r>
        <w:r w:rsidR="00386CEC" w:rsidRPr="00386CEC">
          <w:rPr>
            <w:webHidden/>
            <w:lang w:val="de-DE"/>
          </w:rPr>
          <w:instrText xml:space="preserve"> PAGEREF _Toc442372113 \h </w:instrText>
        </w:r>
        <w:r w:rsidR="00386CEC" w:rsidRPr="00386CEC">
          <w:rPr>
            <w:webHidden/>
            <w:lang w:val="de-DE"/>
          </w:rPr>
        </w:r>
        <w:r w:rsidR="00386CEC" w:rsidRPr="00386CEC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6</w:t>
        </w:r>
        <w:r w:rsidR="00386CEC" w:rsidRPr="00386CEC">
          <w:rPr>
            <w:webHidden/>
            <w:lang w:val="de-DE"/>
          </w:rPr>
          <w:fldChar w:fldCharType="end"/>
        </w:r>
      </w:hyperlink>
    </w:p>
    <w:p w:rsidR="00982823" w:rsidRPr="00C44DD5" w:rsidRDefault="00982823" w:rsidP="00386CE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14" w:history="1">
        <w:r w:rsidR="00386CEC" w:rsidRPr="00386CEC">
          <w:rPr>
            <w:lang w:val="de-DE"/>
          </w:rPr>
          <w:t xml:space="preserve">3. </w:t>
        </w:r>
        <w:r w:rsidR="00386CEC" w:rsidRPr="00386CEC">
          <w:rPr>
            <w:lang w:val="de-DE"/>
          </w:rPr>
          <w:tab/>
        </w:r>
        <w:r w:rsidR="00903E25">
          <w:rPr>
            <w:lang w:val="de-DE"/>
          </w:rPr>
          <w:t>Einhaltung</w:t>
        </w:r>
        <w:r w:rsidR="00386CEC" w:rsidRPr="00386CEC">
          <w:rPr>
            <w:lang w:val="de-DE"/>
          </w:rPr>
          <w:t xml:space="preserve"> </w:t>
        </w:r>
        <w:r w:rsidR="00857432">
          <w:rPr>
            <w:lang w:val="de-DE"/>
          </w:rPr>
          <w:t>der Norm</w:t>
        </w:r>
        <w:r w:rsidR="00386CEC" w:rsidRPr="00386CEC">
          <w:rPr>
            <w:lang w:val="de-DE"/>
          </w:rPr>
          <w:t xml:space="preserve"> ISO/IEC 17020:2012</w:t>
        </w:r>
        <w:r w:rsidR="00386CEC" w:rsidRPr="00386CEC">
          <w:rPr>
            <w:webHidden/>
            <w:lang w:val="de-DE"/>
          </w:rPr>
          <w:tab/>
        </w:r>
        <w:r w:rsidR="00386CEC" w:rsidRPr="00386CEC">
          <w:rPr>
            <w:webHidden/>
            <w:lang w:val="de-DE"/>
          </w:rPr>
          <w:tab/>
          <w:t>16-18</w:t>
        </w:r>
        <w:r w:rsidR="00386CEC" w:rsidRPr="00386CEC">
          <w:rPr>
            <w:webHidden/>
            <w:lang w:val="de-DE"/>
          </w:rPr>
          <w:tab/>
        </w:r>
        <w:r w:rsidR="00386CEC" w:rsidRPr="00386CEC">
          <w:rPr>
            <w:webHidden/>
            <w:lang w:val="de-DE"/>
          </w:rPr>
          <w:fldChar w:fldCharType="begin"/>
        </w:r>
        <w:r w:rsidR="00386CEC" w:rsidRPr="00386CEC">
          <w:rPr>
            <w:webHidden/>
            <w:lang w:val="de-DE"/>
          </w:rPr>
          <w:instrText xml:space="preserve"> PAGEREF _Toc442372114 \h </w:instrText>
        </w:r>
        <w:r w:rsidR="00386CEC" w:rsidRPr="00386CEC">
          <w:rPr>
            <w:webHidden/>
            <w:lang w:val="de-DE"/>
          </w:rPr>
        </w:r>
        <w:r w:rsidR="00386CEC" w:rsidRPr="00386CEC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6</w:t>
        </w:r>
        <w:r w:rsidR="00386CEC" w:rsidRPr="00386CEC">
          <w:rPr>
            <w:webHidden/>
            <w:lang w:val="de-DE"/>
          </w:rPr>
          <w:fldChar w:fldCharType="end"/>
        </w:r>
      </w:hyperlink>
    </w:p>
    <w:p w:rsidR="00982823" w:rsidRPr="00C44DD5" w:rsidRDefault="00982823" w:rsidP="00211D8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ind w:left="1980" w:hanging="1980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15" w:history="1">
        <w:r w:rsidR="00386CEC" w:rsidRPr="00211D81">
          <w:rPr>
            <w:lang w:val="de-DE"/>
          </w:rPr>
          <w:t xml:space="preserve">4. </w:t>
        </w:r>
        <w:r w:rsidR="00E718C4">
          <w:rPr>
            <w:lang w:val="de-DE"/>
          </w:rPr>
          <w:tab/>
        </w:r>
        <w:r w:rsidR="00386CEC" w:rsidRPr="00211D81">
          <w:rPr>
            <w:lang w:val="de-DE"/>
          </w:rPr>
          <w:t xml:space="preserve">Protokoll über die </w:t>
        </w:r>
        <w:r w:rsidR="00DA6F5D">
          <w:rPr>
            <w:lang w:val="de-DE"/>
          </w:rPr>
          <w:t>zehnte</w:t>
        </w:r>
        <w:r w:rsidR="00386CEC" w:rsidRPr="00211D81">
          <w:rPr>
            <w:lang w:val="de-DE"/>
          </w:rPr>
          <w:t xml:space="preserve"> Sitzung der Empfohlenen </w:t>
        </w:r>
        <w:r w:rsidR="00F86BB2">
          <w:rPr>
            <w:lang w:val="de-DE"/>
          </w:rPr>
          <w:br/>
        </w:r>
        <w:r w:rsidR="00386CEC" w:rsidRPr="00211D81">
          <w:rPr>
            <w:lang w:val="de-DE"/>
          </w:rPr>
          <w:t>ADN-Klassifikationsgesellschaften</w:t>
        </w:r>
        <w:r w:rsidR="00386CEC" w:rsidRPr="00211D81">
          <w:rPr>
            <w:webHidden/>
            <w:lang w:val="de-DE"/>
          </w:rPr>
          <w:tab/>
        </w:r>
        <w:r w:rsidR="00386CEC" w:rsidRPr="00211D81">
          <w:rPr>
            <w:webHidden/>
            <w:lang w:val="de-DE"/>
          </w:rPr>
          <w:tab/>
          <w:t>19-25</w:t>
        </w:r>
        <w:r w:rsidR="00386CEC" w:rsidRPr="00211D81">
          <w:rPr>
            <w:webHidden/>
            <w:lang w:val="de-DE"/>
          </w:rPr>
          <w:tab/>
        </w:r>
        <w:r w:rsidR="00386CEC" w:rsidRPr="00211D81">
          <w:rPr>
            <w:webHidden/>
            <w:lang w:val="de-DE"/>
          </w:rPr>
          <w:fldChar w:fldCharType="begin"/>
        </w:r>
        <w:r w:rsidR="00386CEC" w:rsidRPr="00211D81">
          <w:rPr>
            <w:webHidden/>
            <w:lang w:val="de-DE"/>
          </w:rPr>
          <w:instrText xml:space="preserve"> PAGEREF _Toc442372115 \h </w:instrText>
        </w:r>
        <w:r w:rsidR="00386CEC" w:rsidRPr="00211D81">
          <w:rPr>
            <w:webHidden/>
            <w:lang w:val="de-DE"/>
          </w:rPr>
        </w:r>
        <w:r w:rsidR="00386CEC" w:rsidRPr="00211D81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6</w:t>
        </w:r>
        <w:r w:rsidR="00386CEC" w:rsidRPr="00211D81">
          <w:rPr>
            <w:webHidden/>
            <w:lang w:val="de-DE"/>
          </w:rPr>
          <w:fldChar w:fldCharType="end"/>
        </w:r>
      </w:hyperlink>
    </w:p>
    <w:p w:rsidR="00982823" w:rsidRPr="00C44DD5" w:rsidRDefault="00982823" w:rsidP="00211D8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16" w:history="1">
        <w:r w:rsidR="00211D81" w:rsidRPr="00211D81">
          <w:rPr>
            <w:lang w:val="de-DE"/>
          </w:rPr>
          <w:t>5.</w:t>
        </w:r>
        <w:r w:rsidR="00211D81" w:rsidRPr="00211D81">
          <w:rPr>
            <w:lang w:val="de-DE"/>
          </w:rPr>
          <w:tab/>
          <w:t xml:space="preserve"> </w:t>
        </w:r>
        <w:r w:rsidR="00211D81" w:rsidRPr="00211D81">
          <w:rPr>
            <w:color w:val="000000"/>
            <w:lang w:val="de-DE"/>
          </w:rPr>
          <w:t xml:space="preserve">Verweise </w:t>
        </w:r>
        <w:r w:rsidR="00927016">
          <w:rPr>
            <w:color w:val="000000"/>
            <w:lang w:val="de-DE"/>
          </w:rPr>
          <w:t>auf das</w:t>
        </w:r>
        <w:r w:rsidR="00211D81" w:rsidRPr="00211D81">
          <w:rPr>
            <w:color w:val="000000"/>
            <w:lang w:val="de-DE"/>
          </w:rPr>
          <w:t xml:space="preserve"> ADN </w:t>
        </w:r>
        <w:r w:rsidR="00927016">
          <w:rPr>
            <w:color w:val="000000"/>
            <w:lang w:val="de-DE"/>
          </w:rPr>
          <w:t xml:space="preserve">in den </w:t>
        </w:r>
        <w:r w:rsidR="00211D81" w:rsidRPr="00211D81">
          <w:rPr>
            <w:color w:val="000000"/>
            <w:lang w:val="de-DE"/>
          </w:rPr>
          <w:t>Klassenvorschriften</w:t>
        </w:r>
        <w:r w:rsidR="00211D81" w:rsidRPr="00211D81">
          <w:rPr>
            <w:webHidden/>
            <w:lang w:val="de-DE"/>
          </w:rPr>
          <w:tab/>
        </w:r>
        <w:r w:rsidR="00211D81" w:rsidRPr="00211D81">
          <w:rPr>
            <w:webHidden/>
            <w:lang w:val="de-DE"/>
          </w:rPr>
          <w:tab/>
          <w:t>26</w:t>
        </w:r>
        <w:r w:rsidR="00211D81" w:rsidRPr="00211D81">
          <w:rPr>
            <w:webHidden/>
            <w:lang w:val="de-DE"/>
          </w:rPr>
          <w:tab/>
        </w:r>
        <w:r w:rsidR="00211D81" w:rsidRPr="00211D81">
          <w:rPr>
            <w:webHidden/>
            <w:lang w:val="de-DE"/>
          </w:rPr>
          <w:fldChar w:fldCharType="begin"/>
        </w:r>
        <w:r w:rsidR="00211D81" w:rsidRPr="00211D81">
          <w:rPr>
            <w:webHidden/>
            <w:lang w:val="de-DE"/>
          </w:rPr>
          <w:instrText xml:space="preserve"> PAGEREF _Toc442372116 \h </w:instrText>
        </w:r>
        <w:r w:rsidR="00211D81" w:rsidRPr="00211D81">
          <w:rPr>
            <w:webHidden/>
            <w:lang w:val="de-DE"/>
          </w:rPr>
        </w:r>
        <w:r w:rsidR="00211D81" w:rsidRPr="00211D81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7</w:t>
        </w:r>
        <w:r w:rsidR="00211D81" w:rsidRPr="00211D81">
          <w:rPr>
            <w:webHidden/>
            <w:lang w:val="de-DE"/>
          </w:rPr>
          <w:fldChar w:fldCharType="end"/>
        </w:r>
      </w:hyperlink>
    </w:p>
    <w:p w:rsidR="00982823" w:rsidRPr="00C44DD5" w:rsidRDefault="00982823" w:rsidP="00211D81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="00211D81" w:rsidRPr="00211D81">
        <w:rPr>
          <w:lang w:val="de-DE"/>
        </w:rPr>
        <w:t xml:space="preserve">VI. Vorschläge für Änderungen der dem ADN beigefügten Verordnung (TOP 5) </w:t>
      </w:r>
      <w:r w:rsidR="00211D81" w:rsidRPr="00211D81">
        <w:rPr>
          <w:lang w:val="de-DE"/>
        </w:rPr>
        <w:tab/>
      </w:r>
      <w:r w:rsidR="00211D81" w:rsidRPr="00211D81">
        <w:rPr>
          <w:lang w:val="de-DE"/>
        </w:rPr>
        <w:tab/>
        <w:t>27-69</w:t>
      </w:r>
      <w:r w:rsidR="00211D81" w:rsidRPr="00211D81">
        <w:rPr>
          <w:webHidden/>
          <w:lang w:val="de-DE"/>
        </w:rPr>
        <w:tab/>
        <w:t>7</w:t>
      </w:r>
    </w:p>
    <w:p w:rsidR="00982823" w:rsidRPr="00C44DD5" w:rsidRDefault="00982823" w:rsidP="00BC3B7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="00211D81" w:rsidRPr="00BC3B72">
        <w:rPr>
          <w:lang w:val="de-DE"/>
        </w:rPr>
        <w:t xml:space="preserve">A. </w:t>
      </w:r>
      <w:r w:rsidR="00BC3B72" w:rsidRPr="00BC3B72">
        <w:rPr>
          <w:lang w:val="de-DE"/>
        </w:rPr>
        <w:t xml:space="preserve">Arbeiten der Gemeinsamen RID/ADR/ADN-Tagung </w:t>
      </w:r>
      <w:r w:rsidR="00BC3B72" w:rsidRPr="00BC3B72">
        <w:rPr>
          <w:webHidden/>
          <w:lang w:val="de-DE"/>
        </w:rPr>
        <w:tab/>
      </w:r>
      <w:r w:rsidR="00BC3B72" w:rsidRPr="00BC3B72">
        <w:rPr>
          <w:webHidden/>
          <w:lang w:val="de-DE"/>
        </w:rPr>
        <w:tab/>
        <w:t>27-28</w:t>
      </w:r>
      <w:r w:rsidR="00BC3B72" w:rsidRPr="00BC3B72">
        <w:rPr>
          <w:webHidden/>
          <w:lang w:val="de-DE"/>
        </w:rPr>
        <w:tab/>
        <w:t>7</w:t>
      </w:r>
    </w:p>
    <w:p w:rsidR="00982823" w:rsidRPr="00C44DD5" w:rsidRDefault="00982823" w:rsidP="00BC3B72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19" w:history="1">
        <w:r w:rsidR="00BC3B72" w:rsidRPr="00BC3B72">
          <w:rPr>
            <w:lang w:val="de-DE"/>
          </w:rPr>
          <w:t>B.</w:t>
        </w:r>
        <w:r w:rsidR="00BC3B72" w:rsidRPr="00BC3B72">
          <w:rPr>
            <w:lang w:val="de-DE"/>
          </w:rPr>
          <w:tab/>
          <w:t xml:space="preserve"> Neue Vorschläge</w:t>
        </w:r>
        <w:r w:rsidR="00F86BB2" w:rsidRPr="00B16D71">
          <w:rPr>
            <w:webHidden/>
            <w:lang w:val="de-DE"/>
          </w:rPr>
          <w:tab/>
        </w:r>
        <w:r w:rsidR="00BC3B72" w:rsidRPr="00BC3B72">
          <w:rPr>
            <w:webHidden/>
            <w:lang w:val="de-DE"/>
          </w:rPr>
          <w:tab/>
          <w:t>29-69</w:t>
        </w:r>
        <w:r w:rsidR="00BC3B72" w:rsidRPr="00BC3B72">
          <w:rPr>
            <w:webHidden/>
            <w:lang w:val="de-DE"/>
          </w:rPr>
          <w:tab/>
        </w:r>
        <w:r w:rsidR="00BC3B72" w:rsidRPr="00BC3B72">
          <w:rPr>
            <w:webHidden/>
            <w:lang w:val="de-DE"/>
          </w:rPr>
          <w:fldChar w:fldCharType="begin"/>
        </w:r>
        <w:r w:rsidR="00BC3B72" w:rsidRPr="00BC3B72">
          <w:rPr>
            <w:webHidden/>
            <w:lang w:val="de-DE"/>
          </w:rPr>
          <w:instrText xml:space="preserve"> PAGEREF _Toc442372119 \h </w:instrText>
        </w:r>
        <w:r w:rsidR="00BC3B72" w:rsidRPr="00BC3B72">
          <w:rPr>
            <w:webHidden/>
            <w:lang w:val="de-DE"/>
          </w:rPr>
        </w:r>
        <w:r w:rsidR="00BC3B72" w:rsidRPr="00BC3B72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7</w:t>
        </w:r>
        <w:r w:rsidR="00BC3B72" w:rsidRPr="00BC3B72">
          <w:rPr>
            <w:webHidden/>
            <w:lang w:val="de-DE"/>
          </w:rPr>
          <w:fldChar w:fldCharType="end"/>
        </w:r>
      </w:hyperlink>
    </w:p>
    <w:p w:rsidR="00982823" w:rsidRPr="00C44DD5" w:rsidRDefault="00982823" w:rsidP="00882B29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20" w:history="1">
        <w:r w:rsidR="00BC3B72" w:rsidRPr="00882B29">
          <w:rPr>
            <w:lang w:val="de-DE"/>
          </w:rPr>
          <w:t>1.</w:t>
        </w:r>
        <w:r w:rsidR="00BC3B72" w:rsidRPr="00882B29">
          <w:rPr>
            <w:lang w:val="de-DE"/>
          </w:rPr>
          <w:tab/>
          <w:t xml:space="preserve"> Vorschläge zur Änderung und Ergänzung der Tabelle C</w:t>
        </w:r>
        <w:r w:rsidR="00BC3B72" w:rsidRPr="00882B29">
          <w:rPr>
            <w:webHidden/>
            <w:lang w:val="de-DE"/>
          </w:rPr>
          <w:tab/>
        </w:r>
        <w:r w:rsidR="00BC3B72" w:rsidRPr="00882B29">
          <w:rPr>
            <w:webHidden/>
            <w:lang w:val="de-DE"/>
          </w:rPr>
          <w:tab/>
          <w:t>29</w:t>
        </w:r>
        <w:r w:rsidR="00BC3B72" w:rsidRPr="00882B29">
          <w:rPr>
            <w:webHidden/>
            <w:lang w:val="de-DE"/>
          </w:rPr>
          <w:tab/>
        </w:r>
        <w:r w:rsidR="00BC3B72" w:rsidRPr="00882B29">
          <w:rPr>
            <w:webHidden/>
            <w:lang w:val="de-DE"/>
          </w:rPr>
          <w:fldChar w:fldCharType="begin"/>
        </w:r>
        <w:r w:rsidR="00BC3B72" w:rsidRPr="00882B29">
          <w:rPr>
            <w:webHidden/>
            <w:lang w:val="de-DE"/>
          </w:rPr>
          <w:instrText xml:space="preserve"> PAGEREF _Toc442372120 \h </w:instrText>
        </w:r>
        <w:r w:rsidR="00BC3B72" w:rsidRPr="00882B29">
          <w:rPr>
            <w:webHidden/>
            <w:lang w:val="de-DE"/>
          </w:rPr>
        </w:r>
        <w:r w:rsidR="00BC3B72" w:rsidRPr="00882B29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7</w:t>
        </w:r>
        <w:r w:rsidR="00BC3B72" w:rsidRPr="00882B29">
          <w:rPr>
            <w:webHidden/>
            <w:lang w:val="de-DE"/>
          </w:rPr>
          <w:fldChar w:fldCharType="end"/>
        </w:r>
      </w:hyperlink>
    </w:p>
    <w:p w:rsidR="00982823" w:rsidRPr="00C44DD5" w:rsidRDefault="00982823" w:rsidP="006356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21" w:history="1">
        <w:r w:rsidR="00882B29" w:rsidRPr="006356FD">
          <w:rPr>
            <w:lang w:val="de-DE"/>
          </w:rPr>
          <w:t>2 .</w:t>
        </w:r>
        <w:r w:rsidR="00882B29" w:rsidRPr="006356FD">
          <w:rPr>
            <w:lang w:val="de-DE"/>
          </w:rPr>
          <w:tab/>
          <w:t>Neuer Hinweis (43) zur Einstufung von „Floatern“</w:t>
        </w:r>
        <w:r w:rsidR="00882B29" w:rsidRPr="006356FD">
          <w:rPr>
            <w:webHidden/>
            <w:lang w:val="de-DE"/>
          </w:rPr>
          <w:tab/>
        </w:r>
        <w:r w:rsidR="00882B29" w:rsidRPr="006356FD">
          <w:rPr>
            <w:webHidden/>
            <w:lang w:val="de-DE"/>
          </w:rPr>
          <w:tab/>
          <w:t>30</w:t>
        </w:r>
        <w:r w:rsidR="00882B29" w:rsidRPr="006356FD">
          <w:rPr>
            <w:webHidden/>
            <w:lang w:val="de-DE"/>
          </w:rPr>
          <w:tab/>
        </w:r>
        <w:r w:rsidR="00882B29" w:rsidRPr="006356FD">
          <w:rPr>
            <w:webHidden/>
            <w:lang w:val="de-DE"/>
          </w:rPr>
          <w:fldChar w:fldCharType="begin"/>
        </w:r>
        <w:r w:rsidR="00882B29" w:rsidRPr="006356FD">
          <w:rPr>
            <w:webHidden/>
            <w:lang w:val="de-DE"/>
          </w:rPr>
          <w:instrText xml:space="preserve"> PAGEREF _Toc442372121 \h </w:instrText>
        </w:r>
        <w:r w:rsidR="00882B29" w:rsidRPr="006356FD">
          <w:rPr>
            <w:webHidden/>
            <w:lang w:val="de-DE"/>
          </w:rPr>
        </w:r>
        <w:r w:rsidR="00882B29" w:rsidRPr="006356FD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8</w:t>
        </w:r>
        <w:r w:rsidR="00882B29" w:rsidRPr="006356FD">
          <w:rPr>
            <w:webHidden/>
            <w:lang w:val="de-DE"/>
          </w:rPr>
          <w:fldChar w:fldCharType="end"/>
        </w:r>
      </w:hyperlink>
    </w:p>
    <w:p w:rsidR="00982823" w:rsidRPr="00C44DD5" w:rsidRDefault="00982823" w:rsidP="006356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22" w:history="1">
        <w:r w:rsidR="006356FD" w:rsidRPr="006356FD">
          <w:rPr>
            <w:lang w:val="de-DE"/>
          </w:rPr>
          <w:t>3.</w:t>
        </w:r>
        <w:r w:rsidR="006356FD" w:rsidRPr="006356FD">
          <w:rPr>
            <w:lang w:val="de-DE"/>
          </w:rPr>
          <w:tab/>
          <w:t>Intaktstabilität von Tankschiffen des Typs G</w:t>
        </w:r>
        <w:r w:rsidR="006356FD" w:rsidRPr="006356FD">
          <w:rPr>
            <w:webHidden/>
            <w:lang w:val="de-DE"/>
          </w:rPr>
          <w:tab/>
        </w:r>
        <w:r w:rsidR="006356FD" w:rsidRPr="006356FD">
          <w:rPr>
            <w:webHidden/>
            <w:lang w:val="de-DE"/>
          </w:rPr>
          <w:tab/>
          <w:t>31</w:t>
        </w:r>
        <w:r w:rsidR="006356FD" w:rsidRPr="006356FD">
          <w:rPr>
            <w:webHidden/>
            <w:lang w:val="de-DE"/>
          </w:rPr>
          <w:tab/>
        </w:r>
        <w:r w:rsidR="006356FD" w:rsidRPr="006356FD">
          <w:rPr>
            <w:webHidden/>
            <w:lang w:val="de-DE"/>
          </w:rPr>
          <w:fldChar w:fldCharType="begin"/>
        </w:r>
        <w:r w:rsidR="006356FD" w:rsidRPr="006356FD">
          <w:rPr>
            <w:webHidden/>
            <w:lang w:val="de-DE"/>
          </w:rPr>
          <w:instrText xml:space="preserve"> PAGEREF _Toc442372122 \h </w:instrText>
        </w:r>
        <w:r w:rsidR="006356FD" w:rsidRPr="006356FD">
          <w:rPr>
            <w:webHidden/>
            <w:lang w:val="de-DE"/>
          </w:rPr>
        </w:r>
        <w:r w:rsidR="006356FD" w:rsidRPr="006356FD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8</w:t>
        </w:r>
        <w:r w:rsidR="006356FD" w:rsidRPr="006356FD">
          <w:rPr>
            <w:webHidden/>
            <w:lang w:val="de-DE"/>
          </w:rPr>
          <w:fldChar w:fldCharType="end"/>
        </w:r>
      </w:hyperlink>
    </w:p>
    <w:p w:rsidR="00982823" w:rsidRPr="00C44DD5" w:rsidRDefault="00982823" w:rsidP="006356FD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ind w:left="1980" w:hanging="1980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23" w:history="1">
        <w:r w:rsidR="00F86BB2">
          <w:rPr>
            <w:lang w:val="de-DE"/>
          </w:rPr>
          <w:t>4.</w:t>
        </w:r>
        <w:r w:rsidR="00F86BB2">
          <w:rPr>
            <w:lang w:val="de-DE"/>
          </w:rPr>
          <w:tab/>
        </w:r>
        <w:r w:rsidR="006356FD" w:rsidRPr="006356FD">
          <w:rPr>
            <w:lang w:val="de-DE"/>
          </w:rPr>
          <w:t xml:space="preserve">Erläuterungen zu Tabelle C in Unterabschnitt 3.2.3.1 und Erläuterungen in </w:t>
        </w:r>
        <w:r w:rsidR="006356FD" w:rsidRPr="006356FD">
          <w:rPr>
            <w:lang w:val="de-DE"/>
          </w:rPr>
          <w:br/>
          <w:t>Spalte (5) zur Verwendung von Codes in Klammern</w:t>
        </w:r>
        <w:r w:rsidR="006356FD" w:rsidRPr="006356FD">
          <w:rPr>
            <w:webHidden/>
            <w:lang w:val="de-DE"/>
          </w:rPr>
          <w:tab/>
        </w:r>
        <w:r w:rsidR="006356FD" w:rsidRPr="006356FD">
          <w:rPr>
            <w:webHidden/>
            <w:lang w:val="de-DE"/>
          </w:rPr>
          <w:tab/>
          <w:t>32</w:t>
        </w:r>
        <w:r w:rsidR="006356FD" w:rsidRPr="006356FD">
          <w:rPr>
            <w:webHidden/>
            <w:lang w:val="de-DE"/>
          </w:rPr>
          <w:tab/>
        </w:r>
        <w:r w:rsidR="006356FD" w:rsidRPr="006356FD">
          <w:rPr>
            <w:webHidden/>
            <w:lang w:val="de-DE"/>
          </w:rPr>
          <w:fldChar w:fldCharType="begin"/>
        </w:r>
        <w:r w:rsidR="006356FD" w:rsidRPr="006356FD">
          <w:rPr>
            <w:webHidden/>
            <w:lang w:val="de-DE"/>
          </w:rPr>
          <w:instrText xml:space="preserve"> PAGEREF _Toc442372123 \h </w:instrText>
        </w:r>
        <w:r w:rsidR="006356FD" w:rsidRPr="006356FD">
          <w:rPr>
            <w:webHidden/>
            <w:lang w:val="de-DE"/>
          </w:rPr>
        </w:r>
        <w:r w:rsidR="006356FD" w:rsidRPr="006356FD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8</w:t>
        </w:r>
        <w:r w:rsidR="006356FD" w:rsidRPr="006356FD">
          <w:rPr>
            <w:webHidden/>
            <w:lang w:val="de-DE"/>
          </w:rPr>
          <w:fldChar w:fldCharType="end"/>
        </w:r>
      </w:hyperlink>
    </w:p>
    <w:p w:rsidR="00982823" w:rsidRPr="00C44DD5" w:rsidRDefault="00982823" w:rsidP="003D013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24" w:history="1">
        <w:r w:rsidR="006356FD" w:rsidRPr="003D0130">
          <w:rPr>
            <w:lang w:val="de-DE"/>
          </w:rPr>
          <w:t>5.</w:t>
        </w:r>
        <w:r w:rsidR="006356FD" w:rsidRPr="003D0130">
          <w:rPr>
            <w:lang w:val="de-DE"/>
          </w:rPr>
          <w:tab/>
        </w:r>
        <w:r w:rsidR="003D0130" w:rsidRPr="003D0130">
          <w:rPr>
            <w:color w:val="000000"/>
            <w:lang w:val="de-DE"/>
          </w:rPr>
          <w:t xml:space="preserve">Formulierung und </w:t>
        </w:r>
        <w:r w:rsidR="00AA0D5B">
          <w:rPr>
            <w:color w:val="000000"/>
            <w:lang w:val="de-DE"/>
          </w:rPr>
          <w:t>Zuweisung</w:t>
        </w:r>
        <w:r w:rsidR="003D0130" w:rsidRPr="003D0130">
          <w:rPr>
            <w:color w:val="000000"/>
            <w:lang w:val="de-DE"/>
          </w:rPr>
          <w:t xml:space="preserve"> der Bemerkungen 35 und 36 </w:t>
        </w:r>
        <w:r w:rsidR="00AA0D5B">
          <w:rPr>
            <w:color w:val="000000"/>
            <w:lang w:val="de-DE"/>
          </w:rPr>
          <w:t>in</w:t>
        </w:r>
        <w:r w:rsidR="003D0130" w:rsidRPr="003D0130">
          <w:rPr>
            <w:color w:val="000000"/>
            <w:lang w:val="de-DE"/>
          </w:rPr>
          <w:t xml:space="preserve"> Tabelle C</w:t>
        </w:r>
        <w:r w:rsidR="006356FD" w:rsidRPr="003D0130">
          <w:rPr>
            <w:webHidden/>
            <w:lang w:val="de-DE"/>
          </w:rPr>
          <w:tab/>
          <w:t>33</w:t>
        </w:r>
        <w:r w:rsidR="006356FD" w:rsidRPr="003D0130">
          <w:rPr>
            <w:webHidden/>
            <w:lang w:val="de-DE"/>
          </w:rPr>
          <w:tab/>
        </w:r>
        <w:r w:rsidR="006356FD" w:rsidRPr="003D0130">
          <w:rPr>
            <w:webHidden/>
            <w:lang w:val="de-DE"/>
          </w:rPr>
          <w:fldChar w:fldCharType="begin"/>
        </w:r>
        <w:r w:rsidR="006356FD" w:rsidRPr="003D0130">
          <w:rPr>
            <w:webHidden/>
            <w:lang w:val="de-DE"/>
          </w:rPr>
          <w:instrText xml:space="preserve"> PAGEREF _Toc442372124 \h </w:instrText>
        </w:r>
        <w:r w:rsidR="006356FD" w:rsidRPr="003D0130">
          <w:rPr>
            <w:webHidden/>
            <w:lang w:val="de-DE"/>
          </w:rPr>
        </w:r>
        <w:r w:rsidR="006356FD" w:rsidRPr="003D0130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8</w:t>
        </w:r>
        <w:r w:rsidR="006356FD" w:rsidRPr="003D0130">
          <w:rPr>
            <w:webHidden/>
            <w:lang w:val="de-DE"/>
          </w:rPr>
          <w:fldChar w:fldCharType="end"/>
        </w:r>
      </w:hyperlink>
    </w:p>
    <w:p w:rsidR="00982823" w:rsidRPr="00C44DD5" w:rsidRDefault="00982823" w:rsidP="002E7C6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ind w:left="1980" w:hanging="1980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25" w:history="1">
        <w:r w:rsidR="00F86BB2">
          <w:rPr>
            <w:lang w:val="de-DE"/>
          </w:rPr>
          <w:t>6.</w:t>
        </w:r>
        <w:r w:rsidR="00F86BB2">
          <w:rPr>
            <w:lang w:val="de-DE"/>
          </w:rPr>
          <w:tab/>
        </w:r>
        <w:r w:rsidR="002E7C63" w:rsidRPr="002E7C63">
          <w:rPr>
            <w:color w:val="000000"/>
            <w:lang w:val="de-DE"/>
          </w:rPr>
          <w:t xml:space="preserve">Nachführung des Dampfdruckkriteriums für umweltgefährliche Stoffe </w:t>
        </w:r>
        <w:r w:rsidR="00F86BB2">
          <w:rPr>
            <w:color w:val="000000"/>
            <w:lang w:val="de-DE"/>
          </w:rPr>
          <w:br/>
        </w:r>
        <w:r w:rsidR="002E7C63" w:rsidRPr="002E7C63">
          <w:rPr>
            <w:color w:val="000000"/>
            <w:lang w:val="de-DE"/>
          </w:rPr>
          <w:t>der Gruppe N1</w:t>
        </w:r>
        <w:r w:rsidR="003D0130" w:rsidRPr="002E7C63">
          <w:rPr>
            <w:webHidden/>
            <w:lang w:val="de-DE"/>
          </w:rPr>
          <w:tab/>
        </w:r>
        <w:r w:rsidR="003D0130" w:rsidRPr="002E7C63">
          <w:rPr>
            <w:webHidden/>
            <w:lang w:val="de-DE"/>
          </w:rPr>
          <w:tab/>
          <w:t>34</w:t>
        </w:r>
        <w:r w:rsidR="003D0130" w:rsidRPr="002E7C63">
          <w:rPr>
            <w:webHidden/>
            <w:lang w:val="de-DE"/>
          </w:rPr>
          <w:tab/>
        </w:r>
        <w:r w:rsidR="003D0130" w:rsidRPr="002E7C63">
          <w:rPr>
            <w:webHidden/>
            <w:lang w:val="de-DE"/>
          </w:rPr>
          <w:fldChar w:fldCharType="begin"/>
        </w:r>
        <w:r w:rsidR="003D0130" w:rsidRPr="002E7C63">
          <w:rPr>
            <w:webHidden/>
            <w:lang w:val="de-DE"/>
          </w:rPr>
          <w:instrText xml:space="preserve"> PAGEREF _Toc442372125 \h </w:instrText>
        </w:r>
        <w:r w:rsidR="003D0130" w:rsidRPr="002E7C63">
          <w:rPr>
            <w:webHidden/>
            <w:lang w:val="de-DE"/>
          </w:rPr>
        </w:r>
        <w:r w:rsidR="003D0130" w:rsidRPr="002E7C63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8</w:t>
        </w:r>
        <w:r w:rsidR="003D0130" w:rsidRPr="002E7C63">
          <w:rPr>
            <w:webHidden/>
            <w:lang w:val="de-DE"/>
          </w:rPr>
          <w:fldChar w:fldCharType="end"/>
        </w:r>
      </w:hyperlink>
    </w:p>
    <w:p w:rsidR="00AA5A23" w:rsidRDefault="00982823" w:rsidP="00AA5A23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="00AA5A23">
        <w:rPr>
          <w:noProof/>
          <w:lang w:val="de-DE"/>
        </w:rPr>
        <w:br w:type="page"/>
      </w:r>
    </w:p>
    <w:p w:rsidR="00982823" w:rsidRPr="00C44DD5" w:rsidRDefault="00AA5A23" w:rsidP="00466F5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>
        <w:rPr>
          <w:noProof/>
          <w:lang w:val="de-DE"/>
        </w:rPr>
        <w:lastRenderedPageBreak/>
        <w:tab/>
      </w:r>
      <w:r w:rsidR="00982823" w:rsidRPr="00C44DD5">
        <w:rPr>
          <w:noProof/>
          <w:lang w:val="de-DE"/>
        </w:rPr>
        <w:tab/>
      </w:r>
      <w:r w:rsidR="00982823" w:rsidRPr="00C44DD5">
        <w:rPr>
          <w:noProof/>
          <w:lang w:val="de-DE"/>
        </w:rPr>
        <w:tab/>
      </w:r>
      <w:hyperlink w:anchor="_Toc442372126" w:history="1">
        <w:r w:rsidR="002E7C63" w:rsidRPr="00466F5F">
          <w:rPr>
            <w:lang w:val="de-DE"/>
          </w:rPr>
          <w:t xml:space="preserve">7. </w:t>
        </w:r>
        <w:r w:rsidR="002E7C63" w:rsidRPr="00466F5F">
          <w:rPr>
            <w:lang w:val="de-DE"/>
          </w:rPr>
          <w:tab/>
        </w:r>
        <w:r w:rsidR="002E7C63" w:rsidRPr="00466F5F">
          <w:rPr>
            <w:color w:val="000000"/>
            <w:lang w:val="de-DE"/>
          </w:rPr>
          <w:t>Übergan</w:t>
        </w:r>
        <w:r w:rsidR="002438CF" w:rsidRPr="00466F5F">
          <w:rPr>
            <w:color w:val="000000"/>
            <w:lang w:val="de-DE"/>
          </w:rPr>
          <w:t>g</w:t>
        </w:r>
        <w:r w:rsidR="002E7C63" w:rsidRPr="00466F5F">
          <w:rPr>
            <w:color w:val="000000"/>
            <w:lang w:val="de-DE"/>
          </w:rPr>
          <w:t xml:space="preserve">sfristen </w:t>
        </w:r>
        <w:r w:rsidR="00466F5F" w:rsidRPr="00466F5F">
          <w:rPr>
            <w:color w:val="000000"/>
            <w:lang w:val="de-DE"/>
          </w:rPr>
          <w:t>na</w:t>
        </w:r>
        <w:r w:rsidR="00466F5F" w:rsidRPr="001E24D0">
          <w:rPr>
            <w:color w:val="000000"/>
            <w:lang w:val="de-DE"/>
          </w:rPr>
          <w:t>ch</w:t>
        </w:r>
        <w:r w:rsidR="002E7C63" w:rsidRPr="001E24D0">
          <w:rPr>
            <w:color w:val="000000"/>
            <w:lang w:val="de-DE"/>
          </w:rPr>
          <w:t xml:space="preserve"> </w:t>
        </w:r>
        <w:r w:rsidR="00466F5F" w:rsidRPr="001E24D0">
          <w:rPr>
            <w:color w:val="000000"/>
            <w:lang w:val="de-DE"/>
          </w:rPr>
          <w:t xml:space="preserve">Absatz 1.6.7.4.2 </w:t>
        </w:r>
        <w:r w:rsidR="002E7C63" w:rsidRPr="001E24D0">
          <w:rPr>
            <w:color w:val="000000"/>
            <w:lang w:val="de-DE"/>
          </w:rPr>
          <w:t>Tabelle 2</w:t>
        </w:r>
        <w:r w:rsidR="002E7C63" w:rsidRPr="00466F5F">
          <w:rPr>
            <w:webHidden/>
            <w:lang w:val="de-DE"/>
          </w:rPr>
          <w:tab/>
        </w:r>
        <w:r w:rsidR="002E7C63" w:rsidRPr="00466F5F">
          <w:rPr>
            <w:webHidden/>
            <w:lang w:val="de-DE"/>
          </w:rPr>
          <w:tab/>
          <w:t>35</w:t>
        </w:r>
        <w:r w:rsidR="002E7C63" w:rsidRPr="00466F5F">
          <w:rPr>
            <w:webHidden/>
            <w:lang w:val="de-DE"/>
          </w:rPr>
          <w:tab/>
        </w:r>
        <w:r w:rsidR="002E7C63" w:rsidRPr="00466F5F">
          <w:rPr>
            <w:webHidden/>
            <w:lang w:val="de-DE"/>
          </w:rPr>
          <w:fldChar w:fldCharType="begin"/>
        </w:r>
        <w:r w:rsidR="002E7C63" w:rsidRPr="00466F5F">
          <w:rPr>
            <w:webHidden/>
            <w:lang w:val="de-DE"/>
          </w:rPr>
          <w:instrText xml:space="preserve"> PAGEREF _Toc442372126 \h </w:instrText>
        </w:r>
        <w:r w:rsidR="002E7C63" w:rsidRPr="00466F5F">
          <w:rPr>
            <w:webHidden/>
            <w:lang w:val="de-DE"/>
          </w:rPr>
        </w:r>
        <w:r w:rsidR="002E7C63" w:rsidRPr="00466F5F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8</w:t>
        </w:r>
        <w:r w:rsidR="002E7C63" w:rsidRPr="00466F5F">
          <w:rPr>
            <w:webHidden/>
            <w:lang w:val="de-DE"/>
          </w:rPr>
          <w:fldChar w:fldCharType="end"/>
        </w:r>
      </w:hyperlink>
    </w:p>
    <w:p w:rsidR="00982823" w:rsidRPr="00C44DD5" w:rsidRDefault="00982823" w:rsidP="00B3249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27" w:history="1">
        <w:r w:rsidR="00B32495" w:rsidRPr="00B32495">
          <w:rPr>
            <w:lang w:val="de-DE"/>
          </w:rPr>
          <w:t>8.</w:t>
        </w:r>
        <w:r w:rsidR="00B32495" w:rsidRPr="00B32495">
          <w:rPr>
            <w:lang w:val="de-DE"/>
          </w:rPr>
          <w:tab/>
          <w:t>Besondere Vorschriften für die Schulung der Sachkundigen</w:t>
        </w:r>
        <w:r w:rsidR="00B32495" w:rsidRPr="00B32495">
          <w:rPr>
            <w:webHidden/>
            <w:lang w:val="de-DE"/>
          </w:rPr>
          <w:tab/>
        </w:r>
        <w:r w:rsidR="00B32495" w:rsidRPr="00B32495">
          <w:rPr>
            <w:webHidden/>
            <w:lang w:val="de-DE"/>
          </w:rPr>
          <w:tab/>
          <w:t>36</w:t>
        </w:r>
        <w:r w:rsidR="00B32495" w:rsidRPr="00B32495">
          <w:rPr>
            <w:webHidden/>
            <w:lang w:val="de-DE"/>
          </w:rPr>
          <w:tab/>
        </w:r>
        <w:r w:rsidR="00B32495" w:rsidRPr="00B32495">
          <w:rPr>
            <w:webHidden/>
            <w:lang w:val="de-DE"/>
          </w:rPr>
          <w:fldChar w:fldCharType="begin"/>
        </w:r>
        <w:r w:rsidR="00B32495" w:rsidRPr="00B32495">
          <w:rPr>
            <w:webHidden/>
            <w:lang w:val="de-DE"/>
          </w:rPr>
          <w:instrText xml:space="preserve"> PAGEREF _Toc442372127 \h </w:instrText>
        </w:r>
        <w:r w:rsidR="00B32495" w:rsidRPr="00B32495">
          <w:rPr>
            <w:webHidden/>
            <w:lang w:val="de-DE"/>
          </w:rPr>
        </w:r>
        <w:r w:rsidR="00B32495" w:rsidRPr="00B32495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8</w:t>
        </w:r>
        <w:r w:rsidR="00B32495" w:rsidRPr="00B32495">
          <w:rPr>
            <w:webHidden/>
            <w:lang w:val="de-DE"/>
          </w:rPr>
          <w:fldChar w:fldCharType="end"/>
        </w:r>
      </w:hyperlink>
    </w:p>
    <w:p w:rsidR="00982823" w:rsidRPr="00C44DD5" w:rsidRDefault="00982823" w:rsidP="000F437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ind w:left="1980" w:hanging="1980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28" w:history="1">
        <w:r w:rsidR="005220FF" w:rsidRPr="000F437F">
          <w:rPr>
            <w:lang w:val="de-DE"/>
          </w:rPr>
          <w:t xml:space="preserve">9. </w:t>
        </w:r>
        <w:r w:rsidR="005220FF" w:rsidRPr="000F437F">
          <w:rPr>
            <w:lang w:val="de-DE"/>
          </w:rPr>
          <w:tab/>
        </w:r>
        <w:r w:rsidR="0071375F" w:rsidRPr="000F437F">
          <w:rPr>
            <w:color w:val="000000"/>
            <w:lang w:val="de-DE"/>
          </w:rPr>
          <w:t>Vorschläge zur Änderung des Kapitels 1.16 und des Absatzes 9.3.X.8.1</w:t>
        </w:r>
        <w:r w:rsidR="005220FF" w:rsidRPr="000F437F">
          <w:rPr>
            <w:lang w:val="de-DE"/>
          </w:rPr>
          <w:t xml:space="preserve"> </w:t>
        </w:r>
        <w:r w:rsidR="005220FF" w:rsidRPr="000F437F">
          <w:rPr>
            <w:lang w:val="de-DE"/>
          </w:rPr>
          <w:br/>
        </w:r>
        <w:r w:rsidR="001E24D0" w:rsidRPr="001E24D0">
          <w:rPr>
            <w:lang w:val="de-DE"/>
          </w:rPr>
          <w:t xml:space="preserve">sowie </w:t>
        </w:r>
        <w:r w:rsidR="0071375F" w:rsidRPr="000F437F">
          <w:rPr>
            <w:lang w:val="de-DE"/>
          </w:rPr>
          <w:t>Folgeänderungen</w:t>
        </w:r>
        <w:r w:rsidR="005220FF" w:rsidRPr="000F437F">
          <w:rPr>
            <w:webHidden/>
            <w:lang w:val="de-DE"/>
          </w:rPr>
          <w:tab/>
        </w:r>
        <w:r w:rsidR="005220FF" w:rsidRPr="000F437F">
          <w:rPr>
            <w:webHidden/>
            <w:lang w:val="de-DE"/>
          </w:rPr>
          <w:tab/>
          <w:t>37-41</w:t>
        </w:r>
        <w:r w:rsidR="005220FF" w:rsidRPr="000F437F">
          <w:rPr>
            <w:webHidden/>
            <w:lang w:val="de-DE"/>
          </w:rPr>
          <w:tab/>
        </w:r>
        <w:r w:rsidR="005220FF" w:rsidRPr="000F437F">
          <w:rPr>
            <w:webHidden/>
            <w:lang w:val="de-DE"/>
          </w:rPr>
          <w:fldChar w:fldCharType="begin"/>
        </w:r>
        <w:r w:rsidR="005220FF" w:rsidRPr="000F437F">
          <w:rPr>
            <w:webHidden/>
            <w:lang w:val="de-DE"/>
          </w:rPr>
          <w:instrText xml:space="preserve"> PAGEREF _Toc442372128 \h </w:instrText>
        </w:r>
        <w:r w:rsidR="005220FF" w:rsidRPr="000F437F">
          <w:rPr>
            <w:webHidden/>
            <w:lang w:val="de-DE"/>
          </w:rPr>
        </w:r>
        <w:r w:rsidR="005220FF" w:rsidRPr="000F437F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8</w:t>
        </w:r>
        <w:r w:rsidR="005220FF" w:rsidRPr="000F437F">
          <w:rPr>
            <w:webHidden/>
            <w:lang w:val="de-DE"/>
          </w:rPr>
          <w:fldChar w:fldCharType="end"/>
        </w:r>
      </w:hyperlink>
    </w:p>
    <w:p w:rsidR="00982823" w:rsidRPr="00C44DD5" w:rsidRDefault="00982823" w:rsidP="000F437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="000F437F" w:rsidRPr="000F437F">
        <w:rPr>
          <w:lang w:val="de-DE"/>
        </w:rPr>
        <w:t xml:space="preserve">10. </w:t>
      </w:r>
      <w:r w:rsidR="001E24D0">
        <w:rPr>
          <w:lang w:val="de-DE"/>
        </w:rPr>
        <w:tab/>
      </w:r>
      <w:r w:rsidR="000F437F" w:rsidRPr="000F437F">
        <w:rPr>
          <w:color w:val="000000"/>
          <w:lang w:val="de-DE"/>
        </w:rPr>
        <w:t>Zuweisung von Untergruppen in der Explosionsgruppe II B</w:t>
      </w:r>
      <w:r w:rsidR="000F437F" w:rsidRPr="000F437F">
        <w:rPr>
          <w:webHidden/>
          <w:color w:val="000000"/>
          <w:lang w:val="de-DE"/>
        </w:rPr>
        <w:tab/>
      </w:r>
      <w:r w:rsidR="000F437F" w:rsidRPr="000F437F">
        <w:rPr>
          <w:webHidden/>
          <w:color w:val="000000"/>
          <w:lang w:val="de-DE"/>
        </w:rPr>
        <w:tab/>
        <w:t>42-44</w:t>
      </w:r>
      <w:r w:rsidR="000F437F" w:rsidRPr="000F437F">
        <w:rPr>
          <w:webHidden/>
          <w:color w:val="000000"/>
          <w:lang w:val="de-DE"/>
        </w:rPr>
        <w:tab/>
        <w:t>9</w:t>
      </w:r>
    </w:p>
    <w:p w:rsidR="00982823" w:rsidRPr="00C44DD5" w:rsidRDefault="00982823" w:rsidP="000F437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30" w:history="1">
        <w:r w:rsidR="000F437F" w:rsidRPr="000F437F">
          <w:rPr>
            <w:lang w:val="de-DE"/>
          </w:rPr>
          <w:t xml:space="preserve">11. </w:t>
        </w:r>
        <w:r w:rsidR="000F437F" w:rsidRPr="000F437F">
          <w:rPr>
            <w:lang w:val="de-DE"/>
          </w:rPr>
          <w:tab/>
          <w:t>Personen an Bord</w:t>
        </w:r>
        <w:r w:rsidR="000F437F" w:rsidRPr="000F437F">
          <w:rPr>
            <w:webHidden/>
            <w:lang w:val="de-DE"/>
          </w:rPr>
          <w:tab/>
        </w:r>
        <w:r w:rsidR="000F437F" w:rsidRPr="000F437F">
          <w:rPr>
            <w:webHidden/>
            <w:lang w:val="de-DE"/>
          </w:rPr>
          <w:tab/>
          <w:t>45</w:t>
        </w:r>
        <w:r w:rsidR="000F437F" w:rsidRPr="000F437F">
          <w:rPr>
            <w:webHidden/>
            <w:lang w:val="de-DE"/>
          </w:rPr>
          <w:tab/>
        </w:r>
        <w:r w:rsidR="000F437F" w:rsidRPr="000F437F">
          <w:rPr>
            <w:webHidden/>
            <w:lang w:val="de-DE"/>
          </w:rPr>
          <w:fldChar w:fldCharType="begin"/>
        </w:r>
        <w:r w:rsidR="000F437F" w:rsidRPr="000F437F">
          <w:rPr>
            <w:webHidden/>
            <w:lang w:val="de-DE"/>
          </w:rPr>
          <w:instrText xml:space="preserve"> PAGEREF _Toc442372130 \h </w:instrText>
        </w:r>
        <w:r w:rsidR="000F437F" w:rsidRPr="000F437F">
          <w:rPr>
            <w:webHidden/>
            <w:lang w:val="de-DE"/>
          </w:rPr>
        </w:r>
        <w:r w:rsidR="000F437F" w:rsidRPr="000F437F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9</w:t>
        </w:r>
        <w:r w:rsidR="000F437F" w:rsidRPr="000F437F">
          <w:rPr>
            <w:webHidden/>
            <w:lang w:val="de-DE"/>
          </w:rPr>
          <w:fldChar w:fldCharType="end"/>
        </w:r>
      </w:hyperlink>
    </w:p>
    <w:p w:rsidR="00982823" w:rsidRPr="00C44DD5" w:rsidRDefault="00982823" w:rsidP="000F437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31" w:history="1">
        <w:r w:rsidR="000F437F" w:rsidRPr="000F437F">
          <w:rPr>
            <w:lang w:val="de-DE"/>
          </w:rPr>
          <w:t>12.</w:t>
        </w:r>
        <w:r w:rsidR="000F437F" w:rsidRPr="000F437F">
          <w:rPr>
            <w:lang w:val="de-DE"/>
          </w:rPr>
          <w:tab/>
          <w:t>Pflichten des Beförderers nach Absatz 1.4.2.2.1 c)</w:t>
        </w:r>
        <w:r w:rsidR="000F437F" w:rsidRPr="000F437F">
          <w:rPr>
            <w:webHidden/>
            <w:lang w:val="de-DE"/>
          </w:rPr>
          <w:tab/>
        </w:r>
        <w:r w:rsidR="000F437F" w:rsidRPr="000F437F">
          <w:rPr>
            <w:webHidden/>
            <w:lang w:val="de-DE"/>
          </w:rPr>
          <w:tab/>
          <w:t>46</w:t>
        </w:r>
        <w:r w:rsidR="000F437F" w:rsidRPr="000F437F">
          <w:rPr>
            <w:webHidden/>
            <w:lang w:val="de-DE"/>
          </w:rPr>
          <w:tab/>
        </w:r>
        <w:r w:rsidR="000F437F" w:rsidRPr="000F437F">
          <w:rPr>
            <w:webHidden/>
            <w:lang w:val="de-DE"/>
          </w:rPr>
          <w:fldChar w:fldCharType="begin"/>
        </w:r>
        <w:r w:rsidR="000F437F" w:rsidRPr="000F437F">
          <w:rPr>
            <w:webHidden/>
            <w:lang w:val="de-DE"/>
          </w:rPr>
          <w:instrText xml:space="preserve"> PAGEREF _Toc442372131 \h </w:instrText>
        </w:r>
        <w:r w:rsidR="000F437F" w:rsidRPr="000F437F">
          <w:rPr>
            <w:webHidden/>
            <w:lang w:val="de-DE"/>
          </w:rPr>
        </w:r>
        <w:r w:rsidR="000F437F" w:rsidRPr="000F437F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9</w:t>
        </w:r>
        <w:r w:rsidR="000F437F" w:rsidRPr="000F437F">
          <w:rPr>
            <w:webHidden/>
            <w:lang w:val="de-DE"/>
          </w:rPr>
          <w:fldChar w:fldCharType="end"/>
        </w:r>
      </w:hyperlink>
    </w:p>
    <w:p w:rsidR="00982823" w:rsidRPr="00C44DD5" w:rsidRDefault="00982823" w:rsidP="000F437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32" w:history="1">
        <w:r w:rsidR="000F437F" w:rsidRPr="000F437F">
          <w:rPr>
            <w:lang w:val="de-DE"/>
          </w:rPr>
          <w:t>13.</w:t>
        </w:r>
        <w:r w:rsidR="000F437F" w:rsidRPr="000F437F">
          <w:rPr>
            <w:lang w:val="de-DE"/>
          </w:rPr>
          <w:tab/>
          <w:t xml:space="preserve"> </w:t>
        </w:r>
        <w:r w:rsidR="000F437F" w:rsidRPr="000F437F">
          <w:rPr>
            <w:color w:val="000000"/>
            <w:lang w:val="de-DE"/>
          </w:rPr>
          <w:t>Unterabschnitt 7.2.4.9 ADN – Umladen</w:t>
        </w:r>
        <w:r w:rsidR="000F437F" w:rsidRPr="000F437F">
          <w:rPr>
            <w:webHidden/>
            <w:lang w:val="de-DE"/>
          </w:rPr>
          <w:tab/>
        </w:r>
        <w:r w:rsidR="000F437F" w:rsidRPr="000F437F">
          <w:rPr>
            <w:webHidden/>
            <w:lang w:val="de-DE"/>
          </w:rPr>
          <w:tab/>
          <w:t>47</w:t>
        </w:r>
        <w:r w:rsidR="000F437F" w:rsidRPr="000F437F">
          <w:rPr>
            <w:webHidden/>
            <w:lang w:val="de-DE"/>
          </w:rPr>
          <w:tab/>
        </w:r>
        <w:r w:rsidR="000F437F" w:rsidRPr="000F437F">
          <w:rPr>
            <w:webHidden/>
            <w:lang w:val="de-DE"/>
          </w:rPr>
          <w:fldChar w:fldCharType="begin"/>
        </w:r>
        <w:r w:rsidR="000F437F" w:rsidRPr="000F437F">
          <w:rPr>
            <w:webHidden/>
            <w:lang w:val="de-DE"/>
          </w:rPr>
          <w:instrText xml:space="preserve"> PAGEREF _Toc442372132 \h </w:instrText>
        </w:r>
        <w:r w:rsidR="000F437F" w:rsidRPr="000F437F">
          <w:rPr>
            <w:webHidden/>
            <w:lang w:val="de-DE"/>
          </w:rPr>
        </w:r>
        <w:r w:rsidR="000F437F" w:rsidRPr="000F437F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10</w:t>
        </w:r>
        <w:r w:rsidR="000F437F" w:rsidRPr="000F437F">
          <w:rPr>
            <w:webHidden/>
            <w:lang w:val="de-DE"/>
          </w:rPr>
          <w:fldChar w:fldCharType="end"/>
        </w:r>
      </w:hyperlink>
    </w:p>
    <w:p w:rsidR="00982823" w:rsidRPr="00C44DD5" w:rsidRDefault="00982823" w:rsidP="000F437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33" w:history="1">
        <w:r w:rsidR="000F437F" w:rsidRPr="000F437F">
          <w:rPr>
            <w:lang w:val="de-DE"/>
          </w:rPr>
          <w:t>14.</w:t>
        </w:r>
        <w:r w:rsidR="000F437F" w:rsidRPr="000F437F">
          <w:rPr>
            <w:lang w:val="de-DE"/>
          </w:rPr>
          <w:tab/>
          <w:t xml:space="preserve">Absatz 7.2.4.16.9 b) </w:t>
        </w:r>
        <w:r w:rsidR="001E24D0">
          <w:rPr>
            <w:lang w:val="de-DE"/>
          </w:rPr>
          <w:t>–</w:t>
        </w:r>
        <w:r w:rsidR="000F437F" w:rsidRPr="000F437F">
          <w:rPr>
            <w:lang w:val="de-DE"/>
          </w:rPr>
          <w:t xml:space="preserve"> Entspannen der Ladetanks</w:t>
        </w:r>
        <w:r w:rsidR="000F437F" w:rsidRPr="000F437F">
          <w:rPr>
            <w:webHidden/>
            <w:lang w:val="de-DE"/>
          </w:rPr>
          <w:tab/>
        </w:r>
        <w:r w:rsidR="000F437F" w:rsidRPr="000F437F">
          <w:rPr>
            <w:webHidden/>
            <w:lang w:val="de-DE"/>
          </w:rPr>
          <w:tab/>
          <w:t>48</w:t>
        </w:r>
        <w:r w:rsidR="000F437F" w:rsidRPr="000F437F">
          <w:rPr>
            <w:webHidden/>
            <w:lang w:val="de-DE"/>
          </w:rPr>
          <w:tab/>
        </w:r>
        <w:r w:rsidR="000F437F" w:rsidRPr="000F437F">
          <w:rPr>
            <w:webHidden/>
            <w:lang w:val="de-DE"/>
          </w:rPr>
          <w:fldChar w:fldCharType="begin"/>
        </w:r>
        <w:r w:rsidR="000F437F" w:rsidRPr="000F437F">
          <w:rPr>
            <w:webHidden/>
            <w:lang w:val="de-DE"/>
          </w:rPr>
          <w:instrText xml:space="preserve"> PAGEREF _Toc442372133 \h </w:instrText>
        </w:r>
        <w:r w:rsidR="000F437F" w:rsidRPr="000F437F">
          <w:rPr>
            <w:webHidden/>
            <w:lang w:val="de-DE"/>
          </w:rPr>
        </w:r>
        <w:r w:rsidR="000F437F" w:rsidRPr="000F437F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10</w:t>
        </w:r>
        <w:r w:rsidR="000F437F" w:rsidRPr="000F437F">
          <w:rPr>
            <w:webHidden/>
            <w:lang w:val="de-DE"/>
          </w:rPr>
          <w:fldChar w:fldCharType="end"/>
        </w:r>
      </w:hyperlink>
    </w:p>
    <w:p w:rsidR="00982823" w:rsidRPr="00C44DD5" w:rsidRDefault="00982823" w:rsidP="000251A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34" w:history="1">
        <w:r w:rsidR="000F437F" w:rsidRPr="000251A0">
          <w:rPr>
            <w:lang w:val="de-DE"/>
          </w:rPr>
          <w:t>15.</w:t>
        </w:r>
        <w:r w:rsidR="000F437F" w:rsidRPr="000251A0">
          <w:rPr>
            <w:lang w:val="de-DE"/>
          </w:rPr>
          <w:tab/>
          <w:t>Pflichten des Befüllers und des Entladers nach Abschnitt 1.4.3</w:t>
        </w:r>
        <w:r w:rsidR="000F437F" w:rsidRPr="000251A0">
          <w:rPr>
            <w:webHidden/>
            <w:lang w:val="de-DE"/>
          </w:rPr>
          <w:tab/>
        </w:r>
        <w:r w:rsidR="000F437F" w:rsidRPr="000251A0">
          <w:rPr>
            <w:webHidden/>
            <w:lang w:val="de-DE"/>
          </w:rPr>
          <w:tab/>
          <w:t>49-50</w:t>
        </w:r>
        <w:r w:rsidR="000F437F" w:rsidRPr="000251A0">
          <w:rPr>
            <w:webHidden/>
            <w:lang w:val="de-DE"/>
          </w:rPr>
          <w:tab/>
        </w:r>
        <w:r w:rsidR="000F437F" w:rsidRPr="000251A0">
          <w:rPr>
            <w:webHidden/>
            <w:lang w:val="de-DE"/>
          </w:rPr>
          <w:fldChar w:fldCharType="begin"/>
        </w:r>
        <w:r w:rsidR="000F437F" w:rsidRPr="000251A0">
          <w:rPr>
            <w:webHidden/>
            <w:lang w:val="de-DE"/>
          </w:rPr>
          <w:instrText xml:space="preserve"> PAGEREF _Toc442372134 \h </w:instrText>
        </w:r>
        <w:r w:rsidR="000F437F" w:rsidRPr="000251A0">
          <w:rPr>
            <w:webHidden/>
            <w:lang w:val="de-DE"/>
          </w:rPr>
        </w:r>
        <w:r w:rsidR="000F437F" w:rsidRPr="000251A0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10</w:t>
        </w:r>
        <w:r w:rsidR="000F437F" w:rsidRPr="000251A0">
          <w:rPr>
            <w:webHidden/>
            <w:lang w:val="de-DE"/>
          </w:rPr>
          <w:fldChar w:fldCharType="end"/>
        </w:r>
      </w:hyperlink>
    </w:p>
    <w:p w:rsidR="00982823" w:rsidRPr="00C44DD5" w:rsidRDefault="00982823" w:rsidP="000251A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35" w:history="1">
        <w:r w:rsidR="000251A0" w:rsidRPr="000251A0">
          <w:rPr>
            <w:lang w:val="de-DE"/>
          </w:rPr>
          <w:t xml:space="preserve">16. </w:t>
        </w:r>
        <w:r w:rsidR="000251A0" w:rsidRPr="000251A0">
          <w:rPr>
            <w:lang w:val="de-DE"/>
          </w:rPr>
          <w:tab/>
          <w:t>Bauwerkstoffe</w:t>
        </w:r>
        <w:r w:rsidR="000251A0" w:rsidRPr="000251A0">
          <w:rPr>
            <w:webHidden/>
            <w:lang w:val="de-DE"/>
          </w:rPr>
          <w:tab/>
        </w:r>
        <w:r w:rsidR="000251A0" w:rsidRPr="000251A0">
          <w:rPr>
            <w:webHidden/>
            <w:lang w:val="de-DE"/>
          </w:rPr>
          <w:tab/>
          <w:t>51-52</w:t>
        </w:r>
        <w:r w:rsidR="000251A0" w:rsidRPr="000251A0">
          <w:rPr>
            <w:webHidden/>
            <w:lang w:val="de-DE"/>
          </w:rPr>
          <w:tab/>
        </w:r>
        <w:r w:rsidR="000251A0" w:rsidRPr="000251A0">
          <w:rPr>
            <w:webHidden/>
            <w:lang w:val="de-DE"/>
          </w:rPr>
          <w:fldChar w:fldCharType="begin"/>
        </w:r>
        <w:r w:rsidR="000251A0" w:rsidRPr="000251A0">
          <w:rPr>
            <w:webHidden/>
            <w:lang w:val="de-DE"/>
          </w:rPr>
          <w:instrText xml:space="preserve"> PAGEREF _Toc442372135 \h </w:instrText>
        </w:r>
        <w:r w:rsidR="000251A0" w:rsidRPr="000251A0">
          <w:rPr>
            <w:webHidden/>
            <w:lang w:val="de-DE"/>
          </w:rPr>
        </w:r>
        <w:r w:rsidR="000251A0" w:rsidRPr="000251A0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10</w:t>
        </w:r>
        <w:r w:rsidR="000251A0" w:rsidRPr="000251A0">
          <w:rPr>
            <w:webHidden/>
            <w:lang w:val="de-DE"/>
          </w:rPr>
          <w:fldChar w:fldCharType="end"/>
        </w:r>
      </w:hyperlink>
    </w:p>
    <w:p w:rsidR="00982823" w:rsidRPr="00C44DD5" w:rsidRDefault="00982823" w:rsidP="000251A0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36" w:history="1">
        <w:r w:rsidR="00466F5F">
          <w:rPr>
            <w:lang w:val="de-DE"/>
          </w:rPr>
          <w:t>17.</w:t>
        </w:r>
        <w:r w:rsidR="00466F5F">
          <w:rPr>
            <w:lang w:val="de-DE"/>
          </w:rPr>
          <w:tab/>
        </w:r>
        <w:r w:rsidR="000251A0" w:rsidRPr="000251A0">
          <w:rPr>
            <w:lang w:val="de-DE"/>
          </w:rPr>
          <w:t>Druckluftanlage an Deck</w:t>
        </w:r>
        <w:r w:rsidR="000251A0" w:rsidRPr="000251A0">
          <w:rPr>
            <w:webHidden/>
            <w:lang w:val="de-DE"/>
          </w:rPr>
          <w:tab/>
        </w:r>
        <w:r w:rsidR="000251A0" w:rsidRPr="000251A0">
          <w:rPr>
            <w:webHidden/>
            <w:lang w:val="de-DE"/>
          </w:rPr>
          <w:tab/>
          <w:t>53</w:t>
        </w:r>
        <w:r w:rsidR="000251A0" w:rsidRPr="000251A0">
          <w:rPr>
            <w:webHidden/>
            <w:lang w:val="de-DE"/>
          </w:rPr>
          <w:tab/>
        </w:r>
        <w:r w:rsidR="000251A0" w:rsidRPr="000251A0">
          <w:rPr>
            <w:webHidden/>
            <w:lang w:val="de-DE"/>
          </w:rPr>
          <w:fldChar w:fldCharType="begin"/>
        </w:r>
        <w:r w:rsidR="000251A0" w:rsidRPr="000251A0">
          <w:rPr>
            <w:webHidden/>
            <w:lang w:val="de-DE"/>
          </w:rPr>
          <w:instrText xml:space="preserve"> PAGEREF _Toc442372136 \h </w:instrText>
        </w:r>
        <w:r w:rsidR="000251A0" w:rsidRPr="000251A0">
          <w:rPr>
            <w:webHidden/>
            <w:lang w:val="de-DE"/>
          </w:rPr>
        </w:r>
        <w:r w:rsidR="000251A0" w:rsidRPr="000251A0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10</w:t>
        </w:r>
        <w:r w:rsidR="000251A0" w:rsidRPr="000251A0">
          <w:rPr>
            <w:webHidden/>
            <w:lang w:val="de-DE"/>
          </w:rPr>
          <w:fldChar w:fldCharType="end"/>
        </w:r>
      </w:hyperlink>
    </w:p>
    <w:p w:rsidR="00982823" w:rsidRPr="00C44DD5" w:rsidRDefault="00982823" w:rsidP="00D4733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37" w:history="1">
        <w:r w:rsidR="000251A0" w:rsidRPr="00D4733B">
          <w:rPr>
            <w:lang w:val="de-DE"/>
          </w:rPr>
          <w:t xml:space="preserve">18. </w:t>
        </w:r>
        <w:r w:rsidR="001E24D0">
          <w:rPr>
            <w:lang w:val="de-DE"/>
          </w:rPr>
          <w:tab/>
        </w:r>
        <w:r w:rsidR="000251A0" w:rsidRPr="00D4733B">
          <w:rPr>
            <w:lang w:val="de-DE"/>
          </w:rPr>
          <w:t>Sondervorschrift 803</w:t>
        </w:r>
        <w:r w:rsidR="000251A0" w:rsidRPr="00D4733B">
          <w:rPr>
            <w:webHidden/>
            <w:lang w:val="de-DE"/>
          </w:rPr>
          <w:tab/>
        </w:r>
        <w:r w:rsidR="000251A0" w:rsidRPr="00D4733B">
          <w:rPr>
            <w:webHidden/>
            <w:lang w:val="de-DE"/>
          </w:rPr>
          <w:tab/>
          <w:t>54</w:t>
        </w:r>
        <w:r w:rsidR="000251A0" w:rsidRPr="00D4733B">
          <w:rPr>
            <w:webHidden/>
            <w:lang w:val="de-DE"/>
          </w:rPr>
          <w:tab/>
        </w:r>
        <w:r w:rsidR="000251A0" w:rsidRPr="00D4733B">
          <w:rPr>
            <w:webHidden/>
            <w:lang w:val="de-DE"/>
          </w:rPr>
          <w:fldChar w:fldCharType="begin"/>
        </w:r>
        <w:r w:rsidR="000251A0" w:rsidRPr="00D4733B">
          <w:rPr>
            <w:webHidden/>
            <w:lang w:val="de-DE"/>
          </w:rPr>
          <w:instrText xml:space="preserve"> PAGEREF _Toc442372137 \h </w:instrText>
        </w:r>
        <w:r w:rsidR="000251A0" w:rsidRPr="00D4733B">
          <w:rPr>
            <w:webHidden/>
            <w:lang w:val="de-DE"/>
          </w:rPr>
        </w:r>
        <w:r w:rsidR="000251A0" w:rsidRPr="00D4733B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10</w:t>
        </w:r>
        <w:r w:rsidR="000251A0" w:rsidRPr="00D4733B">
          <w:rPr>
            <w:webHidden/>
            <w:lang w:val="de-DE"/>
          </w:rPr>
          <w:fldChar w:fldCharType="end"/>
        </w:r>
      </w:hyperlink>
    </w:p>
    <w:p w:rsidR="00982823" w:rsidRPr="00C44DD5" w:rsidRDefault="00982823" w:rsidP="00D4733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38" w:history="1">
        <w:r w:rsidR="00D4733B" w:rsidRPr="00D4733B">
          <w:rPr>
            <w:lang w:val="de-DE"/>
          </w:rPr>
          <w:t xml:space="preserve">19. </w:t>
        </w:r>
        <w:r w:rsidR="00D4733B" w:rsidRPr="00D4733B">
          <w:rPr>
            <w:lang w:val="de-DE"/>
          </w:rPr>
          <w:tab/>
          <w:t>Änderungen des Absatzes 7.2.4.25.5</w:t>
        </w:r>
        <w:r w:rsidR="00D4733B" w:rsidRPr="00D4733B">
          <w:rPr>
            <w:webHidden/>
            <w:lang w:val="de-DE"/>
          </w:rPr>
          <w:tab/>
        </w:r>
        <w:r w:rsidR="00D4733B" w:rsidRPr="00D4733B">
          <w:rPr>
            <w:webHidden/>
            <w:lang w:val="de-DE"/>
          </w:rPr>
          <w:tab/>
          <w:t>55-57</w:t>
        </w:r>
        <w:r w:rsidR="00D4733B" w:rsidRPr="00D4733B">
          <w:rPr>
            <w:webHidden/>
            <w:lang w:val="de-DE"/>
          </w:rPr>
          <w:tab/>
        </w:r>
        <w:r w:rsidR="00D4733B" w:rsidRPr="00D4733B">
          <w:rPr>
            <w:webHidden/>
            <w:lang w:val="de-DE"/>
          </w:rPr>
          <w:fldChar w:fldCharType="begin"/>
        </w:r>
        <w:r w:rsidR="00D4733B" w:rsidRPr="00D4733B">
          <w:rPr>
            <w:webHidden/>
            <w:lang w:val="de-DE"/>
          </w:rPr>
          <w:instrText xml:space="preserve"> PAGEREF _Toc442372138 \h </w:instrText>
        </w:r>
        <w:r w:rsidR="00D4733B" w:rsidRPr="00D4733B">
          <w:rPr>
            <w:webHidden/>
            <w:lang w:val="de-DE"/>
          </w:rPr>
        </w:r>
        <w:r w:rsidR="00D4733B" w:rsidRPr="00D4733B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11</w:t>
        </w:r>
        <w:r w:rsidR="00D4733B" w:rsidRPr="00D4733B">
          <w:rPr>
            <w:webHidden/>
            <w:lang w:val="de-DE"/>
          </w:rPr>
          <w:fldChar w:fldCharType="end"/>
        </w:r>
      </w:hyperlink>
    </w:p>
    <w:p w:rsidR="00982823" w:rsidRPr="00C44DD5" w:rsidRDefault="00982823" w:rsidP="00D4733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ind w:left="1980" w:hanging="1980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39" w:history="1">
        <w:r w:rsidR="001E24D0">
          <w:rPr>
            <w:lang w:val="de-DE"/>
          </w:rPr>
          <w:t>20.</w:t>
        </w:r>
        <w:r w:rsidR="001E24D0">
          <w:rPr>
            <w:lang w:val="de-DE"/>
          </w:rPr>
          <w:tab/>
        </w:r>
        <w:r w:rsidR="00D4733B" w:rsidRPr="00D4733B">
          <w:rPr>
            <w:color w:val="000000"/>
            <w:lang w:val="de-DE"/>
          </w:rPr>
          <w:t xml:space="preserve">Befreiung von der Anforderung des Absatzes 7.2.4.25.5 zur Abfuhr von </w:t>
        </w:r>
        <w:r w:rsidR="001E24D0">
          <w:rPr>
            <w:color w:val="000000"/>
            <w:lang w:val="de-DE"/>
          </w:rPr>
          <w:br/>
        </w:r>
        <w:r w:rsidR="00D4733B" w:rsidRPr="00D4733B">
          <w:rPr>
            <w:color w:val="000000"/>
            <w:lang w:val="de-DE"/>
          </w:rPr>
          <w:t>Gas/Luft-Gemischen an Land beim Laden schwerer Heizöle (UN-Nr. 3082)</w:t>
        </w:r>
        <w:r w:rsidR="00D4733B" w:rsidRPr="00D4733B">
          <w:rPr>
            <w:webHidden/>
            <w:lang w:val="de-DE"/>
          </w:rPr>
          <w:tab/>
          <w:t>58-61</w:t>
        </w:r>
        <w:r w:rsidR="00D4733B" w:rsidRPr="00D4733B">
          <w:rPr>
            <w:webHidden/>
            <w:lang w:val="de-DE"/>
          </w:rPr>
          <w:tab/>
        </w:r>
        <w:r w:rsidR="00D4733B" w:rsidRPr="00D4733B">
          <w:rPr>
            <w:webHidden/>
            <w:lang w:val="de-DE"/>
          </w:rPr>
          <w:fldChar w:fldCharType="begin"/>
        </w:r>
        <w:r w:rsidR="00D4733B" w:rsidRPr="00D4733B">
          <w:rPr>
            <w:webHidden/>
            <w:lang w:val="de-DE"/>
          </w:rPr>
          <w:instrText xml:space="preserve"> PAGEREF _Toc442372139 \h </w:instrText>
        </w:r>
        <w:r w:rsidR="00D4733B" w:rsidRPr="00D4733B">
          <w:rPr>
            <w:webHidden/>
            <w:lang w:val="de-DE"/>
          </w:rPr>
        </w:r>
        <w:r w:rsidR="00D4733B" w:rsidRPr="00D4733B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11</w:t>
        </w:r>
        <w:r w:rsidR="00D4733B" w:rsidRPr="00D4733B">
          <w:rPr>
            <w:webHidden/>
            <w:lang w:val="de-DE"/>
          </w:rPr>
          <w:fldChar w:fldCharType="end"/>
        </w:r>
      </w:hyperlink>
    </w:p>
    <w:p w:rsidR="00982823" w:rsidRPr="00C44DD5" w:rsidRDefault="00982823" w:rsidP="00D4733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40" w:history="1">
        <w:r w:rsidR="00D4733B" w:rsidRPr="00D4733B">
          <w:rPr>
            <w:lang w:val="de-DE"/>
          </w:rPr>
          <w:t>21.</w:t>
        </w:r>
        <w:r w:rsidR="00D4733B" w:rsidRPr="00D4733B">
          <w:rPr>
            <w:lang w:val="de-DE"/>
          </w:rPr>
          <w:tab/>
          <w:t>Verschiedene Berichtigungen</w:t>
        </w:r>
        <w:r w:rsidR="00D4733B" w:rsidRPr="00D4733B">
          <w:rPr>
            <w:webHidden/>
            <w:lang w:val="de-DE"/>
          </w:rPr>
          <w:tab/>
        </w:r>
        <w:r w:rsidR="00D4733B" w:rsidRPr="00D4733B">
          <w:rPr>
            <w:webHidden/>
            <w:lang w:val="de-DE"/>
          </w:rPr>
          <w:tab/>
          <w:t>62</w:t>
        </w:r>
        <w:r w:rsidR="00D4733B" w:rsidRPr="00D4733B">
          <w:rPr>
            <w:webHidden/>
            <w:lang w:val="de-DE"/>
          </w:rPr>
          <w:tab/>
        </w:r>
        <w:r w:rsidR="00D4733B" w:rsidRPr="00D4733B">
          <w:rPr>
            <w:webHidden/>
            <w:lang w:val="de-DE"/>
          </w:rPr>
          <w:fldChar w:fldCharType="begin"/>
        </w:r>
        <w:r w:rsidR="00D4733B" w:rsidRPr="00D4733B">
          <w:rPr>
            <w:webHidden/>
            <w:lang w:val="de-DE"/>
          </w:rPr>
          <w:instrText xml:space="preserve"> PAGEREF _Toc442372140 \h </w:instrText>
        </w:r>
        <w:r w:rsidR="00D4733B" w:rsidRPr="00D4733B">
          <w:rPr>
            <w:webHidden/>
            <w:lang w:val="de-DE"/>
          </w:rPr>
        </w:r>
        <w:r w:rsidR="00D4733B" w:rsidRPr="00D4733B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11</w:t>
        </w:r>
        <w:r w:rsidR="00D4733B" w:rsidRPr="00D4733B">
          <w:rPr>
            <w:webHidden/>
            <w:lang w:val="de-DE"/>
          </w:rPr>
          <w:fldChar w:fldCharType="end"/>
        </w:r>
      </w:hyperlink>
    </w:p>
    <w:p w:rsidR="00982823" w:rsidRPr="00C44DD5" w:rsidRDefault="00982823" w:rsidP="00D4733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41" w:history="1">
        <w:r w:rsidR="00D4733B" w:rsidRPr="00D4733B">
          <w:rPr>
            <w:lang w:val="de-DE"/>
          </w:rPr>
          <w:t xml:space="preserve">22 </w:t>
        </w:r>
        <w:r w:rsidR="006C397D">
          <w:rPr>
            <w:lang w:val="de-DE"/>
          </w:rPr>
          <w:tab/>
        </w:r>
        <w:r w:rsidR="00D4733B" w:rsidRPr="00D4733B">
          <w:rPr>
            <w:lang w:val="de-DE"/>
          </w:rPr>
          <w:t xml:space="preserve">Verflüssigtes Erdgas (LNG) als </w:t>
        </w:r>
        <w:r w:rsidR="00D42087">
          <w:rPr>
            <w:lang w:val="de-DE"/>
          </w:rPr>
          <w:t>Brenn</w:t>
        </w:r>
        <w:r w:rsidR="00D4733B" w:rsidRPr="00D4733B">
          <w:rPr>
            <w:lang w:val="de-DE"/>
          </w:rPr>
          <w:t>stoff für den Antrieb von Schiffen</w:t>
        </w:r>
        <w:r w:rsidR="00D4733B" w:rsidRPr="00D4733B">
          <w:rPr>
            <w:webHidden/>
            <w:lang w:val="de-DE"/>
          </w:rPr>
          <w:tab/>
          <w:t>63-64</w:t>
        </w:r>
        <w:r w:rsidR="00D4733B" w:rsidRPr="00D4733B">
          <w:rPr>
            <w:webHidden/>
            <w:lang w:val="de-DE"/>
          </w:rPr>
          <w:tab/>
        </w:r>
        <w:r w:rsidR="00D4733B" w:rsidRPr="00D4733B">
          <w:rPr>
            <w:webHidden/>
            <w:lang w:val="de-DE"/>
          </w:rPr>
          <w:fldChar w:fldCharType="begin"/>
        </w:r>
        <w:r w:rsidR="00D4733B" w:rsidRPr="00D4733B">
          <w:rPr>
            <w:webHidden/>
            <w:lang w:val="de-DE"/>
          </w:rPr>
          <w:instrText xml:space="preserve"> PAGEREF _Toc442372141 \h </w:instrText>
        </w:r>
        <w:r w:rsidR="00D4733B" w:rsidRPr="00D4733B">
          <w:rPr>
            <w:webHidden/>
            <w:lang w:val="de-DE"/>
          </w:rPr>
        </w:r>
        <w:r w:rsidR="00D4733B" w:rsidRPr="00D4733B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12</w:t>
        </w:r>
        <w:r w:rsidR="00D4733B" w:rsidRPr="00D4733B">
          <w:rPr>
            <w:webHidden/>
            <w:lang w:val="de-DE"/>
          </w:rPr>
          <w:fldChar w:fldCharType="end"/>
        </w:r>
      </w:hyperlink>
    </w:p>
    <w:p w:rsidR="00982823" w:rsidRPr="00C44DD5" w:rsidRDefault="00982823" w:rsidP="00D4733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42" w:history="1">
        <w:r w:rsidR="00D4733B" w:rsidRPr="00D4733B">
          <w:rPr>
            <w:lang w:val="de-DE"/>
          </w:rPr>
          <w:t xml:space="preserve">23. </w:t>
        </w:r>
        <w:r w:rsidR="00D4733B" w:rsidRPr="00D4733B">
          <w:rPr>
            <w:lang w:val="de-DE"/>
          </w:rPr>
          <w:tab/>
          <w:t>Stil</w:t>
        </w:r>
        <w:r w:rsidR="00300143">
          <w:rPr>
            <w:lang w:val="de-DE"/>
          </w:rPr>
          <w:t>l</w:t>
        </w:r>
        <w:r w:rsidR="00D4733B" w:rsidRPr="00D4733B">
          <w:rPr>
            <w:lang w:val="de-DE"/>
          </w:rPr>
          <w:t>liegen (Unterabschnitte 7.1.5.4 und 7.2.5.4)</w:t>
        </w:r>
        <w:r w:rsidR="00D4733B" w:rsidRPr="00D4733B">
          <w:rPr>
            <w:webHidden/>
            <w:lang w:val="de-DE"/>
          </w:rPr>
          <w:tab/>
        </w:r>
        <w:r w:rsidR="00D4733B" w:rsidRPr="00D4733B">
          <w:rPr>
            <w:webHidden/>
            <w:lang w:val="de-DE"/>
          </w:rPr>
          <w:tab/>
          <w:t>65</w:t>
        </w:r>
        <w:r w:rsidR="00D4733B" w:rsidRPr="00D4733B">
          <w:rPr>
            <w:webHidden/>
            <w:lang w:val="de-DE"/>
          </w:rPr>
          <w:tab/>
        </w:r>
        <w:r w:rsidR="00D4733B" w:rsidRPr="00D4733B">
          <w:rPr>
            <w:webHidden/>
            <w:lang w:val="de-DE"/>
          </w:rPr>
          <w:fldChar w:fldCharType="begin"/>
        </w:r>
        <w:r w:rsidR="00D4733B" w:rsidRPr="00D4733B">
          <w:rPr>
            <w:webHidden/>
            <w:lang w:val="de-DE"/>
          </w:rPr>
          <w:instrText xml:space="preserve"> PAGEREF _Toc442372142 \h </w:instrText>
        </w:r>
        <w:r w:rsidR="00D4733B" w:rsidRPr="00D4733B">
          <w:rPr>
            <w:webHidden/>
            <w:lang w:val="de-DE"/>
          </w:rPr>
        </w:r>
        <w:r w:rsidR="00D4733B" w:rsidRPr="00D4733B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12</w:t>
        </w:r>
        <w:r w:rsidR="00D4733B" w:rsidRPr="00D4733B">
          <w:rPr>
            <w:webHidden/>
            <w:lang w:val="de-DE"/>
          </w:rPr>
          <w:fldChar w:fldCharType="end"/>
        </w:r>
      </w:hyperlink>
    </w:p>
    <w:p w:rsidR="00982823" w:rsidRPr="00C44DD5" w:rsidRDefault="00982823" w:rsidP="0082791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43" w:history="1">
        <w:r w:rsidR="00D4733B" w:rsidRPr="0082791F">
          <w:rPr>
            <w:lang w:val="de-DE"/>
          </w:rPr>
          <w:t xml:space="preserve">24. </w:t>
        </w:r>
        <w:r w:rsidR="00D4733B" w:rsidRPr="0082791F">
          <w:rPr>
            <w:lang w:val="de-DE"/>
          </w:rPr>
          <w:tab/>
          <w:t>Berichtigungen des Absatzes 9.3.X.11.3 a)</w:t>
        </w:r>
        <w:r w:rsidR="00D4733B" w:rsidRPr="0082791F">
          <w:rPr>
            <w:webHidden/>
            <w:lang w:val="de-DE"/>
          </w:rPr>
          <w:tab/>
        </w:r>
        <w:r w:rsidR="00D4733B" w:rsidRPr="0082791F">
          <w:rPr>
            <w:webHidden/>
            <w:lang w:val="de-DE"/>
          </w:rPr>
          <w:tab/>
          <w:t>66-67</w:t>
        </w:r>
        <w:r w:rsidR="00D4733B" w:rsidRPr="0082791F">
          <w:rPr>
            <w:webHidden/>
            <w:lang w:val="de-DE"/>
          </w:rPr>
          <w:tab/>
        </w:r>
        <w:r w:rsidR="00D4733B" w:rsidRPr="0082791F">
          <w:rPr>
            <w:webHidden/>
            <w:lang w:val="de-DE"/>
          </w:rPr>
          <w:fldChar w:fldCharType="begin"/>
        </w:r>
        <w:r w:rsidR="00D4733B" w:rsidRPr="0082791F">
          <w:rPr>
            <w:webHidden/>
            <w:lang w:val="de-DE"/>
          </w:rPr>
          <w:instrText xml:space="preserve"> PAGEREF _Toc442372143 \h </w:instrText>
        </w:r>
        <w:r w:rsidR="00D4733B" w:rsidRPr="0082791F">
          <w:rPr>
            <w:webHidden/>
            <w:lang w:val="de-DE"/>
          </w:rPr>
        </w:r>
        <w:r w:rsidR="00D4733B" w:rsidRPr="0082791F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12</w:t>
        </w:r>
        <w:r w:rsidR="00D4733B" w:rsidRPr="0082791F">
          <w:rPr>
            <w:webHidden/>
            <w:lang w:val="de-DE"/>
          </w:rPr>
          <w:fldChar w:fldCharType="end"/>
        </w:r>
      </w:hyperlink>
    </w:p>
    <w:p w:rsidR="00982823" w:rsidRPr="00C44DD5" w:rsidRDefault="00982823" w:rsidP="0082791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44" w:history="1">
        <w:r w:rsidR="00466F5F">
          <w:rPr>
            <w:lang w:val="de-DE"/>
          </w:rPr>
          <w:t>25.</w:t>
        </w:r>
        <w:r w:rsidR="00466F5F">
          <w:rPr>
            <w:lang w:val="de-DE"/>
          </w:rPr>
          <w:tab/>
        </w:r>
        <w:r w:rsidR="0082791F" w:rsidRPr="0082791F">
          <w:rPr>
            <w:color w:val="000000"/>
            <w:lang w:val="de-DE"/>
          </w:rPr>
          <w:t>Amtshilfe bei der Ausstellung der Zulassungszeugnisse</w:t>
        </w:r>
        <w:r w:rsidR="0082791F" w:rsidRPr="0082791F">
          <w:rPr>
            <w:webHidden/>
            <w:lang w:val="de-DE"/>
          </w:rPr>
          <w:tab/>
        </w:r>
        <w:r w:rsidR="0082791F" w:rsidRPr="0082791F">
          <w:rPr>
            <w:webHidden/>
            <w:lang w:val="de-DE"/>
          </w:rPr>
          <w:tab/>
          <w:t>68-69</w:t>
        </w:r>
        <w:r w:rsidR="0082791F" w:rsidRPr="0082791F">
          <w:rPr>
            <w:webHidden/>
            <w:lang w:val="de-DE"/>
          </w:rPr>
          <w:tab/>
        </w:r>
        <w:r w:rsidR="0082791F" w:rsidRPr="0082791F">
          <w:rPr>
            <w:webHidden/>
            <w:lang w:val="de-DE"/>
          </w:rPr>
          <w:fldChar w:fldCharType="begin"/>
        </w:r>
        <w:r w:rsidR="0082791F" w:rsidRPr="0082791F">
          <w:rPr>
            <w:webHidden/>
            <w:lang w:val="de-DE"/>
          </w:rPr>
          <w:instrText xml:space="preserve"> PAGEREF _Toc442372144 \h </w:instrText>
        </w:r>
        <w:r w:rsidR="0082791F" w:rsidRPr="0082791F">
          <w:rPr>
            <w:webHidden/>
            <w:lang w:val="de-DE"/>
          </w:rPr>
        </w:r>
        <w:r w:rsidR="0082791F" w:rsidRPr="0082791F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12</w:t>
        </w:r>
        <w:r w:rsidR="0082791F" w:rsidRPr="0082791F">
          <w:rPr>
            <w:webHidden/>
            <w:lang w:val="de-DE"/>
          </w:rPr>
          <w:fldChar w:fldCharType="end"/>
        </w:r>
      </w:hyperlink>
    </w:p>
    <w:p w:rsidR="00982823" w:rsidRPr="00C44DD5" w:rsidRDefault="00982823" w:rsidP="0082791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="0082791F" w:rsidRPr="0082791F">
        <w:rPr>
          <w:lang w:val="de-DE"/>
        </w:rPr>
        <w:t xml:space="preserve">VII. Berichte informeller Arbeitsgruppen (TOP 6) </w:t>
      </w:r>
      <w:r w:rsidR="0082791F" w:rsidRPr="0082791F">
        <w:rPr>
          <w:lang w:val="de-DE"/>
        </w:rPr>
        <w:tab/>
      </w:r>
      <w:r w:rsidR="0082791F" w:rsidRPr="0082791F">
        <w:rPr>
          <w:lang w:val="de-DE"/>
        </w:rPr>
        <w:tab/>
        <w:t>70-75</w:t>
      </w:r>
      <w:r w:rsidR="0082791F" w:rsidRPr="0082791F">
        <w:rPr>
          <w:lang w:val="de-DE"/>
        </w:rPr>
        <w:tab/>
        <w:t>13</w:t>
      </w:r>
    </w:p>
    <w:p w:rsidR="00982823" w:rsidRPr="00C44DD5" w:rsidRDefault="00982823" w:rsidP="00407D1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46" w:history="1">
        <w:r w:rsidR="0082791F" w:rsidRPr="00407D15">
          <w:rPr>
            <w:lang w:val="de-DE"/>
          </w:rPr>
          <w:t>A.</w:t>
        </w:r>
        <w:r w:rsidR="0082791F" w:rsidRPr="00407D15">
          <w:rPr>
            <w:lang w:val="de-DE"/>
          </w:rPr>
          <w:tab/>
          <w:t xml:space="preserve"> </w:t>
        </w:r>
        <w:r w:rsidR="00407D15" w:rsidRPr="00407D15">
          <w:rPr>
            <w:color w:val="000000"/>
            <w:lang w:val="de-DE"/>
          </w:rPr>
          <w:t>Informelle Arbeitsgruppe „Explosionsschutz auf Binnentankschiffen</w:t>
        </w:r>
        <w:r w:rsidR="00407D15" w:rsidRPr="00407D15">
          <w:rPr>
            <w:rFonts w:ascii="Arial" w:hAnsi="Arial" w:cs="Arial"/>
            <w:color w:val="000000"/>
            <w:lang w:val="de-DE"/>
          </w:rPr>
          <w:t>“</w:t>
        </w:r>
        <w:r w:rsidR="0082791F" w:rsidRPr="00407D15">
          <w:rPr>
            <w:webHidden/>
            <w:lang w:val="de-DE"/>
          </w:rPr>
          <w:tab/>
        </w:r>
        <w:r w:rsidR="0082791F" w:rsidRPr="00407D15">
          <w:rPr>
            <w:webHidden/>
            <w:lang w:val="de-DE"/>
          </w:rPr>
          <w:tab/>
          <w:t>70-72</w:t>
        </w:r>
        <w:r w:rsidR="0082791F" w:rsidRPr="00407D15">
          <w:rPr>
            <w:webHidden/>
            <w:lang w:val="de-DE"/>
          </w:rPr>
          <w:tab/>
        </w:r>
        <w:r w:rsidR="0082791F" w:rsidRPr="00407D15">
          <w:rPr>
            <w:webHidden/>
            <w:lang w:val="de-DE"/>
          </w:rPr>
          <w:fldChar w:fldCharType="begin"/>
        </w:r>
        <w:r w:rsidR="0082791F" w:rsidRPr="00407D15">
          <w:rPr>
            <w:webHidden/>
            <w:lang w:val="de-DE"/>
          </w:rPr>
          <w:instrText xml:space="preserve"> PAGEREF _Toc442372146 \h </w:instrText>
        </w:r>
        <w:r w:rsidR="0082791F" w:rsidRPr="00407D15">
          <w:rPr>
            <w:webHidden/>
            <w:lang w:val="de-DE"/>
          </w:rPr>
        </w:r>
        <w:r w:rsidR="0082791F" w:rsidRPr="00407D15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13</w:t>
        </w:r>
        <w:r w:rsidR="0082791F" w:rsidRPr="00407D15">
          <w:rPr>
            <w:webHidden/>
            <w:lang w:val="de-DE"/>
          </w:rPr>
          <w:fldChar w:fldCharType="end"/>
        </w:r>
      </w:hyperlink>
    </w:p>
    <w:p w:rsidR="00982823" w:rsidRPr="00C44DD5" w:rsidRDefault="00982823" w:rsidP="00407D15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47" w:history="1">
        <w:r w:rsidR="00407D15" w:rsidRPr="00407D15">
          <w:rPr>
            <w:lang w:val="de-DE"/>
          </w:rPr>
          <w:t xml:space="preserve">B. </w:t>
        </w:r>
        <w:r w:rsidR="00ED4C14">
          <w:rPr>
            <w:lang w:val="de-DE"/>
          </w:rPr>
          <w:tab/>
        </w:r>
        <w:r w:rsidR="00407D15" w:rsidRPr="00407D15">
          <w:rPr>
            <w:lang w:val="de-DE"/>
          </w:rPr>
          <w:t>I</w:t>
        </w:r>
        <w:r w:rsidR="00407D15" w:rsidRPr="00407D15">
          <w:rPr>
            <w:color w:val="000000"/>
            <w:lang w:val="de-DE"/>
          </w:rPr>
          <w:t>nformelle Arbeitsgruppe „Entgasen von Ladetanks</w:t>
        </w:r>
        <w:r w:rsidR="00407D15" w:rsidRPr="00407D15">
          <w:rPr>
            <w:rFonts w:ascii="Arial" w:hAnsi="Arial" w:cs="Arial"/>
            <w:color w:val="000000"/>
            <w:lang w:val="de-DE"/>
          </w:rPr>
          <w:t>“</w:t>
        </w:r>
        <w:r w:rsidR="00407D15" w:rsidRPr="00407D15">
          <w:rPr>
            <w:webHidden/>
            <w:lang w:val="de-DE"/>
          </w:rPr>
          <w:tab/>
        </w:r>
        <w:r w:rsidR="00407D15" w:rsidRPr="00407D15">
          <w:rPr>
            <w:webHidden/>
            <w:lang w:val="de-DE"/>
          </w:rPr>
          <w:tab/>
          <w:t>73-74</w:t>
        </w:r>
        <w:r w:rsidR="00407D15" w:rsidRPr="00407D15">
          <w:rPr>
            <w:webHidden/>
            <w:lang w:val="de-DE"/>
          </w:rPr>
          <w:tab/>
        </w:r>
        <w:r w:rsidR="00407D15" w:rsidRPr="00407D15">
          <w:rPr>
            <w:webHidden/>
            <w:lang w:val="de-DE"/>
          </w:rPr>
          <w:fldChar w:fldCharType="begin"/>
        </w:r>
        <w:r w:rsidR="00407D15" w:rsidRPr="00407D15">
          <w:rPr>
            <w:webHidden/>
            <w:lang w:val="de-DE"/>
          </w:rPr>
          <w:instrText xml:space="preserve"> PAGEREF _Toc442372147 \h </w:instrText>
        </w:r>
        <w:r w:rsidR="00407D15" w:rsidRPr="00407D15">
          <w:rPr>
            <w:webHidden/>
            <w:lang w:val="de-DE"/>
          </w:rPr>
        </w:r>
        <w:r w:rsidR="00407D15" w:rsidRPr="00407D15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13</w:t>
        </w:r>
        <w:r w:rsidR="00407D15" w:rsidRPr="00407D15">
          <w:rPr>
            <w:webHidden/>
            <w:lang w:val="de-DE"/>
          </w:rPr>
          <w:fldChar w:fldCharType="end"/>
        </w:r>
      </w:hyperlink>
    </w:p>
    <w:p w:rsidR="00982823" w:rsidRPr="00C44DD5" w:rsidRDefault="00982823" w:rsidP="005D1D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hyperlink w:anchor="_Toc442372148" w:history="1">
        <w:r w:rsidR="00407D15" w:rsidRPr="005D1D9A">
          <w:rPr>
            <w:lang w:val="de-DE"/>
          </w:rPr>
          <w:t>C.</w:t>
        </w:r>
        <w:r w:rsidR="00407D15" w:rsidRPr="005D1D9A">
          <w:rPr>
            <w:lang w:val="de-DE"/>
          </w:rPr>
          <w:tab/>
          <w:t xml:space="preserve"> CEFIC-Arbeitsgruppe „</w:t>
        </w:r>
        <w:r w:rsidR="00407D15" w:rsidRPr="00ED4C14">
          <w:rPr>
            <w:lang w:val="de-DE"/>
          </w:rPr>
          <w:t>Probe</w:t>
        </w:r>
        <w:r w:rsidR="005D1D9A" w:rsidRPr="00ED4C14">
          <w:rPr>
            <w:lang w:val="de-DE"/>
          </w:rPr>
          <w:t>ent</w:t>
        </w:r>
        <w:r w:rsidR="00407D15" w:rsidRPr="00ED4C14">
          <w:rPr>
            <w:lang w:val="de-DE"/>
          </w:rPr>
          <w:t>nahme</w:t>
        </w:r>
        <w:r w:rsidR="00407D15" w:rsidRPr="005D1D9A">
          <w:rPr>
            <w:lang w:val="de-DE"/>
          </w:rPr>
          <w:t>“</w:t>
        </w:r>
        <w:r w:rsidR="00407D15" w:rsidRPr="005D1D9A">
          <w:rPr>
            <w:webHidden/>
            <w:lang w:val="de-DE"/>
          </w:rPr>
          <w:tab/>
        </w:r>
        <w:r w:rsidR="00407D15" w:rsidRPr="005D1D9A">
          <w:rPr>
            <w:webHidden/>
            <w:lang w:val="de-DE"/>
          </w:rPr>
          <w:tab/>
          <w:t>75</w:t>
        </w:r>
        <w:r w:rsidR="00407D15" w:rsidRPr="005D1D9A">
          <w:rPr>
            <w:webHidden/>
            <w:lang w:val="de-DE"/>
          </w:rPr>
          <w:tab/>
        </w:r>
        <w:r w:rsidR="00407D15" w:rsidRPr="005D1D9A">
          <w:rPr>
            <w:webHidden/>
            <w:lang w:val="de-DE"/>
          </w:rPr>
          <w:fldChar w:fldCharType="begin"/>
        </w:r>
        <w:r w:rsidR="00407D15" w:rsidRPr="005D1D9A">
          <w:rPr>
            <w:webHidden/>
            <w:lang w:val="de-DE"/>
          </w:rPr>
          <w:instrText xml:space="preserve"> PAGEREF _Toc442372148 \h </w:instrText>
        </w:r>
        <w:r w:rsidR="00407D15" w:rsidRPr="005D1D9A">
          <w:rPr>
            <w:webHidden/>
            <w:lang w:val="de-DE"/>
          </w:rPr>
        </w:r>
        <w:r w:rsidR="00407D15" w:rsidRPr="005D1D9A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13</w:t>
        </w:r>
        <w:r w:rsidR="00407D15" w:rsidRPr="005D1D9A">
          <w:rPr>
            <w:webHidden/>
            <w:lang w:val="de-DE"/>
          </w:rPr>
          <w:fldChar w:fldCharType="end"/>
        </w:r>
      </w:hyperlink>
    </w:p>
    <w:p w:rsidR="00982823" w:rsidRPr="00C44DD5" w:rsidRDefault="00982823" w:rsidP="005D1D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="005D1D9A" w:rsidRPr="005D1D9A">
        <w:rPr>
          <w:lang w:val="de-DE"/>
        </w:rPr>
        <w:t>VIII. Arbeitsprogramm und Sitzungsplan (TOP 7)</w:t>
      </w:r>
      <w:r w:rsidR="005D1D9A" w:rsidRPr="005D1D9A">
        <w:rPr>
          <w:webHidden/>
          <w:lang w:val="de-DE"/>
        </w:rPr>
        <w:t xml:space="preserve"> </w:t>
      </w:r>
      <w:r w:rsidR="005D1D9A" w:rsidRPr="005D1D9A">
        <w:rPr>
          <w:webHidden/>
          <w:lang w:val="de-DE"/>
        </w:rPr>
        <w:tab/>
      </w:r>
      <w:r w:rsidR="005D1D9A" w:rsidRPr="005D1D9A">
        <w:rPr>
          <w:webHidden/>
          <w:lang w:val="de-DE"/>
        </w:rPr>
        <w:tab/>
        <w:t>76</w:t>
      </w:r>
      <w:r w:rsidR="005D1D9A" w:rsidRPr="005D1D9A">
        <w:rPr>
          <w:webHidden/>
          <w:lang w:val="de-DE"/>
        </w:rPr>
        <w:tab/>
        <w:t>13</w:t>
      </w:r>
    </w:p>
    <w:p w:rsidR="00982823" w:rsidRPr="00C44DD5" w:rsidRDefault="00982823" w:rsidP="005D1D9A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hyperlink w:anchor="_Toc442372150" w:history="1">
        <w:r w:rsidR="005D1D9A" w:rsidRPr="005D1D9A">
          <w:rPr>
            <w:lang w:val="de-DE"/>
          </w:rPr>
          <w:t xml:space="preserve">IX. </w:t>
        </w:r>
        <w:r w:rsidR="005D1D9A" w:rsidRPr="005D1D9A">
          <w:rPr>
            <w:lang w:val="de-DE"/>
          </w:rPr>
          <w:tab/>
          <w:t>Verschiedenes (TOP 8)</w:t>
        </w:r>
        <w:r w:rsidR="005D1D9A" w:rsidRPr="005D1D9A">
          <w:rPr>
            <w:webHidden/>
            <w:lang w:val="de-DE"/>
          </w:rPr>
          <w:tab/>
        </w:r>
        <w:r w:rsidR="005D1D9A" w:rsidRPr="005D1D9A">
          <w:rPr>
            <w:webHidden/>
            <w:lang w:val="de-DE"/>
          </w:rPr>
          <w:tab/>
          <w:t>77</w:t>
        </w:r>
        <w:r w:rsidR="005D1D9A" w:rsidRPr="005D1D9A">
          <w:rPr>
            <w:webHidden/>
            <w:lang w:val="de-DE"/>
          </w:rPr>
          <w:tab/>
        </w:r>
        <w:r w:rsidR="005D1D9A" w:rsidRPr="005D1D9A">
          <w:rPr>
            <w:webHidden/>
            <w:lang w:val="de-DE"/>
          </w:rPr>
          <w:fldChar w:fldCharType="begin"/>
        </w:r>
        <w:r w:rsidR="005D1D9A" w:rsidRPr="005D1D9A">
          <w:rPr>
            <w:webHidden/>
            <w:lang w:val="de-DE"/>
          </w:rPr>
          <w:instrText xml:space="preserve"> PAGEREF _Toc442372150 \h </w:instrText>
        </w:r>
        <w:r w:rsidR="005D1D9A" w:rsidRPr="005D1D9A">
          <w:rPr>
            <w:webHidden/>
            <w:lang w:val="de-DE"/>
          </w:rPr>
        </w:r>
        <w:r w:rsidR="005D1D9A" w:rsidRPr="005D1D9A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14</w:t>
        </w:r>
        <w:r w:rsidR="005D1D9A" w:rsidRPr="005D1D9A">
          <w:rPr>
            <w:webHidden/>
            <w:lang w:val="de-DE"/>
          </w:rPr>
          <w:fldChar w:fldCharType="end"/>
        </w:r>
      </w:hyperlink>
    </w:p>
    <w:p w:rsidR="00982823" w:rsidRPr="00C44DD5" w:rsidRDefault="00982823" w:rsidP="0000088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noProof/>
          <w:lang w:val="de-DE"/>
        </w:rPr>
      </w:pPr>
      <w:r w:rsidRPr="00C44DD5">
        <w:rPr>
          <w:noProof/>
          <w:lang w:val="de-DE"/>
        </w:rPr>
        <w:tab/>
      </w:r>
      <w:r w:rsidRPr="00C44DD5">
        <w:rPr>
          <w:noProof/>
          <w:lang w:val="de-DE"/>
        </w:rPr>
        <w:tab/>
      </w:r>
      <w:r w:rsidR="005D1D9A" w:rsidRPr="0000088F">
        <w:rPr>
          <w:lang w:val="de-DE"/>
        </w:rPr>
        <w:t xml:space="preserve">Antrag </w:t>
      </w:r>
      <w:r w:rsidR="0000088F" w:rsidRPr="0000088F">
        <w:rPr>
          <w:lang w:val="de-DE"/>
        </w:rPr>
        <w:t xml:space="preserve">der </w:t>
      </w:r>
      <w:r w:rsidR="0000088F" w:rsidRPr="0000088F">
        <w:rPr>
          <w:color w:val="000000"/>
          <w:lang w:val="de-DE"/>
        </w:rPr>
        <w:t xml:space="preserve">European Bulk Oil Traders' Association (EBOTA) </w:t>
      </w:r>
      <w:r w:rsidR="005D1D9A" w:rsidRPr="0000088F">
        <w:rPr>
          <w:lang w:val="de-DE"/>
        </w:rPr>
        <w:t>auf beratenden Status</w:t>
      </w:r>
      <w:r w:rsidR="0000088F" w:rsidRPr="0000088F">
        <w:rPr>
          <w:webHidden/>
          <w:lang w:val="de-DE"/>
        </w:rPr>
        <w:tab/>
      </w:r>
      <w:r w:rsidR="0000088F" w:rsidRPr="0000088F">
        <w:rPr>
          <w:webHidden/>
          <w:lang w:val="de-DE"/>
        </w:rPr>
        <w:tab/>
        <w:t>14</w:t>
      </w:r>
    </w:p>
    <w:p w:rsidR="00982823" w:rsidRPr="00C44DD5" w:rsidRDefault="00982823" w:rsidP="0000088F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 w:line="220" w:lineRule="atLeast"/>
        <w:rPr>
          <w:lang w:val="de-DE"/>
        </w:rPr>
      </w:pPr>
      <w:r w:rsidRPr="00C44DD5">
        <w:rPr>
          <w:noProof/>
          <w:lang w:val="de-DE"/>
        </w:rPr>
        <w:tab/>
      </w:r>
      <w:hyperlink w:anchor="_Toc442372152" w:history="1">
        <w:r w:rsidR="0000088F" w:rsidRPr="0000088F">
          <w:rPr>
            <w:lang w:val="de-DE"/>
          </w:rPr>
          <w:t>X.</w:t>
        </w:r>
        <w:r w:rsidR="0000088F" w:rsidRPr="0000088F">
          <w:rPr>
            <w:lang w:val="de-DE"/>
          </w:rPr>
          <w:tab/>
          <w:t xml:space="preserve"> Genehmigung des Sitzungsprotokolls (TOP 9)</w:t>
        </w:r>
        <w:r w:rsidR="0000088F" w:rsidRPr="0000088F">
          <w:rPr>
            <w:webHidden/>
            <w:lang w:val="de-DE"/>
          </w:rPr>
          <w:tab/>
        </w:r>
        <w:r w:rsidR="0000088F" w:rsidRPr="0000088F">
          <w:rPr>
            <w:webHidden/>
            <w:lang w:val="de-DE"/>
          </w:rPr>
          <w:tab/>
          <w:t>78</w:t>
        </w:r>
        <w:r w:rsidR="0000088F" w:rsidRPr="0000088F">
          <w:rPr>
            <w:webHidden/>
            <w:lang w:val="de-DE"/>
          </w:rPr>
          <w:tab/>
        </w:r>
        <w:r w:rsidR="0000088F" w:rsidRPr="0000088F">
          <w:rPr>
            <w:webHidden/>
            <w:lang w:val="de-DE"/>
          </w:rPr>
          <w:fldChar w:fldCharType="begin"/>
        </w:r>
        <w:r w:rsidR="0000088F" w:rsidRPr="0000088F">
          <w:rPr>
            <w:webHidden/>
            <w:lang w:val="de-DE"/>
          </w:rPr>
          <w:instrText xml:space="preserve"> PAGEREF _Toc442372152 \h </w:instrText>
        </w:r>
        <w:r w:rsidR="0000088F" w:rsidRPr="0000088F">
          <w:rPr>
            <w:webHidden/>
            <w:lang w:val="de-DE"/>
          </w:rPr>
        </w:r>
        <w:r w:rsidR="0000088F" w:rsidRPr="0000088F">
          <w:rPr>
            <w:webHidden/>
            <w:lang w:val="de-DE"/>
          </w:rPr>
          <w:fldChar w:fldCharType="separate"/>
        </w:r>
        <w:r w:rsidR="00E718C4">
          <w:rPr>
            <w:noProof/>
            <w:webHidden/>
            <w:lang w:val="de-DE"/>
          </w:rPr>
          <w:t>14</w:t>
        </w:r>
        <w:r w:rsidR="0000088F" w:rsidRPr="0000088F">
          <w:rPr>
            <w:webHidden/>
            <w:lang w:val="de-DE"/>
          </w:rPr>
          <w:fldChar w:fldCharType="end"/>
        </w:r>
      </w:hyperlink>
    </w:p>
    <w:p w:rsidR="00974634" w:rsidRPr="00C44DD5" w:rsidRDefault="0000088F" w:rsidP="0000088F">
      <w:pPr>
        <w:tabs>
          <w:tab w:val="right" w:pos="850"/>
          <w:tab w:val="left" w:pos="1134"/>
          <w:tab w:val="left" w:pos="1559"/>
          <w:tab w:val="left" w:pos="1984"/>
          <w:tab w:val="left" w:leader="dot" w:pos="8900"/>
          <w:tab w:val="right" w:pos="9638"/>
        </w:tabs>
        <w:spacing w:after="120"/>
        <w:ind w:left="1134" w:hanging="1134"/>
        <w:rPr>
          <w:lang w:val="de-DE"/>
        </w:rPr>
      </w:pPr>
      <w:r w:rsidRPr="0000088F">
        <w:rPr>
          <w:lang w:val="de-DE"/>
        </w:rPr>
        <w:t>Anlagen</w:t>
      </w:r>
    </w:p>
    <w:p w:rsidR="00974634" w:rsidRPr="00C44DD5" w:rsidRDefault="00974634" w:rsidP="0000088F">
      <w:pPr>
        <w:tabs>
          <w:tab w:val="right" w:pos="850"/>
          <w:tab w:val="left" w:pos="1134"/>
          <w:tab w:val="left" w:pos="1559"/>
          <w:tab w:val="left" w:pos="1984"/>
          <w:tab w:val="left" w:leader="dot" w:pos="8900"/>
          <w:tab w:val="right" w:pos="9638"/>
        </w:tabs>
        <w:spacing w:after="120"/>
        <w:ind w:left="1134" w:hanging="1134"/>
        <w:rPr>
          <w:lang w:val="de-DE"/>
        </w:rPr>
      </w:pPr>
      <w:r w:rsidRPr="00C44DD5">
        <w:rPr>
          <w:lang w:val="de-DE"/>
        </w:rPr>
        <w:tab/>
      </w:r>
      <w:r w:rsidR="0000088F" w:rsidRPr="0000088F">
        <w:rPr>
          <w:lang w:val="de-DE"/>
        </w:rPr>
        <w:t>I.</w:t>
      </w:r>
      <w:r w:rsidRPr="00C44DD5">
        <w:rPr>
          <w:lang w:val="de-DE"/>
        </w:rPr>
        <w:tab/>
      </w:r>
      <w:r w:rsidR="0000088F" w:rsidRPr="0000088F">
        <w:rPr>
          <w:spacing w:val="-4"/>
          <w:lang w:val="de-DE"/>
        </w:rPr>
        <w:t xml:space="preserve">Vorschläge für Änderungen der dem ADN beigefügten Verordnung, die am 1. Januar 2017 </w:t>
      </w:r>
      <w:r w:rsidR="00505E76">
        <w:rPr>
          <w:spacing w:val="-4"/>
          <w:lang w:val="de-DE"/>
        </w:rPr>
        <w:br/>
      </w:r>
      <w:r w:rsidR="0000088F" w:rsidRPr="0000088F">
        <w:rPr>
          <w:spacing w:val="-4"/>
          <w:lang w:val="de-DE"/>
        </w:rPr>
        <w:t>in Kraft treten sollen</w:t>
      </w:r>
      <w:r w:rsidR="006821BA">
        <w:rPr>
          <w:rStyle w:val="FootnoteReference"/>
          <w:spacing w:val="-2"/>
        </w:rPr>
        <w:footnoteReference w:id="2"/>
      </w:r>
      <w:r w:rsidRPr="00C44DD5">
        <w:rPr>
          <w:lang w:val="de-DE"/>
        </w:rPr>
        <w:tab/>
      </w:r>
      <w:r w:rsidRPr="00C44DD5">
        <w:rPr>
          <w:lang w:val="de-DE"/>
        </w:rPr>
        <w:tab/>
      </w:r>
      <w:r w:rsidR="00573A1D" w:rsidRPr="00C44DD5">
        <w:rPr>
          <w:lang w:val="de-DE"/>
        </w:rPr>
        <w:t>15</w:t>
      </w:r>
    </w:p>
    <w:p w:rsidR="00974634" w:rsidRPr="00C44DD5" w:rsidRDefault="00974634" w:rsidP="00C93296">
      <w:pPr>
        <w:tabs>
          <w:tab w:val="right" w:pos="850"/>
          <w:tab w:val="left" w:pos="1134"/>
          <w:tab w:val="left" w:pos="1559"/>
          <w:tab w:val="left" w:pos="1984"/>
          <w:tab w:val="left" w:leader="dot" w:pos="8900"/>
          <w:tab w:val="right" w:pos="9638"/>
        </w:tabs>
        <w:spacing w:after="120"/>
        <w:ind w:left="1134" w:hanging="1134"/>
        <w:rPr>
          <w:lang w:val="de-DE"/>
        </w:rPr>
      </w:pPr>
      <w:r w:rsidRPr="00C44DD5">
        <w:rPr>
          <w:lang w:val="de-DE"/>
        </w:rPr>
        <w:tab/>
      </w:r>
      <w:r w:rsidR="0000088F" w:rsidRPr="0000088F">
        <w:rPr>
          <w:lang w:val="de-DE"/>
        </w:rPr>
        <w:t>II.</w:t>
      </w:r>
      <w:r w:rsidRPr="00C44DD5">
        <w:rPr>
          <w:lang w:val="de-DE"/>
        </w:rPr>
        <w:tab/>
      </w:r>
      <w:r w:rsidR="0000088F" w:rsidRPr="00C93296">
        <w:rPr>
          <w:lang w:val="de-DE"/>
        </w:rPr>
        <w:t>(Seitens der Vertragsparteien nicht zustimmungsbedürftige) Berichtigungen der dem ADN beigefügten Verordnung (ADN 2</w:t>
      </w:r>
      <w:r w:rsidR="00BF228D" w:rsidRPr="00C93296">
        <w:rPr>
          <w:lang w:val="de-DE"/>
        </w:rPr>
        <w:t>015)</w:t>
      </w:r>
      <w:r w:rsidRPr="00C44DD5">
        <w:rPr>
          <w:lang w:val="de-DE"/>
        </w:rPr>
        <w:tab/>
      </w:r>
      <w:r w:rsidRPr="00C44DD5">
        <w:rPr>
          <w:lang w:val="de-DE"/>
        </w:rPr>
        <w:tab/>
      </w:r>
      <w:r w:rsidR="00573A1D" w:rsidRPr="00C44DD5">
        <w:rPr>
          <w:lang w:val="de-DE"/>
        </w:rPr>
        <w:t>16</w:t>
      </w:r>
    </w:p>
    <w:p w:rsidR="00CC4D16" w:rsidRPr="00C44DD5" w:rsidRDefault="00974634" w:rsidP="00C93296">
      <w:pPr>
        <w:tabs>
          <w:tab w:val="right" w:pos="850"/>
          <w:tab w:val="left" w:pos="1134"/>
          <w:tab w:val="left" w:pos="1559"/>
          <w:tab w:val="left" w:pos="1984"/>
          <w:tab w:val="left" w:leader="dot" w:pos="8900"/>
          <w:tab w:val="right" w:pos="9638"/>
        </w:tabs>
        <w:spacing w:after="120"/>
        <w:ind w:left="1134" w:hanging="1134"/>
        <w:rPr>
          <w:lang w:val="de-DE"/>
        </w:rPr>
      </w:pPr>
      <w:r w:rsidRPr="00C44DD5">
        <w:rPr>
          <w:lang w:val="de-DE"/>
        </w:rPr>
        <w:tab/>
      </w:r>
      <w:r w:rsidR="00C93296" w:rsidRPr="00C93296">
        <w:rPr>
          <w:lang w:val="de-DE"/>
        </w:rPr>
        <w:t>III.</w:t>
      </w:r>
      <w:r w:rsidRPr="00C44DD5">
        <w:rPr>
          <w:lang w:val="de-DE"/>
        </w:rPr>
        <w:tab/>
      </w:r>
      <w:r w:rsidR="00C93296" w:rsidRPr="00C93296">
        <w:rPr>
          <w:lang w:val="de-DE"/>
        </w:rPr>
        <w:t>(Seitens der Vertragsparteien zustimmungsbedürftige) Berichtigungen der dem ADN beigefügten Verordnung (ADN 2015)</w:t>
      </w:r>
      <w:r w:rsidRPr="00C44DD5">
        <w:rPr>
          <w:lang w:val="de-DE"/>
        </w:rPr>
        <w:tab/>
      </w:r>
      <w:r w:rsidRPr="00C44DD5">
        <w:rPr>
          <w:lang w:val="de-DE"/>
        </w:rPr>
        <w:tab/>
      </w:r>
      <w:r w:rsidR="00573A1D" w:rsidRPr="00C44DD5">
        <w:rPr>
          <w:lang w:val="de-DE"/>
        </w:rPr>
        <w:t>17</w:t>
      </w:r>
      <w:r w:rsidR="005D5FF3" w:rsidRPr="00C44DD5">
        <w:rPr>
          <w:lang w:val="de-DE"/>
        </w:rPr>
        <w:br w:type="page"/>
      </w:r>
    </w:p>
    <w:p w:rsidR="00DB0093" w:rsidRPr="00FA164C" w:rsidRDefault="00DB0093" w:rsidP="00AA5A23">
      <w:pPr>
        <w:pStyle w:val="HChG"/>
        <w:spacing w:before="0" w:after="120" w:line="240" w:lineRule="auto"/>
        <w:rPr>
          <w:rFonts w:eastAsiaTheme="minorEastAsia"/>
          <w:w w:val="103"/>
          <w:lang w:val="de-DE" w:eastAsia="zh-CN"/>
        </w:rPr>
      </w:pPr>
      <w:r w:rsidRPr="00C44DD5">
        <w:rPr>
          <w:rFonts w:eastAsiaTheme="minorEastAsia"/>
          <w:w w:val="103"/>
          <w:lang w:val="de-DE" w:eastAsia="zh-CN"/>
        </w:rPr>
        <w:lastRenderedPageBreak/>
        <w:tab/>
      </w:r>
      <w:bookmarkStart w:id="4" w:name="_Toc442372097"/>
      <w:r w:rsidR="00C93296" w:rsidRPr="008B1370">
        <w:rPr>
          <w:rFonts w:eastAsiaTheme="minorEastAsia"/>
          <w:w w:val="103"/>
          <w:lang w:val="de-DE" w:eastAsia="zh-CN"/>
        </w:rPr>
        <w:t>I.</w:t>
      </w:r>
      <w:r w:rsidRPr="00FA164C">
        <w:rPr>
          <w:rFonts w:eastAsiaTheme="minorEastAsia"/>
          <w:w w:val="103"/>
          <w:lang w:val="de-DE" w:eastAsia="zh-CN"/>
        </w:rPr>
        <w:tab/>
      </w:r>
      <w:bookmarkEnd w:id="4"/>
      <w:r w:rsidR="00C93296" w:rsidRPr="008B1370">
        <w:rPr>
          <w:rFonts w:eastAsiaTheme="minorEastAsia"/>
          <w:w w:val="103"/>
          <w:lang w:val="de-DE" w:eastAsia="zh-CN"/>
        </w:rPr>
        <w:t>Teilnehmer</w:t>
      </w:r>
    </w:p>
    <w:p w:rsidR="00DB0093" w:rsidRPr="00C44DD5" w:rsidRDefault="00DB0093" w:rsidP="00AA5A23">
      <w:pPr>
        <w:pStyle w:val="SingleTxtG"/>
        <w:spacing w:line="240" w:lineRule="auto"/>
        <w:rPr>
          <w:w w:val="103"/>
          <w:lang w:val="de-DE"/>
        </w:rPr>
      </w:pPr>
      <w:r w:rsidRPr="00000BBA">
        <w:rPr>
          <w:w w:val="103"/>
          <w:lang w:val="de-DE"/>
        </w:rPr>
        <w:t>1.</w:t>
      </w:r>
      <w:r w:rsidRPr="00000BBA">
        <w:rPr>
          <w:w w:val="103"/>
          <w:lang w:val="de-DE"/>
        </w:rPr>
        <w:tab/>
      </w:r>
      <w:r w:rsidR="00226133" w:rsidRPr="00B07398">
        <w:rPr>
          <w:w w:val="103"/>
          <w:lang w:val="de-DE"/>
        </w:rPr>
        <w:t>Die Gemeinsame Expertentagung für die dem Europäischen Übereinkommen über die internationale Beförderung von gefährlichen Gütern auf Binnenwasserstraßen (ADN) beigefügte Verordnung (ADN-Sicherheitsausschuss) hat vom 25. bis 29. Januar 2016 in Genf ihre achtundzwanzigste Sitzung abgehalten. An den Arbeiten dieser Sitzung beteiligten sich Vertreter der folgenden Länder:</w:t>
      </w:r>
      <w:r w:rsidRPr="00C44DD5">
        <w:rPr>
          <w:w w:val="103"/>
          <w:lang w:val="de-DE"/>
        </w:rPr>
        <w:t xml:space="preserve"> </w:t>
      </w:r>
      <w:r w:rsidR="00B07398" w:rsidRPr="00B07398">
        <w:rPr>
          <w:w w:val="103"/>
          <w:lang w:val="de-DE"/>
        </w:rPr>
        <w:t>Belgien, Deutschland, Frankreich, Kroatien, Luxemburg, Niederlande, Österreich, Rumänien, Russische Föderation, Schweiz, Slowakei und Ukraine.</w:t>
      </w:r>
      <w:r w:rsidRPr="00C44DD5">
        <w:rPr>
          <w:w w:val="103"/>
          <w:lang w:val="de-DE"/>
        </w:rPr>
        <w:t xml:space="preserve"> </w:t>
      </w:r>
      <w:r w:rsidR="00B07398" w:rsidRPr="00B07398">
        <w:rPr>
          <w:w w:val="103"/>
          <w:lang w:val="de-DE"/>
        </w:rPr>
        <w:t>Folgende zwischenstaatliche Organisationen waren vertreten:</w:t>
      </w:r>
      <w:r w:rsidRPr="00C44DD5">
        <w:rPr>
          <w:w w:val="103"/>
          <w:lang w:val="de-DE"/>
        </w:rPr>
        <w:t xml:space="preserve"> </w:t>
      </w:r>
      <w:r w:rsidR="00B07398" w:rsidRPr="00B07398">
        <w:rPr>
          <w:w w:val="103"/>
          <w:lang w:val="de-DE"/>
        </w:rPr>
        <w:t>Zentralkommission für die Rheinschifffahrt (ZKR), Donaukommission (DK) und Europäische Union.</w:t>
      </w:r>
      <w:r w:rsidRPr="00C44DD5">
        <w:rPr>
          <w:w w:val="103"/>
          <w:lang w:val="de-DE"/>
        </w:rPr>
        <w:t xml:space="preserve"> </w:t>
      </w:r>
      <w:r w:rsidR="00B07398" w:rsidRPr="00B07398">
        <w:rPr>
          <w:w w:val="103"/>
          <w:lang w:val="de-DE"/>
        </w:rPr>
        <w:t>Ebenfalls vertreten waren folgende nichtstaatliche Organisationen:</w:t>
      </w:r>
      <w:r w:rsidRPr="00C44DD5">
        <w:rPr>
          <w:w w:val="103"/>
          <w:lang w:val="de-DE"/>
        </w:rPr>
        <w:t xml:space="preserve"> </w:t>
      </w:r>
      <w:r w:rsidR="00B07398" w:rsidRPr="009E7F2F">
        <w:rPr>
          <w:w w:val="103"/>
          <w:lang w:val="de-DE"/>
        </w:rPr>
        <w:t>Europäische Binnenschiff</w:t>
      </w:r>
      <w:r w:rsidR="003E3358" w:rsidRPr="009E7F2F">
        <w:rPr>
          <w:w w:val="103"/>
          <w:lang w:val="de-DE"/>
        </w:rPr>
        <w:t>f</w:t>
      </w:r>
      <w:r w:rsidR="00B07398" w:rsidRPr="009E7F2F">
        <w:rPr>
          <w:w w:val="103"/>
          <w:lang w:val="de-DE"/>
        </w:rPr>
        <w:t>ahrts-Union</w:t>
      </w:r>
      <w:r w:rsidR="003E3358" w:rsidRPr="009E7F2F">
        <w:rPr>
          <w:w w:val="103"/>
          <w:lang w:val="de-DE"/>
        </w:rPr>
        <w:t xml:space="preserve"> (EBU),</w:t>
      </w:r>
      <w:r w:rsidR="00B07398" w:rsidRPr="009E7F2F">
        <w:rPr>
          <w:w w:val="103"/>
          <w:lang w:val="de-DE"/>
        </w:rPr>
        <w:t xml:space="preserve"> </w:t>
      </w:r>
      <w:r w:rsidR="004A4A3C" w:rsidRPr="009E7F2F">
        <w:rPr>
          <w:w w:val="103"/>
          <w:lang w:val="de-DE"/>
        </w:rPr>
        <w:t xml:space="preserve">European Bulk Oil Traders’ Association (EBOTA), Europäischer Rat der Chemischen Industrieverbände (CEFIC), </w:t>
      </w:r>
      <w:r w:rsidR="00BD40E8" w:rsidRPr="009E7F2F">
        <w:rPr>
          <w:w w:val="103"/>
          <w:lang w:val="de-DE"/>
        </w:rPr>
        <w:t>European-River-Sea Transport Union (ERSTU), Europäische Schifferorganisation (ESO), FuelsEurope, Internationaler Ausschuss für die Verhütung von Arbeitsunfällen in der Binnenschifffah</w:t>
      </w:r>
      <w:r w:rsidR="00466F5F">
        <w:rPr>
          <w:w w:val="103"/>
          <w:lang w:val="de-DE"/>
        </w:rPr>
        <w:t>rt (CIPA) und die Empfohlenen A</w:t>
      </w:r>
      <w:r w:rsidR="00BD40E8" w:rsidRPr="009E7F2F">
        <w:rPr>
          <w:w w:val="103"/>
          <w:lang w:val="de-DE"/>
        </w:rPr>
        <w:t>D</w:t>
      </w:r>
      <w:r w:rsidR="00466F5F">
        <w:rPr>
          <w:w w:val="103"/>
          <w:lang w:val="de-DE"/>
        </w:rPr>
        <w:t>N</w:t>
      </w:r>
      <w:r w:rsidR="00BD40E8" w:rsidRPr="009E7F2F">
        <w:rPr>
          <w:w w:val="103"/>
          <w:lang w:val="de-DE"/>
        </w:rPr>
        <w:t>-Klassifikationsgesellschaften.</w:t>
      </w:r>
    </w:p>
    <w:p w:rsidR="00DB0093" w:rsidRPr="00C44DD5" w:rsidRDefault="00DB0093" w:rsidP="00AA5A23">
      <w:pPr>
        <w:pStyle w:val="HChG"/>
        <w:spacing w:before="240" w:line="240" w:lineRule="auto"/>
        <w:rPr>
          <w:rFonts w:eastAsiaTheme="minorEastAsia"/>
          <w:w w:val="103"/>
          <w:lang w:val="de-DE" w:eastAsia="zh-CN"/>
        </w:rPr>
      </w:pPr>
      <w:r w:rsidRPr="00C44DD5">
        <w:rPr>
          <w:rFonts w:eastAsiaTheme="minorEastAsia"/>
          <w:w w:val="103"/>
          <w:lang w:val="de-DE" w:eastAsia="zh-CN"/>
        </w:rPr>
        <w:tab/>
      </w:r>
      <w:bookmarkStart w:id="5" w:name="_Toc442372098"/>
      <w:r w:rsidR="009E7F2F" w:rsidRPr="009E7F2F">
        <w:rPr>
          <w:rFonts w:eastAsiaTheme="minorEastAsia"/>
          <w:w w:val="103"/>
          <w:lang w:val="de-DE" w:eastAsia="zh-CN"/>
        </w:rPr>
        <w:t>II.</w:t>
      </w:r>
      <w:r w:rsidRPr="00C44DD5">
        <w:rPr>
          <w:rFonts w:eastAsiaTheme="minorEastAsia"/>
          <w:w w:val="103"/>
          <w:lang w:val="de-DE" w:eastAsia="zh-CN"/>
        </w:rPr>
        <w:tab/>
      </w:r>
      <w:bookmarkEnd w:id="5"/>
      <w:r w:rsidR="009E7F2F" w:rsidRPr="009E7F2F">
        <w:rPr>
          <w:rFonts w:eastAsiaTheme="minorEastAsia"/>
          <w:w w:val="103"/>
          <w:lang w:val="de-DE" w:eastAsia="zh-CN"/>
        </w:rPr>
        <w:t>Genehmigung der Tagesordnung (TOP 1)</w:t>
      </w:r>
    </w:p>
    <w:p w:rsidR="00DB0093" w:rsidRPr="00C44DD5" w:rsidRDefault="009E7F2F" w:rsidP="00AA5A23">
      <w:pPr>
        <w:pStyle w:val="SingleTxtG"/>
        <w:tabs>
          <w:tab w:val="left" w:pos="3402"/>
        </w:tabs>
        <w:spacing w:line="240" w:lineRule="auto"/>
        <w:rPr>
          <w:w w:val="103"/>
          <w:lang w:val="de-DE"/>
        </w:rPr>
      </w:pPr>
      <w:r w:rsidRPr="009E7F2F">
        <w:rPr>
          <w:i/>
          <w:iCs/>
          <w:w w:val="103"/>
          <w:lang w:val="de-DE"/>
        </w:rPr>
        <w:t>Dokumente:</w:t>
      </w:r>
      <w:r w:rsidR="00DB0093" w:rsidRPr="00C44DD5">
        <w:rPr>
          <w:w w:val="103"/>
          <w:lang w:val="de-DE"/>
        </w:rPr>
        <w:tab/>
      </w:r>
      <w:r w:rsidRPr="009E7F2F">
        <w:rPr>
          <w:w w:val="103"/>
          <w:lang w:val="de-DE"/>
        </w:rPr>
        <w:t>ECE/TRANS/WP.15/AC.2/57 und Add.1</w:t>
      </w:r>
    </w:p>
    <w:p w:rsidR="00DB0093" w:rsidRPr="00FA164C" w:rsidRDefault="009E7F2F" w:rsidP="00AA5A23">
      <w:pPr>
        <w:pStyle w:val="SingleTxtG"/>
        <w:tabs>
          <w:tab w:val="left" w:pos="3402"/>
        </w:tabs>
        <w:spacing w:line="240" w:lineRule="auto"/>
        <w:rPr>
          <w:w w:val="103"/>
          <w:lang w:val="de-DE"/>
        </w:rPr>
      </w:pPr>
      <w:r w:rsidRPr="009E7F2F">
        <w:rPr>
          <w:i/>
          <w:iCs/>
          <w:w w:val="103"/>
          <w:lang w:val="de-DE"/>
        </w:rPr>
        <w:t>Informelles Dokument:</w:t>
      </w:r>
      <w:r w:rsidR="00DB0093" w:rsidRPr="00FA164C">
        <w:rPr>
          <w:w w:val="103"/>
          <w:lang w:val="de-DE"/>
        </w:rPr>
        <w:tab/>
      </w:r>
      <w:r w:rsidRPr="009E7F2F">
        <w:rPr>
          <w:w w:val="103"/>
          <w:lang w:val="de-DE"/>
        </w:rPr>
        <w:t>INF.1/Rev.1 (Sekretariat)</w:t>
      </w:r>
    </w:p>
    <w:p w:rsidR="00DB0093" w:rsidRPr="00000BBA" w:rsidRDefault="00DB0093" w:rsidP="00AA5A23">
      <w:pPr>
        <w:pStyle w:val="SingleTxtG"/>
        <w:spacing w:line="240" w:lineRule="auto"/>
        <w:rPr>
          <w:w w:val="103"/>
          <w:lang w:val="de-DE"/>
        </w:rPr>
      </w:pPr>
      <w:r w:rsidRPr="00000BBA">
        <w:rPr>
          <w:w w:val="103"/>
          <w:lang w:val="de-DE"/>
        </w:rPr>
        <w:t>2.</w:t>
      </w:r>
      <w:r w:rsidRPr="00000BBA">
        <w:rPr>
          <w:w w:val="103"/>
          <w:lang w:val="de-DE"/>
        </w:rPr>
        <w:tab/>
      </w:r>
      <w:r w:rsidR="009E7F2F" w:rsidRPr="009E7F2F">
        <w:rPr>
          <w:w w:val="103"/>
          <w:lang w:val="de-DE"/>
        </w:rPr>
        <w:t>Der Sicherheitsausschuss genehmigte die vom Sekretariat vorbereitete Tagesordnung in der durch das informelle Dokument INF.1/Rev.1 zur Berücksichtigung der informellen Dokumente INF.1 bis INF.31 geänderten Fassung.</w:t>
      </w:r>
    </w:p>
    <w:p w:rsidR="00DB0093" w:rsidRPr="00C44DD5" w:rsidRDefault="00DB0093" w:rsidP="00AA5A23">
      <w:pPr>
        <w:pStyle w:val="HChG"/>
        <w:spacing w:before="240" w:line="240" w:lineRule="auto"/>
        <w:rPr>
          <w:rFonts w:eastAsiaTheme="minorEastAsia"/>
          <w:w w:val="103"/>
          <w:lang w:val="de-DE" w:eastAsia="zh-CN"/>
        </w:rPr>
      </w:pPr>
      <w:r w:rsidRPr="00000BBA">
        <w:rPr>
          <w:rFonts w:eastAsiaTheme="minorEastAsia"/>
          <w:w w:val="103"/>
          <w:lang w:val="de-DE" w:eastAsia="zh-CN"/>
        </w:rPr>
        <w:tab/>
      </w:r>
      <w:bookmarkStart w:id="6" w:name="_Toc442372099"/>
      <w:r w:rsidR="009E7F2F" w:rsidRPr="009E7F2F">
        <w:rPr>
          <w:rFonts w:eastAsiaTheme="minorEastAsia"/>
          <w:w w:val="103"/>
          <w:lang w:val="de-DE" w:eastAsia="zh-CN"/>
        </w:rPr>
        <w:t>III.</w:t>
      </w:r>
      <w:r w:rsidRPr="00C44DD5">
        <w:rPr>
          <w:rFonts w:eastAsiaTheme="minorEastAsia"/>
          <w:w w:val="103"/>
          <w:lang w:val="de-DE" w:eastAsia="zh-CN"/>
        </w:rPr>
        <w:tab/>
      </w:r>
      <w:bookmarkEnd w:id="6"/>
      <w:r w:rsidR="009E7F2F" w:rsidRPr="009E7F2F">
        <w:rPr>
          <w:rFonts w:eastAsiaTheme="minorEastAsia"/>
          <w:w w:val="103"/>
          <w:lang w:val="de-DE" w:eastAsia="zh-CN"/>
        </w:rPr>
        <w:t>Wahl des Büros für 2016 (TOP 2)</w:t>
      </w:r>
    </w:p>
    <w:p w:rsidR="00DB0093" w:rsidRPr="00C44DD5" w:rsidRDefault="00DB0093" w:rsidP="00AA5A23">
      <w:pPr>
        <w:pStyle w:val="SingleTxtG"/>
        <w:spacing w:line="240" w:lineRule="auto"/>
        <w:rPr>
          <w:w w:val="103"/>
          <w:lang w:val="de-DE"/>
        </w:rPr>
      </w:pPr>
      <w:r w:rsidRPr="00C44DD5">
        <w:rPr>
          <w:w w:val="103"/>
          <w:lang w:val="de-DE"/>
        </w:rPr>
        <w:t>3.</w:t>
      </w:r>
      <w:r w:rsidRPr="00C44DD5">
        <w:rPr>
          <w:w w:val="103"/>
          <w:lang w:val="de-DE"/>
        </w:rPr>
        <w:tab/>
      </w:r>
      <w:r w:rsidR="009E7F2F" w:rsidRPr="0025236E">
        <w:rPr>
          <w:w w:val="103"/>
          <w:lang w:val="de-DE"/>
        </w:rPr>
        <w:t>Auf Vorschlag des niederländischen Vertreters wurden Herr Rein (Deutschland) und Herr B. Birklh</w:t>
      </w:r>
      <w:r w:rsidR="007921C6" w:rsidRPr="0025236E">
        <w:rPr>
          <w:w w:val="103"/>
          <w:lang w:val="de-DE"/>
        </w:rPr>
        <w:t>u</w:t>
      </w:r>
      <w:r w:rsidR="009E7F2F" w:rsidRPr="0025236E">
        <w:rPr>
          <w:w w:val="103"/>
          <w:lang w:val="de-DE"/>
        </w:rPr>
        <w:t>ber (Österreic</w:t>
      </w:r>
      <w:r w:rsidR="007921C6" w:rsidRPr="0025236E">
        <w:rPr>
          <w:w w:val="103"/>
          <w:lang w:val="de-DE"/>
        </w:rPr>
        <w:t xml:space="preserve">h) für 2016 zum Vorsitzenden und </w:t>
      </w:r>
      <w:r w:rsidR="009E7F2F" w:rsidRPr="0025236E">
        <w:rPr>
          <w:w w:val="103"/>
          <w:lang w:val="de-DE"/>
        </w:rPr>
        <w:t>stellvertretenden Vorsitzenden gewählt.</w:t>
      </w:r>
    </w:p>
    <w:p w:rsidR="00DB0093" w:rsidRPr="00C44DD5" w:rsidRDefault="00DB0093" w:rsidP="00AA5A23">
      <w:pPr>
        <w:pStyle w:val="HChG"/>
        <w:spacing w:before="240" w:line="240" w:lineRule="auto"/>
        <w:rPr>
          <w:rFonts w:eastAsiaTheme="minorEastAsia"/>
          <w:w w:val="103"/>
          <w:lang w:val="de-DE" w:eastAsia="zh-CN"/>
        </w:rPr>
      </w:pPr>
      <w:r w:rsidRPr="00C44DD5">
        <w:rPr>
          <w:rFonts w:eastAsiaTheme="minorEastAsia"/>
          <w:w w:val="103"/>
          <w:lang w:val="de-DE" w:eastAsia="zh-CN"/>
        </w:rPr>
        <w:tab/>
      </w:r>
      <w:bookmarkStart w:id="7" w:name="_Toc442372100"/>
      <w:r w:rsidR="009E7F2F" w:rsidRPr="009E7F2F">
        <w:rPr>
          <w:rFonts w:eastAsiaTheme="minorEastAsia"/>
          <w:w w:val="103"/>
          <w:lang w:val="de-DE" w:eastAsia="zh-CN"/>
        </w:rPr>
        <w:t>IV.</w:t>
      </w:r>
      <w:r w:rsidRPr="00C44DD5">
        <w:rPr>
          <w:rFonts w:eastAsiaTheme="minorEastAsia"/>
          <w:w w:val="103"/>
          <w:lang w:val="de-DE" w:eastAsia="zh-CN"/>
        </w:rPr>
        <w:tab/>
      </w:r>
      <w:bookmarkEnd w:id="7"/>
      <w:r w:rsidR="009E7F2F" w:rsidRPr="009E7F2F">
        <w:rPr>
          <w:rFonts w:eastAsiaTheme="minorEastAsia"/>
          <w:w w:val="103"/>
          <w:lang w:val="de-DE" w:eastAsia="zh-CN"/>
        </w:rPr>
        <w:t>Fragen im Zusammenhang mit den Arbeiten der Organe der Vereinten Nationen und anderer Organisationen (TOP</w:t>
      </w:r>
      <w:r w:rsidR="00960977">
        <w:rPr>
          <w:rFonts w:eastAsiaTheme="minorEastAsia"/>
          <w:w w:val="103"/>
          <w:lang w:val="de-DE" w:eastAsia="zh-CN"/>
        </w:rPr>
        <w:t> </w:t>
      </w:r>
      <w:r w:rsidR="009E7F2F" w:rsidRPr="009E7F2F">
        <w:rPr>
          <w:rFonts w:eastAsiaTheme="minorEastAsia"/>
          <w:w w:val="103"/>
          <w:lang w:val="de-DE" w:eastAsia="zh-CN"/>
        </w:rPr>
        <w:t xml:space="preserve">3) </w:t>
      </w:r>
    </w:p>
    <w:p w:rsidR="00DB0093" w:rsidRPr="00C44DD5" w:rsidRDefault="00DB0093" w:rsidP="00AA5A23">
      <w:pPr>
        <w:pStyle w:val="SingleTxtG"/>
        <w:spacing w:line="240" w:lineRule="auto"/>
        <w:rPr>
          <w:w w:val="103"/>
          <w:lang w:val="de-DE"/>
        </w:rPr>
      </w:pPr>
      <w:r w:rsidRPr="00C44DD5">
        <w:rPr>
          <w:w w:val="103"/>
          <w:lang w:val="de-DE"/>
        </w:rPr>
        <w:t>4.</w:t>
      </w:r>
      <w:r w:rsidRPr="00C44DD5">
        <w:rPr>
          <w:w w:val="103"/>
          <w:lang w:val="de-DE"/>
        </w:rPr>
        <w:tab/>
      </w:r>
      <w:r w:rsidR="009E7F2F" w:rsidRPr="00A93983">
        <w:rPr>
          <w:w w:val="103"/>
          <w:lang w:val="de-DE"/>
        </w:rPr>
        <w:t xml:space="preserve">Ein Mitglied des Sekretariats dankte den Teilnehmern des </w:t>
      </w:r>
      <w:r w:rsidR="00A93983" w:rsidRPr="00A93983">
        <w:rPr>
          <w:w w:val="103"/>
          <w:lang w:val="de-DE"/>
        </w:rPr>
        <w:t>Sicherheitsausschusses, die den Fragebogen zur Bewertung der globalen und regionalen Auswirkungen der UN-ECE-Regelungen und der UN-Empfehlungen für die Beförderung ge</w:t>
      </w:r>
      <w:r w:rsidR="0025236E">
        <w:rPr>
          <w:w w:val="103"/>
          <w:lang w:val="de-DE"/>
        </w:rPr>
        <w:t>fährlicher Güter beantwortet hatt</w:t>
      </w:r>
      <w:r w:rsidR="00A93983" w:rsidRPr="00A93983">
        <w:rPr>
          <w:w w:val="103"/>
          <w:lang w:val="de-DE"/>
        </w:rPr>
        <w:t>en.</w:t>
      </w:r>
      <w:r w:rsidRPr="00C44DD5">
        <w:rPr>
          <w:w w:val="103"/>
          <w:lang w:val="de-DE"/>
        </w:rPr>
        <w:t xml:space="preserve"> </w:t>
      </w:r>
      <w:r w:rsidR="00A93983" w:rsidRPr="00D13A44">
        <w:rPr>
          <w:w w:val="103"/>
          <w:lang w:val="de-DE"/>
        </w:rPr>
        <w:t xml:space="preserve">Der Auswertungsbericht wird </w:t>
      </w:r>
      <w:r w:rsidR="00D13A44" w:rsidRPr="00D13A44">
        <w:rPr>
          <w:w w:val="103"/>
          <w:lang w:val="de-DE"/>
        </w:rPr>
        <w:t>erhältlich sein</w:t>
      </w:r>
      <w:r w:rsidR="00890AC8" w:rsidRPr="00D13A44">
        <w:rPr>
          <w:w w:val="103"/>
          <w:lang w:val="de-DE"/>
        </w:rPr>
        <w:t>, sobald er fert</w:t>
      </w:r>
      <w:r w:rsidR="00D13A44" w:rsidRPr="00D13A44">
        <w:rPr>
          <w:w w:val="103"/>
          <w:lang w:val="de-DE"/>
        </w:rPr>
        <w:t>iggestellt ist.</w:t>
      </w:r>
    </w:p>
    <w:p w:rsidR="00DB0093" w:rsidRPr="00C44DD5" w:rsidRDefault="00DB0093" w:rsidP="00AA5A23">
      <w:pPr>
        <w:pStyle w:val="SingleTxtG"/>
        <w:spacing w:line="240" w:lineRule="auto"/>
        <w:rPr>
          <w:w w:val="103"/>
          <w:lang w:val="de-DE"/>
        </w:rPr>
      </w:pPr>
      <w:r w:rsidRPr="00C44DD5">
        <w:rPr>
          <w:w w:val="103"/>
          <w:lang w:val="de-DE"/>
        </w:rPr>
        <w:t>5.</w:t>
      </w:r>
      <w:r w:rsidRPr="00C44DD5">
        <w:rPr>
          <w:w w:val="103"/>
          <w:lang w:val="de-DE"/>
        </w:rPr>
        <w:tab/>
      </w:r>
      <w:r w:rsidR="00D13A44" w:rsidRPr="00D13A44">
        <w:rPr>
          <w:w w:val="103"/>
          <w:lang w:val="de-DE"/>
        </w:rPr>
        <w:t>Der Sicherheitsausschuss wurde davon unterrichtet, dass die Vollversammlung der Vereinten Nationen beschlossen hat, das Personal der Verkehrsabteilung im Haushaltsjahr 2016/17 um einen Sekretärsposten zu kürzen.</w:t>
      </w:r>
      <w:r w:rsidRPr="00C44DD5">
        <w:rPr>
          <w:w w:val="103"/>
          <w:lang w:val="de-DE"/>
        </w:rPr>
        <w:t xml:space="preserve"> </w:t>
      </w:r>
      <w:r w:rsidR="00D13A44" w:rsidRPr="009F449F">
        <w:rPr>
          <w:w w:val="103"/>
          <w:lang w:val="de-DE"/>
        </w:rPr>
        <w:t xml:space="preserve">Diese Personalkürzung </w:t>
      </w:r>
      <w:r w:rsidR="009F449F" w:rsidRPr="009F449F">
        <w:rPr>
          <w:w w:val="103"/>
          <w:lang w:val="de-DE"/>
        </w:rPr>
        <w:t>werde</w:t>
      </w:r>
      <w:r w:rsidR="00D13A44" w:rsidRPr="009F449F">
        <w:rPr>
          <w:w w:val="103"/>
          <w:lang w:val="de-DE"/>
        </w:rPr>
        <w:t xml:space="preserve"> das Programm des </w:t>
      </w:r>
      <w:r w:rsidR="009F449F" w:rsidRPr="009F449F">
        <w:rPr>
          <w:w w:val="103"/>
          <w:lang w:val="de-DE"/>
        </w:rPr>
        <w:t>Binnenverkehrsausschusses und, je nach ihrer letztendlichen Umsetzung, eventuell auch die Programme der mit der Gefahrgutbeförderung befassten Gremien betreffen.</w:t>
      </w:r>
      <w:r w:rsidRPr="00C44DD5">
        <w:rPr>
          <w:w w:val="103"/>
          <w:lang w:val="de-DE"/>
        </w:rPr>
        <w:t xml:space="preserve"> </w:t>
      </w:r>
      <w:r w:rsidR="009F449F" w:rsidRPr="009F449F">
        <w:rPr>
          <w:w w:val="103"/>
          <w:lang w:val="de-DE"/>
        </w:rPr>
        <w:t>Diese Frage werde in der kommenden Sitzung des Binnenverkehrsausschusses (23. bis 26. Februar 2016) thematisiert.</w:t>
      </w:r>
    </w:p>
    <w:p w:rsidR="00AA5A23" w:rsidRDefault="00DB0093" w:rsidP="00AA5A23">
      <w:pPr>
        <w:pStyle w:val="SingleTxtG"/>
        <w:rPr>
          <w:w w:val="103"/>
          <w:lang w:val="de-DE"/>
        </w:rPr>
      </w:pPr>
      <w:r w:rsidRPr="00C44DD5">
        <w:rPr>
          <w:w w:val="103"/>
          <w:lang w:val="de-DE"/>
        </w:rPr>
        <w:t>6.</w:t>
      </w:r>
      <w:r w:rsidRPr="00C44DD5">
        <w:rPr>
          <w:w w:val="103"/>
          <w:lang w:val="de-DE"/>
        </w:rPr>
        <w:tab/>
      </w:r>
      <w:r w:rsidR="009F449F" w:rsidRPr="009F449F">
        <w:rPr>
          <w:w w:val="103"/>
          <w:lang w:val="de-DE"/>
        </w:rPr>
        <w:t>Der Vorsitzende erklärte, dass die Sitzungsperiode 2016-2017 angesichts der in der Implementierungsphase des noch relativ neuen ADN-Übereinkommens anfallenden Anpassungen und Auslegungsfragen</w:t>
      </w:r>
      <w:r w:rsidR="0025236E">
        <w:rPr>
          <w:w w:val="103"/>
          <w:lang w:val="de-DE"/>
        </w:rPr>
        <w:t xml:space="preserve"> eine</w:t>
      </w:r>
      <w:r w:rsidR="009F449F" w:rsidRPr="009F449F">
        <w:rPr>
          <w:w w:val="103"/>
          <w:lang w:val="de-DE"/>
        </w:rPr>
        <w:t xml:space="preserve"> geschäftig</w:t>
      </w:r>
      <w:r w:rsidR="0025236E">
        <w:rPr>
          <w:w w:val="103"/>
          <w:lang w:val="de-DE"/>
        </w:rPr>
        <w:t>e Zeit</w:t>
      </w:r>
      <w:r w:rsidR="009F449F" w:rsidRPr="009F449F">
        <w:rPr>
          <w:w w:val="103"/>
          <w:lang w:val="de-DE"/>
        </w:rPr>
        <w:t xml:space="preserve"> bleiben werde</w:t>
      </w:r>
      <w:r w:rsidRPr="00C44DD5">
        <w:rPr>
          <w:w w:val="103"/>
          <w:lang w:val="de-DE"/>
        </w:rPr>
        <w:t xml:space="preserve"> </w:t>
      </w:r>
      <w:r w:rsidR="009F449F" w:rsidRPr="009F449F">
        <w:rPr>
          <w:w w:val="103"/>
          <w:lang w:val="de-DE"/>
        </w:rPr>
        <w:t>und mit einem Rückgang der Aktivitäten nicht vor 2019 zu rechnen sei.</w:t>
      </w:r>
      <w:r w:rsidR="00AA5A23">
        <w:rPr>
          <w:w w:val="103"/>
          <w:lang w:val="de-DE"/>
        </w:rPr>
        <w:br w:type="page"/>
      </w:r>
    </w:p>
    <w:p w:rsidR="00DB0093" w:rsidRPr="00C44DD5" w:rsidRDefault="00AA5A23" w:rsidP="009F449F">
      <w:pPr>
        <w:pStyle w:val="HChG"/>
        <w:rPr>
          <w:rFonts w:eastAsiaTheme="minorEastAsia"/>
          <w:w w:val="103"/>
          <w:lang w:val="de-DE" w:eastAsia="zh-CN"/>
        </w:rPr>
      </w:pPr>
      <w:bookmarkStart w:id="8" w:name="_Toc442372101"/>
      <w:r>
        <w:rPr>
          <w:rFonts w:eastAsiaTheme="minorEastAsia"/>
          <w:w w:val="103"/>
          <w:lang w:val="de-DE" w:eastAsia="zh-CN"/>
        </w:rPr>
        <w:lastRenderedPageBreak/>
        <w:tab/>
      </w:r>
      <w:r w:rsidR="009F449F" w:rsidRPr="009F449F">
        <w:rPr>
          <w:rFonts w:eastAsiaTheme="minorEastAsia"/>
          <w:w w:val="103"/>
          <w:lang w:val="de-DE" w:eastAsia="zh-CN"/>
        </w:rPr>
        <w:t>V.</w:t>
      </w:r>
      <w:r w:rsidR="00DB0093" w:rsidRPr="00C44DD5">
        <w:rPr>
          <w:rFonts w:eastAsiaTheme="minorEastAsia"/>
          <w:w w:val="103"/>
          <w:lang w:val="de-DE" w:eastAsia="zh-CN"/>
        </w:rPr>
        <w:tab/>
      </w:r>
      <w:bookmarkEnd w:id="8"/>
      <w:r w:rsidR="009F449F" w:rsidRPr="009F449F">
        <w:rPr>
          <w:rFonts w:eastAsiaTheme="minorEastAsia"/>
          <w:w w:val="103"/>
          <w:lang w:val="de-DE" w:eastAsia="zh-CN"/>
        </w:rPr>
        <w:t>Durchführung des Europäischen Übereinkommens über die internationale Beförderung</w:t>
      </w:r>
      <w:r w:rsidR="008B1370">
        <w:rPr>
          <w:rFonts w:eastAsiaTheme="minorEastAsia"/>
          <w:w w:val="103"/>
          <w:lang w:val="de-DE" w:eastAsia="zh-CN"/>
        </w:rPr>
        <w:t xml:space="preserve"> </w:t>
      </w:r>
      <w:r w:rsidR="009F449F" w:rsidRPr="009F449F">
        <w:rPr>
          <w:rFonts w:eastAsiaTheme="minorEastAsia"/>
          <w:w w:val="103"/>
          <w:lang w:val="de-DE" w:eastAsia="zh-CN"/>
        </w:rPr>
        <w:t>von gefährlichen Gütern auf Binnenwasserstraßen (ADN) (TOP 4)</w:t>
      </w:r>
    </w:p>
    <w:p w:rsidR="00DB0093" w:rsidRPr="00FA164C" w:rsidRDefault="00DB0093" w:rsidP="009F449F">
      <w:pPr>
        <w:pStyle w:val="H1G"/>
        <w:rPr>
          <w:rFonts w:eastAsiaTheme="minorEastAsia"/>
          <w:w w:val="103"/>
          <w:lang w:val="de-DE" w:eastAsia="zh-CN"/>
        </w:rPr>
      </w:pPr>
      <w:r w:rsidRPr="00C44DD5">
        <w:rPr>
          <w:rFonts w:eastAsiaTheme="minorEastAsia"/>
          <w:w w:val="103"/>
          <w:lang w:val="de-DE" w:eastAsia="zh-CN"/>
        </w:rPr>
        <w:tab/>
      </w:r>
      <w:bookmarkStart w:id="9" w:name="_Toc442372102"/>
      <w:r w:rsidR="009F449F" w:rsidRPr="009F449F">
        <w:rPr>
          <w:rFonts w:eastAsiaTheme="minorEastAsia"/>
          <w:w w:val="103"/>
          <w:lang w:val="de-DE" w:eastAsia="zh-CN"/>
        </w:rPr>
        <w:t>A.</w:t>
      </w:r>
      <w:r w:rsidRPr="00FA164C">
        <w:rPr>
          <w:rFonts w:eastAsiaTheme="minorEastAsia"/>
          <w:w w:val="103"/>
          <w:lang w:val="de-DE" w:eastAsia="zh-CN"/>
        </w:rPr>
        <w:tab/>
      </w:r>
      <w:bookmarkEnd w:id="9"/>
      <w:r w:rsidR="009F449F" w:rsidRPr="009F449F">
        <w:rPr>
          <w:rFonts w:eastAsiaTheme="minorEastAsia"/>
          <w:w w:val="103"/>
          <w:lang w:val="de-DE" w:eastAsia="zh-CN"/>
        </w:rPr>
        <w:t>Status des ADN</w:t>
      </w:r>
    </w:p>
    <w:p w:rsidR="00DB0093" w:rsidRPr="00000BBA" w:rsidRDefault="00BA1593" w:rsidP="00560091">
      <w:pPr>
        <w:pStyle w:val="SingleTxtG"/>
        <w:rPr>
          <w:w w:val="103"/>
          <w:lang w:val="de-DE"/>
        </w:rPr>
      </w:pPr>
      <w:r w:rsidRPr="00000BBA">
        <w:rPr>
          <w:w w:val="103"/>
          <w:lang w:val="de-DE"/>
        </w:rPr>
        <w:t>7</w:t>
      </w:r>
      <w:r w:rsidR="00DB0093" w:rsidRPr="00000BBA">
        <w:rPr>
          <w:w w:val="103"/>
          <w:lang w:val="de-DE"/>
        </w:rPr>
        <w:t>.</w:t>
      </w:r>
      <w:r w:rsidR="00DB0093" w:rsidRPr="00000BBA">
        <w:rPr>
          <w:w w:val="103"/>
          <w:lang w:val="de-DE"/>
        </w:rPr>
        <w:tab/>
      </w:r>
      <w:r w:rsidR="00560091" w:rsidRPr="00560091">
        <w:rPr>
          <w:w w:val="103"/>
          <w:lang w:val="de-DE"/>
        </w:rPr>
        <w:t>Der Sicherheitsausschuss stellte fest, dass dem ADN keine neuen Vertragsparteien beigetreten sind und deren Anzahl somit weiterhin 18 beträgt.</w:t>
      </w:r>
    </w:p>
    <w:p w:rsidR="003F1763" w:rsidRPr="00C44DD5" w:rsidRDefault="003F1763" w:rsidP="00560091">
      <w:pPr>
        <w:pStyle w:val="H1G"/>
        <w:rPr>
          <w:lang w:val="de-DE"/>
        </w:rPr>
      </w:pPr>
      <w:r w:rsidRPr="00000BBA">
        <w:rPr>
          <w:lang w:val="de-DE"/>
        </w:rPr>
        <w:tab/>
      </w:r>
      <w:bookmarkStart w:id="10" w:name="_Toc442372103"/>
      <w:r w:rsidR="00560091" w:rsidRPr="00560091">
        <w:rPr>
          <w:lang w:val="de-DE"/>
        </w:rPr>
        <w:t>B.</w:t>
      </w:r>
      <w:r w:rsidRPr="00C44DD5">
        <w:rPr>
          <w:lang w:val="de-DE"/>
        </w:rPr>
        <w:tab/>
      </w:r>
      <w:bookmarkEnd w:id="10"/>
      <w:r w:rsidR="00560091" w:rsidRPr="00560091">
        <w:rPr>
          <w:lang w:val="de-DE"/>
        </w:rPr>
        <w:t>Ausnahmegenehmigungen, Abweichungen und Gleichwertigkeiten</w:t>
      </w:r>
    </w:p>
    <w:p w:rsidR="003F1763" w:rsidRPr="00C44DD5" w:rsidRDefault="003F1763" w:rsidP="00560091">
      <w:pPr>
        <w:pStyle w:val="H23G"/>
        <w:rPr>
          <w:lang w:val="de-DE"/>
        </w:rPr>
      </w:pPr>
      <w:r w:rsidRPr="00C44DD5">
        <w:rPr>
          <w:lang w:val="de-DE"/>
        </w:rPr>
        <w:tab/>
      </w:r>
      <w:bookmarkStart w:id="11" w:name="_Toc442372104"/>
      <w:r w:rsidRPr="00C44DD5">
        <w:rPr>
          <w:lang w:val="de-DE"/>
        </w:rPr>
        <w:t>1.</w:t>
      </w:r>
      <w:r w:rsidRPr="00C44DD5">
        <w:rPr>
          <w:lang w:val="de-DE"/>
        </w:rPr>
        <w:tab/>
      </w:r>
      <w:bookmarkEnd w:id="11"/>
      <w:r w:rsidR="00560091" w:rsidRPr="00560091">
        <w:rPr>
          <w:lang w:val="de-DE"/>
        </w:rPr>
        <w:t>Ausnahmegenehmigungen für UN-Nr. 2187 und UN-Nr. 3295</w:t>
      </w:r>
    </w:p>
    <w:p w:rsidR="003F1763" w:rsidRPr="00C44DD5" w:rsidRDefault="00560091" w:rsidP="00560091">
      <w:pPr>
        <w:pStyle w:val="SingleTxtG"/>
        <w:rPr>
          <w:lang w:val="de-DE"/>
        </w:rPr>
      </w:pPr>
      <w:r w:rsidRPr="00560091">
        <w:rPr>
          <w:i/>
          <w:iCs/>
          <w:lang w:val="de-DE"/>
        </w:rPr>
        <w:t>Informelles Dokument:</w:t>
      </w:r>
      <w:r w:rsidR="003F1763" w:rsidRPr="00C44DD5">
        <w:rPr>
          <w:lang w:val="de-DE"/>
        </w:rPr>
        <w:tab/>
      </w:r>
      <w:r w:rsidRPr="00560091">
        <w:rPr>
          <w:lang w:val="de-DE"/>
        </w:rPr>
        <w:t>INF.2 (Niederlande)</w:t>
      </w:r>
    </w:p>
    <w:p w:rsidR="003F1763" w:rsidRPr="00C44DD5" w:rsidRDefault="003F1763" w:rsidP="003C5B85">
      <w:pPr>
        <w:pStyle w:val="SingleTxtG"/>
        <w:rPr>
          <w:lang w:val="de-DE"/>
        </w:rPr>
      </w:pPr>
      <w:r w:rsidRPr="00000BBA">
        <w:rPr>
          <w:lang w:val="de-DE"/>
        </w:rPr>
        <w:t>8.</w:t>
      </w:r>
      <w:r w:rsidRPr="00000BBA">
        <w:rPr>
          <w:lang w:val="de-DE"/>
        </w:rPr>
        <w:tab/>
      </w:r>
      <w:r w:rsidR="00560091" w:rsidRPr="003C5B85">
        <w:rPr>
          <w:lang w:val="de-DE"/>
        </w:rPr>
        <w:t xml:space="preserve">Der Sicherheitsausschuss stellte fest, dass die beiden Ausnahmegenehmigungen für Chemgas Shipping und Shell Chemicals Europe B.V. zur Beförderung dieser Stoffe in Tankschiffen </w:t>
      </w:r>
      <w:r w:rsidR="008C34AF" w:rsidRPr="003C5B85">
        <w:rPr>
          <w:lang w:val="de-DE"/>
        </w:rPr>
        <w:t xml:space="preserve">nicht mehr erforderlich sind, </w:t>
      </w:r>
      <w:r w:rsidR="003C5B85" w:rsidRPr="003C5B85">
        <w:rPr>
          <w:lang w:val="de-DE"/>
        </w:rPr>
        <w:t>da</w:t>
      </w:r>
      <w:r w:rsidR="008C34AF" w:rsidRPr="003C5B85">
        <w:rPr>
          <w:lang w:val="de-DE"/>
        </w:rPr>
        <w:t xml:space="preserve"> die Beförderungsbedingungen nunmehr in Tabelle C geregelt sind. Sie könnten daher von der Website</w:t>
      </w:r>
      <w:r w:rsidR="007D0A93">
        <w:rPr>
          <w:lang w:val="de-DE"/>
        </w:rPr>
        <w:t xml:space="preserve"> der</w:t>
      </w:r>
      <w:r w:rsidR="008C34AF" w:rsidRPr="003C5B85">
        <w:rPr>
          <w:lang w:val="de-DE"/>
        </w:rPr>
        <w:t xml:space="preserve"> </w:t>
      </w:r>
      <w:r w:rsidR="007D0A93" w:rsidRPr="003C5B85">
        <w:rPr>
          <w:lang w:val="de-DE"/>
        </w:rPr>
        <w:t>UN-ECE</w:t>
      </w:r>
      <w:r w:rsidR="007D0A93">
        <w:rPr>
          <w:lang w:val="de-DE"/>
        </w:rPr>
        <w:t xml:space="preserve"> </w:t>
      </w:r>
      <w:r w:rsidR="008C34AF" w:rsidRPr="003C5B85">
        <w:rPr>
          <w:lang w:val="de-DE"/>
        </w:rPr>
        <w:t>genommen werden.</w:t>
      </w:r>
    </w:p>
    <w:p w:rsidR="003F1763" w:rsidRPr="00C44DD5" w:rsidRDefault="003F1763" w:rsidP="003C5B85">
      <w:pPr>
        <w:pStyle w:val="H23G"/>
        <w:rPr>
          <w:lang w:val="de-DE"/>
        </w:rPr>
      </w:pPr>
      <w:r w:rsidRPr="00C44DD5">
        <w:rPr>
          <w:lang w:val="de-DE"/>
        </w:rPr>
        <w:tab/>
      </w:r>
      <w:bookmarkStart w:id="12" w:name="_Toc442372105"/>
      <w:r w:rsidRPr="00C44DD5">
        <w:rPr>
          <w:lang w:val="de-DE"/>
        </w:rPr>
        <w:t>2.</w:t>
      </w:r>
      <w:r w:rsidRPr="00C44DD5">
        <w:rPr>
          <w:lang w:val="de-DE"/>
        </w:rPr>
        <w:tab/>
      </w:r>
      <w:bookmarkEnd w:id="12"/>
      <w:r w:rsidR="003C5B85" w:rsidRPr="003C5B85">
        <w:rPr>
          <w:lang w:val="de-DE"/>
        </w:rPr>
        <w:t>Befristete Abweichung für das Motortankschiff Chemgas 851 (Sirocco) für die Nutzung einer Trockenaerosol erzeugenden Feuerlöschanlage</w:t>
      </w:r>
    </w:p>
    <w:p w:rsidR="003F1763" w:rsidRPr="00C44DD5" w:rsidRDefault="003C5B85" w:rsidP="003C5B85">
      <w:pPr>
        <w:pStyle w:val="SingleTxtG"/>
        <w:rPr>
          <w:lang w:val="de-DE"/>
        </w:rPr>
      </w:pPr>
      <w:r w:rsidRPr="003C5B85">
        <w:rPr>
          <w:i/>
          <w:iCs/>
          <w:lang w:val="de-DE"/>
        </w:rPr>
        <w:t>Informelles Dokument:</w:t>
      </w:r>
      <w:r w:rsidR="003F1763" w:rsidRPr="00C44DD5">
        <w:rPr>
          <w:lang w:val="de-DE"/>
        </w:rPr>
        <w:tab/>
      </w:r>
      <w:r w:rsidRPr="003C5B85">
        <w:rPr>
          <w:lang w:val="de-DE"/>
        </w:rPr>
        <w:t>INF.3 (Niederlande)</w:t>
      </w:r>
    </w:p>
    <w:p w:rsidR="003F1763" w:rsidRPr="00C44DD5" w:rsidRDefault="003F1763" w:rsidP="00063DC9">
      <w:pPr>
        <w:pStyle w:val="SingleTxtG"/>
        <w:rPr>
          <w:lang w:val="de-DE"/>
        </w:rPr>
      </w:pPr>
      <w:r w:rsidRPr="00C44DD5">
        <w:rPr>
          <w:lang w:val="de-DE"/>
        </w:rPr>
        <w:t>9.</w:t>
      </w:r>
      <w:r w:rsidRPr="00C44DD5">
        <w:rPr>
          <w:lang w:val="de-DE"/>
        </w:rPr>
        <w:tab/>
      </w:r>
      <w:r w:rsidR="003C5B85" w:rsidRPr="00063DC9">
        <w:rPr>
          <w:lang w:val="de-DE"/>
        </w:rPr>
        <w:t xml:space="preserve">Der Sicherheitsausschuss empfahl, dass der Verwaltungsausschuss einen Beschluss über die Gewährung einer Abweichung für das Motortankschiff 851 (Sirocco) entsprechend Anlage 1 des informellen Dokuments INF.3 erlassen möge, </w:t>
      </w:r>
      <w:r w:rsidR="00EE34AC" w:rsidRPr="00063DC9">
        <w:rPr>
          <w:lang w:val="de-DE"/>
        </w:rPr>
        <w:t>allerdings vorbehaltlich einer</w:t>
      </w:r>
      <w:r w:rsidR="003C5B85" w:rsidRPr="00063DC9">
        <w:rPr>
          <w:lang w:val="de-DE"/>
        </w:rPr>
        <w:t xml:space="preserve"> Überprüfung der </w:t>
      </w:r>
      <w:r w:rsidR="00EE34AC" w:rsidRPr="00063DC9">
        <w:rPr>
          <w:lang w:val="de-DE"/>
        </w:rPr>
        <w:t>europäischen Schiffsnummer</w:t>
      </w:r>
      <w:r w:rsidR="003C5B85" w:rsidRPr="00063DC9">
        <w:rPr>
          <w:lang w:val="de-DE"/>
        </w:rPr>
        <w:t>.</w:t>
      </w:r>
    </w:p>
    <w:p w:rsidR="00F13990" w:rsidRPr="00C44DD5" w:rsidRDefault="00F13990" w:rsidP="00063DC9">
      <w:pPr>
        <w:pStyle w:val="H1G"/>
        <w:rPr>
          <w:lang w:val="de-DE"/>
        </w:rPr>
      </w:pPr>
      <w:r w:rsidRPr="00C44DD5">
        <w:rPr>
          <w:lang w:val="de-DE"/>
        </w:rPr>
        <w:tab/>
      </w:r>
      <w:bookmarkStart w:id="13" w:name="_Toc442372106"/>
      <w:r w:rsidR="00063DC9" w:rsidRPr="00063DC9">
        <w:rPr>
          <w:lang w:val="de-DE"/>
        </w:rPr>
        <w:t>C.</w:t>
      </w:r>
      <w:r w:rsidRPr="00C44DD5">
        <w:rPr>
          <w:lang w:val="de-DE"/>
        </w:rPr>
        <w:tab/>
      </w:r>
      <w:bookmarkEnd w:id="13"/>
      <w:r w:rsidR="00063DC9" w:rsidRPr="00063DC9">
        <w:rPr>
          <w:lang w:val="de-DE"/>
        </w:rPr>
        <w:t>Auslegung der dem ADN beigefügten Verordnung</w:t>
      </w:r>
    </w:p>
    <w:p w:rsidR="00F13990" w:rsidRPr="00C44DD5" w:rsidRDefault="00F13990" w:rsidP="00063DC9">
      <w:pPr>
        <w:pStyle w:val="SingleTxtG"/>
        <w:rPr>
          <w:lang w:val="de-DE"/>
        </w:rPr>
      </w:pPr>
      <w:r w:rsidRPr="00C44DD5">
        <w:rPr>
          <w:lang w:val="de-DE"/>
        </w:rPr>
        <w:t>10.</w:t>
      </w:r>
      <w:r w:rsidRPr="00C44DD5">
        <w:rPr>
          <w:lang w:val="de-DE"/>
        </w:rPr>
        <w:tab/>
      </w:r>
      <w:r w:rsidR="00063DC9" w:rsidRPr="00063DC9">
        <w:rPr>
          <w:lang w:val="de-DE"/>
        </w:rPr>
        <w:t>Da zu diesem Unterpunkt kein Dokument vorgelegt wurde, fand zu diesem Thema keine Diskussion statt.</w:t>
      </w:r>
    </w:p>
    <w:p w:rsidR="003F1763" w:rsidRPr="00C44DD5" w:rsidRDefault="003F1763" w:rsidP="00063DC9">
      <w:pPr>
        <w:pStyle w:val="H1G"/>
        <w:rPr>
          <w:lang w:val="de-DE"/>
        </w:rPr>
      </w:pPr>
      <w:r w:rsidRPr="00C44DD5">
        <w:rPr>
          <w:lang w:val="de-DE"/>
        </w:rPr>
        <w:tab/>
      </w:r>
      <w:bookmarkStart w:id="14" w:name="_Toc442372107"/>
      <w:r w:rsidR="00063DC9" w:rsidRPr="00063DC9">
        <w:rPr>
          <w:lang w:val="de-DE"/>
        </w:rPr>
        <w:t>D.</w:t>
      </w:r>
      <w:r w:rsidRPr="00C44DD5">
        <w:rPr>
          <w:lang w:val="de-DE"/>
        </w:rPr>
        <w:tab/>
      </w:r>
      <w:bookmarkEnd w:id="14"/>
      <w:r w:rsidR="00063DC9" w:rsidRPr="00063DC9">
        <w:rPr>
          <w:lang w:val="de-DE"/>
        </w:rPr>
        <w:t>Schulung von Sachkundigen</w:t>
      </w:r>
    </w:p>
    <w:p w:rsidR="003F1763" w:rsidRPr="00C44DD5" w:rsidRDefault="003F1763" w:rsidP="00063DC9">
      <w:pPr>
        <w:pStyle w:val="H23G"/>
        <w:rPr>
          <w:lang w:val="de-DE"/>
        </w:rPr>
      </w:pPr>
      <w:r w:rsidRPr="00C44DD5">
        <w:rPr>
          <w:lang w:val="de-DE"/>
        </w:rPr>
        <w:tab/>
      </w:r>
      <w:bookmarkStart w:id="15" w:name="_Toc442372108"/>
      <w:r w:rsidRPr="00C44DD5">
        <w:rPr>
          <w:lang w:val="de-DE"/>
        </w:rPr>
        <w:t>1.</w:t>
      </w:r>
      <w:r w:rsidRPr="00C44DD5">
        <w:rPr>
          <w:lang w:val="de-DE"/>
        </w:rPr>
        <w:tab/>
      </w:r>
      <w:bookmarkEnd w:id="15"/>
      <w:r w:rsidR="00063DC9" w:rsidRPr="00063DC9">
        <w:rPr>
          <w:lang w:val="de-DE"/>
        </w:rPr>
        <w:t>Anerkennung der Schulungen</w:t>
      </w:r>
    </w:p>
    <w:p w:rsidR="003F1763" w:rsidRPr="00C44DD5" w:rsidRDefault="00063DC9" w:rsidP="00063DC9">
      <w:pPr>
        <w:pStyle w:val="SingleTxtG"/>
        <w:rPr>
          <w:lang w:val="de-DE"/>
        </w:rPr>
      </w:pPr>
      <w:r w:rsidRPr="00063DC9">
        <w:rPr>
          <w:i/>
          <w:iCs/>
          <w:lang w:val="de-DE"/>
        </w:rPr>
        <w:t>Dokument:</w:t>
      </w:r>
      <w:r w:rsidR="003F1763" w:rsidRPr="00C44DD5">
        <w:rPr>
          <w:lang w:val="de-DE"/>
        </w:rPr>
        <w:tab/>
      </w:r>
      <w:r w:rsidR="003F1763" w:rsidRPr="00C44DD5">
        <w:rPr>
          <w:lang w:val="de-DE"/>
        </w:rPr>
        <w:tab/>
      </w:r>
      <w:r w:rsidR="003F1763" w:rsidRPr="00C44DD5">
        <w:rPr>
          <w:lang w:val="de-DE"/>
        </w:rPr>
        <w:tab/>
      </w:r>
      <w:r w:rsidRPr="00063DC9">
        <w:rPr>
          <w:lang w:val="de-DE"/>
        </w:rPr>
        <w:t>ECE/TRANS/WP.15/AC.2/2016/19 (Deutschland)</w:t>
      </w:r>
    </w:p>
    <w:p w:rsidR="003F1763" w:rsidRPr="00000BBA" w:rsidRDefault="001621B2" w:rsidP="00063DC9">
      <w:pPr>
        <w:pStyle w:val="SingleTxtG"/>
        <w:rPr>
          <w:lang w:val="de-DE"/>
        </w:rPr>
      </w:pPr>
      <w:r w:rsidRPr="00000BBA">
        <w:rPr>
          <w:lang w:val="de-DE"/>
        </w:rPr>
        <w:t>11</w:t>
      </w:r>
      <w:r w:rsidR="003F1763" w:rsidRPr="00000BBA">
        <w:rPr>
          <w:lang w:val="de-DE"/>
        </w:rPr>
        <w:t>.</w:t>
      </w:r>
      <w:r w:rsidR="003F1763" w:rsidRPr="00000BBA">
        <w:rPr>
          <w:lang w:val="de-DE"/>
        </w:rPr>
        <w:tab/>
      </w:r>
      <w:r w:rsidR="00063DC9" w:rsidRPr="00063DC9">
        <w:rPr>
          <w:lang w:val="de-DE"/>
        </w:rPr>
        <w:t>Der Sicherheitsausschuss nahm zur Kenntnis, dass die in Deutschland genehmigten Schulungen unter der angegebenen Internetadresse veröffentlicht sind.</w:t>
      </w:r>
    </w:p>
    <w:p w:rsidR="003F1763" w:rsidRPr="00C44DD5" w:rsidRDefault="003F1763" w:rsidP="00063DC9">
      <w:pPr>
        <w:pStyle w:val="H23G"/>
        <w:rPr>
          <w:lang w:val="de-DE"/>
        </w:rPr>
      </w:pPr>
      <w:r w:rsidRPr="00000BBA">
        <w:rPr>
          <w:lang w:val="de-DE"/>
        </w:rPr>
        <w:tab/>
      </w:r>
      <w:bookmarkStart w:id="16" w:name="_Toc442372109"/>
      <w:r w:rsidRPr="00C44DD5">
        <w:rPr>
          <w:lang w:val="de-DE"/>
        </w:rPr>
        <w:t>2.</w:t>
      </w:r>
      <w:r w:rsidRPr="00C44DD5">
        <w:rPr>
          <w:lang w:val="de-DE"/>
        </w:rPr>
        <w:tab/>
      </w:r>
      <w:bookmarkEnd w:id="16"/>
      <w:r w:rsidR="00063DC9" w:rsidRPr="00063DC9">
        <w:rPr>
          <w:lang w:val="de-DE"/>
        </w:rPr>
        <w:t>Änderung der vom Verwaltungsausschuss erlassenen Richtlinie für die Verwendung des Fragenkatalogs für die Prüfung von ADN-Sachkundigen</w:t>
      </w:r>
    </w:p>
    <w:p w:rsidR="003F1763" w:rsidRPr="00C44DD5" w:rsidRDefault="00013F8D" w:rsidP="00013F8D">
      <w:pPr>
        <w:pStyle w:val="SingleTxtG"/>
        <w:rPr>
          <w:lang w:val="de-DE"/>
        </w:rPr>
      </w:pPr>
      <w:r w:rsidRPr="00013F8D">
        <w:rPr>
          <w:i/>
          <w:iCs/>
          <w:lang w:val="de-DE"/>
        </w:rPr>
        <w:t>Dokument:</w:t>
      </w:r>
      <w:r w:rsidR="003F1763" w:rsidRPr="00C44DD5">
        <w:rPr>
          <w:lang w:val="de-DE"/>
        </w:rPr>
        <w:tab/>
      </w:r>
      <w:r w:rsidR="003F1763" w:rsidRPr="00C44DD5">
        <w:rPr>
          <w:lang w:val="de-DE"/>
        </w:rPr>
        <w:tab/>
      </w:r>
      <w:r w:rsidR="003F1763" w:rsidRPr="00C44DD5">
        <w:rPr>
          <w:lang w:val="de-DE"/>
        </w:rPr>
        <w:tab/>
      </w:r>
      <w:r w:rsidRPr="00013F8D">
        <w:rPr>
          <w:lang w:val="de-DE"/>
        </w:rPr>
        <w:t>ECE/TRANS/WP.15/AC.2/2016/27 (Belgien)</w:t>
      </w:r>
    </w:p>
    <w:p w:rsidR="00AA5A23" w:rsidRDefault="001621B2" w:rsidP="00A65A3E">
      <w:pPr>
        <w:pStyle w:val="SingleTxtG"/>
        <w:rPr>
          <w:lang w:val="de-DE"/>
        </w:rPr>
      </w:pPr>
      <w:r w:rsidRPr="00C44DD5">
        <w:rPr>
          <w:lang w:val="de-DE"/>
        </w:rPr>
        <w:t>12</w:t>
      </w:r>
      <w:r w:rsidR="003F1763" w:rsidRPr="00C44DD5">
        <w:rPr>
          <w:lang w:val="de-DE"/>
        </w:rPr>
        <w:t>.</w:t>
      </w:r>
      <w:r w:rsidR="003F1763" w:rsidRPr="00C44DD5">
        <w:rPr>
          <w:lang w:val="de-DE"/>
        </w:rPr>
        <w:tab/>
      </w:r>
      <w:r w:rsidR="00A65A3E" w:rsidRPr="00A65A3E">
        <w:rPr>
          <w:lang w:val="de-DE"/>
        </w:rPr>
        <w:t xml:space="preserve">Die Änderungsvorschläge werden am 14. und 15. März 2016 von der </w:t>
      </w:r>
      <w:r w:rsidR="00D4412B">
        <w:rPr>
          <w:lang w:val="de-DE"/>
        </w:rPr>
        <w:t>I</w:t>
      </w:r>
      <w:r w:rsidR="00A65A3E" w:rsidRPr="00A65A3E">
        <w:rPr>
          <w:lang w:val="de-DE"/>
        </w:rPr>
        <w:t>nformellen Arbeitsgruppe „Sachkundigenausbildung“ in Straßburg geprüft.</w:t>
      </w:r>
    </w:p>
    <w:p w:rsidR="00AA5A23" w:rsidRDefault="00AA5A23">
      <w:pPr>
        <w:suppressAutoHyphens w:val="0"/>
        <w:spacing w:line="240" w:lineRule="auto"/>
        <w:rPr>
          <w:rFonts w:eastAsia="SimSun"/>
          <w:lang w:val="de-DE" w:eastAsia="zh-CN"/>
        </w:rPr>
      </w:pPr>
      <w:r>
        <w:rPr>
          <w:lang w:val="de-DE"/>
        </w:rPr>
        <w:br w:type="page"/>
      </w:r>
    </w:p>
    <w:p w:rsidR="003F1763" w:rsidRPr="00C44DD5" w:rsidRDefault="003F1763" w:rsidP="00AA5A23">
      <w:pPr>
        <w:pStyle w:val="H23G"/>
        <w:spacing w:line="240" w:lineRule="auto"/>
        <w:rPr>
          <w:lang w:val="de-DE"/>
        </w:rPr>
      </w:pPr>
      <w:r w:rsidRPr="00C44DD5">
        <w:rPr>
          <w:lang w:val="de-DE"/>
        </w:rPr>
        <w:lastRenderedPageBreak/>
        <w:tab/>
      </w:r>
      <w:bookmarkStart w:id="17" w:name="_Toc442372110"/>
      <w:r w:rsidRPr="00C44DD5">
        <w:rPr>
          <w:lang w:val="de-DE"/>
        </w:rPr>
        <w:t>3.</w:t>
      </w:r>
      <w:r w:rsidRPr="00C44DD5">
        <w:rPr>
          <w:lang w:val="de-DE"/>
        </w:rPr>
        <w:tab/>
      </w:r>
      <w:bookmarkEnd w:id="17"/>
      <w:r w:rsidR="00A65A3E" w:rsidRPr="00A65A3E">
        <w:rPr>
          <w:lang w:val="de-DE"/>
        </w:rPr>
        <w:t>Prüfungsstatistiken, Sachkundebescheinigungsmuster</w:t>
      </w:r>
    </w:p>
    <w:p w:rsidR="003F1763" w:rsidRPr="00C44DD5" w:rsidRDefault="00A65A3E" w:rsidP="00AA5A23">
      <w:pPr>
        <w:pStyle w:val="SingleTxtG"/>
        <w:spacing w:line="240" w:lineRule="auto"/>
        <w:jc w:val="left"/>
        <w:rPr>
          <w:rFonts w:eastAsia="Calibri"/>
          <w:lang w:val="de-DE"/>
        </w:rPr>
      </w:pPr>
      <w:r w:rsidRPr="00A65A3E">
        <w:rPr>
          <w:rStyle w:val="SingleTxtGChar"/>
          <w:i/>
          <w:lang w:val="de-DE"/>
        </w:rPr>
        <w:t>Informelle Dokumente:</w:t>
      </w:r>
      <w:r w:rsidR="003F1763" w:rsidRPr="00C44DD5">
        <w:rPr>
          <w:rStyle w:val="SingleTxtGChar"/>
          <w:lang w:val="de-DE"/>
        </w:rPr>
        <w:t xml:space="preserve"> </w:t>
      </w:r>
      <w:r w:rsidR="003F1763" w:rsidRPr="00C44DD5">
        <w:rPr>
          <w:rStyle w:val="SingleTxtGChar"/>
          <w:lang w:val="de-DE"/>
        </w:rPr>
        <w:tab/>
      </w:r>
      <w:r w:rsidRPr="00A65A3E">
        <w:rPr>
          <w:rStyle w:val="SingleTxtGChar"/>
          <w:lang w:val="de-DE"/>
        </w:rPr>
        <w:t>INF.21 (Niederlande)</w:t>
      </w:r>
      <w:r w:rsidR="00F6302A" w:rsidRPr="00C44DD5">
        <w:rPr>
          <w:rStyle w:val="SingleTxtGChar"/>
          <w:lang w:val="de-DE"/>
        </w:rPr>
        <w:t xml:space="preserve"> </w:t>
      </w:r>
      <w:r w:rsidR="003F1763" w:rsidRPr="00C44DD5">
        <w:rPr>
          <w:rStyle w:val="SingleTxtGChar"/>
          <w:lang w:val="de-DE"/>
        </w:rPr>
        <w:br/>
      </w:r>
      <w:r w:rsidR="003F1763" w:rsidRPr="00C44DD5">
        <w:rPr>
          <w:rStyle w:val="SingleTxtGChar"/>
          <w:lang w:val="de-DE"/>
        </w:rPr>
        <w:tab/>
      </w:r>
      <w:r w:rsidR="003F1763" w:rsidRPr="00C44DD5">
        <w:rPr>
          <w:rStyle w:val="SingleTxtGChar"/>
          <w:lang w:val="de-DE"/>
        </w:rPr>
        <w:tab/>
      </w:r>
      <w:r w:rsidR="003F1763" w:rsidRPr="00C44DD5">
        <w:rPr>
          <w:rStyle w:val="SingleTxtGChar"/>
          <w:lang w:val="de-DE"/>
        </w:rPr>
        <w:tab/>
      </w:r>
      <w:r w:rsidR="003F1763" w:rsidRPr="00C44DD5">
        <w:rPr>
          <w:rStyle w:val="SingleTxtGChar"/>
          <w:lang w:val="de-DE"/>
        </w:rPr>
        <w:tab/>
      </w:r>
      <w:r w:rsidRPr="00A65A3E">
        <w:rPr>
          <w:rStyle w:val="SingleTxtGChar"/>
          <w:lang w:val="de-DE"/>
        </w:rPr>
        <w:t>INF.29 (Rumänien</w:t>
      </w:r>
      <w:r w:rsidRPr="00A65A3E">
        <w:rPr>
          <w:rFonts w:eastAsia="Calibri"/>
          <w:lang w:val="de-DE"/>
        </w:rPr>
        <w:t>)</w:t>
      </w:r>
    </w:p>
    <w:p w:rsidR="003F1763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13</w:t>
      </w:r>
      <w:r w:rsidR="003F1763" w:rsidRPr="00C44DD5">
        <w:rPr>
          <w:lang w:val="de-DE"/>
        </w:rPr>
        <w:t>.</w:t>
      </w:r>
      <w:r w:rsidR="003F1763" w:rsidRPr="00C44DD5">
        <w:rPr>
          <w:lang w:val="de-DE"/>
        </w:rPr>
        <w:tab/>
      </w:r>
      <w:r w:rsidR="00A65A3E" w:rsidRPr="003766BE">
        <w:rPr>
          <w:lang w:val="de-DE"/>
        </w:rPr>
        <w:t>Der Sicherheitsausschuss nahm die Statistiken zur Anzahl der in den Niederlanden und Rumänien ausgebildeten Sachkundigen und das Muster der in Rumänien erteilten Sachkundebescheinigung zur Kenntnis.</w:t>
      </w:r>
    </w:p>
    <w:p w:rsidR="003F1763" w:rsidRPr="00C44DD5" w:rsidRDefault="003F1763" w:rsidP="00AA5A23">
      <w:pPr>
        <w:pStyle w:val="H1G"/>
        <w:spacing w:before="240" w:line="240" w:lineRule="auto"/>
        <w:rPr>
          <w:lang w:val="de-DE"/>
        </w:rPr>
      </w:pPr>
      <w:r w:rsidRPr="00C44DD5">
        <w:rPr>
          <w:lang w:val="de-DE"/>
        </w:rPr>
        <w:tab/>
      </w:r>
      <w:bookmarkStart w:id="18" w:name="_Toc442372111"/>
      <w:r w:rsidR="003766BE" w:rsidRPr="003766BE">
        <w:rPr>
          <w:lang w:val="de-DE"/>
        </w:rPr>
        <w:t>E.</w:t>
      </w:r>
      <w:r w:rsidRPr="00C44DD5">
        <w:rPr>
          <w:lang w:val="de-DE"/>
        </w:rPr>
        <w:tab/>
      </w:r>
      <w:bookmarkEnd w:id="18"/>
      <w:r w:rsidR="003766BE" w:rsidRPr="003766BE">
        <w:rPr>
          <w:lang w:val="de-DE"/>
        </w:rPr>
        <w:t>Fragen im Zusammenhang mit den Klassifikationsgesellschaften</w:t>
      </w:r>
    </w:p>
    <w:p w:rsidR="003F1763" w:rsidRPr="00C44DD5" w:rsidRDefault="003F1763" w:rsidP="00AA5A23">
      <w:pPr>
        <w:pStyle w:val="H23G"/>
        <w:spacing w:line="240" w:lineRule="auto"/>
        <w:rPr>
          <w:lang w:val="de-DE"/>
        </w:rPr>
      </w:pPr>
      <w:r w:rsidRPr="00C44DD5">
        <w:rPr>
          <w:lang w:val="de-DE"/>
        </w:rPr>
        <w:tab/>
      </w:r>
      <w:bookmarkStart w:id="19" w:name="_Toc442372112"/>
      <w:r w:rsidRPr="00C44DD5">
        <w:rPr>
          <w:lang w:val="de-DE"/>
        </w:rPr>
        <w:t>1.</w:t>
      </w:r>
      <w:r w:rsidRPr="00C44DD5">
        <w:rPr>
          <w:lang w:val="de-DE"/>
        </w:rPr>
        <w:tab/>
      </w:r>
      <w:bookmarkEnd w:id="19"/>
      <w:r w:rsidR="003766BE" w:rsidRPr="003766BE">
        <w:rPr>
          <w:lang w:val="de-DE"/>
        </w:rPr>
        <w:t>Qualitätsmanagementsysteme</w:t>
      </w:r>
    </w:p>
    <w:p w:rsidR="003F1763" w:rsidRPr="00C44DD5" w:rsidRDefault="003766BE" w:rsidP="00314D69">
      <w:pPr>
        <w:pStyle w:val="SingleTxtG"/>
        <w:tabs>
          <w:tab w:val="left" w:pos="3402"/>
        </w:tabs>
        <w:spacing w:line="240" w:lineRule="auto"/>
        <w:rPr>
          <w:lang w:val="de-DE"/>
        </w:rPr>
      </w:pPr>
      <w:r w:rsidRPr="003766BE">
        <w:rPr>
          <w:i/>
          <w:lang w:val="de-DE"/>
        </w:rPr>
        <w:t>Informelles Dokument:</w:t>
      </w:r>
      <w:r w:rsidR="003F1763" w:rsidRPr="00C44DD5">
        <w:rPr>
          <w:lang w:val="de-DE"/>
        </w:rPr>
        <w:tab/>
      </w:r>
      <w:r w:rsidR="003F1763" w:rsidRPr="00C44DD5">
        <w:rPr>
          <w:lang w:val="de-DE"/>
        </w:rPr>
        <w:tab/>
      </w:r>
      <w:r w:rsidRPr="003766BE">
        <w:rPr>
          <w:lang w:val="de-DE"/>
        </w:rPr>
        <w:t>INF.7 (Deutschland)</w:t>
      </w:r>
    </w:p>
    <w:p w:rsidR="003F1763" w:rsidRPr="00000BBA" w:rsidRDefault="001621B2" w:rsidP="00AA5A23">
      <w:pPr>
        <w:pStyle w:val="SingleTxtG"/>
        <w:spacing w:line="240" w:lineRule="auto"/>
        <w:rPr>
          <w:lang w:val="de-DE"/>
        </w:rPr>
      </w:pPr>
      <w:r w:rsidRPr="00000BBA">
        <w:rPr>
          <w:lang w:val="de-DE"/>
        </w:rPr>
        <w:t>14</w:t>
      </w:r>
      <w:r w:rsidR="003F1763" w:rsidRPr="00000BBA">
        <w:rPr>
          <w:lang w:val="de-DE"/>
        </w:rPr>
        <w:t>.</w:t>
      </w:r>
      <w:r w:rsidR="003F1763" w:rsidRPr="00000BBA">
        <w:rPr>
          <w:lang w:val="de-DE"/>
        </w:rPr>
        <w:tab/>
      </w:r>
      <w:r w:rsidR="003766BE" w:rsidRPr="00A465DC">
        <w:rPr>
          <w:lang w:val="de-DE"/>
        </w:rPr>
        <w:t>Der Vorschlag zur Änderung des Unterabschnitts 1.15.3.8 und zur Aufnahme einer Übergangsbestimmung 1.6.9.1 zwecks Berücksichtigung der neuen Norm EN</w:t>
      </w:r>
      <w:r w:rsidR="00AA5A23">
        <w:rPr>
          <w:lang w:val="de-DE"/>
        </w:rPr>
        <w:t> </w:t>
      </w:r>
      <w:r w:rsidR="003766BE" w:rsidRPr="00A465DC">
        <w:rPr>
          <w:lang w:val="de-DE"/>
        </w:rPr>
        <w:t>ISO</w:t>
      </w:r>
      <w:r w:rsidR="00AA5A23">
        <w:rPr>
          <w:lang w:val="de-DE"/>
        </w:rPr>
        <w:t> </w:t>
      </w:r>
      <w:r w:rsidR="003766BE" w:rsidRPr="00A465DC">
        <w:rPr>
          <w:lang w:val="de-DE"/>
        </w:rPr>
        <w:t>9001:2015 wurde angenommen (siehe Anlage I).</w:t>
      </w:r>
    </w:p>
    <w:p w:rsidR="003F1763" w:rsidRPr="00C44DD5" w:rsidRDefault="003F1763" w:rsidP="00AA5A23">
      <w:pPr>
        <w:pStyle w:val="H23G"/>
        <w:spacing w:line="240" w:lineRule="auto"/>
        <w:rPr>
          <w:lang w:val="de-DE"/>
        </w:rPr>
      </w:pPr>
      <w:r w:rsidRPr="00000BBA">
        <w:rPr>
          <w:lang w:val="de-DE"/>
        </w:rPr>
        <w:tab/>
      </w:r>
      <w:bookmarkStart w:id="20" w:name="_Toc442372113"/>
      <w:r w:rsidRPr="00C44DD5">
        <w:rPr>
          <w:lang w:val="de-DE"/>
        </w:rPr>
        <w:t>2.</w:t>
      </w:r>
      <w:r w:rsidRPr="00C44DD5">
        <w:rPr>
          <w:lang w:val="de-DE"/>
        </w:rPr>
        <w:tab/>
      </w:r>
      <w:bookmarkEnd w:id="20"/>
      <w:r w:rsidR="00A465DC" w:rsidRPr="00A465DC">
        <w:rPr>
          <w:lang w:val="de-DE"/>
        </w:rPr>
        <w:t>Wortlaut des Unterabschnitts 1.15.3.8 in Zusammenhang mit der Terminologie der Norm ISO/IEC 17020:2012</w:t>
      </w:r>
    </w:p>
    <w:p w:rsidR="003F1763" w:rsidRPr="00C44DD5" w:rsidRDefault="00A465DC" w:rsidP="00AA5A23">
      <w:pPr>
        <w:pStyle w:val="SingleTxtG"/>
        <w:spacing w:line="240" w:lineRule="auto"/>
        <w:rPr>
          <w:lang w:val="de-DE"/>
        </w:rPr>
      </w:pPr>
      <w:r w:rsidRPr="00A465DC">
        <w:rPr>
          <w:i/>
          <w:iCs/>
          <w:lang w:val="de-DE"/>
        </w:rPr>
        <w:t>Informelles Dokument:</w:t>
      </w:r>
      <w:r w:rsidR="003F1763" w:rsidRPr="00C44DD5">
        <w:rPr>
          <w:lang w:val="de-DE"/>
        </w:rPr>
        <w:tab/>
      </w:r>
      <w:r w:rsidRPr="00A465DC">
        <w:rPr>
          <w:lang w:val="de-DE"/>
        </w:rPr>
        <w:t>INF.20 (Empfohlene ADN-Klassifikationsgesellschaften)</w:t>
      </w:r>
    </w:p>
    <w:p w:rsidR="003F1763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15</w:t>
      </w:r>
      <w:r w:rsidR="003F1763" w:rsidRPr="00C44DD5">
        <w:rPr>
          <w:lang w:val="de-DE"/>
        </w:rPr>
        <w:t>.</w:t>
      </w:r>
      <w:r w:rsidR="003F1763" w:rsidRPr="00C44DD5">
        <w:rPr>
          <w:lang w:val="de-DE"/>
        </w:rPr>
        <w:tab/>
      </w:r>
      <w:r w:rsidR="00A465DC" w:rsidRPr="00A465DC">
        <w:rPr>
          <w:lang w:val="de-DE"/>
        </w:rPr>
        <w:t>Einige Delegationen befürworteten die Idee, den Wortlaut des Unterabschnitts 1.15.3.8 zu überdenken. Der Sicherheitsausschuss nahm zur Kenntnis, dass die Empfohlenen ADN-Klassifikationsgesellschaften in der nächsten Sitzung einen entsprechenden Vorschlag unterbreiten werden.</w:t>
      </w:r>
    </w:p>
    <w:p w:rsidR="003F1763" w:rsidRPr="00C44DD5" w:rsidRDefault="003F1763" w:rsidP="00AA5A23">
      <w:pPr>
        <w:pStyle w:val="H23G"/>
        <w:spacing w:line="240" w:lineRule="auto"/>
        <w:rPr>
          <w:lang w:val="de-DE"/>
        </w:rPr>
      </w:pPr>
      <w:r w:rsidRPr="00C44DD5">
        <w:rPr>
          <w:lang w:val="de-DE"/>
        </w:rPr>
        <w:tab/>
      </w:r>
      <w:bookmarkStart w:id="21" w:name="_Toc442372114"/>
      <w:r w:rsidRPr="00C44DD5">
        <w:rPr>
          <w:lang w:val="de-DE"/>
        </w:rPr>
        <w:t>3.</w:t>
      </w:r>
      <w:r w:rsidRPr="00C44DD5">
        <w:rPr>
          <w:lang w:val="de-DE"/>
        </w:rPr>
        <w:tab/>
      </w:r>
      <w:bookmarkEnd w:id="21"/>
      <w:r w:rsidR="00903E25">
        <w:rPr>
          <w:lang w:val="de-DE"/>
        </w:rPr>
        <w:t>Einhaltung</w:t>
      </w:r>
      <w:r w:rsidR="00857432" w:rsidRPr="00857432">
        <w:rPr>
          <w:lang w:val="de-DE"/>
        </w:rPr>
        <w:t xml:space="preserve"> der Norm ISO/IEC 17020:2012</w:t>
      </w:r>
    </w:p>
    <w:p w:rsidR="003F1763" w:rsidRPr="00C44DD5" w:rsidRDefault="00857432" w:rsidP="00AA5A23">
      <w:pPr>
        <w:pStyle w:val="SingleTxtG"/>
        <w:spacing w:after="0" w:line="240" w:lineRule="auto"/>
        <w:rPr>
          <w:lang w:val="de-DE"/>
        </w:rPr>
      </w:pPr>
      <w:r w:rsidRPr="00857432">
        <w:rPr>
          <w:i/>
          <w:iCs/>
          <w:lang w:val="de-DE"/>
        </w:rPr>
        <w:t>Informelle Dokumente:</w:t>
      </w:r>
      <w:r w:rsidR="003F1763" w:rsidRPr="00C44DD5">
        <w:rPr>
          <w:i/>
          <w:iCs/>
          <w:lang w:val="de-DE"/>
        </w:rPr>
        <w:tab/>
      </w:r>
      <w:r w:rsidR="003F1763" w:rsidRPr="00C44DD5">
        <w:rPr>
          <w:lang w:val="de-DE"/>
        </w:rPr>
        <w:t>INF.12 (Lloyd’s Register)</w:t>
      </w:r>
    </w:p>
    <w:p w:rsidR="003F1763" w:rsidRPr="00EC6B8F" w:rsidRDefault="003F1763" w:rsidP="00AA5A23">
      <w:pPr>
        <w:pStyle w:val="SingleTxtG"/>
        <w:spacing w:after="0" w:line="240" w:lineRule="auto"/>
        <w:rPr>
          <w:lang w:val="fr-FR"/>
        </w:rPr>
      </w:pPr>
      <w:r w:rsidRPr="00C44DD5">
        <w:rPr>
          <w:lang w:val="de-DE"/>
        </w:rPr>
        <w:tab/>
      </w:r>
      <w:r w:rsidRPr="00C44DD5">
        <w:rPr>
          <w:lang w:val="de-DE"/>
        </w:rPr>
        <w:tab/>
      </w:r>
      <w:r w:rsidRPr="00C44DD5">
        <w:rPr>
          <w:lang w:val="de-DE"/>
        </w:rPr>
        <w:tab/>
      </w:r>
      <w:r w:rsidRPr="00C44DD5">
        <w:rPr>
          <w:lang w:val="de-DE"/>
        </w:rPr>
        <w:tab/>
      </w:r>
      <w:r w:rsidRPr="00EC6B8F">
        <w:rPr>
          <w:lang w:val="fr-FR"/>
        </w:rPr>
        <w:t>INF.22 (Bureau Veritas)</w:t>
      </w:r>
    </w:p>
    <w:p w:rsidR="003F1763" w:rsidRPr="00C44DD5" w:rsidRDefault="003F1763" w:rsidP="00AA5A23">
      <w:pPr>
        <w:pStyle w:val="SingleTxtG"/>
        <w:spacing w:line="240" w:lineRule="auto"/>
        <w:rPr>
          <w:lang w:val="fr-FR"/>
        </w:rPr>
      </w:pPr>
      <w:r w:rsidRPr="00EC6B8F">
        <w:rPr>
          <w:lang w:val="fr-FR"/>
        </w:rPr>
        <w:tab/>
      </w:r>
      <w:r w:rsidRPr="00EC6B8F">
        <w:rPr>
          <w:lang w:val="fr-FR"/>
        </w:rPr>
        <w:tab/>
      </w:r>
      <w:r w:rsidRPr="00EC6B8F">
        <w:rPr>
          <w:lang w:val="fr-FR"/>
        </w:rPr>
        <w:tab/>
      </w:r>
      <w:r w:rsidRPr="00EC6B8F">
        <w:rPr>
          <w:lang w:val="fr-FR"/>
        </w:rPr>
        <w:tab/>
      </w:r>
      <w:r w:rsidRPr="00C44DD5">
        <w:rPr>
          <w:lang w:val="fr-FR"/>
        </w:rPr>
        <w:t>INF.28 (</w:t>
      </w:r>
      <w:r w:rsidR="00706477" w:rsidRPr="00C44DD5">
        <w:rPr>
          <w:lang w:val="fr-FR"/>
        </w:rPr>
        <w:t xml:space="preserve">DNV </w:t>
      </w:r>
      <w:r w:rsidRPr="00C44DD5">
        <w:rPr>
          <w:lang w:val="fr-FR"/>
        </w:rPr>
        <w:t>GL SE)</w:t>
      </w:r>
    </w:p>
    <w:p w:rsidR="003F1763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16</w:t>
      </w:r>
      <w:r w:rsidR="003F1763" w:rsidRPr="00C44DD5">
        <w:rPr>
          <w:lang w:val="de-DE"/>
        </w:rPr>
        <w:t>.</w:t>
      </w:r>
      <w:r w:rsidR="003F1763" w:rsidRPr="00C44DD5">
        <w:rPr>
          <w:lang w:val="de-DE"/>
        </w:rPr>
        <w:tab/>
      </w:r>
      <w:r w:rsidR="00857432" w:rsidRPr="00903E25">
        <w:rPr>
          <w:lang w:val="de-DE"/>
        </w:rPr>
        <w:t xml:space="preserve">Der Sicherheitsausschuss </w:t>
      </w:r>
      <w:r w:rsidR="00903E25" w:rsidRPr="00903E25">
        <w:rPr>
          <w:lang w:val="de-DE"/>
        </w:rPr>
        <w:t>war der</w:t>
      </w:r>
      <w:r w:rsidR="00857432" w:rsidRPr="00903E25">
        <w:rPr>
          <w:lang w:val="de-DE"/>
        </w:rPr>
        <w:t xml:space="preserve"> Auffassung, dass DNV GL SE </w:t>
      </w:r>
      <w:r w:rsidR="00903E25" w:rsidRPr="00903E25">
        <w:rPr>
          <w:lang w:val="de-DE"/>
        </w:rPr>
        <w:t>sachdienliche Nachweise für die Einhaltung der Norm eingereicht hat.</w:t>
      </w:r>
    </w:p>
    <w:p w:rsidR="003F1763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17</w:t>
      </w:r>
      <w:r w:rsidR="003F1763" w:rsidRPr="00C44DD5">
        <w:rPr>
          <w:lang w:val="de-DE"/>
        </w:rPr>
        <w:t>.</w:t>
      </w:r>
      <w:r w:rsidR="003F1763" w:rsidRPr="00C44DD5">
        <w:rPr>
          <w:lang w:val="de-DE"/>
        </w:rPr>
        <w:tab/>
      </w:r>
      <w:r w:rsidR="00903E25" w:rsidRPr="007316E5">
        <w:rPr>
          <w:lang w:val="de-DE"/>
        </w:rPr>
        <w:t>Lloyd’s Register sollte nach einem erneuten Audit</w:t>
      </w:r>
      <w:r w:rsidR="007316E5" w:rsidRPr="007316E5">
        <w:rPr>
          <w:lang w:val="de-DE"/>
        </w:rPr>
        <w:t xml:space="preserve"> durch das Britische Normungsinstitut (BSI) des Vereinigten Königreichs</w:t>
      </w:r>
      <w:r w:rsidR="00903E25" w:rsidRPr="007316E5">
        <w:rPr>
          <w:lang w:val="de-DE"/>
        </w:rPr>
        <w:t xml:space="preserve"> zusätzliche Informationen vorlegen.</w:t>
      </w:r>
    </w:p>
    <w:p w:rsidR="003F1763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18</w:t>
      </w:r>
      <w:r w:rsidR="003F1763" w:rsidRPr="00C44DD5">
        <w:rPr>
          <w:lang w:val="de-DE"/>
        </w:rPr>
        <w:t>.</w:t>
      </w:r>
      <w:r w:rsidR="003F1763" w:rsidRPr="00C44DD5">
        <w:rPr>
          <w:lang w:val="de-DE"/>
        </w:rPr>
        <w:tab/>
      </w:r>
      <w:r w:rsidR="007316E5" w:rsidRPr="000A6459">
        <w:rPr>
          <w:lang w:val="de-DE"/>
        </w:rPr>
        <w:t xml:space="preserve">Bureau Veritas sollte zusätzliche Informationen </w:t>
      </w:r>
      <w:r w:rsidR="00E119E7" w:rsidRPr="000A6459">
        <w:rPr>
          <w:lang w:val="de-DE"/>
        </w:rPr>
        <w:t>mit Erläuterungen zur Funktionsweise</w:t>
      </w:r>
      <w:r w:rsidR="007316E5" w:rsidRPr="000A6459">
        <w:rPr>
          <w:lang w:val="de-DE"/>
        </w:rPr>
        <w:t xml:space="preserve"> sein</w:t>
      </w:r>
      <w:r w:rsidR="00E119E7" w:rsidRPr="000A6459">
        <w:rPr>
          <w:lang w:val="de-DE"/>
        </w:rPr>
        <w:t>es</w:t>
      </w:r>
      <w:r w:rsidR="007316E5" w:rsidRPr="000A6459">
        <w:rPr>
          <w:lang w:val="de-DE"/>
        </w:rPr>
        <w:t xml:space="preserve"> Geschäftsbereich</w:t>
      </w:r>
      <w:r w:rsidR="00E119E7" w:rsidRPr="000A6459">
        <w:rPr>
          <w:lang w:val="de-DE"/>
        </w:rPr>
        <w:t>s</w:t>
      </w:r>
      <w:r w:rsidR="007316E5" w:rsidRPr="000A6459">
        <w:rPr>
          <w:lang w:val="de-DE"/>
        </w:rPr>
        <w:t xml:space="preserve"> </w:t>
      </w:r>
      <w:r w:rsidR="00E119E7" w:rsidRPr="000A6459">
        <w:rPr>
          <w:lang w:val="de-DE"/>
        </w:rPr>
        <w:t>Binnenschifffahrtsmanagement innerhalb des Unternehmens</w:t>
      </w:r>
      <w:r w:rsidR="007316E5" w:rsidRPr="000A6459">
        <w:rPr>
          <w:lang w:val="de-DE"/>
        </w:rPr>
        <w:t xml:space="preserve"> </w:t>
      </w:r>
      <w:r w:rsidR="00E119E7" w:rsidRPr="000A6459">
        <w:rPr>
          <w:lang w:val="de-DE"/>
        </w:rPr>
        <w:t xml:space="preserve">und </w:t>
      </w:r>
      <w:r w:rsidR="000A6459" w:rsidRPr="000A6459">
        <w:rPr>
          <w:lang w:val="de-DE"/>
        </w:rPr>
        <w:t>Angabe des für ADN-bezogene Aktivitäten relevanten Standorts (Hauptsitz in Paris oder Zweigniederlassung in Antwerpen) vorlegen.</w:t>
      </w:r>
    </w:p>
    <w:p w:rsidR="003F1763" w:rsidRPr="00C44DD5" w:rsidRDefault="003F1763" w:rsidP="00AA5A23">
      <w:pPr>
        <w:pStyle w:val="H23G"/>
        <w:spacing w:line="240" w:lineRule="auto"/>
        <w:rPr>
          <w:lang w:val="de-DE"/>
        </w:rPr>
      </w:pPr>
      <w:r w:rsidRPr="00C44DD5">
        <w:rPr>
          <w:lang w:val="de-DE"/>
        </w:rPr>
        <w:tab/>
      </w:r>
      <w:bookmarkStart w:id="22" w:name="_Toc442372115"/>
      <w:r w:rsidRPr="00C44DD5">
        <w:rPr>
          <w:lang w:val="de-DE"/>
        </w:rPr>
        <w:t>4.</w:t>
      </w:r>
      <w:r w:rsidRPr="00C44DD5">
        <w:rPr>
          <w:lang w:val="de-DE"/>
        </w:rPr>
        <w:tab/>
      </w:r>
      <w:bookmarkEnd w:id="22"/>
      <w:r w:rsidR="000310CA">
        <w:rPr>
          <w:lang w:val="de-DE"/>
        </w:rPr>
        <w:t>Protokoll</w:t>
      </w:r>
      <w:r w:rsidR="000A6459" w:rsidRPr="000A6459">
        <w:rPr>
          <w:lang w:val="de-DE"/>
        </w:rPr>
        <w:t xml:space="preserve"> </w:t>
      </w:r>
      <w:r w:rsidR="00DA6F5D">
        <w:rPr>
          <w:lang w:val="de-DE"/>
        </w:rPr>
        <w:t>über die</w:t>
      </w:r>
      <w:r w:rsidR="000A6459" w:rsidRPr="000A6459">
        <w:rPr>
          <w:lang w:val="de-DE"/>
        </w:rPr>
        <w:t xml:space="preserve"> </w:t>
      </w:r>
      <w:r w:rsidR="00DA6F5D">
        <w:rPr>
          <w:lang w:val="de-DE"/>
        </w:rPr>
        <w:t>zehnte</w:t>
      </w:r>
      <w:r w:rsidR="000A6459" w:rsidRPr="000A6459">
        <w:rPr>
          <w:lang w:val="de-DE"/>
        </w:rPr>
        <w:t xml:space="preserve"> Sitzung der Empfohlenen ADN-Klassifikationsgesellschaften</w:t>
      </w:r>
    </w:p>
    <w:p w:rsidR="003F1763" w:rsidRPr="00C44DD5" w:rsidRDefault="000A6459" w:rsidP="00AA5A23">
      <w:pPr>
        <w:pStyle w:val="SingleTxtG"/>
        <w:spacing w:line="240" w:lineRule="auto"/>
        <w:rPr>
          <w:lang w:val="de-DE"/>
        </w:rPr>
      </w:pPr>
      <w:r w:rsidRPr="000A6459">
        <w:rPr>
          <w:i/>
          <w:iCs/>
          <w:lang w:val="de-DE"/>
        </w:rPr>
        <w:t>Informelles Dokument:</w:t>
      </w:r>
      <w:r w:rsidR="003F1763" w:rsidRPr="00C44DD5">
        <w:rPr>
          <w:lang w:val="de-DE"/>
        </w:rPr>
        <w:tab/>
      </w:r>
      <w:r w:rsidRPr="000A6459">
        <w:rPr>
          <w:lang w:val="de-DE"/>
        </w:rPr>
        <w:t>INF.14 (Empfohlene ADN-Klassifikationsgesellschaften)</w:t>
      </w:r>
    </w:p>
    <w:p w:rsidR="003F1763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19</w:t>
      </w:r>
      <w:r w:rsidR="003F1763" w:rsidRPr="00C44DD5">
        <w:rPr>
          <w:lang w:val="de-DE"/>
        </w:rPr>
        <w:t>.</w:t>
      </w:r>
      <w:r w:rsidR="003F1763" w:rsidRPr="00C44DD5">
        <w:rPr>
          <w:lang w:val="de-DE"/>
        </w:rPr>
        <w:tab/>
      </w:r>
      <w:r w:rsidR="000A6459" w:rsidRPr="000A6459">
        <w:rPr>
          <w:lang w:val="de-DE"/>
        </w:rPr>
        <w:t>Der Sicherheitsausschuss nahm den Bericht zur Kenntnis.</w:t>
      </w:r>
      <w:r w:rsidR="003F1763" w:rsidRPr="00C44DD5">
        <w:rPr>
          <w:lang w:val="de-DE"/>
        </w:rPr>
        <w:t xml:space="preserve"> </w:t>
      </w:r>
      <w:r w:rsidR="000A6459" w:rsidRPr="00B71C55">
        <w:rPr>
          <w:lang w:val="de-DE"/>
        </w:rPr>
        <w:t xml:space="preserve">Die folgenden Punkte </w:t>
      </w:r>
      <w:r w:rsidR="00B71C55" w:rsidRPr="00B71C55">
        <w:rPr>
          <w:lang w:val="de-DE"/>
        </w:rPr>
        <w:t>gaben Anlass zu besonderen Bemerkungen.</w:t>
      </w:r>
    </w:p>
    <w:p w:rsidR="003F1763" w:rsidRPr="00000BBA" w:rsidRDefault="001621B2" w:rsidP="00AA5A23">
      <w:pPr>
        <w:pStyle w:val="SingleTxtG"/>
        <w:spacing w:line="240" w:lineRule="auto"/>
        <w:rPr>
          <w:lang w:val="de-DE"/>
        </w:rPr>
      </w:pPr>
      <w:r w:rsidRPr="00000BBA">
        <w:rPr>
          <w:lang w:val="de-DE"/>
        </w:rPr>
        <w:t>20</w:t>
      </w:r>
      <w:r w:rsidR="003F1763" w:rsidRPr="00000BBA">
        <w:rPr>
          <w:lang w:val="de-DE"/>
        </w:rPr>
        <w:t>.</w:t>
      </w:r>
      <w:r w:rsidR="003F1763" w:rsidRPr="00000BBA">
        <w:rPr>
          <w:lang w:val="de-DE"/>
        </w:rPr>
        <w:tab/>
      </w:r>
      <w:r w:rsidR="00B71C55" w:rsidRPr="00B71C55">
        <w:rPr>
          <w:lang w:val="de-DE"/>
        </w:rPr>
        <w:t>Unter Punkt (3) wies der niederländische Vertreter darauf hin, dass überlegt werde, den Begriff Zufluchtsort an Bord von Schiffen fallen zu lassen.</w:t>
      </w:r>
    </w:p>
    <w:p w:rsidR="003F1763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21</w:t>
      </w:r>
      <w:r w:rsidR="003F1763" w:rsidRPr="00C44DD5">
        <w:rPr>
          <w:lang w:val="de-DE"/>
        </w:rPr>
        <w:t>.</w:t>
      </w:r>
      <w:r w:rsidR="003F1763" w:rsidRPr="00C44DD5">
        <w:rPr>
          <w:lang w:val="de-DE"/>
        </w:rPr>
        <w:tab/>
      </w:r>
      <w:r w:rsidR="00B71C55" w:rsidRPr="00316484">
        <w:rPr>
          <w:lang w:val="de-DE"/>
        </w:rPr>
        <w:t xml:space="preserve">Unter Punkt (16) </w:t>
      </w:r>
      <w:r w:rsidR="0079598C" w:rsidRPr="00316484">
        <w:rPr>
          <w:lang w:val="de-DE"/>
        </w:rPr>
        <w:t xml:space="preserve">gaben die Vertreter von Lloyd’s Register, Bureau Veritas und DNV GL SE ausführlich Auskunft über den Stand der </w:t>
      </w:r>
      <w:r w:rsidR="00316484" w:rsidRPr="00316484">
        <w:rPr>
          <w:lang w:val="de-DE"/>
        </w:rPr>
        <w:t xml:space="preserve">erteilten </w:t>
      </w:r>
      <w:r w:rsidR="0079598C" w:rsidRPr="00915521">
        <w:rPr>
          <w:lang w:val="de-DE"/>
        </w:rPr>
        <w:t>Bescheinigungen</w:t>
      </w:r>
      <w:r w:rsidR="0079598C" w:rsidRPr="00316484">
        <w:rPr>
          <w:lang w:val="de-DE"/>
        </w:rPr>
        <w:t xml:space="preserve"> für an Bord von Schiffen</w:t>
      </w:r>
      <w:r w:rsidR="00316484" w:rsidRPr="00316484">
        <w:rPr>
          <w:lang w:val="de-DE"/>
        </w:rPr>
        <w:t xml:space="preserve"> vorhandene</w:t>
      </w:r>
      <w:r w:rsidR="0079598C" w:rsidRPr="00316484">
        <w:rPr>
          <w:lang w:val="de-DE"/>
        </w:rPr>
        <w:t xml:space="preserve"> Ladungsrechner.</w:t>
      </w:r>
    </w:p>
    <w:p w:rsidR="00AA5A23" w:rsidRDefault="001621B2" w:rsidP="00AA5A23">
      <w:pPr>
        <w:pStyle w:val="SingleTxtG"/>
        <w:rPr>
          <w:lang w:val="de-DE"/>
        </w:rPr>
      </w:pPr>
      <w:r w:rsidRPr="00000BBA">
        <w:rPr>
          <w:lang w:val="de-DE"/>
        </w:rPr>
        <w:t>22</w:t>
      </w:r>
      <w:r w:rsidR="003F1763" w:rsidRPr="00000BBA">
        <w:rPr>
          <w:lang w:val="de-DE"/>
        </w:rPr>
        <w:t>.</w:t>
      </w:r>
      <w:r w:rsidR="003F1763" w:rsidRPr="00000BBA">
        <w:rPr>
          <w:lang w:val="de-DE"/>
        </w:rPr>
        <w:tab/>
      </w:r>
      <w:r w:rsidR="00316484" w:rsidRPr="00C11523">
        <w:rPr>
          <w:lang w:val="de-DE"/>
        </w:rPr>
        <w:t xml:space="preserve">Unter Punkt (20) wurde vorgeschlagen, die Verordnung zwecks Berücksichtigung der </w:t>
      </w:r>
      <w:r w:rsidR="000310CA" w:rsidRPr="00C11523">
        <w:rPr>
          <w:lang w:val="de-DE"/>
        </w:rPr>
        <w:t xml:space="preserve">in dem Protokoll enthaltenen </w:t>
      </w:r>
      <w:r w:rsidR="00316484" w:rsidRPr="00C11523">
        <w:rPr>
          <w:lang w:val="de-DE"/>
        </w:rPr>
        <w:t xml:space="preserve">Anmerkungen </w:t>
      </w:r>
      <w:r w:rsidR="000310CA" w:rsidRPr="00C11523">
        <w:rPr>
          <w:lang w:val="de-DE"/>
        </w:rPr>
        <w:t>zu ändern.</w:t>
      </w:r>
      <w:r w:rsidR="003F1763" w:rsidRPr="00000BBA">
        <w:rPr>
          <w:lang w:val="de-DE"/>
        </w:rPr>
        <w:t xml:space="preserve"> </w:t>
      </w:r>
      <w:r w:rsidR="00C11523" w:rsidRPr="00C11523">
        <w:rPr>
          <w:lang w:val="de-DE"/>
        </w:rPr>
        <w:t>Für die nächste Sitzung soll ein Vorschlag erarbeitet werden.</w:t>
      </w:r>
      <w:r w:rsidR="00AA5A23">
        <w:rPr>
          <w:lang w:val="de-DE"/>
        </w:rPr>
        <w:br w:type="page"/>
      </w:r>
    </w:p>
    <w:p w:rsidR="003F1763" w:rsidRPr="00000BBA" w:rsidRDefault="001621B2" w:rsidP="00AA5A23">
      <w:pPr>
        <w:pStyle w:val="SingleTxtG"/>
        <w:spacing w:line="240" w:lineRule="auto"/>
        <w:rPr>
          <w:lang w:val="de-DE"/>
        </w:rPr>
      </w:pPr>
      <w:r w:rsidRPr="00000BBA">
        <w:rPr>
          <w:lang w:val="de-DE"/>
        </w:rPr>
        <w:lastRenderedPageBreak/>
        <w:t>23</w:t>
      </w:r>
      <w:r w:rsidR="003F1763" w:rsidRPr="00000BBA">
        <w:rPr>
          <w:lang w:val="de-DE"/>
        </w:rPr>
        <w:t>.</w:t>
      </w:r>
      <w:r w:rsidR="003F1763" w:rsidRPr="00000BBA">
        <w:rPr>
          <w:lang w:val="de-DE"/>
        </w:rPr>
        <w:tab/>
      </w:r>
      <w:r w:rsidR="00C11523" w:rsidRPr="00C11523">
        <w:rPr>
          <w:lang w:val="de-DE"/>
        </w:rPr>
        <w:t xml:space="preserve">Der Sicherheitsausschuss hielt eine Verweisung der Frage an die </w:t>
      </w:r>
      <w:r w:rsidR="00D4412B">
        <w:rPr>
          <w:lang w:val="de-DE"/>
        </w:rPr>
        <w:t>I</w:t>
      </w:r>
      <w:r w:rsidR="00C11523" w:rsidRPr="00C11523">
        <w:rPr>
          <w:lang w:val="de-DE"/>
        </w:rPr>
        <w:t>nformelle Arbeitsgruppe „Stoffe“ nicht für erforderlich, da die Schiffe in jedem</w:t>
      </w:r>
      <w:r w:rsidR="007D0A93">
        <w:rPr>
          <w:lang w:val="de-DE"/>
        </w:rPr>
        <w:t xml:space="preserve"> Fall dem von ihnen befahrenen Gewä</w:t>
      </w:r>
      <w:r w:rsidR="00C11523" w:rsidRPr="00C11523">
        <w:rPr>
          <w:lang w:val="de-DE"/>
        </w:rPr>
        <w:t>sser, Regen und bei einem Brand möglicherweise auch Spritzwasser ausgesetzt sind.</w:t>
      </w:r>
    </w:p>
    <w:p w:rsidR="003F1763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24</w:t>
      </w:r>
      <w:r w:rsidR="003F1763" w:rsidRPr="00C44DD5">
        <w:rPr>
          <w:lang w:val="de-DE"/>
        </w:rPr>
        <w:t>.</w:t>
      </w:r>
      <w:r w:rsidR="003F1763" w:rsidRPr="00C44DD5">
        <w:rPr>
          <w:lang w:val="de-DE"/>
        </w:rPr>
        <w:tab/>
      </w:r>
      <w:r w:rsidR="00C11523" w:rsidRPr="00C11523">
        <w:rPr>
          <w:lang w:val="de-DE"/>
        </w:rPr>
        <w:t>Der Sicherheitsausschuss stellte in Abschnitt 4.4 fest, dass sich die Empfohlenen ADN-Klassifikationsgesellschaften gegen eine Einladung der Untersuchungsstellen zu ihren Sitzungen ausgesprochen haben.</w:t>
      </w:r>
      <w:r w:rsidR="003F1763" w:rsidRPr="00C44DD5">
        <w:rPr>
          <w:lang w:val="de-DE"/>
        </w:rPr>
        <w:t xml:space="preserve"> </w:t>
      </w:r>
      <w:r w:rsidR="00C11523" w:rsidRPr="00C11523">
        <w:rPr>
          <w:lang w:val="de-DE"/>
        </w:rPr>
        <w:t>Einige Delegationen fanden dies bedauerlich.</w:t>
      </w:r>
    </w:p>
    <w:p w:rsidR="003F1763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25</w:t>
      </w:r>
      <w:r w:rsidR="003F1763" w:rsidRPr="00C44DD5">
        <w:rPr>
          <w:lang w:val="de-DE"/>
        </w:rPr>
        <w:t>.</w:t>
      </w:r>
      <w:r w:rsidR="003F1763" w:rsidRPr="00C44DD5">
        <w:rPr>
          <w:lang w:val="de-DE"/>
        </w:rPr>
        <w:tab/>
      </w:r>
      <w:r w:rsidR="00C11523" w:rsidRPr="00C11523">
        <w:rPr>
          <w:lang w:val="de-DE"/>
        </w:rPr>
        <w:t>Der Sicherheitsausschuss nahm zur Kenntnis, dass die nächste Sitzung der Empfohlenen ADN-Klassifikationsgesellschaften am 17. März 2016 in Antwerpen stattfindet.</w:t>
      </w:r>
    </w:p>
    <w:p w:rsidR="003F1763" w:rsidRPr="00C44DD5" w:rsidRDefault="003F1763" w:rsidP="00AA5A23">
      <w:pPr>
        <w:pStyle w:val="H23G"/>
        <w:spacing w:line="240" w:lineRule="auto"/>
        <w:rPr>
          <w:lang w:val="de-DE"/>
        </w:rPr>
      </w:pPr>
      <w:r w:rsidRPr="00C44DD5">
        <w:rPr>
          <w:lang w:val="de-DE"/>
        </w:rPr>
        <w:tab/>
      </w:r>
      <w:bookmarkStart w:id="23" w:name="_Toc442372116"/>
      <w:r w:rsidRPr="00C44DD5">
        <w:rPr>
          <w:lang w:val="de-DE"/>
        </w:rPr>
        <w:t>5.</w:t>
      </w:r>
      <w:r w:rsidRPr="00C44DD5">
        <w:rPr>
          <w:lang w:val="de-DE"/>
        </w:rPr>
        <w:tab/>
      </w:r>
      <w:bookmarkEnd w:id="23"/>
      <w:r w:rsidR="00C11523" w:rsidRPr="00927016">
        <w:rPr>
          <w:lang w:val="de-DE"/>
        </w:rPr>
        <w:t xml:space="preserve">Verweise auf das ADN in den </w:t>
      </w:r>
      <w:r w:rsidR="00927016" w:rsidRPr="00927016">
        <w:rPr>
          <w:lang w:val="de-DE"/>
        </w:rPr>
        <w:t>Klassenvorschriften</w:t>
      </w:r>
    </w:p>
    <w:p w:rsidR="003F1763" w:rsidRPr="00C44DD5" w:rsidRDefault="00927016" w:rsidP="00AA5A23">
      <w:pPr>
        <w:pStyle w:val="SingleTxtG"/>
        <w:spacing w:line="240" w:lineRule="auto"/>
        <w:rPr>
          <w:lang w:val="de-DE"/>
        </w:rPr>
      </w:pPr>
      <w:r w:rsidRPr="00927016">
        <w:rPr>
          <w:i/>
          <w:iCs/>
          <w:lang w:val="de-DE"/>
        </w:rPr>
        <w:t>Informelles Dokument:</w:t>
      </w:r>
      <w:r w:rsidR="003F1763" w:rsidRPr="00C44DD5">
        <w:rPr>
          <w:lang w:val="de-DE"/>
        </w:rPr>
        <w:t xml:space="preserve"> </w:t>
      </w:r>
      <w:r w:rsidR="003F1763" w:rsidRPr="00C44DD5">
        <w:rPr>
          <w:lang w:val="de-DE"/>
        </w:rPr>
        <w:tab/>
      </w:r>
      <w:r w:rsidRPr="00927016">
        <w:rPr>
          <w:lang w:val="de-DE"/>
        </w:rPr>
        <w:t>INF.24 (Empfohlene ADN-Klassifikationsgesellschaften)</w:t>
      </w:r>
    </w:p>
    <w:p w:rsidR="003F1763" w:rsidRPr="00000BBA" w:rsidRDefault="001621B2" w:rsidP="00AA5A23">
      <w:pPr>
        <w:pStyle w:val="SingleTxtG"/>
        <w:spacing w:line="240" w:lineRule="auto"/>
        <w:rPr>
          <w:w w:val="103"/>
          <w:lang w:val="de-DE"/>
        </w:rPr>
      </w:pPr>
      <w:r w:rsidRPr="00000BBA">
        <w:rPr>
          <w:lang w:val="de-DE"/>
        </w:rPr>
        <w:t>26</w:t>
      </w:r>
      <w:r w:rsidR="003F1763" w:rsidRPr="00000BBA">
        <w:rPr>
          <w:lang w:val="de-DE"/>
        </w:rPr>
        <w:t>.</w:t>
      </w:r>
      <w:r w:rsidR="003F1763" w:rsidRPr="00000BBA">
        <w:rPr>
          <w:lang w:val="de-DE"/>
        </w:rPr>
        <w:tab/>
      </w:r>
      <w:r w:rsidR="00927016" w:rsidRPr="007E0DCD">
        <w:rPr>
          <w:lang w:val="de-DE"/>
        </w:rPr>
        <w:t>Der Sicherheitsausschuss forderte die Empfohlenen ADN-Klassifikationsgesellschaften auf, ein neues Dokument vorzulegen</w:t>
      </w:r>
      <w:r w:rsidR="00B311C2" w:rsidRPr="007E0DCD">
        <w:rPr>
          <w:lang w:val="de-DE"/>
        </w:rPr>
        <w:t xml:space="preserve"> und darin</w:t>
      </w:r>
      <w:r w:rsidR="00E10B7E" w:rsidRPr="007E0DCD">
        <w:rPr>
          <w:lang w:val="de-DE"/>
        </w:rPr>
        <w:t xml:space="preserve"> </w:t>
      </w:r>
      <w:r w:rsidR="00595B91" w:rsidRPr="007E0DCD">
        <w:rPr>
          <w:lang w:val="de-DE"/>
        </w:rPr>
        <w:t>insbesondere die Teile ihrer Vorschriften an</w:t>
      </w:r>
      <w:r w:rsidR="00B311C2" w:rsidRPr="007E0DCD">
        <w:rPr>
          <w:lang w:val="de-DE"/>
        </w:rPr>
        <w:t>zu</w:t>
      </w:r>
      <w:r w:rsidR="00595B91" w:rsidRPr="007E0DCD">
        <w:rPr>
          <w:lang w:val="de-DE"/>
        </w:rPr>
        <w:t>g</w:t>
      </w:r>
      <w:r w:rsidR="00B311C2" w:rsidRPr="007E0DCD">
        <w:rPr>
          <w:lang w:val="de-DE"/>
        </w:rPr>
        <w:t>e</w:t>
      </w:r>
      <w:r w:rsidR="00595B91" w:rsidRPr="007E0DCD">
        <w:rPr>
          <w:lang w:val="de-DE"/>
        </w:rPr>
        <w:t>b</w:t>
      </w:r>
      <w:r w:rsidR="00B311C2" w:rsidRPr="007E0DCD">
        <w:rPr>
          <w:lang w:val="de-DE"/>
        </w:rPr>
        <w:t>en</w:t>
      </w:r>
      <w:r w:rsidR="00595B91" w:rsidRPr="007E0DCD">
        <w:rPr>
          <w:lang w:val="de-DE"/>
        </w:rPr>
        <w:t xml:space="preserve">, die den Anforderungen der dem ADN beigefügten Verordnung entsprechen, </w:t>
      </w:r>
      <w:r w:rsidR="00B311C2" w:rsidRPr="007E0DCD">
        <w:rPr>
          <w:lang w:val="de-DE"/>
        </w:rPr>
        <w:t>sowie</w:t>
      </w:r>
      <w:r w:rsidR="00595B91" w:rsidRPr="007E0DCD">
        <w:rPr>
          <w:lang w:val="de-DE"/>
        </w:rPr>
        <w:t xml:space="preserve"> etwaige Lücken (negative Antworten oder Leerstellen in den Spalten) </w:t>
      </w:r>
      <w:r w:rsidR="00B311C2" w:rsidRPr="007E0DCD">
        <w:rPr>
          <w:lang w:val="de-DE"/>
        </w:rPr>
        <w:t xml:space="preserve">zu </w:t>
      </w:r>
      <w:r w:rsidR="00595B91" w:rsidRPr="007E0DCD">
        <w:rPr>
          <w:lang w:val="de-DE"/>
        </w:rPr>
        <w:t>erläuter</w:t>
      </w:r>
      <w:r w:rsidR="00B311C2" w:rsidRPr="007E0DCD">
        <w:rPr>
          <w:lang w:val="de-DE"/>
        </w:rPr>
        <w:t>n</w:t>
      </w:r>
      <w:r w:rsidR="00595B91" w:rsidRPr="007E0DCD">
        <w:rPr>
          <w:lang w:val="de-DE"/>
        </w:rPr>
        <w:t>.</w:t>
      </w:r>
    </w:p>
    <w:p w:rsidR="00DB0093" w:rsidRPr="00C44DD5" w:rsidRDefault="00DB0093" w:rsidP="00AA5A23">
      <w:pPr>
        <w:pStyle w:val="HChG"/>
        <w:spacing w:line="240" w:lineRule="auto"/>
        <w:rPr>
          <w:rFonts w:eastAsiaTheme="minorEastAsia"/>
          <w:w w:val="103"/>
          <w:lang w:val="de-DE" w:eastAsia="zh-CN"/>
        </w:rPr>
      </w:pPr>
      <w:bookmarkStart w:id="24" w:name="_Toc410743271"/>
      <w:r w:rsidRPr="00000BBA">
        <w:rPr>
          <w:rFonts w:eastAsiaTheme="minorEastAsia"/>
          <w:w w:val="103"/>
          <w:lang w:val="de-DE" w:eastAsia="zh-CN"/>
        </w:rPr>
        <w:tab/>
      </w:r>
      <w:bookmarkStart w:id="25" w:name="_Toc442372117"/>
      <w:r w:rsidR="007E0DCD" w:rsidRPr="007E0DCD">
        <w:rPr>
          <w:rFonts w:eastAsiaTheme="minorEastAsia"/>
          <w:w w:val="103"/>
          <w:lang w:val="de-DE" w:eastAsia="zh-CN"/>
        </w:rPr>
        <w:t>VI.</w:t>
      </w:r>
      <w:r w:rsidRPr="00C44DD5">
        <w:rPr>
          <w:rFonts w:eastAsiaTheme="minorEastAsia"/>
          <w:w w:val="103"/>
          <w:lang w:val="de-DE" w:eastAsia="zh-CN"/>
        </w:rPr>
        <w:tab/>
      </w:r>
      <w:bookmarkEnd w:id="24"/>
      <w:bookmarkEnd w:id="25"/>
      <w:r w:rsidR="007E0DCD" w:rsidRPr="007E0DCD">
        <w:rPr>
          <w:rFonts w:eastAsiaTheme="minorEastAsia"/>
          <w:w w:val="103"/>
          <w:lang w:val="de-DE" w:eastAsia="zh-CN"/>
        </w:rPr>
        <w:t>Vorschläge für Änderungen der dem ADN beigefügten Verordnung (TOP 5)</w:t>
      </w:r>
    </w:p>
    <w:p w:rsidR="00DB0093" w:rsidRPr="00C44DD5" w:rsidRDefault="00DB0093" w:rsidP="00AA5A23">
      <w:pPr>
        <w:pStyle w:val="H1G"/>
        <w:spacing w:line="240" w:lineRule="auto"/>
        <w:rPr>
          <w:rFonts w:eastAsiaTheme="minorEastAsia"/>
          <w:w w:val="103"/>
          <w:lang w:val="de-DE" w:eastAsia="zh-CN"/>
        </w:rPr>
      </w:pPr>
      <w:r w:rsidRPr="00C44DD5">
        <w:rPr>
          <w:rFonts w:eastAsiaTheme="minorEastAsia"/>
          <w:w w:val="103"/>
          <w:lang w:val="de-DE" w:eastAsia="zh-CN"/>
        </w:rPr>
        <w:tab/>
      </w:r>
      <w:bookmarkStart w:id="26" w:name="_Toc410743272"/>
      <w:bookmarkStart w:id="27" w:name="_Toc442372118"/>
      <w:r w:rsidR="007E0DCD" w:rsidRPr="007E0DCD">
        <w:rPr>
          <w:rFonts w:eastAsiaTheme="minorEastAsia"/>
          <w:w w:val="103"/>
          <w:lang w:val="de-DE" w:eastAsia="zh-CN"/>
        </w:rPr>
        <w:t>A.</w:t>
      </w:r>
      <w:r w:rsidRPr="00C44DD5">
        <w:rPr>
          <w:rFonts w:eastAsiaTheme="minorEastAsia"/>
          <w:w w:val="103"/>
          <w:lang w:val="de-DE" w:eastAsia="zh-CN"/>
        </w:rPr>
        <w:tab/>
      </w:r>
      <w:bookmarkEnd w:id="26"/>
      <w:bookmarkEnd w:id="27"/>
      <w:r w:rsidR="007E0DCD" w:rsidRPr="007E0DCD">
        <w:rPr>
          <w:rFonts w:eastAsiaTheme="minorEastAsia"/>
          <w:w w:val="103"/>
          <w:lang w:val="de-DE" w:eastAsia="zh-CN"/>
        </w:rPr>
        <w:t>Arbeiten der Gemeinsamen RID/ADR/ADN-Tagung</w:t>
      </w:r>
    </w:p>
    <w:p w:rsidR="00DB0093" w:rsidRPr="00C44DD5" w:rsidRDefault="007E0DCD" w:rsidP="00AA5A23">
      <w:pPr>
        <w:pStyle w:val="SingleTxtG"/>
        <w:tabs>
          <w:tab w:val="left" w:pos="3402"/>
        </w:tabs>
        <w:spacing w:line="240" w:lineRule="auto"/>
        <w:jc w:val="left"/>
        <w:rPr>
          <w:w w:val="103"/>
          <w:lang w:val="de-DE"/>
        </w:rPr>
      </w:pPr>
      <w:r w:rsidRPr="007E0DCD">
        <w:rPr>
          <w:i/>
          <w:iCs/>
          <w:w w:val="103"/>
          <w:lang w:val="de-DE"/>
        </w:rPr>
        <w:t>Dokumente:</w:t>
      </w:r>
      <w:r w:rsidR="00DB0093" w:rsidRPr="00C44DD5">
        <w:rPr>
          <w:w w:val="103"/>
          <w:lang w:val="de-DE"/>
        </w:rPr>
        <w:tab/>
      </w:r>
      <w:r w:rsidRPr="007E0DCD">
        <w:rPr>
          <w:w w:val="103"/>
          <w:lang w:val="de-DE"/>
        </w:rPr>
        <w:t>ECE/TRANS/WP.15/AC.2/2016/1 (Sekretariat)</w:t>
      </w:r>
      <w:r w:rsidR="00F6302A" w:rsidRPr="00C44DD5">
        <w:rPr>
          <w:w w:val="103"/>
          <w:lang w:val="de-DE"/>
        </w:rPr>
        <w:t xml:space="preserve"> </w:t>
      </w:r>
      <w:r w:rsidR="00DB0093" w:rsidRPr="00C44DD5">
        <w:rPr>
          <w:w w:val="103"/>
          <w:lang w:val="de-DE"/>
        </w:rPr>
        <w:br/>
      </w:r>
      <w:r w:rsidR="00DB0093" w:rsidRPr="00C44DD5">
        <w:rPr>
          <w:w w:val="103"/>
          <w:lang w:val="de-DE"/>
        </w:rPr>
        <w:tab/>
      </w:r>
      <w:r w:rsidR="00DB0093" w:rsidRPr="00C44DD5">
        <w:rPr>
          <w:w w:val="103"/>
          <w:lang w:val="de-DE"/>
        </w:rPr>
        <w:tab/>
      </w:r>
      <w:r w:rsidRPr="007E0DCD">
        <w:rPr>
          <w:w w:val="103"/>
          <w:lang w:val="de-DE"/>
        </w:rPr>
        <w:t>ECE/TRANS/WP.15/AC.2/2016/16 (Sekretariat)</w:t>
      </w:r>
    </w:p>
    <w:p w:rsidR="00DB0093" w:rsidRPr="00C44DD5" w:rsidRDefault="007E0DCD" w:rsidP="00AA5A23">
      <w:pPr>
        <w:pStyle w:val="SingleTxtG"/>
        <w:spacing w:line="240" w:lineRule="auto"/>
        <w:jc w:val="left"/>
        <w:rPr>
          <w:w w:val="103"/>
          <w:lang w:val="de-DE"/>
        </w:rPr>
      </w:pPr>
      <w:r w:rsidRPr="007E0DCD">
        <w:rPr>
          <w:i/>
          <w:iCs/>
          <w:w w:val="103"/>
          <w:lang w:val="de-DE"/>
        </w:rPr>
        <w:t>Informelle Dokumente:</w:t>
      </w:r>
      <w:r w:rsidR="00DB0093" w:rsidRPr="00C44DD5">
        <w:rPr>
          <w:w w:val="103"/>
          <w:lang w:val="de-DE"/>
        </w:rPr>
        <w:t xml:space="preserve"> </w:t>
      </w:r>
      <w:r w:rsidR="00DB0093" w:rsidRPr="00C44DD5">
        <w:rPr>
          <w:w w:val="103"/>
          <w:lang w:val="de-DE"/>
        </w:rPr>
        <w:tab/>
      </w:r>
      <w:r w:rsidRPr="007E0DCD">
        <w:rPr>
          <w:w w:val="103"/>
          <w:lang w:val="de-DE"/>
        </w:rPr>
        <w:t>INF.6 (Sekretariat)</w:t>
      </w:r>
      <w:r w:rsidR="00F6302A" w:rsidRPr="00C44DD5">
        <w:rPr>
          <w:w w:val="103"/>
          <w:lang w:val="de-DE"/>
        </w:rPr>
        <w:t xml:space="preserve"> </w:t>
      </w:r>
      <w:r w:rsidR="00DB0093" w:rsidRPr="00C44DD5">
        <w:rPr>
          <w:w w:val="103"/>
          <w:lang w:val="de-DE"/>
        </w:rPr>
        <w:br/>
      </w:r>
      <w:r w:rsidR="00DB0093" w:rsidRPr="00C44DD5">
        <w:rPr>
          <w:w w:val="103"/>
          <w:lang w:val="de-DE"/>
        </w:rPr>
        <w:tab/>
      </w:r>
      <w:r w:rsidR="00DB0093" w:rsidRPr="00C44DD5">
        <w:rPr>
          <w:w w:val="103"/>
          <w:lang w:val="de-DE"/>
        </w:rPr>
        <w:tab/>
      </w:r>
      <w:r w:rsidR="00DB0093" w:rsidRPr="00C44DD5">
        <w:rPr>
          <w:w w:val="103"/>
          <w:lang w:val="de-DE"/>
        </w:rPr>
        <w:tab/>
      </w:r>
      <w:r w:rsidR="00DB0093" w:rsidRPr="00C44DD5">
        <w:rPr>
          <w:w w:val="103"/>
          <w:lang w:val="de-DE"/>
        </w:rPr>
        <w:tab/>
      </w:r>
      <w:r w:rsidRPr="007E0DCD">
        <w:rPr>
          <w:w w:val="103"/>
          <w:lang w:val="de-DE"/>
        </w:rPr>
        <w:t>INF.8 (Sekretariat)</w:t>
      </w:r>
      <w:r w:rsidR="00F6302A" w:rsidRPr="00C44DD5">
        <w:rPr>
          <w:w w:val="103"/>
          <w:lang w:val="de-DE"/>
        </w:rPr>
        <w:t xml:space="preserve"> </w:t>
      </w:r>
      <w:r w:rsidR="00DB0093" w:rsidRPr="00C44DD5">
        <w:rPr>
          <w:w w:val="103"/>
          <w:lang w:val="de-DE"/>
        </w:rPr>
        <w:br/>
      </w:r>
      <w:r w:rsidR="00DB0093" w:rsidRPr="00C44DD5">
        <w:rPr>
          <w:w w:val="103"/>
          <w:lang w:val="de-DE"/>
        </w:rPr>
        <w:tab/>
      </w:r>
      <w:r w:rsidR="00DB0093" w:rsidRPr="00C44DD5">
        <w:rPr>
          <w:w w:val="103"/>
          <w:lang w:val="de-DE"/>
        </w:rPr>
        <w:tab/>
      </w:r>
      <w:r w:rsidR="00DB0093" w:rsidRPr="00C44DD5">
        <w:rPr>
          <w:w w:val="103"/>
          <w:lang w:val="de-DE"/>
        </w:rPr>
        <w:tab/>
      </w:r>
      <w:r w:rsidR="00DB0093" w:rsidRPr="00C44DD5">
        <w:rPr>
          <w:w w:val="103"/>
          <w:lang w:val="de-DE"/>
        </w:rPr>
        <w:tab/>
      </w:r>
      <w:r w:rsidRPr="007E0DCD">
        <w:rPr>
          <w:w w:val="103"/>
          <w:lang w:val="de-DE"/>
        </w:rPr>
        <w:t>INF.15, erster Teil (Österreich)</w:t>
      </w:r>
    </w:p>
    <w:p w:rsidR="00DB0093" w:rsidRPr="00C44DD5" w:rsidRDefault="001621B2" w:rsidP="00AA5A23">
      <w:pPr>
        <w:pStyle w:val="SingleTxtG"/>
        <w:spacing w:line="240" w:lineRule="auto"/>
        <w:rPr>
          <w:w w:val="103"/>
          <w:lang w:val="de-DE"/>
        </w:rPr>
      </w:pPr>
      <w:r w:rsidRPr="00C44DD5">
        <w:rPr>
          <w:w w:val="103"/>
          <w:lang w:val="de-DE"/>
        </w:rPr>
        <w:t>27</w:t>
      </w:r>
      <w:r w:rsidR="00DB0093" w:rsidRPr="00C44DD5">
        <w:rPr>
          <w:w w:val="103"/>
          <w:lang w:val="de-DE"/>
        </w:rPr>
        <w:t>.</w:t>
      </w:r>
      <w:r w:rsidR="00DB0093" w:rsidRPr="00C44DD5">
        <w:rPr>
          <w:w w:val="103"/>
          <w:lang w:val="de-DE"/>
        </w:rPr>
        <w:tab/>
      </w:r>
      <w:r w:rsidR="007E0DCD" w:rsidRPr="00F273FE">
        <w:rPr>
          <w:w w:val="103"/>
          <w:lang w:val="de-DE"/>
        </w:rPr>
        <w:t xml:space="preserve">Der Sicherheitsausschuss </w:t>
      </w:r>
      <w:r w:rsidR="00BC27A8" w:rsidRPr="00F273FE">
        <w:rPr>
          <w:w w:val="103"/>
          <w:lang w:val="de-DE"/>
        </w:rPr>
        <w:t>genehmigte</w:t>
      </w:r>
      <w:r w:rsidR="007E0DCD" w:rsidRPr="00F273FE">
        <w:rPr>
          <w:w w:val="103"/>
          <w:lang w:val="de-DE"/>
        </w:rPr>
        <w:t xml:space="preserve"> die vom Sekretariat zur Berücksichtigung der Arbeiten der Gemeinsamen RID/ADR/ADN-Tagung</w:t>
      </w:r>
      <w:r w:rsidR="00BC27A8" w:rsidRPr="00F273FE">
        <w:rPr>
          <w:w w:val="103"/>
          <w:lang w:val="de-DE"/>
        </w:rPr>
        <w:t>, der Arbeitsgruppe „Beförderung gefährlicher Güter“ (WP.15) und des UN-Unterausschusses der Sachverständigen für die Beförderung gefährlicher Güter</w:t>
      </w:r>
      <w:r w:rsidR="007E0DCD" w:rsidRPr="00F273FE">
        <w:rPr>
          <w:w w:val="103"/>
          <w:lang w:val="de-DE"/>
        </w:rPr>
        <w:t xml:space="preserve"> </w:t>
      </w:r>
      <w:r w:rsidR="00BC27A8" w:rsidRPr="00F273FE">
        <w:rPr>
          <w:w w:val="103"/>
          <w:lang w:val="de-DE"/>
        </w:rPr>
        <w:t>vorgeschlagenen Änderungen und Korrekturen vorbehaltlich einiger Änderungen (siehe Anlagen I, II und III).</w:t>
      </w:r>
      <w:r w:rsidR="00BA1593" w:rsidRPr="00C44DD5">
        <w:rPr>
          <w:w w:val="103"/>
          <w:lang w:val="de-DE"/>
        </w:rPr>
        <w:t xml:space="preserve"> </w:t>
      </w:r>
      <w:r w:rsidR="00F273FE" w:rsidRPr="00E865E8">
        <w:rPr>
          <w:w w:val="103"/>
          <w:lang w:val="de-DE"/>
        </w:rPr>
        <w:t>Der Vorschlag Österreichs wurde ebenfalls a</w:t>
      </w:r>
      <w:r w:rsidR="00E865E8" w:rsidRPr="00E865E8">
        <w:rPr>
          <w:w w:val="103"/>
          <w:lang w:val="de-DE"/>
        </w:rPr>
        <w:t>ngenommen;</w:t>
      </w:r>
      <w:r w:rsidR="00F273FE" w:rsidRPr="00E865E8">
        <w:rPr>
          <w:w w:val="103"/>
          <w:lang w:val="de-DE"/>
        </w:rPr>
        <w:t xml:space="preserve"> er betrifft lediglich die deutsche Fassung.</w:t>
      </w:r>
    </w:p>
    <w:p w:rsidR="00DB0093" w:rsidRPr="00C44DD5" w:rsidRDefault="001621B2" w:rsidP="00AA5A23">
      <w:pPr>
        <w:pStyle w:val="SingleTxtG"/>
        <w:spacing w:line="240" w:lineRule="auto"/>
        <w:rPr>
          <w:w w:val="103"/>
          <w:lang w:val="de-DE"/>
        </w:rPr>
      </w:pPr>
      <w:r w:rsidRPr="00C44DD5">
        <w:rPr>
          <w:w w:val="103"/>
          <w:lang w:val="de-DE"/>
        </w:rPr>
        <w:t>28</w:t>
      </w:r>
      <w:r w:rsidR="00DB0093" w:rsidRPr="00C44DD5">
        <w:rPr>
          <w:w w:val="103"/>
          <w:lang w:val="de-DE"/>
        </w:rPr>
        <w:t>.</w:t>
      </w:r>
      <w:r w:rsidR="00DB0093" w:rsidRPr="00C44DD5">
        <w:rPr>
          <w:w w:val="103"/>
          <w:lang w:val="de-DE"/>
        </w:rPr>
        <w:tab/>
      </w:r>
      <w:r w:rsidR="00E865E8" w:rsidRPr="00313E2F">
        <w:rPr>
          <w:w w:val="103"/>
          <w:lang w:val="de-DE"/>
        </w:rPr>
        <w:t xml:space="preserve">Der Ausschuss nahm die Stellungnahme des UN-Unterausschusses der Sachverständigen zur Kenntnis, wonach sich der </w:t>
      </w:r>
      <w:r w:rsidR="00CA182C" w:rsidRPr="00313E2F">
        <w:rPr>
          <w:w w:val="103"/>
          <w:lang w:val="de-DE"/>
        </w:rPr>
        <w:t>Ausdruck</w:t>
      </w:r>
      <w:r w:rsidR="00E865E8" w:rsidRPr="00313E2F">
        <w:rPr>
          <w:w w:val="103"/>
          <w:lang w:val="de-DE"/>
        </w:rPr>
        <w:t xml:space="preserve"> „Siedepunkt“ auf reine Stoffe oder </w:t>
      </w:r>
      <w:r w:rsidR="00CA182C" w:rsidRPr="00313E2F">
        <w:rPr>
          <w:w w:val="103"/>
          <w:lang w:val="de-DE"/>
        </w:rPr>
        <w:t>azeotrope Mischungen bezieht, während der Ausdruck „Siedebeginn“ auf azeotrope Mischungen abstellt.</w:t>
      </w:r>
      <w:r w:rsidR="00DB0093" w:rsidRPr="00C44DD5">
        <w:rPr>
          <w:w w:val="103"/>
          <w:lang w:val="de-DE"/>
        </w:rPr>
        <w:t xml:space="preserve"> </w:t>
      </w:r>
      <w:r w:rsidR="00313E2F" w:rsidRPr="00C8301A">
        <w:rPr>
          <w:w w:val="103"/>
          <w:lang w:val="de-DE"/>
        </w:rPr>
        <w:t>Der Vertreter Deutschlands wird den gesamten ADN-Text überprüfen, um sicherzustellen, dass die verwendete Terminologie mit dieser Erläuterung übereinstimmt.</w:t>
      </w:r>
    </w:p>
    <w:p w:rsidR="00DB0093" w:rsidRPr="00C44DD5" w:rsidRDefault="00DB0093" w:rsidP="00AA5A23">
      <w:pPr>
        <w:pStyle w:val="H1G"/>
        <w:spacing w:before="240" w:line="240" w:lineRule="auto"/>
        <w:rPr>
          <w:rFonts w:eastAsiaTheme="minorEastAsia"/>
          <w:w w:val="103"/>
          <w:lang w:val="de-DE" w:eastAsia="zh-CN"/>
        </w:rPr>
      </w:pPr>
      <w:r w:rsidRPr="00C44DD5">
        <w:rPr>
          <w:rFonts w:eastAsiaTheme="minorEastAsia"/>
          <w:w w:val="103"/>
          <w:lang w:val="de-DE" w:eastAsia="zh-CN"/>
        </w:rPr>
        <w:tab/>
      </w:r>
      <w:bookmarkStart w:id="28" w:name="_Toc442372119"/>
      <w:r w:rsidR="00C8301A" w:rsidRPr="00C8301A">
        <w:rPr>
          <w:rFonts w:eastAsiaTheme="minorEastAsia"/>
          <w:w w:val="103"/>
          <w:lang w:val="de-DE" w:eastAsia="zh-CN"/>
        </w:rPr>
        <w:t>B.</w:t>
      </w:r>
      <w:r w:rsidRPr="00C44DD5">
        <w:rPr>
          <w:rFonts w:eastAsiaTheme="minorEastAsia"/>
          <w:w w:val="103"/>
          <w:lang w:val="de-DE" w:eastAsia="zh-CN"/>
        </w:rPr>
        <w:tab/>
      </w:r>
      <w:bookmarkEnd w:id="28"/>
      <w:r w:rsidR="00C8301A" w:rsidRPr="00C8301A">
        <w:rPr>
          <w:rFonts w:eastAsiaTheme="minorEastAsia"/>
          <w:w w:val="103"/>
          <w:lang w:val="de-DE" w:eastAsia="zh-CN"/>
        </w:rPr>
        <w:t>Neue Vorschläge</w:t>
      </w:r>
    </w:p>
    <w:p w:rsidR="00DB0093" w:rsidRPr="00C44DD5" w:rsidRDefault="00DB0093" w:rsidP="00AA5A23">
      <w:pPr>
        <w:pStyle w:val="H23G"/>
        <w:spacing w:line="240" w:lineRule="auto"/>
        <w:rPr>
          <w:rFonts w:eastAsiaTheme="minorEastAsia"/>
          <w:w w:val="103"/>
          <w:lang w:val="de-DE" w:eastAsia="zh-CN"/>
        </w:rPr>
      </w:pPr>
      <w:r w:rsidRPr="00C44DD5">
        <w:rPr>
          <w:rFonts w:eastAsiaTheme="minorEastAsia"/>
          <w:w w:val="103"/>
          <w:lang w:val="de-DE" w:eastAsia="zh-CN"/>
        </w:rPr>
        <w:tab/>
      </w:r>
      <w:bookmarkStart w:id="29" w:name="_Toc442372120"/>
      <w:r w:rsidRPr="00C44DD5">
        <w:rPr>
          <w:rFonts w:eastAsiaTheme="minorEastAsia"/>
          <w:w w:val="103"/>
          <w:lang w:val="de-DE" w:eastAsia="zh-CN"/>
        </w:rPr>
        <w:t>1.</w:t>
      </w:r>
      <w:r w:rsidRPr="00C44DD5">
        <w:rPr>
          <w:rFonts w:eastAsiaTheme="minorEastAsia"/>
          <w:w w:val="103"/>
          <w:lang w:val="de-DE" w:eastAsia="zh-CN"/>
        </w:rPr>
        <w:tab/>
      </w:r>
      <w:bookmarkEnd w:id="29"/>
      <w:r w:rsidR="00C8301A" w:rsidRPr="00C8301A">
        <w:rPr>
          <w:rFonts w:eastAsiaTheme="minorEastAsia"/>
          <w:w w:val="103"/>
          <w:lang w:val="de-DE" w:eastAsia="zh-CN"/>
        </w:rPr>
        <w:t>Vorschläge</w:t>
      </w:r>
      <w:r w:rsidR="00C8301A" w:rsidRPr="00C8301A">
        <w:rPr>
          <w:lang w:val="de-DE"/>
        </w:rPr>
        <w:t xml:space="preserve"> </w:t>
      </w:r>
      <w:r w:rsidR="00C8301A" w:rsidRPr="00C8301A">
        <w:rPr>
          <w:rFonts w:eastAsiaTheme="minorEastAsia"/>
          <w:w w:val="103"/>
          <w:lang w:val="de-DE" w:eastAsia="zh-CN"/>
        </w:rPr>
        <w:t>zur Änderung und Ergänzung der Tabelle C</w:t>
      </w:r>
    </w:p>
    <w:p w:rsidR="00DB0093" w:rsidRPr="00FA164C" w:rsidRDefault="00C8301A" w:rsidP="00AA5A23">
      <w:pPr>
        <w:pStyle w:val="SingleTxtG"/>
        <w:spacing w:line="240" w:lineRule="auto"/>
        <w:jc w:val="left"/>
        <w:rPr>
          <w:w w:val="103"/>
          <w:lang w:val="de-DE"/>
        </w:rPr>
      </w:pPr>
      <w:r w:rsidRPr="00C8301A">
        <w:rPr>
          <w:i/>
          <w:iCs/>
          <w:w w:val="103"/>
          <w:lang w:val="de-DE"/>
        </w:rPr>
        <w:t>Dokumente:</w:t>
      </w:r>
      <w:r w:rsidR="00DB0093" w:rsidRPr="00FA164C">
        <w:rPr>
          <w:w w:val="103"/>
          <w:lang w:val="de-DE"/>
        </w:rPr>
        <w:t xml:space="preserve"> </w:t>
      </w:r>
      <w:r w:rsidR="00DB0093" w:rsidRPr="00FA164C">
        <w:rPr>
          <w:w w:val="103"/>
          <w:lang w:val="de-DE"/>
        </w:rPr>
        <w:tab/>
      </w:r>
      <w:r w:rsidR="003C3245" w:rsidRPr="00FA164C">
        <w:rPr>
          <w:w w:val="103"/>
          <w:lang w:val="de-DE"/>
        </w:rPr>
        <w:tab/>
      </w:r>
      <w:r w:rsidR="003C3245" w:rsidRPr="00FA164C">
        <w:rPr>
          <w:w w:val="103"/>
          <w:lang w:val="de-DE"/>
        </w:rPr>
        <w:tab/>
      </w:r>
      <w:r w:rsidRPr="00C8301A">
        <w:rPr>
          <w:w w:val="103"/>
          <w:lang w:val="de-DE"/>
        </w:rPr>
        <w:t>ECE/TRANS/WP.15/AC.2/2016/2 und-/Corr.1 (ZKR)</w:t>
      </w:r>
      <w:r w:rsidR="00F6302A" w:rsidRPr="00FA164C">
        <w:rPr>
          <w:w w:val="103"/>
          <w:lang w:val="de-DE"/>
        </w:rPr>
        <w:t xml:space="preserve"> </w:t>
      </w:r>
      <w:r w:rsidR="00DB0093" w:rsidRPr="00FA164C">
        <w:rPr>
          <w:w w:val="103"/>
          <w:lang w:val="de-DE"/>
        </w:rPr>
        <w:br/>
      </w:r>
      <w:r w:rsidR="00DB0093" w:rsidRPr="00FA164C">
        <w:rPr>
          <w:w w:val="103"/>
          <w:lang w:val="de-DE"/>
        </w:rPr>
        <w:tab/>
      </w:r>
      <w:r w:rsidR="00DB0093" w:rsidRPr="00FA164C">
        <w:rPr>
          <w:w w:val="103"/>
          <w:lang w:val="de-DE"/>
        </w:rPr>
        <w:tab/>
      </w:r>
      <w:r w:rsidR="00DB0093" w:rsidRPr="00FA164C">
        <w:rPr>
          <w:w w:val="103"/>
          <w:lang w:val="de-DE"/>
        </w:rPr>
        <w:tab/>
      </w:r>
      <w:r w:rsidR="003C3245" w:rsidRPr="00FA164C">
        <w:rPr>
          <w:w w:val="103"/>
          <w:lang w:val="de-DE"/>
        </w:rPr>
        <w:tab/>
      </w:r>
      <w:r w:rsidRPr="00C8301A">
        <w:rPr>
          <w:w w:val="103"/>
          <w:lang w:val="de-DE"/>
        </w:rPr>
        <w:t>ECE/TRANS/WP.15/AC.2/2016/6 (ZKR)</w:t>
      </w:r>
      <w:r w:rsidR="00DB0093" w:rsidRPr="00FA164C">
        <w:rPr>
          <w:w w:val="103"/>
          <w:lang w:val="de-DE"/>
        </w:rPr>
        <w:t xml:space="preserve"> </w:t>
      </w:r>
    </w:p>
    <w:p w:rsidR="00AA5A23" w:rsidRDefault="001621B2" w:rsidP="00AA5A23">
      <w:pPr>
        <w:pStyle w:val="SingleTxtG"/>
        <w:rPr>
          <w:w w:val="103"/>
          <w:lang w:val="de-DE"/>
        </w:rPr>
      </w:pPr>
      <w:r w:rsidRPr="00000BBA">
        <w:rPr>
          <w:w w:val="103"/>
          <w:lang w:val="de-DE"/>
        </w:rPr>
        <w:t>29</w:t>
      </w:r>
      <w:r w:rsidR="00DB0093" w:rsidRPr="00000BBA">
        <w:rPr>
          <w:w w:val="103"/>
          <w:lang w:val="de-DE"/>
        </w:rPr>
        <w:t>.</w:t>
      </w:r>
      <w:r w:rsidR="00DB0093" w:rsidRPr="00000BBA">
        <w:rPr>
          <w:w w:val="103"/>
          <w:lang w:val="de-DE"/>
        </w:rPr>
        <w:tab/>
      </w:r>
      <w:r w:rsidR="00D4412B">
        <w:rPr>
          <w:w w:val="103"/>
          <w:lang w:val="de-DE"/>
        </w:rPr>
        <w:t>Die Vorschläge der I</w:t>
      </w:r>
      <w:r w:rsidR="00C8301A" w:rsidRPr="00C8301A">
        <w:rPr>
          <w:w w:val="103"/>
          <w:lang w:val="de-DE"/>
        </w:rPr>
        <w:t>nformellen Arbeitsgruppe „Stoffe“ wurden angenommen (siehe Anlage I).</w:t>
      </w:r>
      <w:r w:rsidR="00AA5A23">
        <w:rPr>
          <w:w w:val="103"/>
          <w:lang w:val="de-DE"/>
        </w:rPr>
        <w:br w:type="page"/>
      </w:r>
    </w:p>
    <w:p w:rsidR="00DB0093" w:rsidRPr="00C44DD5" w:rsidRDefault="00DB0093" w:rsidP="00AA5A23">
      <w:pPr>
        <w:pStyle w:val="H23G"/>
        <w:spacing w:line="240" w:lineRule="auto"/>
        <w:rPr>
          <w:rFonts w:eastAsiaTheme="minorEastAsia"/>
          <w:w w:val="103"/>
          <w:lang w:val="de-DE" w:eastAsia="zh-CN"/>
        </w:rPr>
      </w:pPr>
      <w:r w:rsidRPr="00000BBA">
        <w:rPr>
          <w:rFonts w:eastAsiaTheme="minorEastAsia"/>
          <w:w w:val="103"/>
          <w:lang w:val="de-DE" w:eastAsia="zh-CN"/>
        </w:rPr>
        <w:lastRenderedPageBreak/>
        <w:tab/>
      </w:r>
      <w:bookmarkStart w:id="30" w:name="_Toc442372121"/>
      <w:r w:rsidRPr="00C44DD5">
        <w:rPr>
          <w:rFonts w:eastAsiaTheme="minorEastAsia"/>
          <w:w w:val="103"/>
          <w:lang w:val="de-DE" w:eastAsia="zh-CN"/>
        </w:rPr>
        <w:t>2.</w:t>
      </w:r>
      <w:r w:rsidRPr="00C44DD5">
        <w:rPr>
          <w:rFonts w:eastAsiaTheme="minorEastAsia"/>
          <w:w w:val="103"/>
          <w:lang w:val="de-DE" w:eastAsia="zh-CN"/>
        </w:rPr>
        <w:tab/>
      </w:r>
      <w:bookmarkEnd w:id="30"/>
      <w:r w:rsidR="00C8301A" w:rsidRPr="00C8301A">
        <w:rPr>
          <w:rFonts w:eastAsiaTheme="minorEastAsia"/>
          <w:w w:val="103"/>
          <w:lang w:val="de-DE" w:eastAsia="zh-CN"/>
        </w:rPr>
        <w:t>Neuer Hinweis (43) zur Einstufung von „Floatern“</w:t>
      </w:r>
    </w:p>
    <w:p w:rsidR="00DB0093" w:rsidRPr="00C44DD5" w:rsidRDefault="00C8301A" w:rsidP="00AA5A23">
      <w:pPr>
        <w:pStyle w:val="SingleTxtG"/>
        <w:spacing w:line="240" w:lineRule="auto"/>
        <w:rPr>
          <w:w w:val="103"/>
          <w:lang w:val="de-DE"/>
        </w:rPr>
      </w:pPr>
      <w:r w:rsidRPr="00C8301A">
        <w:rPr>
          <w:i/>
          <w:iCs/>
          <w:w w:val="103"/>
          <w:lang w:val="de-DE"/>
        </w:rPr>
        <w:t>Dokument:</w:t>
      </w:r>
      <w:r w:rsidR="00DB0093" w:rsidRPr="00C44DD5">
        <w:rPr>
          <w:w w:val="103"/>
          <w:lang w:val="de-DE"/>
        </w:rPr>
        <w:t xml:space="preserve"> </w:t>
      </w:r>
      <w:r w:rsidR="00DB0093" w:rsidRPr="00C44DD5">
        <w:rPr>
          <w:w w:val="103"/>
          <w:lang w:val="de-DE"/>
        </w:rPr>
        <w:tab/>
      </w:r>
      <w:r w:rsidR="003C3245" w:rsidRPr="00C44DD5">
        <w:rPr>
          <w:w w:val="103"/>
          <w:lang w:val="de-DE"/>
        </w:rPr>
        <w:tab/>
      </w:r>
      <w:r w:rsidR="003C3245" w:rsidRPr="00C44DD5">
        <w:rPr>
          <w:w w:val="103"/>
          <w:lang w:val="de-DE"/>
        </w:rPr>
        <w:tab/>
      </w:r>
      <w:r w:rsidRPr="00C8301A">
        <w:rPr>
          <w:w w:val="103"/>
          <w:lang w:val="de-DE"/>
        </w:rPr>
        <w:t>ECE/TRANS/WP.15/AC.2/2016/3 (ZKR)</w:t>
      </w:r>
      <w:r w:rsidR="00DB0093" w:rsidRPr="00C44DD5">
        <w:rPr>
          <w:w w:val="103"/>
          <w:lang w:val="de-DE"/>
        </w:rPr>
        <w:t xml:space="preserve">  </w:t>
      </w:r>
    </w:p>
    <w:p w:rsidR="00DB0093" w:rsidRPr="00C44DD5" w:rsidRDefault="001621B2" w:rsidP="00AA5A23">
      <w:pPr>
        <w:pStyle w:val="SingleTxtG"/>
        <w:spacing w:line="240" w:lineRule="auto"/>
        <w:rPr>
          <w:w w:val="103"/>
          <w:lang w:val="de-DE"/>
        </w:rPr>
      </w:pPr>
      <w:r w:rsidRPr="00C44DD5">
        <w:rPr>
          <w:w w:val="103"/>
          <w:lang w:val="de-DE"/>
        </w:rPr>
        <w:t>30</w:t>
      </w:r>
      <w:r w:rsidR="00DB0093" w:rsidRPr="00C44DD5">
        <w:rPr>
          <w:w w:val="103"/>
          <w:lang w:val="de-DE"/>
        </w:rPr>
        <w:t>.</w:t>
      </w:r>
      <w:r w:rsidR="00DB0093" w:rsidRPr="00C44DD5">
        <w:rPr>
          <w:w w:val="103"/>
          <w:lang w:val="de-DE"/>
        </w:rPr>
        <w:tab/>
      </w:r>
      <w:r w:rsidR="00D4412B">
        <w:rPr>
          <w:w w:val="103"/>
          <w:lang w:val="de-DE"/>
        </w:rPr>
        <w:t>Der Vorschlag der I</w:t>
      </w:r>
      <w:r w:rsidR="00C8301A" w:rsidRPr="00DF3B9E">
        <w:rPr>
          <w:w w:val="103"/>
          <w:lang w:val="de-DE"/>
        </w:rPr>
        <w:t>nformellen Arbeitsgruppe „Stoffe" betreffend einen neuen Hinweis 43 und dessen</w:t>
      </w:r>
      <w:r w:rsidR="001D7F8A" w:rsidRPr="00DF3B9E">
        <w:rPr>
          <w:w w:val="103"/>
          <w:lang w:val="de-DE"/>
        </w:rPr>
        <w:t xml:space="preserve"> Zuweisung zu den Einträgen in Tabelle C gemäß Option 2 wurde angenommen</w:t>
      </w:r>
      <w:r w:rsidR="00C8301A" w:rsidRPr="00DF3B9E">
        <w:rPr>
          <w:w w:val="103"/>
          <w:lang w:val="de-DE"/>
        </w:rPr>
        <w:t xml:space="preserve"> (siehe Anlage I).</w:t>
      </w:r>
    </w:p>
    <w:p w:rsidR="00DB0093" w:rsidRPr="00C44DD5" w:rsidRDefault="00DB0093" w:rsidP="00AA5A23">
      <w:pPr>
        <w:pStyle w:val="H23G"/>
        <w:spacing w:line="240" w:lineRule="auto"/>
        <w:rPr>
          <w:rFonts w:eastAsiaTheme="minorEastAsia"/>
          <w:w w:val="103"/>
          <w:lang w:val="de-DE" w:eastAsia="zh-CN"/>
        </w:rPr>
      </w:pPr>
      <w:r w:rsidRPr="00C44DD5">
        <w:rPr>
          <w:rFonts w:eastAsiaTheme="minorEastAsia"/>
          <w:w w:val="103"/>
          <w:lang w:val="de-DE" w:eastAsia="zh-CN"/>
        </w:rPr>
        <w:tab/>
      </w:r>
      <w:bookmarkStart w:id="31" w:name="_Toc442372122"/>
      <w:r w:rsidRPr="00C44DD5">
        <w:rPr>
          <w:rFonts w:eastAsiaTheme="minorEastAsia"/>
          <w:w w:val="103"/>
          <w:lang w:val="de-DE" w:eastAsia="zh-CN"/>
        </w:rPr>
        <w:t>3.</w:t>
      </w:r>
      <w:r w:rsidRPr="00C44DD5">
        <w:rPr>
          <w:rFonts w:eastAsiaTheme="minorEastAsia"/>
          <w:w w:val="103"/>
          <w:lang w:val="de-DE" w:eastAsia="zh-CN"/>
        </w:rPr>
        <w:tab/>
      </w:r>
      <w:bookmarkEnd w:id="31"/>
      <w:r w:rsidR="00DF3B9E" w:rsidRPr="00DF3B9E">
        <w:rPr>
          <w:rFonts w:eastAsiaTheme="minorEastAsia"/>
          <w:w w:val="103"/>
          <w:lang w:val="de-DE" w:eastAsia="zh-CN"/>
        </w:rPr>
        <w:t>Intaktstabilität von Tankschiffen des Typs G</w:t>
      </w:r>
    </w:p>
    <w:p w:rsidR="00DB0093" w:rsidRPr="00C44DD5" w:rsidRDefault="00DF3B9E" w:rsidP="00AA5A23">
      <w:pPr>
        <w:pStyle w:val="SingleTxtG"/>
        <w:spacing w:line="240" w:lineRule="auto"/>
        <w:rPr>
          <w:w w:val="103"/>
          <w:lang w:val="de-DE"/>
        </w:rPr>
      </w:pPr>
      <w:r w:rsidRPr="00DF3B9E">
        <w:rPr>
          <w:i/>
          <w:iCs/>
          <w:w w:val="103"/>
          <w:lang w:val="de-DE"/>
        </w:rPr>
        <w:t>Dokument:</w:t>
      </w:r>
      <w:r w:rsidR="00DB0093" w:rsidRPr="00C44DD5">
        <w:rPr>
          <w:w w:val="103"/>
          <w:lang w:val="de-DE"/>
        </w:rPr>
        <w:t xml:space="preserve"> </w:t>
      </w:r>
      <w:r w:rsidR="00DB0093" w:rsidRPr="00C44DD5">
        <w:rPr>
          <w:w w:val="103"/>
          <w:lang w:val="de-DE"/>
        </w:rPr>
        <w:tab/>
      </w:r>
      <w:r w:rsidR="003C3245" w:rsidRPr="00C44DD5">
        <w:rPr>
          <w:w w:val="103"/>
          <w:lang w:val="de-DE"/>
        </w:rPr>
        <w:tab/>
      </w:r>
      <w:r w:rsidR="003C3245" w:rsidRPr="00C44DD5">
        <w:rPr>
          <w:w w:val="103"/>
          <w:lang w:val="de-DE"/>
        </w:rPr>
        <w:tab/>
      </w:r>
      <w:r w:rsidRPr="00DF3B9E">
        <w:rPr>
          <w:w w:val="103"/>
          <w:lang w:val="de-DE"/>
        </w:rPr>
        <w:t>ECE/TRANS/WP.15/AC.2/2016/5 (Österreich)</w:t>
      </w:r>
    </w:p>
    <w:p w:rsidR="00DB0093" w:rsidRPr="00C44DD5" w:rsidRDefault="001621B2" w:rsidP="00AA5A23">
      <w:pPr>
        <w:pStyle w:val="SingleTxtG"/>
        <w:spacing w:line="240" w:lineRule="auto"/>
        <w:rPr>
          <w:w w:val="103"/>
          <w:lang w:val="de-DE"/>
        </w:rPr>
      </w:pPr>
      <w:r w:rsidRPr="00C44DD5">
        <w:rPr>
          <w:w w:val="103"/>
          <w:lang w:val="de-DE"/>
        </w:rPr>
        <w:t>31</w:t>
      </w:r>
      <w:r w:rsidR="00DB0093" w:rsidRPr="00C44DD5">
        <w:rPr>
          <w:w w:val="103"/>
          <w:lang w:val="de-DE"/>
        </w:rPr>
        <w:t>.</w:t>
      </w:r>
      <w:r w:rsidR="00DB0093" w:rsidRPr="00C44DD5">
        <w:rPr>
          <w:w w:val="103"/>
          <w:lang w:val="de-DE"/>
        </w:rPr>
        <w:tab/>
      </w:r>
      <w:r w:rsidR="00DF3B9E" w:rsidRPr="00DF3B9E">
        <w:rPr>
          <w:w w:val="103"/>
          <w:lang w:val="de-DE"/>
        </w:rPr>
        <w:t>Die Änderungsvorschläge zu Unterabschnitt 9.3.1.15 wurden angenommen (siehe Anlage I).</w:t>
      </w:r>
    </w:p>
    <w:p w:rsidR="00DB0093" w:rsidRPr="00C44DD5" w:rsidRDefault="00DB0093" w:rsidP="00AA5A23">
      <w:pPr>
        <w:pStyle w:val="H23G"/>
        <w:spacing w:line="240" w:lineRule="auto"/>
        <w:rPr>
          <w:rFonts w:eastAsiaTheme="minorEastAsia"/>
          <w:w w:val="103"/>
          <w:lang w:val="de-DE" w:eastAsia="zh-CN"/>
        </w:rPr>
      </w:pPr>
      <w:r w:rsidRPr="00C44DD5">
        <w:rPr>
          <w:rFonts w:eastAsiaTheme="minorEastAsia"/>
          <w:w w:val="103"/>
          <w:lang w:val="de-DE" w:eastAsia="zh-CN"/>
        </w:rPr>
        <w:tab/>
      </w:r>
      <w:bookmarkStart w:id="32" w:name="_Toc442372123"/>
      <w:r w:rsidRPr="00C44DD5">
        <w:rPr>
          <w:rFonts w:eastAsiaTheme="minorEastAsia"/>
          <w:w w:val="103"/>
          <w:lang w:val="de-DE" w:eastAsia="zh-CN"/>
        </w:rPr>
        <w:t>4.</w:t>
      </w:r>
      <w:r w:rsidRPr="00C44DD5">
        <w:rPr>
          <w:rFonts w:eastAsiaTheme="minorEastAsia"/>
          <w:w w:val="103"/>
          <w:lang w:val="de-DE" w:eastAsia="zh-CN"/>
        </w:rPr>
        <w:tab/>
      </w:r>
      <w:bookmarkEnd w:id="32"/>
      <w:r w:rsidR="00DF3B9E" w:rsidRPr="00DF3B9E">
        <w:rPr>
          <w:rFonts w:eastAsiaTheme="minorEastAsia"/>
          <w:w w:val="103"/>
          <w:lang w:val="de-DE" w:eastAsia="zh-CN"/>
        </w:rPr>
        <w:t>Erläuterungen zu Tabelle C in Unterabschnitt 3.2.3.1 und Erläuterungen in Spalte (5) zur Verwendung von Codes in Klammern</w:t>
      </w:r>
    </w:p>
    <w:p w:rsidR="00DB0093" w:rsidRPr="00C44DD5" w:rsidRDefault="00DF3B9E" w:rsidP="00AA5A23">
      <w:pPr>
        <w:pStyle w:val="SingleTxtG"/>
        <w:spacing w:line="240" w:lineRule="auto"/>
        <w:rPr>
          <w:w w:val="103"/>
          <w:lang w:val="de-DE"/>
        </w:rPr>
      </w:pPr>
      <w:r w:rsidRPr="00DF3B9E">
        <w:rPr>
          <w:i/>
          <w:iCs/>
          <w:w w:val="103"/>
          <w:lang w:val="de-DE"/>
        </w:rPr>
        <w:t>Dokument:</w:t>
      </w:r>
      <w:r w:rsidR="00DB0093" w:rsidRPr="00C44DD5">
        <w:rPr>
          <w:w w:val="103"/>
          <w:lang w:val="de-DE"/>
        </w:rPr>
        <w:t xml:space="preserve"> </w:t>
      </w:r>
      <w:r w:rsidR="00DB0093" w:rsidRPr="00C44DD5">
        <w:rPr>
          <w:w w:val="103"/>
          <w:lang w:val="de-DE"/>
        </w:rPr>
        <w:tab/>
      </w:r>
      <w:r w:rsidR="003C3245" w:rsidRPr="00C44DD5">
        <w:rPr>
          <w:w w:val="103"/>
          <w:lang w:val="de-DE"/>
        </w:rPr>
        <w:tab/>
      </w:r>
      <w:r w:rsidR="003C3245" w:rsidRPr="00C44DD5">
        <w:rPr>
          <w:w w:val="103"/>
          <w:lang w:val="de-DE"/>
        </w:rPr>
        <w:tab/>
      </w:r>
      <w:r w:rsidRPr="00DF3B9E">
        <w:rPr>
          <w:w w:val="103"/>
          <w:lang w:val="de-DE"/>
        </w:rPr>
        <w:t>ECE/TRANS/WP.15/AC.2/2016/7 (ZKR)</w:t>
      </w:r>
    </w:p>
    <w:p w:rsidR="00DB0093" w:rsidRPr="00000BBA" w:rsidRDefault="001621B2" w:rsidP="00AA5A23">
      <w:pPr>
        <w:pStyle w:val="SingleTxtG"/>
        <w:spacing w:line="240" w:lineRule="auto"/>
        <w:rPr>
          <w:w w:val="103"/>
          <w:lang w:val="de-DE"/>
        </w:rPr>
      </w:pPr>
      <w:r w:rsidRPr="00000BBA">
        <w:rPr>
          <w:w w:val="103"/>
          <w:lang w:val="de-DE"/>
        </w:rPr>
        <w:t>32</w:t>
      </w:r>
      <w:r w:rsidR="00DB0093" w:rsidRPr="00000BBA">
        <w:rPr>
          <w:w w:val="103"/>
          <w:lang w:val="de-DE"/>
        </w:rPr>
        <w:t>.</w:t>
      </w:r>
      <w:r w:rsidR="00DB0093" w:rsidRPr="00000BBA">
        <w:rPr>
          <w:w w:val="103"/>
          <w:lang w:val="de-DE"/>
        </w:rPr>
        <w:tab/>
      </w:r>
      <w:r w:rsidR="00D4412B" w:rsidRPr="00915521">
        <w:rPr>
          <w:w w:val="103"/>
          <w:lang w:val="de-DE"/>
        </w:rPr>
        <w:t>Die Vorschläge der I</w:t>
      </w:r>
      <w:r w:rsidR="00DF3B9E" w:rsidRPr="00915521">
        <w:rPr>
          <w:w w:val="103"/>
          <w:lang w:val="de-DE"/>
        </w:rPr>
        <w:t>nformellen Arbeitsgruppe „Stoffe“ wurden mit einer redaktionellen Änderung angenommen (siehe Anlage I).</w:t>
      </w:r>
    </w:p>
    <w:p w:rsidR="00DB0093" w:rsidRPr="00C44DD5" w:rsidRDefault="00DB0093" w:rsidP="00AA5A23">
      <w:pPr>
        <w:pStyle w:val="H23G"/>
        <w:spacing w:line="240" w:lineRule="auto"/>
        <w:rPr>
          <w:rFonts w:eastAsiaTheme="minorEastAsia"/>
          <w:w w:val="103"/>
          <w:lang w:val="de-DE" w:eastAsia="zh-CN"/>
        </w:rPr>
      </w:pPr>
      <w:r w:rsidRPr="00000BBA">
        <w:rPr>
          <w:rFonts w:eastAsiaTheme="minorEastAsia"/>
          <w:w w:val="103"/>
          <w:lang w:val="de-DE" w:eastAsia="zh-CN"/>
        </w:rPr>
        <w:tab/>
      </w:r>
      <w:bookmarkStart w:id="33" w:name="_Toc442372124"/>
      <w:r w:rsidRPr="00C44DD5">
        <w:rPr>
          <w:rFonts w:eastAsiaTheme="minorEastAsia"/>
          <w:w w:val="103"/>
          <w:lang w:val="de-DE" w:eastAsia="zh-CN"/>
        </w:rPr>
        <w:t>5.</w:t>
      </w:r>
      <w:r w:rsidRPr="00C44DD5">
        <w:rPr>
          <w:rFonts w:eastAsiaTheme="minorEastAsia"/>
          <w:w w:val="103"/>
          <w:lang w:val="de-DE" w:eastAsia="zh-CN"/>
        </w:rPr>
        <w:tab/>
      </w:r>
      <w:bookmarkEnd w:id="33"/>
      <w:r w:rsidR="00AA0D5B" w:rsidRPr="00AA0D5B">
        <w:rPr>
          <w:rFonts w:eastAsiaTheme="minorEastAsia"/>
          <w:w w:val="103"/>
          <w:lang w:val="de-DE" w:eastAsia="zh-CN"/>
        </w:rPr>
        <w:t>Formulierung und Zuweisung der Bemerkungen 35 und 36 in Tabelle C</w:t>
      </w:r>
    </w:p>
    <w:p w:rsidR="00DB0093" w:rsidRPr="00C44DD5" w:rsidRDefault="00AA0D5B" w:rsidP="00AA5A23">
      <w:pPr>
        <w:pStyle w:val="SingleTxtG"/>
        <w:spacing w:line="240" w:lineRule="auto"/>
        <w:rPr>
          <w:w w:val="103"/>
          <w:lang w:val="de-DE"/>
        </w:rPr>
      </w:pPr>
      <w:r w:rsidRPr="00AA0D5B">
        <w:rPr>
          <w:i/>
          <w:iCs/>
          <w:w w:val="103"/>
          <w:lang w:val="de-DE"/>
        </w:rPr>
        <w:t>Dokument:</w:t>
      </w:r>
      <w:r w:rsidR="00DB0093" w:rsidRPr="00C44DD5">
        <w:rPr>
          <w:w w:val="103"/>
          <w:lang w:val="de-DE"/>
        </w:rPr>
        <w:t xml:space="preserve"> </w:t>
      </w:r>
      <w:r w:rsidR="00DB0093" w:rsidRPr="00C44DD5">
        <w:rPr>
          <w:w w:val="103"/>
          <w:lang w:val="de-DE"/>
        </w:rPr>
        <w:tab/>
      </w:r>
      <w:r w:rsidR="00D62C55" w:rsidRPr="00C44DD5">
        <w:rPr>
          <w:w w:val="103"/>
          <w:lang w:val="de-DE"/>
        </w:rPr>
        <w:tab/>
      </w:r>
      <w:r w:rsidR="00D62C55" w:rsidRPr="00C44DD5">
        <w:rPr>
          <w:w w:val="103"/>
          <w:lang w:val="de-DE"/>
        </w:rPr>
        <w:tab/>
      </w:r>
      <w:r w:rsidRPr="00AA0D5B">
        <w:rPr>
          <w:w w:val="103"/>
          <w:lang w:val="de-DE"/>
        </w:rPr>
        <w:t>ECE/TRANS/WP.15/AC.2/2016/8 (ZKR)</w:t>
      </w:r>
    </w:p>
    <w:p w:rsidR="00DB0093" w:rsidRPr="00000BBA" w:rsidRDefault="001621B2" w:rsidP="00AA5A23">
      <w:pPr>
        <w:pStyle w:val="SingleTxtG"/>
        <w:spacing w:line="240" w:lineRule="auto"/>
        <w:rPr>
          <w:w w:val="103"/>
          <w:lang w:val="de-DE"/>
        </w:rPr>
      </w:pPr>
      <w:r w:rsidRPr="00000BBA">
        <w:rPr>
          <w:w w:val="103"/>
          <w:lang w:val="de-DE"/>
        </w:rPr>
        <w:t>33</w:t>
      </w:r>
      <w:r w:rsidR="00DB0093" w:rsidRPr="00000BBA">
        <w:rPr>
          <w:w w:val="103"/>
          <w:lang w:val="de-DE"/>
        </w:rPr>
        <w:t>.</w:t>
      </w:r>
      <w:r w:rsidR="00DB0093" w:rsidRPr="00000BBA">
        <w:rPr>
          <w:w w:val="103"/>
          <w:lang w:val="de-DE"/>
        </w:rPr>
        <w:tab/>
      </w:r>
      <w:r w:rsidR="00AA0D5B" w:rsidRPr="00AA0D5B">
        <w:rPr>
          <w:w w:val="103"/>
          <w:lang w:val="de-DE"/>
        </w:rPr>
        <w:t>Die Vorschläge der informellen Arbeitsgruppe „Stoffe“ wurden mit einigen Änderungen angenommen (siehe Anlage I).</w:t>
      </w:r>
    </w:p>
    <w:p w:rsidR="00DB0093" w:rsidRPr="00C44DD5" w:rsidRDefault="00DB0093" w:rsidP="00AA5A23">
      <w:pPr>
        <w:pStyle w:val="H23G"/>
        <w:spacing w:line="240" w:lineRule="auto"/>
        <w:rPr>
          <w:rFonts w:eastAsiaTheme="minorEastAsia"/>
          <w:w w:val="103"/>
          <w:lang w:val="de-DE" w:eastAsia="zh-CN"/>
        </w:rPr>
      </w:pPr>
      <w:r w:rsidRPr="00000BBA">
        <w:rPr>
          <w:rFonts w:eastAsiaTheme="minorEastAsia"/>
          <w:w w:val="103"/>
          <w:lang w:val="de-DE" w:eastAsia="zh-CN"/>
        </w:rPr>
        <w:tab/>
      </w:r>
      <w:bookmarkStart w:id="34" w:name="_Toc442372125"/>
      <w:r w:rsidRPr="00C44DD5">
        <w:rPr>
          <w:rFonts w:eastAsiaTheme="minorEastAsia"/>
          <w:w w:val="103"/>
          <w:lang w:val="de-DE" w:eastAsia="zh-CN"/>
        </w:rPr>
        <w:t>6.</w:t>
      </w:r>
      <w:r w:rsidRPr="00C44DD5">
        <w:rPr>
          <w:rFonts w:eastAsiaTheme="minorEastAsia"/>
          <w:w w:val="103"/>
          <w:lang w:val="de-DE" w:eastAsia="zh-CN"/>
        </w:rPr>
        <w:tab/>
      </w:r>
      <w:bookmarkEnd w:id="34"/>
      <w:r w:rsidR="00AA0D5B" w:rsidRPr="00AA0D5B">
        <w:rPr>
          <w:rFonts w:eastAsiaTheme="minorEastAsia"/>
          <w:w w:val="103"/>
          <w:lang w:val="de-DE" w:eastAsia="zh-CN"/>
        </w:rPr>
        <w:t>Nachführung des Dampfdruckkriteriums für umweltgefährliche Stoffe der Gruppe N1</w:t>
      </w:r>
    </w:p>
    <w:p w:rsidR="00DB0093" w:rsidRPr="00C44DD5" w:rsidRDefault="00AA0D5B" w:rsidP="00AA5A23">
      <w:pPr>
        <w:pStyle w:val="SingleTxtG"/>
        <w:spacing w:line="240" w:lineRule="auto"/>
        <w:rPr>
          <w:w w:val="103"/>
          <w:lang w:val="de-DE"/>
        </w:rPr>
      </w:pPr>
      <w:r w:rsidRPr="00AA0D5B">
        <w:rPr>
          <w:i/>
          <w:iCs/>
          <w:w w:val="103"/>
          <w:lang w:val="de-DE"/>
        </w:rPr>
        <w:t>Dokument:</w:t>
      </w:r>
      <w:r w:rsidR="00DB0093" w:rsidRPr="00C44DD5">
        <w:rPr>
          <w:w w:val="103"/>
          <w:lang w:val="de-DE"/>
        </w:rPr>
        <w:t xml:space="preserve"> </w:t>
      </w:r>
      <w:r w:rsidR="00DB0093" w:rsidRPr="00C44DD5">
        <w:rPr>
          <w:w w:val="103"/>
          <w:lang w:val="de-DE"/>
        </w:rPr>
        <w:tab/>
      </w:r>
      <w:r w:rsidR="00D62C55" w:rsidRPr="00C44DD5">
        <w:rPr>
          <w:w w:val="103"/>
          <w:lang w:val="de-DE"/>
        </w:rPr>
        <w:tab/>
      </w:r>
      <w:r w:rsidR="00D62C55" w:rsidRPr="00C44DD5">
        <w:rPr>
          <w:w w:val="103"/>
          <w:lang w:val="de-DE"/>
        </w:rPr>
        <w:tab/>
      </w:r>
      <w:r w:rsidRPr="00AA0D5B">
        <w:rPr>
          <w:w w:val="103"/>
          <w:lang w:val="de-DE"/>
        </w:rPr>
        <w:t>ECE/TRANS/WP.15/AC.2/2016/9 (ZKR)</w:t>
      </w:r>
    </w:p>
    <w:p w:rsidR="00DB0093" w:rsidRPr="00000BBA" w:rsidRDefault="001621B2" w:rsidP="00AA5A23">
      <w:pPr>
        <w:pStyle w:val="SingleTxtG"/>
        <w:spacing w:line="240" w:lineRule="auto"/>
        <w:rPr>
          <w:w w:val="103"/>
          <w:lang w:val="de-DE"/>
        </w:rPr>
      </w:pPr>
      <w:r w:rsidRPr="00000BBA">
        <w:rPr>
          <w:w w:val="103"/>
          <w:lang w:val="de-DE"/>
        </w:rPr>
        <w:t>34</w:t>
      </w:r>
      <w:r w:rsidR="00DB0093" w:rsidRPr="00000BBA">
        <w:rPr>
          <w:w w:val="103"/>
          <w:lang w:val="de-DE"/>
        </w:rPr>
        <w:t>.</w:t>
      </w:r>
      <w:r w:rsidR="00DB0093" w:rsidRPr="00000BBA">
        <w:rPr>
          <w:w w:val="103"/>
          <w:lang w:val="de-DE"/>
        </w:rPr>
        <w:tab/>
      </w:r>
      <w:r w:rsidR="00AA0D5B" w:rsidRPr="00BC1ACB">
        <w:rPr>
          <w:w w:val="103"/>
          <w:lang w:val="de-DE"/>
        </w:rPr>
        <w:t xml:space="preserve">Die von der </w:t>
      </w:r>
      <w:r w:rsidR="00D4412B">
        <w:rPr>
          <w:w w:val="103"/>
          <w:lang w:val="de-DE"/>
        </w:rPr>
        <w:t>I</w:t>
      </w:r>
      <w:r w:rsidR="00AA0D5B" w:rsidRPr="00BC1ACB">
        <w:rPr>
          <w:w w:val="103"/>
          <w:lang w:val="de-DE"/>
        </w:rPr>
        <w:t>nformellen Arbeitsgruppe „Stoffe“ vorgeschlagenen Änderungen des Unterabschnitts 3.2.4.3 wurden angenommen (siehe Anlage I).</w:t>
      </w:r>
    </w:p>
    <w:p w:rsidR="006F53E2" w:rsidRPr="00C44DD5" w:rsidRDefault="006F53E2" w:rsidP="00AA5A23">
      <w:pPr>
        <w:pStyle w:val="H23G"/>
        <w:spacing w:line="240" w:lineRule="auto"/>
        <w:rPr>
          <w:lang w:val="de-DE"/>
        </w:rPr>
      </w:pPr>
      <w:r w:rsidRPr="00000BBA">
        <w:rPr>
          <w:lang w:val="de-DE"/>
        </w:rPr>
        <w:tab/>
      </w:r>
      <w:bookmarkStart w:id="35" w:name="_Toc442372126"/>
      <w:r w:rsidRPr="00C44DD5">
        <w:rPr>
          <w:lang w:val="de-DE"/>
        </w:rPr>
        <w:t>7.</w:t>
      </w:r>
      <w:r w:rsidRPr="00C44DD5">
        <w:rPr>
          <w:lang w:val="de-DE"/>
        </w:rPr>
        <w:tab/>
      </w:r>
      <w:bookmarkEnd w:id="35"/>
      <w:r w:rsidR="00BC1ACB" w:rsidRPr="00BC1ACB">
        <w:rPr>
          <w:lang w:val="de-DE"/>
        </w:rPr>
        <w:t xml:space="preserve">Übergangsfristen </w:t>
      </w:r>
      <w:r w:rsidR="00ED38E3">
        <w:rPr>
          <w:lang w:val="de-DE"/>
        </w:rPr>
        <w:t>nach</w:t>
      </w:r>
      <w:r w:rsidR="00BC1ACB" w:rsidRPr="00BC1ACB">
        <w:rPr>
          <w:lang w:val="de-DE"/>
        </w:rPr>
        <w:t xml:space="preserve"> </w:t>
      </w:r>
      <w:r w:rsidR="00ED38E3" w:rsidRPr="00BC1ACB">
        <w:rPr>
          <w:lang w:val="de-DE"/>
        </w:rPr>
        <w:t>Absatz 1.6.7.4.2</w:t>
      </w:r>
      <w:r w:rsidR="00ED38E3">
        <w:rPr>
          <w:lang w:val="de-DE"/>
        </w:rPr>
        <w:t xml:space="preserve"> </w:t>
      </w:r>
      <w:r w:rsidR="00BC1ACB" w:rsidRPr="00BC1ACB">
        <w:rPr>
          <w:lang w:val="de-DE"/>
        </w:rPr>
        <w:t xml:space="preserve">Tabelle 2 </w:t>
      </w:r>
    </w:p>
    <w:p w:rsidR="006F53E2" w:rsidRPr="00C44DD5" w:rsidRDefault="00BC1ACB" w:rsidP="00AA5A23">
      <w:pPr>
        <w:pStyle w:val="SingleTxtG"/>
        <w:spacing w:line="240" w:lineRule="auto"/>
        <w:rPr>
          <w:lang w:val="de-DE"/>
        </w:rPr>
      </w:pPr>
      <w:r w:rsidRPr="00BC1ACB">
        <w:rPr>
          <w:i/>
          <w:iCs/>
          <w:lang w:val="de-DE"/>
        </w:rPr>
        <w:t>Dokument:</w:t>
      </w:r>
      <w:r w:rsidR="006F53E2" w:rsidRPr="00C44DD5">
        <w:rPr>
          <w:i/>
          <w:iCs/>
          <w:lang w:val="de-DE"/>
        </w:rPr>
        <w:tab/>
      </w:r>
      <w:r w:rsidR="006F53E2" w:rsidRPr="00C44DD5">
        <w:rPr>
          <w:lang w:val="de-DE"/>
        </w:rPr>
        <w:tab/>
      </w:r>
      <w:r w:rsidR="006F53E2" w:rsidRPr="00C44DD5">
        <w:rPr>
          <w:lang w:val="de-DE"/>
        </w:rPr>
        <w:tab/>
      </w:r>
      <w:r w:rsidRPr="00BC1ACB">
        <w:rPr>
          <w:lang w:val="de-DE"/>
        </w:rPr>
        <w:t>ECE/TRANS/WP.15/AC.2/2016/13 (ZKR)</w:t>
      </w:r>
    </w:p>
    <w:p w:rsidR="006F53E2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35</w:t>
      </w:r>
      <w:r w:rsidR="006F53E2" w:rsidRPr="00C44DD5">
        <w:rPr>
          <w:lang w:val="de-DE"/>
        </w:rPr>
        <w:t>.</w:t>
      </w:r>
      <w:r w:rsidR="006F53E2" w:rsidRPr="00C44DD5">
        <w:rPr>
          <w:lang w:val="de-DE"/>
        </w:rPr>
        <w:tab/>
      </w:r>
      <w:r w:rsidR="00BC1ACB" w:rsidRPr="00ED38E3">
        <w:rPr>
          <w:lang w:val="de-DE"/>
        </w:rPr>
        <w:t xml:space="preserve">Der Sicherheitsausschuss nahm zur Kenntnis, dass die Übergangsfristen </w:t>
      </w:r>
      <w:r w:rsidR="00ED38E3" w:rsidRPr="00ED38E3">
        <w:rPr>
          <w:lang w:val="de-DE"/>
        </w:rPr>
        <w:t>nach</w:t>
      </w:r>
      <w:r w:rsidR="00BC1ACB" w:rsidRPr="00ED38E3">
        <w:rPr>
          <w:lang w:val="de-DE"/>
        </w:rPr>
        <w:t xml:space="preserve"> </w:t>
      </w:r>
      <w:r w:rsidR="00ED38E3" w:rsidRPr="00ED38E3">
        <w:rPr>
          <w:lang w:val="de-DE"/>
        </w:rPr>
        <w:t>Absatz</w:t>
      </w:r>
      <w:r w:rsidR="00C01BF9">
        <w:rPr>
          <w:lang w:val="de-DE"/>
        </w:rPr>
        <w:t> </w:t>
      </w:r>
      <w:r w:rsidR="00ED38E3" w:rsidRPr="00ED38E3">
        <w:rPr>
          <w:lang w:val="de-DE"/>
        </w:rPr>
        <w:t xml:space="preserve">1.6.7.4.2 </w:t>
      </w:r>
      <w:r w:rsidR="00BC1ACB" w:rsidRPr="00ED38E3">
        <w:rPr>
          <w:lang w:val="de-DE"/>
        </w:rPr>
        <w:t>Tabelle 2 am 31. Dezember 2015 a</w:t>
      </w:r>
      <w:r w:rsidR="00EC258D" w:rsidRPr="00ED38E3">
        <w:rPr>
          <w:lang w:val="de-DE"/>
        </w:rPr>
        <w:t>us</w:t>
      </w:r>
      <w:r w:rsidR="00BC1ACB" w:rsidRPr="00ED38E3">
        <w:rPr>
          <w:lang w:val="de-DE"/>
        </w:rPr>
        <w:t xml:space="preserve">gelaufen sind und die Tabelle daher </w:t>
      </w:r>
      <w:r w:rsidR="00EC258D" w:rsidRPr="00ED38E3">
        <w:rPr>
          <w:lang w:val="de-DE"/>
        </w:rPr>
        <w:t>für</w:t>
      </w:r>
      <w:r w:rsidR="00BC1ACB" w:rsidRPr="00ED38E3">
        <w:rPr>
          <w:lang w:val="de-DE"/>
        </w:rPr>
        <w:t xml:space="preserve"> d</w:t>
      </w:r>
      <w:r w:rsidR="00EC258D" w:rsidRPr="00ED38E3">
        <w:rPr>
          <w:lang w:val="de-DE"/>
        </w:rPr>
        <w:t>as</w:t>
      </w:r>
      <w:r w:rsidR="00BC1ACB" w:rsidRPr="00ED38E3">
        <w:rPr>
          <w:lang w:val="de-DE"/>
        </w:rPr>
        <w:t xml:space="preserve"> ADN 2017 gestrichen werden kann.</w:t>
      </w:r>
    </w:p>
    <w:p w:rsidR="006F53E2" w:rsidRPr="00C44DD5" w:rsidRDefault="006F53E2" w:rsidP="00AA5A23">
      <w:pPr>
        <w:pStyle w:val="H23G"/>
        <w:spacing w:line="240" w:lineRule="auto"/>
        <w:rPr>
          <w:lang w:val="de-DE"/>
        </w:rPr>
      </w:pPr>
      <w:r w:rsidRPr="00C44DD5">
        <w:rPr>
          <w:lang w:val="de-DE"/>
        </w:rPr>
        <w:tab/>
      </w:r>
      <w:bookmarkStart w:id="36" w:name="_Toc442372127"/>
      <w:r w:rsidRPr="00C44DD5">
        <w:rPr>
          <w:lang w:val="de-DE"/>
        </w:rPr>
        <w:t>8.</w:t>
      </w:r>
      <w:r w:rsidRPr="00C44DD5">
        <w:rPr>
          <w:lang w:val="de-DE"/>
        </w:rPr>
        <w:tab/>
      </w:r>
      <w:bookmarkEnd w:id="36"/>
      <w:r w:rsidR="009F3794" w:rsidRPr="009F3794">
        <w:rPr>
          <w:lang w:val="de-DE"/>
        </w:rPr>
        <w:t>Besondere Vorschriften für die Schulung der Sachkundigen</w:t>
      </w:r>
    </w:p>
    <w:p w:rsidR="006F53E2" w:rsidRPr="00C44DD5" w:rsidRDefault="009F3794" w:rsidP="00AA5A23">
      <w:pPr>
        <w:pStyle w:val="SingleTxtG"/>
        <w:spacing w:line="240" w:lineRule="auto"/>
        <w:rPr>
          <w:lang w:val="de-DE"/>
        </w:rPr>
      </w:pPr>
      <w:r w:rsidRPr="009F3794">
        <w:rPr>
          <w:i/>
          <w:iCs/>
          <w:lang w:val="de-DE"/>
        </w:rPr>
        <w:t>Dokument:</w:t>
      </w:r>
      <w:r w:rsidR="006F53E2" w:rsidRPr="00C44DD5">
        <w:rPr>
          <w:lang w:val="de-DE"/>
        </w:rPr>
        <w:t xml:space="preserve"> </w:t>
      </w:r>
      <w:r w:rsidR="006F53E2" w:rsidRPr="00C44DD5">
        <w:rPr>
          <w:lang w:val="de-DE"/>
        </w:rPr>
        <w:tab/>
      </w:r>
      <w:r w:rsidR="006F53E2" w:rsidRPr="00C44DD5">
        <w:rPr>
          <w:lang w:val="de-DE"/>
        </w:rPr>
        <w:tab/>
      </w:r>
      <w:r w:rsidR="006F53E2" w:rsidRPr="00C44DD5">
        <w:rPr>
          <w:lang w:val="de-DE"/>
        </w:rPr>
        <w:tab/>
      </w:r>
      <w:r w:rsidRPr="009F3794">
        <w:rPr>
          <w:lang w:val="de-DE"/>
        </w:rPr>
        <w:t>ECE/TRANS/WP.15/AC.2/2016/17 (Deutschland)</w:t>
      </w:r>
    </w:p>
    <w:p w:rsidR="006F53E2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36</w:t>
      </w:r>
      <w:r w:rsidR="006F53E2" w:rsidRPr="00C44DD5">
        <w:rPr>
          <w:lang w:val="de-DE"/>
        </w:rPr>
        <w:t>.</w:t>
      </w:r>
      <w:r w:rsidR="006F53E2" w:rsidRPr="00C44DD5">
        <w:rPr>
          <w:lang w:val="de-DE"/>
        </w:rPr>
        <w:tab/>
      </w:r>
      <w:r w:rsidR="009F3794" w:rsidRPr="00C45460">
        <w:rPr>
          <w:lang w:val="de-DE"/>
        </w:rPr>
        <w:t>Die Vorschläge zur Einführung der Möglichkeit elektronischer Prüfungen wurden mit einigen Änderungen angenommen (siehe Anlage I).</w:t>
      </w:r>
    </w:p>
    <w:p w:rsidR="006F53E2" w:rsidRPr="00C44DD5" w:rsidRDefault="006F53E2" w:rsidP="00AA5A23">
      <w:pPr>
        <w:pStyle w:val="H23G"/>
        <w:spacing w:line="240" w:lineRule="auto"/>
        <w:rPr>
          <w:lang w:val="de-DE"/>
        </w:rPr>
      </w:pPr>
      <w:r w:rsidRPr="00C44DD5">
        <w:rPr>
          <w:lang w:val="de-DE"/>
        </w:rPr>
        <w:tab/>
      </w:r>
      <w:bookmarkStart w:id="37" w:name="_Toc442372128"/>
      <w:r w:rsidRPr="00C44DD5">
        <w:rPr>
          <w:lang w:val="de-DE"/>
        </w:rPr>
        <w:t>9.</w:t>
      </w:r>
      <w:r w:rsidRPr="00C44DD5">
        <w:rPr>
          <w:lang w:val="de-DE"/>
        </w:rPr>
        <w:tab/>
      </w:r>
      <w:bookmarkEnd w:id="37"/>
      <w:r w:rsidR="00C45460" w:rsidRPr="00C45460">
        <w:rPr>
          <w:lang w:val="de-DE"/>
        </w:rPr>
        <w:t>Vorschläge zur Änderung des Kapitels 1.16 und des Absatzes 9.3.X.8.1 sowie Folgeänderungen</w:t>
      </w:r>
    </w:p>
    <w:p w:rsidR="006F53E2" w:rsidRPr="00C44DD5" w:rsidRDefault="00C45460" w:rsidP="00AA5A23">
      <w:pPr>
        <w:pStyle w:val="SingleTxtG"/>
        <w:spacing w:line="240" w:lineRule="auto"/>
        <w:ind w:left="3402" w:hanging="2268"/>
        <w:rPr>
          <w:lang w:val="de-DE"/>
        </w:rPr>
      </w:pPr>
      <w:r w:rsidRPr="00C45460">
        <w:rPr>
          <w:i/>
          <w:iCs/>
          <w:lang w:val="de-DE"/>
        </w:rPr>
        <w:t>Dokument:</w:t>
      </w:r>
      <w:r w:rsidR="006F53E2" w:rsidRPr="00C44DD5">
        <w:rPr>
          <w:lang w:val="de-DE"/>
        </w:rPr>
        <w:tab/>
      </w:r>
      <w:r w:rsidR="006F53E2" w:rsidRPr="00C44DD5">
        <w:rPr>
          <w:lang w:val="de-DE"/>
        </w:rPr>
        <w:tab/>
      </w:r>
      <w:r w:rsidRPr="00C45460">
        <w:rPr>
          <w:lang w:val="de-DE"/>
        </w:rPr>
        <w:t>ECE/TRANS/WP.15/AC.2/2016/20 (Frankreich im Namen der informellen Korrespondenz-Arbeitsgruppe)</w:t>
      </w:r>
    </w:p>
    <w:p w:rsidR="006F53E2" w:rsidRPr="00C44DD5" w:rsidRDefault="00C45460" w:rsidP="00AA5A23">
      <w:pPr>
        <w:pStyle w:val="SingleTxtG"/>
        <w:spacing w:line="240" w:lineRule="auto"/>
        <w:rPr>
          <w:lang w:val="de-DE"/>
        </w:rPr>
      </w:pPr>
      <w:r w:rsidRPr="00C45460">
        <w:rPr>
          <w:i/>
          <w:lang w:val="de-DE"/>
        </w:rPr>
        <w:t>Informelles Dokument:</w:t>
      </w:r>
      <w:r w:rsidR="006F53E2" w:rsidRPr="00C44DD5">
        <w:rPr>
          <w:i/>
          <w:lang w:val="de-DE"/>
        </w:rPr>
        <w:tab/>
      </w:r>
      <w:r w:rsidRPr="00C45460">
        <w:rPr>
          <w:lang w:val="de-DE"/>
        </w:rPr>
        <w:t>INF.10 (Deutschland)</w:t>
      </w:r>
    </w:p>
    <w:p w:rsidR="006F53E2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37</w:t>
      </w:r>
      <w:r w:rsidR="006F53E2" w:rsidRPr="00C44DD5">
        <w:rPr>
          <w:lang w:val="de-DE"/>
        </w:rPr>
        <w:t>.</w:t>
      </w:r>
      <w:r w:rsidR="006F53E2" w:rsidRPr="00C44DD5">
        <w:rPr>
          <w:lang w:val="de-DE"/>
        </w:rPr>
        <w:tab/>
      </w:r>
      <w:r w:rsidR="00C45460" w:rsidRPr="00F5289A">
        <w:rPr>
          <w:lang w:val="de-DE"/>
        </w:rPr>
        <w:t>D</w:t>
      </w:r>
      <w:r w:rsidR="00F5289A" w:rsidRPr="00F5289A">
        <w:rPr>
          <w:lang w:val="de-DE"/>
        </w:rPr>
        <w:t>i</w:t>
      </w:r>
      <w:r w:rsidR="00C45460" w:rsidRPr="00F5289A">
        <w:rPr>
          <w:lang w:val="de-DE"/>
        </w:rPr>
        <w:t xml:space="preserve">e Vertreter </w:t>
      </w:r>
      <w:r w:rsidR="00F5289A" w:rsidRPr="00F5289A">
        <w:rPr>
          <w:lang w:val="de-DE"/>
        </w:rPr>
        <w:t>de</w:t>
      </w:r>
      <w:r w:rsidR="00065AFF">
        <w:rPr>
          <w:lang w:val="de-DE"/>
        </w:rPr>
        <w:t>s</w:t>
      </w:r>
      <w:r w:rsidR="00F5289A" w:rsidRPr="00F5289A">
        <w:rPr>
          <w:lang w:val="de-DE"/>
        </w:rPr>
        <w:t xml:space="preserve"> </w:t>
      </w:r>
      <w:r w:rsidR="00065AFF">
        <w:rPr>
          <w:lang w:val="de-DE"/>
        </w:rPr>
        <w:t>Gewerbes</w:t>
      </w:r>
      <w:r w:rsidR="00F5289A" w:rsidRPr="00F5289A">
        <w:rPr>
          <w:lang w:val="de-DE"/>
        </w:rPr>
        <w:t xml:space="preserve"> und der Niederlande zeigten sich vom Nutzen eine</w:t>
      </w:r>
      <w:r w:rsidR="00661B89">
        <w:rPr>
          <w:lang w:val="de-DE"/>
        </w:rPr>
        <w:t>r</w:t>
      </w:r>
      <w:r w:rsidR="00F5289A" w:rsidRPr="00F5289A">
        <w:rPr>
          <w:lang w:val="de-DE"/>
        </w:rPr>
        <w:t xml:space="preserve"> Schiffs</w:t>
      </w:r>
      <w:r w:rsidR="00661B89">
        <w:rPr>
          <w:lang w:val="de-DE"/>
        </w:rPr>
        <w:t>akte</w:t>
      </w:r>
      <w:r w:rsidR="00F5289A" w:rsidRPr="00F5289A">
        <w:rPr>
          <w:lang w:val="de-DE"/>
        </w:rPr>
        <w:t xml:space="preserve"> nicht überzeugt.</w:t>
      </w:r>
      <w:r w:rsidR="0018161A" w:rsidRPr="00C44DD5">
        <w:rPr>
          <w:lang w:val="de-DE"/>
        </w:rPr>
        <w:t xml:space="preserve"> </w:t>
      </w:r>
      <w:r w:rsidR="00F5289A" w:rsidRPr="002E372D">
        <w:rPr>
          <w:lang w:val="de-DE"/>
        </w:rPr>
        <w:t>Die von Frankreich im Namen der Korrespondenz-Arbeitsgruppe vorgelegten Vorschläge wurden vorbehaltlich einiger Änderungen dennoch angenommen (siehe Anlage I).</w:t>
      </w:r>
    </w:p>
    <w:p w:rsidR="006F53E2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lastRenderedPageBreak/>
        <w:t>38</w:t>
      </w:r>
      <w:r w:rsidR="006F53E2" w:rsidRPr="00C44DD5">
        <w:rPr>
          <w:lang w:val="de-DE"/>
        </w:rPr>
        <w:t>.</w:t>
      </w:r>
      <w:r w:rsidR="006F53E2" w:rsidRPr="00C44DD5">
        <w:rPr>
          <w:lang w:val="de-DE"/>
        </w:rPr>
        <w:tab/>
      </w:r>
      <w:r w:rsidR="002E372D" w:rsidRPr="00C83F2B">
        <w:rPr>
          <w:lang w:val="de-DE"/>
        </w:rPr>
        <w:t xml:space="preserve">Im Hinblick auf die Übergangsvorschriften in den Absätzen 1.6.7.2.1.4 und 1.6.7.2.2.5 </w:t>
      </w:r>
      <w:r w:rsidR="00661B89" w:rsidRPr="00C83F2B">
        <w:rPr>
          <w:lang w:val="de-DE"/>
        </w:rPr>
        <w:t xml:space="preserve">wurde </w:t>
      </w:r>
      <w:r w:rsidR="004460D9" w:rsidRPr="00C83F2B">
        <w:rPr>
          <w:lang w:val="de-DE"/>
        </w:rPr>
        <w:t>präzisiert</w:t>
      </w:r>
      <w:r w:rsidR="00661B89" w:rsidRPr="00C83F2B">
        <w:rPr>
          <w:lang w:val="de-DE"/>
        </w:rPr>
        <w:t xml:space="preserve">, dass die Aufbewahrung der Dokumente für die Schiffsakte lediglich bestehende Dokumente, </w:t>
      </w:r>
      <w:r w:rsidR="004460D9" w:rsidRPr="00C83F2B">
        <w:rPr>
          <w:lang w:val="de-DE"/>
        </w:rPr>
        <w:t>sofern</w:t>
      </w:r>
      <w:r w:rsidR="00661B89" w:rsidRPr="00C83F2B">
        <w:rPr>
          <w:lang w:val="de-DE"/>
        </w:rPr>
        <w:t xml:space="preserve"> </w:t>
      </w:r>
      <w:r w:rsidR="004460D9" w:rsidRPr="00C83F2B">
        <w:rPr>
          <w:lang w:val="de-DE"/>
        </w:rPr>
        <w:t>vorhanden</w:t>
      </w:r>
      <w:r w:rsidR="00661B89" w:rsidRPr="00C83F2B">
        <w:rPr>
          <w:lang w:val="de-DE"/>
        </w:rPr>
        <w:t>, und alle künftigen Dokumente betrifft.</w:t>
      </w:r>
    </w:p>
    <w:p w:rsidR="006F53E2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39</w:t>
      </w:r>
      <w:r w:rsidR="006F53E2" w:rsidRPr="00C44DD5">
        <w:rPr>
          <w:lang w:val="de-DE"/>
        </w:rPr>
        <w:t>.</w:t>
      </w:r>
      <w:r w:rsidR="006F53E2" w:rsidRPr="00C44DD5">
        <w:rPr>
          <w:lang w:val="de-DE"/>
        </w:rPr>
        <w:tab/>
      </w:r>
      <w:r w:rsidR="00C83F2B" w:rsidRPr="00E24F17">
        <w:rPr>
          <w:lang w:val="de-DE"/>
        </w:rPr>
        <w:t xml:space="preserve">Im Hinblick auf die vorläufigen Zulassungszeugnisse nach Absatz 1.16.1.3.1 wurde </w:t>
      </w:r>
      <w:r w:rsidR="00E24F17" w:rsidRPr="00E24F17">
        <w:rPr>
          <w:lang w:val="de-DE"/>
        </w:rPr>
        <w:t>festgelegt</w:t>
      </w:r>
      <w:r w:rsidR="00C83F2B" w:rsidRPr="00E24F17">
        <w:rPr>
          <w:lang w:val="de-DE"/>
        </w:rPr>
        <w:t>, dass ein solches Dokument nur einmal ausgestellt werden kann.</w:t>
      </w:r>
    </w:p>
    <w:p w:rsidR="006F53E2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40</w:t>
      </w:r>
      <w:r w:rsidR="006F53E2" w:rsidRPr="00C44DD5">
        <w:rPr>
          <w:lang w:val="de-DE"/>
        </w:rPr>
        <w:t>.</w:t>
      </w:r>
      <w:r w:rsidR="006F53E2" w:rsidRPr="00C44DD5">
        <w:rPr>
          <w:lang w:val="de-DE"/>
        </w:rPr>
        <w:tab/>
      </w:r>
      <w:r w:rsidR="00E24F17" w:rsidRPr="00E24F17">
        <w:rPr>
          <w:lang w:val="de-DE"/>
        </w:rPr>
        <w:t>In Bezug auf die Begriffsbestimmung für „Leichter“ in Anlage 2 wurde festgestellt, dass Leichter</w:t>
      </w:r>
      <w:r w:rsidR="00C01BF9">
        <w:rPr>
          <w:lang w:val="de-DE"/>
        </w:rPr>
        <w:t xml:space="preserve"> teils</w:t>
      </w:r>
      <w:r w:rsidR="00E24F17" w:rsidRPr="00E24F17">
        <w:rPr>
          <w:lang w:val="de-DE"/>
        </w:rPr>
        <w:t xml:space="preserve"> geschoben, </w:t>
      </w:r>
      <w:r w:rsidR="00C01BF9">
        <w:rPr>
          <w:lang w:val="de-DE"/>
        </w:rPr>
        <w:t>teils</w:t>
      </w:r>
      <w:r w:rsidR="00E24F17" w:rsidRPr="00E24F17">
        <w:rPr>
          <w:lang w:val="de-DE"/>
        </w:rPr>
        <w:t xml:space="preserve"> geschleppt und </w:t>
      </w:r>
      <w:r w:rsidR="00C01BF9">
        <w:rPr>
          <w:lang w:val="de-DE"/>
        </w:rPr>
        <w:t>teils</w:t>
      </w:r>
      <w:r w:rsidR="00E24F17" w:rsidRPr="00E24F17">
        <w:rPr>
          <w:lang w:val="de-DE"/>
        </w:rPr>
        <w:t xml:space="preserve"> sowohl geschoben als auch geschleppt werden könnten und dass die Begriffsbestimmung daher überarbeitet werden müsse.</w:t>
      </w:r>
      <w:r w:rsidR="006F53E2" w:rsidRPr="00C44DD5">
        <w:rPr>
          <w:lang w:val="de-DE"/>
        </w:rPr>
        <w:t xml:space="preserve"> </w:t>
      </w:r>
      <w:r w:rsidR="00E24F17" w:rsidRPr="00CB3D68">
        <w:rPr>
          <w:lang w:val="de-DE"/>
        </w:rPr>
        <w:t xml:space="preserve">Die Empfohlenen ADN-Klassifikationsgesellschaften wurden gebeten, eine geeignete Begriffsbestimmung zu </w:t>
      </w:r>
      <w:r w:rsidR="00062A68">
        <w:rPr>
          <w:lang w:val="de-DE"/>
        </w:rPr>
        <w:t>entwickeln</w:t>
      </w:r>
      <w:r w:rsidR="00E24F17" w:rsidRPr="00CB3D68">
        <w:rPr>
          <w:lang w:val="de-DE"/>
        </w:rPr>
        <w:t xml:space="preserve"> und dabei d</w:t>
      </w:r>
      <w:r w:rsidR="00CB3D68" w:rsidRPr="00CB3D68">
        <w:rPr>
          <w:lang w:val="de-DE"/>
        </w:rPr>
        <w:t>i</w:t>
      </w:r>
      <w:r w:rsidR="00E24F17" w:rsidRPr="00CB3D68">
        <w:rPr>
          <w:lang w:val="de-DE"/>
        </w:rPr>
        <w:t>e Anforderungen für Leichter im Rahmen der dem ADN beigefügten Verordnung zu berücksichtigen.</w:t>
      </w:r>
    </w:p>
    <w:p w:rsidR="006F53E2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41</w:t>
      </w:r>
      <w:r w:rsidR="006F53E2" w:rsidRPr="00C44DD5">
        <w:rPr>
          <w:lang w:val="de-DE"/>
        </w:rPr>
        <w:t>.</w:t>
      </w:r>
      <w:r w:rsidR="006F53E2" w:rsidRPr="00C44DD5">
        <w:rPr>
          <w:lang w:val="de-DE"/>
        </w:rPr>
        <w:tab/>
      </w:r>
      <w:r w:rsidR="00CB3D68" w:rsidRPr="00740B29">
        <w:rPr>
          <w:lang w:val="de-DE"/>
        </w:rPr>
        <w:t xml:space="preserve">Der Sicherheitsausschuss nahm ferner die von Deutschland mit dem informellen Dokument INF.10 eingereichten Vorschläge mit Ausnahme des Absatzes 5, der zurückgezogen wurde, und der Absätze 4 und 6, </w:t>
      </w:r>
      <w:r w:rsidR="00740B29" w:rsidRPr="00740B29">
        <w:rPr>
          <w:lang w:val="de-DE"/>
        </w:rPr>
        <w:t xml:space="preserve">die geändert wurden, an </w:t>
      </w:r>
      <w:r w:rsidR="00CB3D68" w:rsidRPr="00740B29">
        <w:rPr>
          <w:lang w:val="de-DE"/>
        </w:rPr>
        <w:t>(siehe Anlage I).</w:t>
      </w:r>
    </w:p>
    <w:p w:rsidR="006F53E2" w:rsidRPr="00C44DD5" w:rsidRDefault="006F53E2" w:rsidP="00AA5A23">
      <w:pPr>
        <w:pStyle w:val="H23G"/>
        <w:spacing w:line="240" w:lineRule="auto"/>
        <w:rPr>
          <w:lang w:val="de-DE"/>
        </w:rPr>
      </w:pPr>
      <w:r w:rsidRPr="00C44DD5">
        <w:rPr>
          <w:lang w:val="de-DE"/>
        </w:rPr>
        <w:tab/>
      </w:r>
      <w:bookmarkStart w:id="38" w:name="_Toc442372129"/>
      <w:r w:rsidRPr="00C44DD5">
        <w:rPr>
          <w:lang w:val="de-DE"/>
        </w:rPr>
        <w:t>10.</w:t>
      </w:r>
      <w:r w:rsidRPr="00C44DD5">
        <w:rPr>
          <w:lang w:val="de-DE"/>
        </w:rPr>
        <w:tab/>
      </w:r>
      <w:bookmarkEnd w:id="38"/>
      <w:r w:rsidR="00740B29" w:rsidRPr="00740B29">
        <w:rPr>
          <w:color w:val="000000"/>
          <w:lang w:val="de-DE"/>
        </w:rPr>
        <w:t>Zuweisung von Untergruppen in der Explosionsgruppe II B</w:t>
      </w:r>
    </w:p>
    <w:p w:rsidR="006F53E2" w:rsidRPr="00C44DD5" w:rsidRDefault="00740B29" w:rsidP="00AA5A23">
      <w:pPr>
        <w:pStyle w:val="SingleTxtG"/>
        <w:spacing w:line="240" w:lineRule="auto"/>
        <w:rPr>
          <w:lang w:val="de-DE"/>
        </w:rPr>
      </w:pPr>
      <w:r w:rsidRPr="00740B29">
        <w:rPr>
          <w:i/>
          <w:iCs/>
          <w:lang w:val="de-DE"/>
        </w:rPr>
        <w:t>Dokument:</w:t>
      </w:r>
      <w:r w:rsidR="006F53E2" w:rsidRPr="00C44DD5">
        <w:rPr>
          <w:lang w:val="de-DE"/>
        </w:rPr>
        <w:t xml:space="preserve"> </w:t>
      </w:r>
      <w:r w:rsidR="006F53E2" w:rsidRPr="00C44DD5">
        <w:rPr>
          <w:lang w:val="de-DE"/>
        </w:rPr>
        <w:tab/>
      </w:r>
      <w:r w:rsidR="006F53E2" w:rsidRPr="00C44DD5">
        <w:rPr>
          <w:lang w:val="de-DE"/>
        </w:rPr>
        <w:tab/>
      </w:r>
      <w:r w:rsidR="006F53E2" w:rsidRPr="00C44DD5">
        <w:rPr>
          <w:lang w:val="de-DE"/>
        </w:rPr>
        <w:tab/>
      </w:r>
      <w:r w:rsidRPr="00740B29">
        <w:rPr>
          <w:lang w:val="de-DE"/>
        </w:rPr>
        <w:t>ECE/TRANS/WP.15/AC.2/2016/4 (ZKR)</w:t>
      </w:r>
    </w:p>
    <w:p w:rsidR="006F53E2" w:rsidRPr="00C44DD5" w:rsidRDefault="00740B29" w:rsidP="00AA5A23">
      <w:pPr>
        <w:pStyle w:val="SingleTxtG"/>
        <w:spacing w:line="240" w:lineRule="auto"/>
        <w:rPr>
          <w:lang w:val="de-DE"/>
        </w:rPr>
      </w:pPr>
      <w:r w:rsidRPr="00740B29">
        <w:rPr>
          <w:i/>
          <w:iCs/>
          <w:lang w:val="de-DE"/>
        </w:rPr>
        <w:t>Informelles Dokument:</w:t>
      </w:r>
      <w:r w:rsidR="006F53E2" w:rsidRPr="00C44DD5">
        <w:rPr>
          <w:lang w:val="de-DE"/>
        </w:rPr>
        <w:t xml:space="preserve"> </w:t>
      </w:r>
      <w:r w:rsidR="006F53E2" w:rsidRPr="00C44DD5">
        <w:rPr>
          <w:lang w:val="de-DE"/>
        </w:rPr>
        <w:tab/>
      </w:r>
      <w:r w:rsidRPr="00BD180F">
        <w:rPr>
          <w:lang w:val="de-DE"/>
        </w:rPr>
        <w:t>INF.27 (EBU, ESO und ERSTU)</w:t>
      </w:r>
    </w:p>
    <w:p w:rsidR="006F53E2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42</w:t>
      </w:r>
      <w:r w:rsidR="006F53E2" w:rsidRPr="00C44DD5">
        <w:rPr>
          <w:lang w:val="de-DE"/>
        </w:rPr>
        <w:t>.</w:t>
      </w:r>
      <w:r w:rsidR="006F53E2" w:rsidRPr="00C44DD5">
        <w:rPr>
          <w:lang w:val="de-DE"/>
        </w:rPr>
        <w:tab/>
      </w:r>
      <w:r w:rsidR="00BD180F" w:rsidRPr="00BC59B3">
        <w:rPr>
          <w:lang w:val="de-DE"/>
        </w:rPr>
        <w:t xml:space="preserve">Der von der ZKR im Namen der </w:t>
      </w:r>
      <w:r w:rsidR="00D4412B">
        <w:rPr>
          <w:lang w:val="de-DE"/>
        </w:rPr>
        <w:t>I</w:t>
      </w:r>
      <w:r w:rsidR="00BD180F" w:rsidRPr="00BC59B3">
        <w:rPr>
          <w:lang w:val="de-DE"/>
        </w:rPr>
        <w:t>nformellen Arbeitsgruppe „Stoffe“ vorgelegte Vorschlag zur Berücksichtigung der Untergruppen II B1, II B2 und II B3 wurde ausführlich diskutiert</w:t>
      </w:r>
      <w:r w:rsidR="00822C47" w:rsidRPr="00BC59B3">
        <w:rPr>
          <w:lang w:val="de-DE"/>
        </w:rPr>
        <w:t xml:space="preserve">, da die Gewerbevertreter der Meinung waren, dass die </w:t>
      </w:r>
      <w:r w:rsidR="00B56343" w:rsidRPr="00BC59B3">
        <w:rPr>
          <w:lang w:val="de-DE"/>
        </w:rPr>
        <w:t>resultierende</w:t>
      </w:r>
      <w:r w:rsidR="00822C47" w:rsidRPr="00BC59B3">
        <w:rPr>
          <w:lang w:val="de-DE"/>
        </w:rPr>
        <w:t xml:space="preserve"> Ausrüstung </w:t>
      </w:r>
      <w:r w:rsidR="00B56343" w:rsidRPr="00BC59B3">
        <w:rPr>
          <w:lang w:val="de-DE"/>
        </w:rPr>
        <w:t>aller Tankschiffe kostspielig wäre oder eine Be</w:t>
      </w:r>
      <w:r w:rsidR="00BC59B3" w:rsidRPr="00BC59B3">
        <w:rPr>
          <w:lang w:val="de-DE"/>
        </w:rPr>
        <w:t>grenz</w:t>
      </w:r>
      <w:r w:rsidR="00B56343" w:rsidRPr="00BC59B3">
        <w:rPr>
          <w:lang w:val="de-DE"/>
        </w:rPr>
        <w:t xml:space="preserve">ung der </w:t>
      </w:r>
      <w:r w:rsidR="00BC59B3" w:rsidRPr="00BC59B3">
        <w:rPr>
          <w:lang w:val="de-DE"/>
        </w:rPr>
        <w:t xml:space="preserve">Anzahl der </w:t>
      </w:r>
      <w:r w:rsidR="00B56343" w:rsidRPr="00BC59B3">
        <w:rPr>
          <w:lang w:val="de-DE"/>
        </w:rPr>
        <w:t xml:space="preserve">mit einem Tankschiff </w:t>
      </w:r>
      <w:r w:rsidR="00BC59B3" w:rsidRPr="00A16B91">
        <w:rPr>
          <w:lang w:val="de-DE"/>
        </w:rPr>
        <w:t>beförderbaren</w:t>
      </w:r>
      <w:r w:rsidR="00BC59B3" w:rsidRPr="00BC59B3">
        <w:rPr>
          <w:lang w:val="de-DE"/>
        </w:rPr>
        <w:t xml:space="preserve"> </w:t>
      </w:r>
      <w:r w:rsidR="00B56343" w:rsidRPr="00BC59B3">
        <w:rPr>
          <w:lang w:val="de-DE"/>
        </w:rPr>
        <w:t xml:space="preserve">Stoffe </w:t>
      </w:r>
      <w:r w:rsidR="00BC59B3" w:rsidRPr="00BC59B3">
        <w:rPr>
          <w:lang w:val="de-DE"/>
        </w:rPr>
        <w:t>erfordern würde.</w:t>
      </w:r>
    </w:p>
    <w:p w:rsidR="006F53E2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43</w:t>
      </w:r>
      <w:r w:rsidR="006F53E2" w:rsidRPr="00C44DD5">
        <w:rPr>
          <w:lang w:val="de-DE"/>
        </w:rPr>
        <w:t>.</w:t>
      </w:r>
      <w:r w:rsidR="006F53E2" w:rsidRPr="00C44DD5">
        <w:rPr>
          <w:lang w:val="de-DE"/>
        </w:rPr>
        <w:tab/>
      </w:r>
      <w:r w:rsidR="00BC59B3" w:rsidRPr="006E6BD1">
        <w:rPr>
          <w:lang w:val="de-DE"/>
        </w:rPr>
        <w:t xml:space="preserve">Der Vertreter der Empfohlenen ADN-Klassifikationsgesellschaften zitierte das in der zweiundzwanzigsten Sitzung 2013 vorgelegte informelle Dokument INF.32, wonach </w:t>
      </w:r>
      <w:r w:rsidR="00E3027B" w:rsidRPr="006E6BD1">
        <w:rPr>
          <w:lang w:val="de-DE"/>
        </w:rPr>
        <w:t xml:space="preserve">für die überwiegende Mehrheit der beförderten Stoffe ein </w:t>
      </w:r>
      <w:r w:rsidR="00BC59B3" w:rsidRPr="006E6BD1">
        <w:rPr>
          <w:lang w:val="de-DE"/>
        </w:rPr>
        <w:t xml:space="preserve">Schutz </w:t>
      </w:r>
      <w:r w:rsidR="00E3027B" w:rsidRPr="006E6BD1">
        <w:rPr>
          <w:lang w:val="de-DE"/>
        </w:rPr>
        <w:t>entsprechend</w:t>
      </w:r>
      <w:r w:rsidR="00BC59B3" w:rsidRPr="006E6BD1">
        <w:rPr>
          <w:lang w:val="de-DE"/>
        </w:rPr>
        <w:t xml:space="preserve"> </w:t>
      </w:r>
      <w:r w:rsidR="00E3027B" w:rsidRPr="006E6BD1">
        <w:rPr>
          <w:lang w:val="de-DE"/>
        </w:rPr>
        <w:t>der Explosionsgruppe II B3 angewandt werden könnte.</w:t>
      </w:r>
    </w:p>
    <w:p w:rsidR="006F53E2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000BBA">
        <w:rPr>
          <w:lang w:val="de-DE"/>
        </w:rPr>
        <w:t>44</w:t>
      </w:r>
      <w:r w:rsidR="006F53E2" w:rsidRPr="00000BBA">
        <w:rPr>
          <w:lang w:val="de-DE"/>
        </w:rPr>
        <w:t>.</w:t>
      </w:r>
      <w:r w:rsidR="006F53E2" w:rsidRPr="00000BBA">
        <w:rPr>
          <w:lang w:val="de-DE"/>
        </w:rPr>
        <w:tab/>
      </w:r>
      <w:r w:rsidR="006E6BD1" w:rsidRPr="008D6918">
        <w:rPr>
          <w:lang w:val="de-DE"/>
        </w:rPr>
        <w:t>Der Vorschlag wurde schließlich zur Abstimmung gebracht und mit großer Mehrheit angenommen.</w:t>
      </w:r>
      <w:r w:rsidR="006F53E2" w:rsidRPr="00000BBA">
        <w:rPr>
          <w:lang w:val="de-DE"/>
        </w:rPr>
        <w:t xml:space="preserve"> </w:t>
      </w:r>
      <w:r w:rsidR="008D6918" w:rsidRPr="008D6918">
        <w:rPr>
          <w:lang w:val="de-DE"/>
        </w:rPr>
        <w:t>Es wurde festgestellt, dass Folgeänderungen erforderlich seien.</w:t>
      </w:r>
      <w:r w:rsidR="006F53E2" w:rsidRPr="00C44DD5">
        <w:rPr>
          <w:lang w:val="de-DE"/>
        </w:rPr>
        <w:t xml:space="preserve"> </w:t>
      </w:r>
      <w:r w:rsidR="008D6918" w:rsidRPr="008D6918">
        <w:rPr>
          <w:lang w:val="de-DE"/>
        </w:rPr>
        <w:t>In der nächsten Sitzung muss zudem ein Vorschlag zur Regelung der Situation bestehender Schiffe mit umfassendem Schutz entsprechend der Explosionsgruppe II B vorgelegt werden. ESO, EBU und ERSTU werden einen solchen Vorschlag erarbeiten.</w:t>
      </w:r>
    </w:p>
    <w:p w:rsidR="006F53E2" w:rsidRPr="00C44DD5" w:rsidRDefault="006F53E2" w:rsidP="00AA5A23">
      <w:pPr>
        <w:pStyle w:val="H23G"/>
        <w:spacing w:line="240" w:lineRule="auto"/>
        <w:rPr>
          <w:lang w:val="de-DE"/>
        </w:rPr>
      </w:pPr>
      <w:r w:rsidRPr="00C44DD5">
        <w:rPr>
          <w:lang w:val="de-DE"/>
        </w:rPr>
        <w:tab/>
      </w:r>
      <w:bookmarkStart w:id="39" w:name="_Toc442372130"/>
      <w:r w:rsidRPr="00C44DD5">
        <w:rPr>
          <w:lang w:val="de-DE"/>
        </w:rPr>
        <w:t>11.</w:t>
      </w:r>
      <w:r w:rsidRPr="00C44DD5">
        <w:rPr>
          <w:lang w:val="de-DE"/>
        </w:rPr>
        <w:tab/>
      </w:r>
      <w:bookmarkEnd w:id="39"/>
      <w:r w:rsidR="008D6918" w:rsidRPr="008D6918">
        <w:rPr>
          <w:lang w:val="de-DE"/>
        </w:rPr>
        <w:t>Personen an Bord</w:t>
      </w:r>
    </w:p>
    <w:p w:rsidR="006F53E2" w:rsidRPr="00C44DD5" w:rsidRDefault="008D6918" w:rsidP="00AA5A23">
      <w:pPr>
        <w:pStyle w:val="SingleTxtG"/>
        <w:spacing w:line="240" w:lineRule="auto"/>
        <w:rPr>
          <w:lang w:val="de-DE"/>
        </w:rPr>
      </w:pPr>
      <w:r w:rsidRPr="008D6918">
        <w:rPr>
          <w:i/>
          <w:iCs/>
          <w:lang w:val="de-DE"/>
        </w:rPr>
        <w:t>Dokument:</w:t>
      </w:r>
      <w:r w:rsidR="006F53E2" w:rsidRPr="00C44DD5">
        <w:rPr>
          <w:lang w:val="de-DE"/>
        </w:rPr>
        <w:t xml:space="preserve"> </w:t>
      </w:r>
      <w:r w:rsidR="006F53E2" w:rsidRPr="00C44DD5">
        <w:rPr>
          <w:lang w:val="de-DE"/>
        </w:rPr>
        <w:tab/>
      </w:r>
      <w:r w:rsidR="006F53E2" w:rsidRPr="00C44DD5">
        <w:rPr>
          <w:lang w:val="de-DE"/>
        </w:rPr>
        <w:tab/>
      </w:r>
      <w:r w:rsidR="006F53E2" w:rsidRPr="00C44DD5">
        <w:rPr>
          <w:lang w:val="de-DE"/>
        </w:rPr>
        <w:tab/>
      </w:r>
      <w:r w:rsidRPr="008D6918">
        <w:rPr>
          <w:lang w:val="de-DE"/>
        </w:rPr>
        <w:t>ECE/TRANS/WP.15/AC.2/2016/10 (Deutschland)</w:t>
      </w:r>
      <w:r w:rsidR="006F53E2" w:rsidRPr="00C44DD5">
        <w:rPr>
          <w:lang w:val="de-DE"/>
        </w:rPr>
        <w:t xml:space="preserve"> </w:t>
      </w:r>
    </w:p>
    <w:p w:rsidR="006F53E2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45</w:t>
      </w:r>
      <w:r w:rsidR="006F53E2" w:rsidRPr="00C44DD5">
        <w:rPr>
          <w:lang w:val="de-DE"/>
        </w:rPr>
        <w:t>.</w:t>
      </w:r>
      <w:r w:rsidR="006F53E2" w:rsidRPr="00C44DD5">
        <w:rPr>
          <w:lang w:val="de-DE"/>
        </w:rPr>
        <w:tab/>
      </w:r>
      <w:r w:rsidR="008D6918" w:rsidRPr="00350E4C">
        <w:rPr>
          <w:lang w:val="de-DE"/>
        </w:rPr>
        <w:t xml:space="preserve">Der Änderungsvorschlag zu Unterabschnitt 8.3.1.1 wurde angenommen, das Sekretariat wurde jedoch gebeten, die Übereinstimmung der französischen und der englischen Fassung des </w:t>
      </w:r>
      <w:r w:rsidR="00350E4C" w:rsidRPr="00350E4C">
        <w:rPr>
          <w:lang w:val="de-DE"/>
        </w:rPr>
        <w:t>Buchstabens</w:t>
      </w:r>
      <w:r w:rsidR="008D6918" w:rsidRPr="00350E4C">
        <w:rPr>
          <w:lang w:val="de-DE"/>
        </w:rPr>
        <w:t xml:space="preserve"> c zu überprüfen.</w:t>
      </w:r>
      <w:r w:rsidR="006F53E2" w:rsidRPr="00C44DD5">
        <w:rPr>
          <w:lang w:val="de-DE"/>
        </w:rPr>
        <w:t xml:space="preserve"> </w:t>
      </w:r>
      <w:r w:rsidR="00350E4C" w:rsidRPr="004543A0">
        <w:rPr>
          <w:lang w:val="de-DE"/>
        </w:rPr>
        <w:t xml:space="preserve">Absatz 7.1.4.14.7.1.3 wurde ebenfalls geändert, um </w:t>
      </w:r>
      <w:r w:rsidR="00F86802" w:rsidRPr="004543A0">
        <w:rPr>
          <w:lang w:val="de-DE"/>
        </w:rPr>
        <w:t xml:space="preserve">Bezug </w:t>
      </w:r>
      <w:r w:rsidR="00350E4C" w:rsidRPr="004543A0">
        <w:rPr>
          <w:lang w:val="de-DE"/>
        </w:rPr>
        <w:t>auf Personen</w:t>
      </w:r>
      <w:r w:rsidR="00D87F37">
        <w:rPr>
          <w:lang w:val="de-DE"/>
        </w:rPr>
        <w:t xml:space="preserve"> zu nehmen, die sich aus Dienst</w:t>
      </w:r>
      <w:r w:rsidR="00F86802" w:rsidRPr="004543A0">
        <w:rPr>
          <w:lang w:val="de-DE"/>
        </w:rPr>
        <w:t>gründen</w:t>
      </w:r>
      <w:r w:rsidR="00350E4C" w:rsidRPr="004543A0">
        <w:rPr>
          <w:lang w:val="de-DE"/>
        </w:rPr>
        <w:t xml:space="preserve"> an Bord</w:t>
      </w:r>
      <w:r w:rsidR="00F86802" w:rsidRPr="004543A0">
        <w:rPr>
          <w:lang w:val="de-DE"/>
        </w:rPr>
        <w:t xml:space="preserve"> befinden</w:t>
      </w:r>
      <w:r w:rsidR="00350E4C" w:rsidRPr="004543A0">
        <w:rPr>
          <w:lang w:val="de-DE"/>
        </w:rPr>
        <w:t xml:space="preserve"> (siehe Anlage I).</w:t>
      </w:r>
    </w:p>
    <w:p w:rsidR="006F53E2" w:rsidRPr="00C44DD5" w:rsidRDefault="006F53E2" w:rsidP="00AA5A23">
      <w:pPr>
        <w:pStyle w:val="H23G"/>
        <w:spacing w:line="240" w:lineRule="auto"/>
        <w:rPr>
          <w:lang w:val="de-DE"/>
        </w:rPr>
      </w:pPr>
      <w:r w:rsidRPr="00C44DD5">
        <w:rPr>
          <w:lang w:val="de-DE"/>
        </w:rPr>
        <w:tab/>
      </w:r>
      <w:bookmarkStart w:id="40" w:name="_Toc442372131"/>
      <w:r w:rsidRPr="00C44DD5">
        <w:rPr>
          <w:lang w:val="de-DE"/>
        </w:rPr>
        <w:t>12.</w:t>
      </w:r>
      <w:r w:rsidRPr="00C44DD5">
        <w:rPr>
          <w:lang w:val="de-DE"/>
        </w:rPr>
        <w:tab/>
      </w:r>
      <w:bookmarkEnd w:id="40"/>
      <w:r w:rsidR="004543A0" w:rsidRPr="004543A0">
        <w:rPr>
          <w:lang w:val="de-DE"/>
        </w:rPr>
        <w:t>Pflichten des Beförderers nach Absatz 1.4.2.2.1 c)</w:t>
      </w:r>
    </w:p>
    <w:p w:rsidR="006F53E2" w:rsidRPr="00C44DD5" w:rsidRDefault="004543A0" w:rsidP="00AA5A23">
      <w:pPr>
        <w:pStyle w:val="SingleTxtG"/>
        <w:spacing w:line="240" w:lineRule="auto"/>
        <w:rPr>
          <w:lang w:val="de-DE"/>
        </w:rPr>
      </w:pPr>
      <w:r w:rsidRPr="004543A0">
        <w:rPr>
          <w:i/>
          <w:iCs/>
          <w:lang w:val="de-DE"/>
        </w:rPr>
        <w:t>Dokument:</w:t>
      </w:r>
      <w:r w:rsidR="006F53E2" w:rsidRPr="00C44DD5">
        <w:rPr>
          <w:lang w:val="de-DE"/>
        </w:rPr>
        <w:t xml:space="preserve"> </w:t>
      </w:r>
      <w:r w:rsidR="006F53E2" w:rsidRPr="00C44DD5">
        <w:rPr>
          <w:lang w:val="de-DE"/>
        </w:rPr>
        <w:tab/>
      </w:r>
      <w:r w:rsidR="00523E12" w:rsidRPr="00C44DD5">
        <w:rPr>
          <w:lang w:val="de-DE"/>
        </w:rPr>
        <w:tab/>
      </w:r>
      <w:r w:rsidR="00523E12" w:rsidRPr="00C44DD5">
        <w:rPr>
          <w:lang w:val="de-DE"/>
        </w:rPr>
        <w:tab/>
      </w:r>
      <w:r w:rsidRPr="004543A0">
        <w:rPr>
          <w:lang w:val="de-DE"/>
        </w:rPr>
        <w:t>ECE/TRANS/WP.15/AC.2/2016/12 (Deutschland)</w:t>
      </w:r>
    </w:p>
    <w:p w:rsidR="00D62C55" w:rsidRPr="00000BBA" w:rsidRDefault="001621B2" w:rsidP="00AA5A23">
      <w:pPr>
        <w:pStyle w:val="SingleTxtG"/>
        <w:spacing w:line="240" w:lineRule="auto"/>
        <w:rPr>
          <w:lang w:val="de-DE"/>
        </w:rPr>
      </w:pPr>
      <w:r w:rsidRPr="00000BBA">
        <w:rPr>
          <w:lang w:val="de-DE"/>
        </w:rPr>
        <w:t>46</w:t>
      </w:r>
      <w:r w:rsidR="006F53E2" w:rsidRPr="00000BBA">
        <w:rPr>
          <w:lang w:val="de-DE"/>
        </w:rPr>
        <w:t>.</w:t>
      </w:r>
      <w:r w:rsidR="006F53E2" w:rsidRPr="00000BBA">
        <w:rPr>
          <w:lang w:val="de-DE"/>
        </w:rPr>
        <w:tab/>
      </w:r>
      <w:r w:rsidR="004543A0" w:rsidRPr="004543A0">
        <w:rPr>
          <w:lang w:val="de-DE"/>
        </w:rPr>
        <w:t>Der Vorschlag zur Angleichung der deutschen Fassung an die französische und englische Fassung wurde angenommen.</w:t>
      </w:r>
    </w:p>
    <w:p w:rsidR="00523E12" w:rsidRPr="00C44DD5" w:rsidRDefault="00523E12" w:rsidP="00AA5A23">
      <w:pPr>
        <w:pStyle w:val="H23G"/>
        <w:spacing w:line="240" w:lineRule="auto"/>
        <w:rPr>
          <w:lang w:val="de-DE"/>
        </w:rPr>
      </w:pPr>
      <w:r w:rsidRPr="00000BBA">
        <w:rPr>
          <w:lang w:val="de-DE"/>
        </w:rPr>
        <w:lastRenderedPageBreak/>
        <w:tab/>
      </w:r>
      <w:bookmarkStart w:id="41" w:name="_Toc442372132"/>
      <w:r w:rsidRPr="00C44DD5">
        <w:rPr>
          <w:lang w:val="de-DE"/>
        </w:rPr>
        <w:t>13.</w:t>
      </w:r>
      <w:r w:rsidRPr="00C44DD5">
        <w:rPr>
          <w:lang w:val="de-DE"/>
        </w:rPr>
        <w:tab/>
      </w:r>
      <w:bookmarkEnd w:id="41"/>
      <w:r w:rsidR="004543A0" w:rsidRPr="004543A0">
        <w:rPr>
          <w:lang w:val="de-DE"/>
        </w:rPr>
        <w:t>Unterabschnitt 7.2.4.9 ADN – Umladen</w:t>
      </w:r>
    </w:p>
    <w:p w:rsidR="00523E12" w:rsidRPr="00C44DD5" w:rsidRDefault="004543A0" w:rsidP="00AA5A23">
      <w:pPr>
        <w:pStyle w:val="SingleTxtG"/>
        <w:keepNext/>
        <w:keepLines/>
        <w:spacing w:line="240" w:lineRule="auto"/>
        <w:rPr>
          <w:lang w:val="de-DE"/>
        </w:rPr>
      </w:pPr>
      <w:r w:rsidRPr="004543A0">
        <w:rPr>
          <w:i/>
          <w:iCs/>
          <w:lang w:val="de-DE"/>
        </w:rPr>
        <w:t>Dokument:</w:t>
      </w:r>
      <w:r w:rsidR="00523E12" w:rsidRPr="00C44DD5">
        <w:rPr>
          <w:lang w:val="de-DE"/>
        </w:rPr>
        <w:tab/>
      </w:r>
      <w:r w:rsidR="00523E12" w:rsidRPr="00C44DD5">
        <w:rPr>
          <w:lang w:val="de-DE"/>
        </w:rPr>
        <w:tab/>
      </w:r>
      <w:r w:rsidR="00523E12" w:rsidRPr="00C44DD5">
        <w:rPr>
          <w:lang w:val="de-DE"/>
        </w:rPr>
        <w:tab/>
      </w:r>
      <w:r w:rsidRPr="004543A0">
        <w:rPr>
          <w:lang w:val="de-DE"/>
        </w:rPr>
        <w:t>ECE/TRANS/WP.15/AC.2/2016/14 (Deutschland)</w:t>
      </w:r>
    </w:p>
    <w:p w:rsidR="00523E12" w:rsidRPr="00FA164C" w:rsidRDefault="004543A0" w:rsidP="00AA5A23">
      <w:pPr>
        <w:pStyle w:val="SingleTxtG"/>
        <w:keepNext/>
        <w:keepLines/>
        <w:spacing w:line="240" w:lineRule="auto"/>
        <w:rPr>
          <w:lang w:val="de-DE"/>
        </w:rPr>
      </w:pPr>
      <w:r w:rsidRPr="00A16B91">
        <w:rPr>
          <w:i/>
          <w:iCs/>
          <w:lang w:val="de-DE"/>
        </w:rPr>
        <w:t>Informelles Dokument:</w:t>
      </w:r>
      <w:r w:rsidR="00523E12" w:rsidRPr="00FA164C">
        <w:rPr>
          <w:lang w:val="de-DE"/>
        </w:rPr>
        <w:tab/>
      </w:r>
      <w:r w:rsidRPr="00A16B91">
        <w:rPr>
          <w:lang w:val="de-DE"/>
        </w:rPr>
        <w:t>INF.15 (Österreich)</w:t>
      </w:r>
    </w:p>
    <w:p w:rsidR="00523E12" w:rsidRPr="00C44DD5" w:rsidRDefault="001621B2" w:rsidP="00AA5A23">
      <w:pPr>
        <w:pStyle w:val="SingleTxtG"/>
        <w:keepNext/>
        <w:keepLines/>
        <w:spacing w:line="240" w:lineRule="auto"/>
        <w:rPr>
          <w:lang w:val="de-DE"/>
        </w:rPr>
      </w:pPr>
      <w:r w:rsidRPr="00000BBA">
        <w:rPr>
          <w:lang w:val="de-DE"/>
        </w:rPr>
        <w:t>47</w:t>
      </w:r>
      <w:r w:rsidR="00523E12" w:rsidRPr="00000BBA">
        <w:rPr>
          <w:lang w:val="de-DE"/>
        </w:rPr>
        <w:t>.</w:t>
      </w:r>
      <w:r w:rsidR="00523E12" w:rsidRPr="00000BBA">
        <w:rPr>
          <w:lang w:val="de-DE"/>
        </w:rPr>
        <w:tab/>
      </w:r>
      <w:r w:rsidR="002255E5" w:rsidRPr="002255E5">
        <w:rPr>
          <w:lang w:val="de-DE"/>
        </w:rPr>
        <w:t>Der Sicherheitsausschuss bestätigte, dass es sich bei dem in Unterabschnitt 7.2.4.9 geregelten Umladen ebenso wie dem in Unterabschnitt 7.1.4.9 geregelten Umladen um einen Schiff-Schiff-Umschlag handelt.</w:t>
      </w:r>
      <w:r w:rsidR="00523E12" w:rsidRPr="00000BBA">
        <w:rPr>
          <w:lang w:val="de-DE"/>
        </w:rPr>
        <w:t xml:space="preserve"> </w:t>
      </w:r>
      <w:r w:rsidR="002255E5" w:rsidRPr="00E86ACA">
        <w:rPr>
          <w:lang w:val="de-DE"/>
        </w:rPr>
        <w:t>In Bezug auf den Umschlag von Schiffen auf andere Verkehrsträger sollte auf die Absätze 7.1.4.7.1 und 7.1.4.7.2 Bezug genommen werden.</w:t>
      </w:r>
      <w:r w:rsidR="000D2C08" w:rsidRPr="00E86ACA">
        <w:rPr>
          <w:lang w:val="de-DE"/>
        </w:rPr>
        <w:t xml:space="preserve"> Die Unterabschnitte 7.1.4.9 und 7.2.4.9 wurden entsprechend präzisiert (siehe Anlage I).</w:t>
      </w:r>
    </w:p>
    <w:p w:rsidR="00523E12" w:rsidRPr="00C44DD5" w:rsidRDefault="00523E12" w:rsidP="00AA5A23">
      <w:pPr>
        <w:pStyle w:val="H23G"/>
        <w:spacing w:line="240" w:lineRule="auto"/>
        <w:rPr>
          <w:lang w:val="de-DE"/>
        </w:rPr>
      </w:pPr>
      <w:r w:rsidRPr="00C44DD5">
        <w:rPr>
          <w:lang w:val="de-DE"/>
        </w:rPr>
        <w:tab/>
      </w:r>
      <w:bookmarkStart w:id="42" w:name="_Toc442372133"/>
      <w:r w:rsidRPr="00C44DD5">
        <w:rPr>
          <w:lang w:val="de-DE"/>
        </w:rPr>
        <w:t>14.</w:t>
      </w:r>
      <w:r w:rsidRPr="00C44DD5">
        <w:rPr>
          <w:lang w:val="de-DE"/>
        </w:rPr>
        <w:tab/>
      </w:r>
      <w:bookmarkEnd w:id="42"/>
      <w:r w:rsidR="00A16B91">
        <w:rPr>
          <w:lang w:val="de-DE"/>
        </w:rPr>
        <w:t>Absatz 7.2.4.16.9 b) –</w:t>
      </w:r>
      <w:r w:rsidR="00E86ACA" w:rsidRPr="00E86ACA">
        <w:rPr>
          <w:lang w:val="de-DE"/>
        </w:rPr>
        <w:t xml:space="preserve"> Entspannen der Ladetanks</w:t>
      </w:r>
    </w:p>
    <w:p w:rsidR="00523E12" w:rsidRPr="00C44DD5" w:rsidRDefault="00E86ACA" w:rsidP="00AA5A23">
      <w:pPr>
        <w:pStyle w:val="SingleTxtG"/>
        <w:spacing w:line="240" w:lineRule="auto"/>
        <w:rPr>
          <w:lang w:val="de-DE"/>
        </w:rPr>
      </w:pPr>
      <w:r w:rsidRPr="00E86ACA">
        <w:rPr>
          <w:i/>
          <w:iCs/>
          <w:lang w:val="de-DE"/>
        </w:rPr>
        <w:t>Dokument:</w:t>
      </w:r>
      <w:r w:rsidR="00523E12" w:rsidRPr="00C44DD5">
        <w:rPr>
          <w:lang w:val="de-DE"/>
        </w:rPr>
        <w:tab/>
      </w:r>
      <w:r w:rsidR="00523E12" w:rsidRPr="00C44DD5">
        <w:rPr>
          <w:lang w:val="de-DE"/>
        </w:rPr>
        <w:tab/>
      </w:r>
      <w:r w:rsidR="00523E12" w:rsidRPr="00C44DD5">
        <w:rPr>
          <w:lang w:val="de-DE"/>
        </w:rPr>
        <w:tab/>
      </w:r>
      <w:r w:rsidRPr="00E86ACA">
        <w:rPr>
          <w:lang w:val="de-DE"/>
        </w:rPr>
        <w:t>ECE/TRANS/WP.15/AC.2/2016/15 (Deutschland)</w:t>
      </w:r>
    </w:p>
    <w:p w:rsidR="00523E12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48</w:t>
      </w:r>
      <w:r w:rsidR="00523E12" w:rsidRPr="00C44DD5">
        <w:rPr>
          <w:lang w:val="de-DE"/>
        </w:rPr>
        <w:t>.</w:t>
      </w:r>
      <w:r w:rsidR="00523E12" w:rsidRPr="00C44DD5">
        <w:rPr>
          <w:lang w:val="de-DE"/>
        </w:rPr>
        <w:tab/>
      </w:r>
      <w:r w:rsidR="00E86ACA" w:rsidRPr="00E86ACA">
        <w:rPr>
          <w:lang w:val="de-DE"/>
        </w:rPr>
        <w:t>Die Vorschläge Deutschlands wurden angenommen (siehe Anlage I).</w:t>
      </w:r>
    </w:p>
    <w:p w:rsidR="00523E12" w:rsidRPr="00C44DD5" w:rsidRDefault="00523E12" w:rsidP="00AA5A23">
      <w:pPr>
        <w:pStyle w:val="H23G"/>
        <w:spacing w:line="240" w:lineRule="auto"/>
        <w:rPr>
          <w:lang w:val="de-DE"/>
        </w:rPr>
      </w:pPr>
      <w:r w:rsidRPr="00C44DD5">
        <w:rPr>
          <w:lang w:val="de-DE"/>
        </w:rPr>
        <w:tab/>
      </w:r>
      <w:bookmarkStart w:id="43" w:name="_Toc442372134"/>
      <w:r w:rsidRPr="00C44DD5">
        <w:rPr>
          <w:lang w:val="de-DE"/>
        </w:rPr>
        <w:t>15.</w:t>
      </w:r>
      <w:r w:rsidRPr="00C44DD5">
        <w:rPr>
          <w:lang w:val="de-DE"/>
        </w:rPr>
        <w:tab/>
      </w:r>
      <w:bookmarkEnd w:id="43"/>
      <w:r w:rsidR="00E86ACA" w:rsidRPr="00E86ACA">
        <w:rPr>
          <w:lang w:val="de-DE"/>
        </w:rPr>
        <w:t>Pflichten des Befüllers und des Entladers nach Abschnitt 1.4.3</w:t>
      </w:r>
    </w:p>
    <w:p w:rsidR="00523E12" w:rsidRPr="00C44DD5" w:rsidRDefault="00E86ACA" w:rsidP="00AA5A23">
      <w:pPr>
        <w:pStyle w:val="SingleTxtG"/>
        <w:spacing w:line="240" w:lineRule="auto"/>
        <w:rPr>
          <w:lang w:val="de-DE"/>
        </w:rPr>
      </w:pPr>
      <w:r w:rsidRPr="00E86ACA">
        <w:rPr>
          <w:i/>
          <w:iCs/>
          <w:lang w:val="de-DE"/>
        </w:rPr>
        <w:t>Dokument:</w:t>
      </w:r>
      <w:r w:rsidR="00523E12" w:rsidRPr="00C44DD5">
        <w:rPr>
          <w:lang w:val="de-DE"/>
        </w:rPr>
        <w:tab/>
      </w:r>
      <w:r w:rsidR="00523E12" w:rsidRPr="00C44DD5">
        <w:rPr>
          <w:lang w:val="de-DE"/>
        </w:rPr>
        <w:tab/>
      </w:r>
      <w:r w:rsidR="00523E12" w:rsidRPr="00C44DD5">
        <w:rPr>
          <w:lang w:val="de-DE"/>
        </w:rPr>
        <w:tab/>
      </w:r>
      <w:r w:rsidRPr="00E86ACA">
        <w:rPr>
          <w:lang w:val="de-DE"/>
        </w:rPr>
        <w:t>ECE/TRANS/WP.15/AC.2/2016/18 (Deutschland)</w:t>
      </w:r>
    </w:p>
    <w:p w:rsidR="00523E12" w:rsidRPr="00C44DD5" w:rsidRDefault="00E86ACA" w:rsidP="00AA5A23">
      <w:pPr>
        <w:pStyle w:val="SingleTxtG"/>
        <w:spacing w:line="240" w:lineRule="auto"/>
        <w:rPr>
          <w:lang w:val="de-DE"/>
        </w:rPr>
      </w:pPr>
      <w:r w:rsidRPr="00E86ACA">
        <w:rPr>
          <w:i/>
          <w:iCs/>
          <w:lang w:val="de-DE"/>
        </w:rPr>
        <w:t>Informelles Dokument:</w:t>
      </w:r>
      <w:r w:rsidR="00523E12" w:rsidRPr="00C44DD5">
        <w:rPr>
          <w:lang w:val="de-DE"/>
        </w:rPr>
        <w:tab/>
      </w:r>
      <w:r w:rsidRPr="00E86ACA">
        <w:rPr>
          <w:lang w:val="de-DE"/>
        </w:rPr>
        <w:t>INF.23 (Empfohlene ADN-Klassifikationsgesellschaften)</w:t>
      </w:r>
    </w:p>
    <w:p w:rsidR="00523E12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49</w:t>
      </w:r>
      <w:r w:rsidR="00523E12" w:rsidRPr="00C44DD5">
        <w:rPr>
          <w:lang w:val="de-DE"/>
        </w:rPr>
        <w:t>.</w:t>
      </w:r>
      <w:r w:rsidR="00523E12" w:rsidRPr="00C44DD5">
        <w:rPr>
          <w:lang w:val="de-DE"/>
        </w:rPr>
        <w:tab/>
      </w:r>
      <w:r w:rsidR="00E86ACA" w:rsidRPr="004756B7">
        <w:rPr>
          <w:lang w:val="de-DE"/>
        </w:rPr>
        <w:t>Die Vorschläge in den Absätzen 8, 9, 10 und 11 wurden mit einigen redaktionellen Änderungen angenommen (siehe Anlage I).</w:t>
      </w:r>
      <w:r w:rsidR="00706477" w:rsidRPr="00C44DD5">
        <w:rPr>
          <w:lang w:val="de-DE"/>
        </w:rPr>
        <w:t xml:space="preserve"> </w:t>
      </w:r>
      <w:r w:rsidR="004756B7" w:rsidRPr="001A109F">
        <w:rPr>
          <w:lang w:val="de-DE"/>
        </w:rPr>
        <w:t xml:space="preserve">Der Vorschlag in Absatz 12 wurde angesichts der </w:t>
      </w:r>
      <w:r w:rsidR="00784B39" w:rsidRPr="001A109F">
        <w:rPr>
          <w:lang w:val="de-DE"/>
        </w:rPr>
        <w:t xml:space="preserve">Erläuterungen </w:t>
      </w:r>
      <w:r w:rsidR="00A760D0" w:rsidRPr="001A109F">
        <w:rPr>
          <w:lang w:val="de-DE"/>
        </w:rPr>
        <w:t xml:space="preserve">im informellen Dokument INF.23 </w:t>
      </w:r>
      <w:r w:rsidR="00784B39" w:rsidRPr="001A109F">
        <w:rPr>
          <w:lang w:val="de-DE"/>
        </w:rPr>
        <w:t>zurückgezogen.</w:t>
      </w:r>
    </w:p>
    <w:p w:rsidR="00523E12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50</w:t>
      </w:r>
      <w:r w:rsidR="00523E12" w:rsidRPr="00C44DD5">
        <w:rPr>
          <w:lang w:val="de-DE"/>
        </w:rPr>
        <w:t>.</w:t>
      </w:r>
      <w:r w:rsidR="00523E12" w:rsidRPr="00C44DD5">
        <w:rPr>
          <w:lang w:val="de-DE"/>
        </w:rPr>
        <w:tab/>
      </w:r>
      <w:r w:rsidR="001A109F" w:rsidRPr="001A109F">
        <w:rPr>
          <w:lang w:val="de-DE"/>
        </w:rPr>
        <w:t>Der Vorschlag der Empfohlenen ADN-Klassifikationsgesellschaften zur Angleichung des letzten Satzes der englischen, französischen und russischen Fassung der Absätze 9.3.2.25.9 und 9.3.3.25.9 an die deutsche Fassung wurde angenommen (Ersetzung des Ausdrucks „pressure“ (EN)/ „pression“ (FR) durch „flows“ (EN)/ „débit“ (FR) [DE: „Rate“]) (siehe Anlage I).</w:t>
      </w:r>
    </w:p>
    <w:p w:rsidR="003F1763" w:rsidRPr="00C44DD5" w:rsidRDefault="003F1763" w:rsidP="00AA5A23">
      <w:pPr>
        <w:pStyle w:val="H23G"/>
        <w:spacing w:line="240" w:lineRule="auto"/>
        <w:rPr>
          <w:lang w:val="de-DE"/>
        </w:rPr>
      </w:pPr>
      <w:r w:rsidRPr="00C44DD5">
        <w:rPr>
          <w:lang w:val="de-DE"/>
        </w:rPr>
        <w:tab/>
      </w:r>
      <w:bookmarkStart w:id="44" w:name="_Toc442372135"/>
      <w:r w:rsidRPr="00C44DD5">
        <w:rPr>
          <w:lang w:val="de-DE"/>
        </w:rPr>
        <w:t>16.</w:t>
      </w:r>
      <w:r w:rsidRPr="00C44DD5">
        <w:rPr>
          <w:lang w:val="de-DE"/>
        </w:rPr>
        <w:tab/>
      </w:r>
      <w:bookmarkEnd w:id="44"/>
      <w:r w:rsidR="001A109F" w:rsidRPr="001A109F">
        <w:rPr>
          <w:lang w:val="de-DE"/>
        </w:rPr>
        <w:t>Bauwerkstoffe</w:t>
      </w:r>
    </w:p>
    <w:p w:rsidR="003F1763" w:rsidRPr="00C44DD5" w:rsidRDefault="001A109F" w:rsidP="00AA5A23">
      <w:pPr>
        <w:pStyle w:val="SingleTxtG"/>
        <w:spacing w:line="240" w:lineRule="auto"/>
        <w:jc w:val="left"/>
        <w:rPr>
          <w:lang w:val="de-DE"/>
        </w:rPr>
      </w:pPr>
      <w:r w:rsidRPr="001A109F">
        <w:rPr>
          <w:i/>
          <w:iCs/>
          <w:lang w:val="de-DE"/>
        </w:rPr>
        <w:t>Dokument:</w:t>
      </w:r>
      <w:r w:rsidR="003F1763" w:rsidRPr="00C44DD5">
        <w:rPr>
          <w:lang w:val="de-DE"/>
        </w:rPr>
        <w:tab/>
      </w:r>
      <w:r w:rsidR="003F1763" w:rsidRPr="00C44DD5">
        <w:rPr>
          <w:lang w:val="de-DE"/>
        </w:rPr>
        <w:tab/>
      </w:r>
      <w:r w:rsidR="003F1763" w:rsidRPr="00C44DD5">
        <w:rPr>
          <w:lang w:val="de-DE"/>
        </w:rPr>
        <w:tab/>
      </w:r>
      <w:r w:rsidRPr="001A109F">
        <w:rPr>
          <w:lang w:val="de-DE"/>
        </w:rPr>
        <w:t>ECE/TRANS/WP.15/AC.2/2016/22 (EBU, ERSTU) und</w:t>
      </w:r>
      <w:r w:rsidR="003F1763" w:rsidRPr="00C44DD5">
        <w:rPr>
          <w:lang w:val="de-DE"/>
        </w:rPr>
        <w:t xml:space="preserve"> </w:t>
      </w:r>
      <w:r w:rsidR="003F1763" w:rsidRPr="00C44DD5">
        <w:rPr>
          <w:lang w:val="de-DE"/>
        </w:rPr>
        <w:br/>
      </w:r>
      <w:r w:rsidR="003F1763" w:rsidRPr="00C44DD5">
        <w:rPr>
          <w:lang w:val="de-DE"/>
        </w:rPr>
        <w:tab/>
      </w:r>
      <w:r w:rsidR="003F1763" w:rsidRPr="00C44DD5">
        <w:rPr>
          <w:lang w:val="de-DE"/>
        </w:rPr>
        <w:tab/>
      </w:r>
      <w:r w:rsidR="003F1763" w:rsidRPr="00C44DD5">
        <w:rPr>
          <w:lang w:val="de-DE"/>
        </w:rPr>
        <w:tab/>
      </w:r>
      <w:r w:rsidR="003F1763" w:rsidRPr="00C44DD5">
        <w:rPr>
          <w:lang w:val="de-DE"/>
        </w:rPr>
        <w:tab/>
        <w:t>ESO)</w:t>
      </w:r>
    </w:p>
    <w:p w:rsidR="003F1763" w:rsidRPr="00C44DD5" w:rsidRDefault="001A109F" w:rsidP="00AA5A23">
      <w:pPr>
        <w:pStyle w:val="SingleTxtG"/>
        <w:spacing w:line="240" w:lineRule="auto"/>
        <w:rPr>
          <w:lang w:val="de-DE"/>
        </w:rPr>
      </w:pPr>
      <w:r w:rsidRPr="001A109F">
        <w:rPr>
          <w:i/>
          <w:iCs/>
          <w:lang w:val="de-DE"/>
        </w:rPr>
        <w:t>Informelles Dokument:</w:t>
      </w:r>
      <w:r w:rsidR="003F1763" w:rsidRPr="00C44DD5">
        <w:rPr>
          <w:lang w:val="de-DE"/>
        </w:rPr>
        <w:tab/>
      </w:r>
      <w:r w:rsidRPr="001A109F">
        <w:rPr>
          <w:lang w:val="de-DE"/>
        </w:rPr>
        <w:t>INF.19 (EBU, ERSTU und ESO)</w:t>
      </w:r>
    </w:p>
    <w:p w:rsidR="003F1763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000BBA">
        <w:rPr>
          <w:lang w:val="de-DE"/>
        </w:rPr>
        <w:t>51</w:t>
      </w:r>
      <w:r w:rsidR="003F1763" w:rsidRPr="00000BBA">
        <w:rPr>
          <w:lang w:val="de-DE"/>
        </w:rPr>
        <w:t>.</w:t>
      </w:r>
      <w:r w:rsidR="003F1763" w:rsidRPr="00000BBA">
        <w:rPr>
          <w:lang w:val="de-DE"/>
        </w:rPr>
        <w:tab/>
      </w:r>
      <w:r w:rsidR="007816BF" w:rsidRPr="0033615E">
        <w:rPr>
          <w:lang w:val="de-DE"/>
        </w:rPr>
        <w:t xml:space="preserve">Der Sicherheitsausschuss </w:t>
      </w:r>
      <w:r w:rsidR="00E34082" w:rsidRPr="0033615E">
        <w:rPr>
          <w:lang w:val="de-DE"/>
        </w:rPr>
        <w:t>einigte sich</w:t>
      </w:r>
      <w:r w:rsidR="007816BF" w:rsidRPr="0033615E">
        <w:rPr>
          <w:lang w:val="de-DE"/>
        </w:rPr>
        <w:t xml:space="preserve"> grundsätzlich</w:t>
      </w:r>
      <w:r w:rsidR="00E34082" w:rsidRPr="0033615E">
        <w:rPr>
          <w:lang w:val="de-DE"/>
        </w:rPr>
        <w:t xml:space="preserve"> </w:t>
      </w:r>
      <w:r w:rsidR="00DD56DC" w:rsidRPr="0033615E">
        <w:rPr>
          <w:lang w:val="de-DE"/>
        </w:rPr>
        <w:t>dar</w:t>
      </w:r>
      <w:r w:rsidR="00E34082" w:rsidRPr="0033615E">
        <w:rPr>
          <w:lang w:val="de-DE"/>
        </w:rPr>
        <w:t>auf</w:t>
      </w:r>
      <w:r w:rsidR="00DD56DC" w:rsidRPr="0033615E">
        <w:rPr>
          <w:lang w:val="de-DE"/>
        </w:rPr>
        <w:t>,</w:t>
      </w:r>
      <w:r w:rsidR="00E34082" w:rsidRPr="0033615E">
        <w:rPr>
          <w:lang w:val="de-DE"/>
        </w:rPr>
        <w:t xml:space="preserve"> </w:t>
      </w:r>
      <w:r w:rsidR="007816BF" w:rsidRPr="0033615E">
        <w:rPr>
          <w:lang w:val="de-DE"/>
        </w:rPr>
        <w:t>d</w:t>
      </w:r>
      <w:r w:rsidR="00DD56DC" w:rsidRPr="0033615E">
        <w:rPr>
          <w:lang w:val="de-DE"/>
        </w:rPr>
        <w:t>i</w:t>
      </w:r>
      <w:r w:rsidR="007816BF" w:rsidRPr="0033615E">
        <w:rPr>
          <w:lang w:val="de-DE"/>
        </w:rPr>
        <w:t xml:space="preserve">e Fälle, in denen </w:t>
      </w:r>
      <w:r w:rsidR="00A646EB" w:rsidRPr="0033615E">
        <w:rPr>
          <w:lang w:val="de-DE"/>
        </w:rPr>
        <w:t xml:space="preserve">die Verwendung von </w:t>
      </w:r>
      <w:r w:rsidR="007816BF" w:rsidRPr="0033615E">
        <w:rPr>
          <w:lang w:val="de-DE"/>
        </w:rPr>
        <w:t xml:space="preserve">Holz, </w:t>
      </w:r>
      <w:r w:rsidR="00E34082" w:rsidRPr="0033615E">
        <w:rPr>
          <w:lang w:val="de-DE"/>
        </w:rPr>
        <w:t>Aluminiumlegierungen, Kunststoffe</w:t>
      </w:r>
      <w:r w:rsidR="00695E89" w:rsidRPr="0033615E">
        <w:rPr>
          <w:lang w:val="de-DE"/>
        </w:rPr>
        <w:t>n</w:t>
      </w:r>
      <w:r w:rsidR="00E34082" w:rsidRPr="0033615E">
        <w:rPr>
          <w:lang w:val="de-DE"/>
        </w:rPr>
        <w:t xml:space="preserve"> oder Gummi </w:t>
      </w:r>
      <w:r w:rsidR="00695E89" w:rsidRPr="0033615E">
        <w:rPr>
          <w:lang w:val="de-DE"/>
        </w:rPr>
        <w:t>zulässig</w:t>
      </w:r>
      <w:r w:rsidR="00A646EB" w:rsidRPr="0033615E">
        <w:rPr>
          <w:lang w:val="de-DE"/>
        </w:rPr>
        <w:t xml:space="preserve"> ist</w:t>
      </w:r>
      <w:r w:rsidR="002F5981" w:rsidRPr="0033615E">
        <w:rPr>
          <w:lang w:val="de-DE"/>
        </w:rPr>
        <w:t xml:space="preserve">, </w:t>
      </w:r>
      <w:r w:rsidR="002E7555" w:rsidRPr="0033615E">
        <w:rPr>
          <w:lang w:val="de-DE"/>
        </w:rPr>
        <w:t>in Tabellenform</w:t>
      </w:r>
      <w:r w:rsidR="00DD56DC" w:rsidRPr="0033615E">
        <w:rPr>
          <w:lang w:val="de-DE"/>
        </w:rPr>
        <w:t xml:space="preserve"> darzustellen</w:t>
      </w:r>
      <w:r w:rsidR="0033615E" w:rsidRPr="0033615E">
        <w:rPr>
          <w:lang w:val="de-DE"/>
        </w:rPr>
        <w:t>.</w:t>
      </w:r>
      <w:r w:rsidR="002E7555" w:rsidRPr="0033615E">
        <w:rPr>
          <w:lang w:val="de-DE"/>
        </w:rPr>
        <w:t xml:space="preserve"> </w:t>
      </w:r>
      <w:r w:rsidR="0033615E" w:rsidRPr="0033615E">
        <w:rPr>
          <w:lang w:val="de-DE"/>
        </w:rPr>
        <w:t xml:space="preserve">Er </w:t>
      </w:r>
      <w:r w:rsidR="00553D49" w:rsidRPr="0033615E">
        <w:rPr>
          <w:lang w:val="de-DE"/>
        </w:rPr>
        <w:t xml:space="preserve">vertrat </w:t>
      </w:r>
      <w:r w:rsidR="0033615E" w:rsidRPr="0033615E">
        <w:rPr>
          <w:lang w:val="de-DE"/>
        </w:rPr>
        <w:t>gleichwohl</w:t>
      </w:r>
      <w:r w:rsidR="00553D49" w:rsidRPr="0033615E">
        <w:rPr>
          <w:lang w:val="de-DE"/>
        </w:rPr>
        <w:t xml:space="preserve"> die Auffassung</w:t>
      </w:r>
      <w:r w:rsidR="002F5981" w:rsidRPr="0033615E">
        <w:rPr>
          <w:lang w:val="de-DE"/>
        </w:rPr>
        <w:t xml:space="preserve">, dass </w:t>
      </w:r>
      <w:r w:rsidR="00A646EB" w:rsidRPr="0033615E">
        <w:rPr>
          <w:lang w:val="de-DE"/>
        </w:rPr>
        <w:t xml:space="preserve">einige </w:t>
      </w:r>
      <w:r w:rsidR="00974B27" w:rsidRPr="0033615E">
        <w:rPr>
          <w:lang w:val="de-DE"/>
        </w:rPr>
        <w:t>Ergänzungsv</w:t>
      </w:r>
      <w:r w:rsidR="00A646EB" w:rsidRPr="0033615E">
        <w:rPr>
          <w:lang w:val="de-DE"/>
        </w:rPr>
        <w:t>orschl</w:t>
      </w:r>
      <w:r w:rsidR="00974B27" w:rsidRPr="0033615E">
        <w:rPr>
          <w:lang w:val="de-DE"/>
        </w:rPr>
        <w:t>ä</w:t>
      </w:r>
      <w:r w:rsidR="00A646EB" w:rsidRPr="0033615E">
        <w:rPr>
          <w:lang w:val="de-DE"/>
        </w:rPr>
        <w:t xml:space="preserve">ge </w:t>
      </w:r>
      <w:r w:rsidR="00695E89" w:rsidRPr="0033615E">
        <w:rPr>
          <w:lang w:val="de-DE"/>
        </w:rPr>
        <w:t xml:space="preserve">lose Ausrüstungsgegenstände </w:t>
      </w:r>
      <w:r w:rsidR="00553D49" w:rsidRPr="0033615E">
        <w:rPr>
          <w:lang w:val="de-DE"/>
        </w:rPr>
        <w:t>betr</w:t>
      </w:r>
      <w:r w:rsidR="0033615E" w:rsidRPr="0033615E">
        <w:rPr>
          <w:lang w:val="de-DE"/>
        </w:rPr>
        <w:t>ef</w:t>
      </w:r>
      <w:r w:rsidR="00553D49" w:rsidRPr="0033615E">
        <w:rPr>
          <w:lang w:val="de-DE"/>
        </w:rPr>
        <w:t xml:space="preserve">fen und daher nicht unter Teil 9, sondern Teil 7 </w:t>
      </w:r>
      <w:r w:rsidR="0033615E" w:rsidRPr="0033615E">
        <w:rPr>
          <w:lang w:val="de-DE"/>
        </w:rPr>
        <w:t>der Verordnung fal</w:t>
      </w:r>
      <w:r w:rsidR="00553D49" w:rsidRPr="0033615E">
        <w:rPr>
          <w:lang w:val="de-DE"/>
        </w:rPr>
        <w:t>len</w:t>
      </w:r>
      <w:r w:rsidR="00E34082" w:rsidRPr="0033615E">
        <w:rPr>
          <w:lang w:val="de-DE"/>
        </w:rPr>
        <w:t>.</w:t>
      </w:r>
    </w:p>
    <w:p w:rsidR="003F1763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52</w:t>
      </w:r>
      <w:r w:rsidR="003F1763" w:rsidRPr="00C44DD5">
        <w:rPr>
          <w:lang w:val="de-DE"/>
        </w:rPr>
        <w:t>.</w:t>
      </w:r>
      <w:r w:rsidR="003F1763" w:rsidRPr="00C44DD5">
        <w:rPr>
          <w:lang w:val="de-DE"/>
        </w:rPr>
        <w:tab/>
      </w:r>
      <w:r w:rsidR="00A81BDE" w:rsidRPr="00E91D28">
        <w:rPr>
          <w:lang w:val="de-DE"/>
        </w:rPr>
        <w:t>Die Verfasser wurden gebeten, einen neuen Vorschlag zu erarbeiten, der beide Teile in angemessener Form berücksichtigt</w:t>
      </w:r>
      <w:r w:rsidR="0018468A" w:rsidRPr="00E91D28">
        <w:rPr>
          <w:lang w:val="de-DE"/>
        </w:rPr>
        <w:t xml:space="preserve"> und den </w:t>
      </w:r>
      <w:r w:rsidR="00B40041" w:rsidRPr="00E91D28">
        <w:rPr>
          <w:lang w:val="de-DE"/>
        </w:rPr>
        <w:t>vorgebrachten Bemerkungen Rechnung trägt.</w:t>
      </w:r>
    </w:p>
    <w:p w:rsidR="003F1763" w:rsidRPr="00C44DD5" w:rsidRDefault="003F1763" w:rsidP="00AA5A23">
      <w:pPr>
        <w:pStyle w:val="H23G"/>
        <w:spacing w:line="240" w:lineRule="auto"/>
        <w:rPr>
          <w:lang w:val="de-DE"/>
        </w:rPr>
      </w:pPr>
      <w:r w:rsidRPr="00C44DD5">
        <w:rPr>
          <w:lang w:val="de-DE"/>
        </w:rPr>
        <w:tab/>
      </w:r>
      <w:bookmarkStart w:id="45" w:name="_Toc442372136"/>
      <w:r w:rsidRPr="00C44DD5">
        <w:rPr>
          <w:lang w:val="de-DE"/>
        </w:rPr>
        <w:t>17.</w:t>
      </w:r>
      <w:r w:rsidRPr="00C44DD5">
        <w:rPr>
          <w:lang w:val="de-DE"/>
        </w:rPr>
        <w:tab/>
      </w:r>
      <w:bookmarkEnd w:id="45"/>
      <w:r w:rsidR="00E91D28" w:rsidRPr="00E91D28">
        <w:rPr>
          <w:lang w:val="de-DE"/>
        </w:rPr>
        <w:t>Druckluftanlage an Deck</w:t>
      </w:r>
    </w:p>
    <w:p w:rsidR="003F1763" w:rsidRPr="00C44DD5" w:rsidRDefault="00E91D28" w:rsidP="00AA5A23">
      <w:pPr>
        <w:pStyle w:val="SingleTxtG"/>
        <w:spacing w:line="240" w:lineRule="auto"/>
        <w:rPr>
          <w:lang w:val="de-DE"/>
        </w:rPr>
      </w:pPr>
      <w:r w:rsidRPr="00E91D28">
        <w:rPr>
          <w:i/>
          <w:iCs/>
          <w:lang w:val="de-DE"/>
        </w:rPr>
        <w:t>Dokument:</w:t>
      </w:r>
      <w:r w:rsidR="003F1763" w:rsidRPr="00C44DD5">
        <w:rPr>
          <w:lang w:val="de-DE"/>
        </w:rPr>
        <w:tab/>
      </w:r>
      <w:r w:rsidR="003F1763" w:rsidRPr="00C44DD5">
        <w:rPr>
          <w:lang w:val="de-DE"/>
        </w:rPr>
        <w:tab/>
      </w:r>
      <w:r w:rsidR="003F1763" w:rsidRPr="00C44DD5">
        <w:rPr>
          <w:lang w:val="de-DE"/>
        </w:rPr>
        <w:tab/>
      </w:r>
      <w:r w:rsidRPr="00E91D28">
        <w:rPr>
          <w:lang w:val="de-DE"/>
        </w:rPr>
        <w:t>ECE/TRANS/WP.15/AC.2/2015/25/Rev.1</w:t>
      </w:r>
      <w:r w:rsidR="003F1763" w:rsidRPr="00C44DD5">
        <w:rPr>
          <w:lang w:val="de-DE"/>
        </w:rPr>
        <w:br/>
      </w:r>
      <w:r w:rsidR="003F1763" w:rsidRPr="00C44DD5">
        <w:rPr>
          <w:lang w:val="de-DE"/>
        </w:rPr>
        <w:tab/>
      </w:r>
      <w:r w:rsidR="003F1763" w:rsidRPr="00C44DD5">
        <w:rPr>
          <w:lang w:val="de-DE"/>
        </w:rPr>
        <w:tab/>
      </w:r>
      <w:r w:rsidR="003F1763" w:rsidRPr="00C44DD5">
        <w:rPr>
          <w:lang w:val="de-DE"/>
        </w:rPr>
        <w:tab/>
      </w:r>
      <w:r w:rsidR="003F1763" w:rsidRPr="00C44DD5">
        <w:rPr>
          <w:lang w:val="de-DE"/>
        </w:rPr>
        <w:tab/>
      </w:r>
      <w:r w:rsidRPr="00E91D28">
        <w:rPr>
          <w:lang w:val="de-DE"/>
        </w:rPr>
        <w:t>(Empfohlene ADN-Klassifikationsgesellschaften)</w:t>
      </w:r>
    </w:p>
    <w:p w:rsidR="003F1763" w:rsidRPr="00000BBA" w:rsidRDefault="001621B2" w:rsidP="00AA5A23">
      <w:pPr>
        <w:pStyle w:val="SingleTxtG"/>
        <w:spacing w:line="240" w:lineRule="auto"/>
        <w:rPr>
          <w:lang w:val="de-DE"/>
        </w:rPr>
      </w:pPr>
      <w:r w:rsidRPr="00000BBA">
        <w:rPr>
          <w:lang w:val="de-DE"/>
        </w:rPr>
        <w:t>53</w:t>
      </w:r>
      <w:r w:rsidR="003F1763" w:rsidRPr="00000BBA">
        <w:rPr>
          <w:lang w:val="de-DE"/>
        </w:rPr>
        <w:t>.</w:t>
      </w:r>
      <w:r w:rsidR="003F1763" w:rsidRPr="00000BBA">
        <w:rPr>
          <w:lang w:val="de-DE"/>
        </w:rPr>
        <w:tab/>
      </w:r>
      <w:r w:rsidR="00E91D28" w:rsidRPr="0076406E">
        <w:rPr>
          <w:lang w:val="de-DE"/>
        </w:rPr>
        <w:t xml:space="preserve">Der Vorschlag zur Aufnahme </w:t>
      </w:r>
      <w:r w:rsidR="00554294" w:rsidRPr="0076406E">
        <w:rPr>
          <w:lang w:val="de-DE"/>
        </w:rPr>
        <w:t>neuer</w:t>
      </w:r>
      <w:r w:rsidR="00E91D28" w:rsidRPr="0076406E">
        <w:rPr>
          <w:lang w:val="de-DE"/>
        </w:rPr>
        <w:t xml:space="preserve"> Absätze 9.3.X.25.10 wurde </w:t>
      </w:r>
      <w:r w:rsidR="0076406E" w:rsidRPr="0076406E">
        <w:rPr>
          <w:lang w:val="de-DE"/>
        </w:rPr>
        <w:t>unter</w:t>
      </w:r>
      <w:r w:rsidR="00554294" w:rsidRPr="0076406E">
        <w:rPr>
          <w:lang w:val="de-DE"/>
        </w:rPr>
        <w:t xml:space="preserve"> </w:t>
      </w:r>
      <w:r w:rsidR="0076406E" w:rsidRPr="0076406E">
        <w:rPr>
          <w:lang w:val="de-DE"/>
        </w:rPr>
        <w:t>Ergänzung</w:t>
      </w:r>
      <w:r w:rsidR="00554294" w:rsidRPr="0076406E">
        <w:rPr>
          <w:lang w:val="de-DE"/>
        </w:rPr>
        <w:t xml:space="preserve"> des Steuerhauses als Raum, in den kein Gas gelangen darf,</w:t>
      </w:r>
      <w:r w:rsidR="00313221" w:rsidRPr="0076406E">
        <w:rPr>
          <w:lang w:val="de-DE"/>
        </w:rPr>
        <w:t xml:space="preserve"> und einer Folgeänderung </w:t>
      </w:r>
      <w:r w:rsidR="0076406E" w:rsidRPr="0076406E">
        <w:rPr>
          <w:lang w:val="de-DE"/>
        </w:rPr>
        <w:t>bezüglich</w:t>
      </w:r>
      <w:r w:rsidR="00313221" w:rsidRPr="0076406E">
        <w:rPr>
          <w:lang w:val="de-DE"/>
        </w:rPr>
        <w:t xml:space="preserve"> Absatz</w:t>
      </w:r>
      <w:r w:rsidR="00554294" w:rsidRPr="0076406E">
        <w:rPr>
          <w:lang w:val="de-DE"/>
        </w:rPr>
        <w:t xml:space="preserve"> </w:t>
      </w:r>
      <w:r w:rsidR="00313221" w:rsidRPr="0076406E">
        <w:rPr>
          <w:lang w:val="de-DE"/>
        </w:rPr>
        <w:t xml:space="preserve">9.3.X.40.1 </w:t>
      </w:r>
      <w:r w:rsidR="00E91D28" w:rsidRPr="0076406E">
        <w:rPr>
          <w:lang w:val="de-DE"/>
        </w:rPr>
        <w:t xml:space="preserve">angenommen </w:t>
      </w:r>
      <w:r w:rsidR="00313221" w:rsidRPr="0076406E">
        <w:rPr>
          <w:lang w:val="de-DE"/>
        </w:rPr>
        <w:t>(siehe Anlage I).</w:t>
      </w:r>
    </w:p>
    <w:p w:rsidR="003F1763" w:rsidRPr="00C44DD5" w:rsidRDefault="003F1763" w:rsidP="00AA5A23">
      <w:pPr>
        <w:pStyle w:val="H23G"/>
        <w:spacing w:line="240" w:lineRule="auto"/>
        <w:rPr>
          <w:lang w:val="de-DE"/>
        </w:rPr>
      </w:pPr>
      <w:r w:rsidRPr="00000BBA">
        <w:rPr>
          <w:lang w:val="de-DE"/>
        </w:rPr>
        <w:tab/>
      </w:r>
      <w:bookmarkStart w:id="46" w:name="_Toc442372137"/>
      <w:r w:rsidRPr="00C44DD5">
        <w:rPr>
          <w:lang w:val="de-DE"/>
        </w:rPr>
        <w:t>18.</w:t>
      </w:r>
      <w:r w:rsidRPr="00C44DD5">
        <w:rPr>
          <w:lang w:val="de-DE"/>
        </w:rPr>
        <w:tab/>
      </w:r>
      <w:bookmarkEnd w:id="46"/>
      <w:r w:rsidR="0076406E" w:rsidRPr="0076406E">
        <w:rPr>
          <w:lang w:val="de-DE"/>
        </w:rPr>
        <w:t>Sondervorschrift 803</w:t>
      </w:r>
    </w:p>
    <w:p w:rsidR="003F1763" w:rsidRPr="00C44DD5" w:rsidRDefault="0076406E" w:rsidP="00AA5A23">
      <w:pPr>
        <w:pStyle w:val="SingleTxtG"/>
        <w:spacing w:line="240" w:lineRule="auto"/>
        <w:rPr>
          <w:lang w:val="de-DE"/>
        </w:rPr>
      </w:pPr>
      <w:r w:rsidRPr="0076406E">
        <w:rPr>
          <w:i/>
          <w:iCs/>
          <w:lang w:val="de-DE"/>
        </w:rPr>
        <w:t>Dokument:</w:t>
      </w:r>
      <w:r w:rsidR="003F1763" w:rsidRPr="00C44DD5">
        <w:rPr>
          <w:lang w:val="de-DE"/>
        </w:rPr>
        <w:tab/>
      </w:r>
      <w:r w:rsidR="003F1763" w:rsidRPr="00C44DD5">
        <w:rPr>
          <w:lang w:val="de-DE"/>
        </w:rPr>
        <w:tab/>
      </w:r>
      <w:r w:rsidR="003F1763" w:rsidRPr="00C44DD5">
        <w:rPr>
          <w:lang w:val="de-DE"/>
        </w:rPr>
        <w:tab/>
        <w:t>ECE/TRANS/WP.15/AC.2/2016/23 (</w:t>
      </w:r>
      <w:r w:rsidRPr="00C44DD5">
        <w:rPr>
          <w:lang w:val="de-DE"/>
        </w:rPr>
        <w:t>Niederlande</w:t>
      </w:r>
      <w:r w:rsidR="003F1763" w:rsidRPr="00C44DD5">
        <w:rPr>
          <w:lang w:val="de-DE"/>
        </w:rPr>
        <w:t>)</w:t>
      </w:r>
    </w:p>
    <w:p w:rsidR="003F1763" w:rsidRPr="00000BBA" w:rsidRDefault="001621B2" w:rsidP="00AA5A23">
      <w:pPr>
        <w:pStyle w:val="SingleTxtG"/>
        <w:spacing w:line="240" w:lineRule="auto"/>
        <w:rPr>
          <w:lang w:val="de-DE"/>
        </w:rPr>
      </w:pPr>
      <w:r w:rsidRPr="00000BBA">
        <w:rPr>
          <w:lang w:val="de-DE"/>
        </w:rPr>
        <w:t>54</w:t>
      </w:r>
      <w:r w:rsidR="003F1763" w:rsidRPr="00000BBA">
        <w:rPr>
          <w:lang w:val="de-DE"/>
        </w:rPr>
        <w:t>.</w:t>
      </w:r>
      <w:r w:rsidR="003F1763" w:rsidRPr="00000BBA">
        <w:rPr>
          <w:lang w:val="de-DE"/>
        </w:rPr>
        <w:tab/>
      </w:r>
      <w:r w:rsidR="0076406E" w:rsidRPr="0030004E">
        <w:rPr>
          <w:lang w:val="de-DE"/>
        </w:rPr>
        <w:t>Der Änderungsvorschlag zur Sondervorschrift 803 wurde mit einigen redaktionellen Änderungen angenommen (siehe Anlage I).</w:t>
      </w:r>
    </w:p>
    <w:p w:rsidR="003F1763" w:rsidRPr="00C44DD5" w:rsidRDefault="003F1763" w:rsidP="00AA5A23">
      <w:pPr>
        <w:pStyle w:val="H23G"/>
        <w:spacing w:line="240" w:lineRule="auto"/>
        <w:rPr>
          <w:lang w:val="de-DE"/>
        </w:rPr>
      </w:pPr>
      <w:r w:rsidRPr="00000BBA">
        <w:rPr>
          <w:lang w:val="de-DE"/>
        </w:rPr>
        <w:lastRenderedPageBreak/>
        <w:tab/>
      </w:r>
      <w:bookmarkStart w:id="47" w:name="_Toc442372138"/>
      <w:r w:rsidRPr="00C44DD5">
        <w:rPr>
          <w:lang w:val="de-DE"/>
        </w:rPr>
        <w:t>19.</w:t>
      </w:r>
      <w:r w:rsidRPr="00C44DD5">
        <w:rPr>
          <w:lang w:val="de-DE"/>
        </w:rPr>
        <w:tab/>
      </w:r>
      <w:bookmarkEnd w:id="47"/>
      <w:r w:rsidR="0030004E" w:rsidRPr="0030004E">
        <w:rPr>
          <w:lang w:val="de-DE"/>
        </w:rPr>
        <w:t>Änderungen des Absatzes 7.2.4.25.5</w:t>
      </w:r>
    </w:p>
    <w:p w:rsidR="003F1763" w:rsidRPr="00C44DD5" w:rsidRDefault="0030004E" w:rsidP="00AA5A23">
      <w:pPr>
        <w:pStyle w:val="SingleTxtG"/>
        <w:spacing w:line="240" w:lineRule="auto"/>
        <w:jc w:val="left"/>
        <w:rPr>
          <w:lang w:val="de-DE"/>
        </w:rPr>
      </w:pPr>
      <w:r w:rsidRPr="0030004E">
        <w:rPr>
          <w:i/>
          <w:iCs/>
          <w:lang w:val="de-DE"/>
        </w:rPr>
        <w:t>Dokument:</w:t>
      </w:r>
      <w:r w:rsidR="003F1763" w:rsidRPr="00C44DD5">
        <w:rPr>
          <w:lang w:val="de-DE"/>
        </w:rPr>
        <w:tab/>
      </w:r>
      <w:r w:rsidR="003F1763" w:rsidRPr="00C44DD5">
        <w:rPr>
          <w:lang w:val="de-DE"/>
        </w:rPr>
        <w:tab/>
      </w:r>
      <w:r w:rsidR="003F1763" w:rsidRPr="00C44DD5">
        <w:rPr>
          <w:lang w:val="de-DE"/>
        </w:rPr>
        <w:tab/>
      </w:r>
      <w:r w:rsidRPr="0030004E">
        <w:rPr>
          <w:lang w:val="de-DE"/>
        </w:rPr>
        <w:t>ECE/TRANS/WP.15/AC.2/2016/24 (Niederlande und</w:t>
      </w:r>
      <w:r w:rsidR="003F1763" w:rsidRPr="00C44DD5">
        <w:rPr>
          <w:lang w:val="de-DE"/>
        </w:rPr>
        <w:br/>
      </w:r>
      <w:r w:rsidR="003F1763" w:rsidRPr="00C44DD5">
        <w:rPr>
          <w:lang w:val="de-DE"/>
        </w:rPr>
        <w:tab/>
      </w:r>
      <w:r w:rsidR="003F1763" w:rsidRPr="00C44DD5">
        <w:rPr>
          <w:lang w:val="de-DE"/>
        </w:rPr>
        <w:tab/>
      </w:r>
      <w:r w:rsidR="003F1763" w:rsidRPr="00C44DD5">
        <w:rPr>
          <w:lang w:val="de-DE"/>
        </w:rPr>
        <w:tab/>
      </w:r>
      <w:r w:rsidR="003F1763" w:rsidRPr="00C44DD5">
        <w:rPr>
          <w:lang w:val="de-DE"/>
        </w:rPr>
        <w:tab/>
      </w:r>
      <w:r w:rsidRPr="0030004E">
        <w:rPr>
          <w:lang w:val="de-DE"/>
        </w:rPr>
        <w:t>Frankreich)</w:t>
      </w:r>
    </w:p>
    <w:p w:rsidR="003F1763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55</w:t>
      </w:r>
      <w:r w:rsidR="003F1763" w:rsidRPr="00C44DD5">
        <w:rPr>
          <w:lang w:val="de-DE"/>
        </w:rPr>
        <w:t>.</w:t>
      </w:r>
      <w:r w:rsidR="003F1763" w:rsidRPr="00C44DD5">
        <w:rPr>
          <w:lang w:val="de-DE"/>
        </w:rPr>
        <w:tab/>
      </w:r>
      <w:r w:rsidR="009939D4" w:rsidRPr="00BF4FD8">
        <w:rPr>
          <w:lang w:val="de-DE"/>
        </w:rPr>
        <w:t xml:space="preserve">Der Vorschlag </w:t>
      </w:r>
      <w:r w:rsidR="008D1CDC" w:rsidRPr="00BF4FD8">
        <w:rPr>
          <w:lang w:val="de-DE"/>
        </w:rPr>
        <w:t xml:space="preserve">wurde </w:t>
      </w:r>
      <w:r w:rsidR="00860078" w:rsidRPr="00BF4FD8">
        <w:rPr>
          <w:lang w:val="de-DE"/>
        </w:rPr>
        <w:t xml:space="preserve">vorgelegt, </w:t>
      </w:r>
      <w:r w:rsidR="008D1CDC" w:rsidRPr="00BF4FD8">
        <w:rPr>
          <w:lang w:val="de-DE"/>
        </w:rPr>
        <w:t>nach</w:t>
      </w:r>
      <w:r w:rsidR="00860078" w:rsidRPr="00BF4FD8">
        <w:rPr>
          <w:lang w:val="de-DE"/>
        </w:rPr>
        <w:t>dem</w:t>
      </w:r>
      <w:r w:rsidR="009939D4" w:rsidRPr="00BF4FD8">
        <w:rPr>
          <w:lang w:val="de-DE"/>
        </w:rPr>
        <w:t xml:space="preserve"> </w:t>
      </w:r>
      <w:r w:rsidR="00860078" w:rsidRPr="00BF4FD8">
        <w:rPr>
          <w:lang w:val="de-DE"/>
        </w:rPr>
        <w:t xml:space="preserve">in </w:t>
      </w:r>
      <w:r w:rsidR="009939D4" w:rsidRPr="00BF4FD8">
        <w:rPr>
          <w:lang w:val="de-DE"/>
        </w:rPr>
        <w:t xml:space="preserve">der </w:t>
      </w:r>
      <w:r w:rsidR="00860078" w:rsidRPr="00BF4FD8">
        <w:rPr>
          <w:lang w:val="de-DE"/>
        </w:rPr>
        <w:t xml:space="preserve">letzten Sitzung eine Auslegung </w:t>
      </w:r>
      <w:r w:rsidR="005D75AF">
        <w:rPr>
          <w:lang w:val="de-DE"/>
        </w:rPr>
        <w:t>festgelegt</w:t>
      </w:r>
      <w:r w:rsidR="00860078" w:rsidRPr="00BF4FD8">
        <w:rPr>
          <w:lang w:val="de-DE"/>
        </w:rPr>
        <w:t xml:space="preserve"> worden war und der Sicherheitsausschuss diese Auslegung in einer Änderung der Verordnung </w:t>
      </w:r>
      <w:r w:rsidR="00BF4FD8" w:rsidRPr="00BF4FD8">
        <w:rPr>
          <w:lang w:val="de-DE"/>
        </w:rPr>
        <w:t xml:space="preserve">widergespiegelt sehen wollte </w:t>
      </w:r>
      <w:r w:rsidR="008D1CDC" w:rsidRPr="00BF4FD8">
        <w:rPr>
          <w:lang w:val="de-DE"/>
        </w:rPr>
        <w:t>(siehe ECE/TRANS/WP.15/AC.2/2016/18 und ECE/TRANS/WP.15/AC.2/56, Abs. 16 und 17).</w:t>
      </w:r>
    </w:p>
    <w:p w:rsidR="003F1763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56</w:t>
      </w:r>
      <w:r w:rsidR="003F1763" w:rsidRPr="00C44DD5">
        <w:rPr>
          <w:lang w:val="de-DE"/>
        </w:rPr>
        <w:t>.</w:t>
      </w:r>
      <w:r w:rsidR="003F1763" w:rsidRPr="00C44DD5">
        <w:rPr>
          <w:lang w:val="de-DE"/>
        </w:rPr>
        <w:tab/>
      </w:r>
      <w:r w:rsidR="00BF4FD8" w:rsidRPr="00A16F31">
        <w:rPr>
          <w:lang w:val="de-DE"/>
        </w:rPr>
        <w:t>Der Vertreter de</w:t>
      </w:r>
      <w:r w:rsidR="007A7B78">
        <w:rPr>
          <w:lang w:val="de-DE"/>
        </w:rPr>
        <w:t>s</w:t>
      </w:r>
      <w:r w:rsidR="00BF4FD8" w:rsidRPr="00A16F31">
        <w:rPr>
          <w:lang w:val="de-DE"/>
        </w:rPr>
        <w:t xml:space="preserve"> CEFIC </w:t>
      </w:r>
      <w:r w:rsidR="003248D2" w:rsidRPr="00A16F31">
        <w:rPr>
          <w:lang w:val="de-DE"/>
        </w:rPr>
        <w:t xml:space="preserve">sprach </w:t>
      </w:r>
      <w:r w:rsidR="00457F89" w:rsidRPr="00A16F31">
        <w:rPr>
          <w:lang w:val="de-DE"/>
        </w:rPr>
        <w:t>von den</w:t>
      </w:r>
      <w:r w:rsidR="003248D2" w:rsidRPr="00A16F31">
        <w:rPr>
          <w:lang w:val="de-DE"/>
        </w:rPr>
        <w:t xml:space="preserve"> Problemen, die sich ergeben würden, wenn die Landanlagen nicht für die </w:t>
      </w:r>
      <w:r w:rsidR="005D75AF">
        <w:rPr>
          <w:lang w:val="de-DE"/>
        </w:rPr>
        <w:t>Beseitigung</w:t>
      </w:r>
      <w:r w:rsidR="00A91A2C" w:rsidRPr="00A16F31">
        <w:rPr>
          <w:lang w:val="de-DE"/>
        </w:rPr>
        <w:t xml:space="preserve"> </w:t>
      </w:r>
      <w:r w:rsidR="00E15A93" w:rsidRPr="00A16F31">
        <w:rPr>
          <w:lang w:val="de-DE"/>
        </w:rPr>
        <w:t>von</w:t>
      </w:r>
      <w:r w:rsidR="00A91A2C" w:rsidRPr="00A16F31">
        <w:rPr>
          <w:lang w:val="de-DE"/>
        </w:rPr>
        <w:t xml:space="preserve"> </w:t>
      </w:r>
      <w:r w:rsidR="001025E9" w:rsidRPr="00A16B91">
        <w:rPr>
          <w:lang w:val="de-DE"/>
        </w:rPr>
        <w:t>Gasrückstände</w:t>
      </w:r>
      <w:r w:rsidR="00E15A93" w:rsidRPr="00A16B91">
        <w:rPr>
          <w:lang w:val="de-DE"/>
        </w:rPr>
        <w:t>n</w:t>
      </w:r>
      <w:r w:rsidR="001025E9" w:rsidRPr="00A16F31">
        <w:rPr>
          <w:lang w:val="de-DE"/>
        </w:rPr>
        <w:t xml:space="preserve"> aus </w:t>
      </w:r>
      <w:r w:rsidR="00A16F31" w:rsidRPr="00A16F31">
        <w:rPr>
          <w:lang w:val="de-DE"/>
        </w:rPr>
        <w:t>neu zu beladenden</w:t>
      </w:r>
      <w:r w:rsidR="001025E9" w:rsidRPr="00A16F31">
        <w:rPr>
          <w:lang w:val="de-DE"/>
        </w:rPr>
        <w:t xml:space="preserve"> Tanks</w:t>
      </w:r>
      <w:r w:rsidR="003248D2" w:rsidRPr="00A16F31">
        <w:rPr>
          <w:lang w:val="de-DE"/>
        </w:rPr>
        <w:t xml:space="preserve"> ausgerüstet würden</w:t>
      </w:r>
      <w:r w:rsidR="0017000C" w:rsidRPr="00A16F31">
        <w:rPr>
          <w:lang w:val="de-DE"/>
        </w:rPr>
        <w:t>;</w:t>
      </w:r>
      <w:r w:rsidR="0025185C" w:rsidRPr="00A16F31">
        <w:rPr>
          <w:lang w:val="de-DE"/>
        </w:rPr>
        <w:t xml:space="preserve"> in di</w:t>
      </w:r>
      <w:r w:rsidR="00B32544" w:rsidRPr="00A16F31">
        <w:rPr>
          <w:lang w:val="de-DE"/>
        </w:rPr>
        <w:t xml:space="preserve">esem </w:t>
      </w:r>
      <w:r w:rsidR="0025185C" w:rsidRPr="00A16F31">
        <w:rPr>
          <w:lang w:val="de-DE"/>
        </w:rPr>
        <w:t>Fall müssten die Tanks nämlich zunächst vollständig entgast werden.</w:t>
      </w:r>
    </w:p>
    <w:p w:rsidR="003F1763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57</w:t>
      </w:r>
      <w:r w:rsidR="003F1763" w:rsidRPr="00C44DD5">
        <w:rPr>
          <w:lang w:val="de-DE"/>
        </w:rPr>
        <w:t>.</w:t>
      </w:r>
      <w:r w:rsidR="003F1763" w:rsidRPr="00C44DD5">
        <w:rPr>
          <w:lang w:val="de-DE"/>
        </w:rPr>
        <w:tab/>
      </w:r>
      <w:r w:rsidR="00A16F31" w:rsidRPr="00AD2302">
        <w:rPr>
          <w:lang w:val="de-DE"/>
        </w:rPr>
        <w:t xml:space="preserve">Nach einer längeren </w:t>
      </w:r>
      <w:r w:rsidR="008E0C77" w:rsidRPr="00AD2302">
        <w:rPr>
          <w:lang w:val="de-DE"/>
        </w:rPr>
        <w:t>Diskussion willigte der Vertreter der Niederlande ein, einen neuen Vorschlag vorzulegen, um den Problemen in der Praxis Rechnung zu tragen.</w:t>
      </w:r>
    </w:p>
    <w:p w:rsidR="008C6DC0" w:rsidRPr="00C44DD5" w:rsidRDefault="008C6DC0" w:rsidP="00AA5A23">
      <w:pPr>
        <w:pStyle w:val="H23G"/>
        <w:spacing w:line="240" w:lineRule="auto"/>
        <w:rPr>
          <w:lang w:val="de-DE"/>
        </w:rPr>
      </w:pPr>
      <w:r w:rsidRPr="00C44DD5">
        <w:rPr>
          <w:lang w:val="de-DE"/>
        </w:rPr>
        <w:tab/>
      </w:r>
      <w:bookmarkStart w:id="48" w:name="_Toc442372139"/>
      <w:r w:rsidRPr="00C44DD5">
        <w:rPr>
          <w:lang w:val="de-DE"/>
        </w:rPr>
        <w:t>20.</w:t>
      </w:r>
      <w:r w:rsidRPr="00C44DD5">
        <w:rPr>
          <w:lang w:val="de-DE"/>
        </w:rPr>
        <w:tab/>
      </w:r>
      <w:bookmarkEnd w:id="48"/>
      <w:r w:rsidR="00AD2302" w:rsidRPr="00AD2302">
        <w:rPr>
          <w:lang w:val="de-DE"/>
        </w:rPr>
        <w:t>Vorschlag für eine Befreiung von der Anforderung des Absatzes 7.2.4.25.5 zur Abfuhr von Gas/Luft-Gemischen an Land beim Laden schwerer Heizöle (UN-Nr. 3082)</w:t>
      </w:r>
    </w:p>
    <w:p w:rsidR="008C6DC0" w:rsidRPr="00C44DD5" w:rsidRDefault="00AD2302" w:rsidP="00AA5A23">
      <w:pPr>
        <w:pStyle w:val="SingleTxtG"/>
        <w:spacing w:line="240" w:lineRule="auto"/>
        <w:rPr>
          <w:lang w:val="de-DE"/>
        </w:rPr>
      </w:pPr>
      <w:r w:rsidRPr="00AD2302">
        <w:rPr>
          <w:i/>
          <w:iCs/>
          <w:lang w:val="de-DE"/>
        </w:rPr>
        <w:t>Dokument:</w:t>
      </w:r>
      <w:r w:rsidR="008C6DC0" w:rsidRPr="00C44DD5">
        <w:rPr>
          <w:lang w:val="de-DE"/>
        </w:rPr>
        <w:tab/>
      </w:r>
      <w:r w:rsidR="008C6DC0" w:rsidRPr="00C44DD5">
        <w:rPr>
          <w:lang w:val="de-DE"/>
        </w:rPr>
        <w:tab/>
      </w:r>
      <w:r w:rsidR="008C6DC0" w:rsidRPr="00C44DD5">
        <w:rPr>
          <w:lang w:val="de-DE"/>
        </w:rPr>
        <w:tab/>
        <w:t>ECE/TRANS/WP.15/AC.2/2016/26 (FuelsEurope)</w:t>
      </w:r>
    </w:p>
    <w:p w:rsidR="008C6DC0" w:rsidRPr="00C44DD5" w:rsidRDefault="00AD2302" w:rsidP="00AA5A23">
      <w:pPr>
        <w:pStyle w:val="SingleTxtG"/>
        <w:spacing w:after="0" w:line="240" w:lineRule="auto"/>
        <w:rPr>
          <w:lang w:val="de-DE"/>
        </w:rPr>
      </w:pPr>
      <w:r w:rsidRPr="00AD2302">
        <w:rPr>
          <w:i/>
          <w:iCs/>
          <w:lang w:val="de-DE"/>
        </w:rPr>
        <w:t>Informelle Dokumente:</w:t>
      </w:r>
      <w:r w:rsidR="008C6DC0" w:rsidRPr="00C44DD5">
        <w:rPr>
          <w:lang w:val="de-DE"/>
        </w:rPr>
        <w:tab/>
      </w:r>
      <w:r w:rsidRPr="00AD2302">
        <w:rPr>
          <w:lang w:val="de-DE"/>
        </w:rPr>
        <w:t>INF.18 (Niederlande)</w:t>
      </w:r>
    </w:p>
    <w:p w:rsidR="008C6DC0" w:rsidRPr="00C44DD5" w:rsidRDefault="008C6DC0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ab/>
      </w:r>
      <w:r w:rsidRPr="00C44DD5">
        <w:rPr>
          <w:lang w:val="de-DE"/>
        </w:rPr>
        <w:tab/>
      </w:r>
      <w:r w:rsidRPr="00C44DD5">
        <w:rPr>
          <w:lang w:val="de-DE"/>
        </w:rPr>
        <w:tab/>
      </w:r>
      <w:r w:rsidRPr="00C44DD5">
        <w:rPr>
          <w:lang w:val="de-DE"/>
        </w:rPr>
        <w:tab/>
        <w:t>INF.25 (FuelsEurope)</w:t>
      </w:r>
    </w:p>
    <w:p w:rsidR="008C6DC0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58</w:t>
      </w:r>
      <w:r w:rsidR="008C6DC0" w:rsidRPr="00C44DD5">
        <w:rPr>
          <w:lang w:val="de-DE"/>
        </w:rPr>
        <w:t>.</w:t>
      </w:r>
      <w:r w:rsidR="008C6DC0" w:rsidRPr="00C44DD5">
        <w:rPr>
          <w:lang w:val="de-DE"/>
        </w:rPr>
        <w:tab/>
      </w:r>
      <w:r w:rsidR="00AD2302" w:rsidRPr="00A151AB">
        <w:rPr>
          <w:lang w:val="de-DE"/>
        </w:rPr>
        <w:t xml:space="preserve">Der Vertreter der Niederlande äußerte gegen die Schlussfolgerungen </w:t>
      </w:r>
      <w:r w:rsidR="00124902" w:rsidRPr="00A151AB">
        <w:rPr>
          <w:lang w:val="de-DE"/>
        </w:rPr>
        <w:t xml:space="preserve">des CONCAWE-Risikobewertungsberichts hinsichtlich der Risiken aus der Emission von Dämpfen bei der Beladung von Schubleichtern </w:t>
      </w:r>
      <w:r w:rsidR="00D00140" w:rsidRPr="00A151AB">
        <w:rPr>
          <w:lang w:val="de-DE"/>
        </w:rPr>
        <w:t>mit schwerem Heizöl</w:t>
      </w:r>
      <w:r w:rsidR="007612E7" w:rsidRPr="00A151AB">
        <w:rPr>
          <w:lang w:val="de-DE"/>
        </w:rPr>
        <w:t xml:space="preserve"> Vorbehalte</w:t>
      </w:r>
      <w:r w:rsidR="00D00140" w:rsidRPr="00A151AB">
        <w:rPr>
          <w:lang w:val="de-DE"/>
        </w:rPr>
        <w:t>.</w:t>
      </w:r>
    </w:p>
    <w:p w:rsidR="008C6DC0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000BBA">
        <w:rPr>
          <w:lang w:val="de-DE"/>
        </w:rPr>
        <w:t>59</w:t>
      </w:r>
      <w:r w:rsidR="008C6DC0" w:rsidRPr="00000BBA">
        <w:rPr>
          <w:lang w:val="de-DE"/>
        </w:rPr>
        <w:t>.</w:t>
      </w:r>
      <w:r w:rsidR="008C6DC0" w:rsidRPr="00000BBA">
        <w:rPr>
          <w:lang w:val="de-DE"/>
        </w:rPr>
        <w:tab/>
      </w:r>
      <w:r w:rsidR="00A151AB" w:rsidRPr="00CE5066">
        <w:rPr>
          <w:lang w:val="de-DE"/>
        </w:rPr>
        <w:t>Andere Delegationen erklärten, dass sie die wissenschaftlic</w:t>
      </w:r>
      <w:r w:rsidR="008348A6">
        <w:rPr>
          <w:lang w:val="de-DE"/>
        </w:rPr>
        <w:t>he Qualität der Bewertung anerke</w:t>
      </w:r>
      <w:r w:rsidR="00A151AB" w:rsidRPr="00CE5066">
        <w:rPr>
          <w:lang w:val="de-DE"/>
        </w:rPr>
        <w:t>nn</w:t>
      </w:r>
      <w:r w:rsidR="008348A6">
        <w:rPr>
          <w:lang w:val="de-DE"/>
        </w:rPr>
        <w:t>t</w:t>
      </w:r>
      <w:r w:rsidR="00A151AB" w:rsidRPr="00CE5066">
        <w:rPr>
          <w:lang w:val="de-DE"/>
        </w:rPr>
        <w:t>en und den Vorschlag für eine Befreiung daher befürworteten.</w:t>
      </w:r>
      <w:r w:rsidR="008C6DC0" w:rsidRPr="00000BBA">
        <w:rPr>
          <w:lang w:val="de-DE"/>
        </w:rPr>
        <w:t xml:space="preserve"> </w:t>
      </w:r>
      <w:r w:rsidR="00CE5066" w:rsidRPr="00CE5066">
        <w:rPr>
          <w:lang w:val="de-DE"/>
        </w:rPr>
        <w:t xml:space="preserve">Einige von ihnen </w:t>
      </w:r>
      <w:r w:rsidR="00472B40">
        <w:rPr>
          <w:lang w:val="de-DE"/>
        </w:rPr>
        <w:t>vertraten</w:t>
      </w:r>
      <w:r w:rsidR="00CE5066" w:rsidRPr="00CE5066">
        <w:rPr>
          <w:lang w:val="de-DE"/>
        </w:rPr>
        <w:t xml:space="preserve"> jedoch</w:t>
      </w:r>
      <w:r w:rsidR="00472B40">
        <w:rPr>
          <w:lang w:val="de-DE"/>
        </w:rPr>
        <w:t xml:space="preserve"> die</w:t>
      </w:r>
      <w:r w:rsidR="00CE5066" w:rsidRPr="00CE5066">
        <w:rPr>
          <w:lang w:val="de-DE"/>
        </w:rPr>
        <w:t xml:space="preserve"> Meinung, dass bestimmte Risikoaspekte, so z. B. der Hautkontakt mit den Dampfemissionen und die Frage, ob beim Laden und Löschen spezielle Schutzausrüstung getragen werden sollte, ni</w:t>
      </w:r>
      <w:r w:rsidR="00472B40">
        <w:rPr>
          <w:lang w:val="de-DE"/>
        </w:rPr>
        <w:t>cht angemessen berücksichtigt wo</w:t>
      </w:r>
      <w:r w:rsidR="00CE5066" w:rsidRPr="00CE5066">
        <w:rPr>
          <w:lang w:val="de-DE"/>
        </w:rPr>
        <w:t>rden</w:t>
      </w:r>
      <w:r w:rsidR="00472B40">
        <w:rPr>
          <w:lang w:val="de-DE"/>
        </w:rPr>
        <w:t xml:space="preserve"> seien</w:t>
      </w:r>
      <w:r w:rsidR="00CE5066" w:rsidRPr="00CE5066">
        <w:rPr>
          <w:lang w:val="de-DE"/>
        </w:rPr>
        <w:t>.</w:t>
      </w:r>
    </w:p>
    <w:p w:rsidR="008C6DC0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60</w:t>
      </w:r>
      <w:r w:rsidR="008C6DC0" w:rsidRPr="00C44DD5">
        <w:rPr>
          <w:lang w:val="de-DE"/>
        </w:rPr>
        <w:t>.</w:t>
      </w:r>
      <w:r w:rsidR="008C6DC0" w:rsidRPr="00C44DD5">
        <w:rPr>
          <w:lang w:val="de-DE"/>
        </w:rPr>
        <w:tab/>
      </w:r>
      <w:r w:rsidR="00CE5066" w:rsidRPr="004F02F1">
        <w:rPr>
          <w:lang w:val="de-DE"/>
        </w:rPr>
        <w:t>Der Vertreter von FuelsEurope erklärte, dass 2011 eine Studie zu</w:t>
      </w:r>
      <w:r w:rsidR="00186147" w:rsidRPr="004F02F1">
        <w:rPr>
          <w:lang w:val="de-DE"/>
        </w:rPr>
        <w:t>r</w:t>
      </w:r>
      <w:r w:rsidR="00CE5066" w:rsidRPr="004F02F1">
        <w:rPr>
          <w:lang w:val="de-DE"/>
        </w:rPr>
        <w:t xml:space="preserve"> </w:t>
      </w:r>
      <w:r w:rsidR="00186147" w:rsidRPr="004F02F1">
        <w:rPr>
          <w:lang w:val="de-DE"/>
        </w:rPr>
        <w:t xml:space="preserve">Exposition auf der Haut veröffentlicht worden sei und er nicht wüsste, </w:t>
      </w:r>
      <w:r w:rsidR="004F02F1" w:rsidRPr="004F02F1">
        <w:rPr>
          <w:lang w:val="de-DE"/>
        </w:rPr>
        <w:t>was</w:t>
      </w:r>
      <w:r w:rsidR="00186147" w:rsidRPr="004F02F1">
        <w:rPr>
          <w:lang w:val="de-DE"/>
        </w:rPr>
        <w:t xml:space="preserve"> weitere Analysen zu den Diskussionen bei</w:t>
      </w:r>
      <w:r w:rsidR="008348A6">
        <w:rPr>
          <w:lang w:val="de-DE"/>
        </w:rPr>
        <w:t>zu</w:t>
      </w:r>
      <w:r w:rsidR="00186147" w:rsidRPr="004F02F1">
        <w:rPr>
          <w:lang w:val="de-DE"/>
        </w:rPr>
        <w:t xml:space="preserve">tragen </w:t>
      </w:r>
      <w:r w:rsidR="008348A6">
        <w:rPr>
          <w:lang w:val="de-DE"/>
        </w:rPr>
        <w:t>vermöchten</w:t>
      </w:r>
      <w:r w:rsidR="00186147" w:rsidRPr="004F02F1">
        <w:rPr>
          <w:lang w:val="de-DE"/>
        </w:rPr>
        <w:t>.</w:t>
      </w:r>
      <w:r w:rsidR="008C6DC0" w:rsidRPr="00C44DD5">
        <w:rPr>
          <w:lang w:val="de-DE"/>
        </w:rPr>
        <w:t xml:space="preserve"> </w:t>
      </w:r>
      <w:r w:rsidR="005373D0" w:rsidRPr="00A364A6">
        <w:rPr>
          <w:lang w:val="de-DE"/>
        </w:rPr>
        <w:t xml:space="preserve">Er wies darauf hin, dass bis dato keine Studie Ergebnisse erbracht habe, welche die Schlussfolgerungen seiner Organisation hätten entkräften oder in Frage stellen können, und dass </w:t>
      </w:r>
      <w:r w:rsidR="00BF4593" w:rsidRPr="00A364A6">
        <w:rPr>
          <w:lang w:val="de-DE"/>
        </w:rPr>
        <w:t>lang</w:t>
      </w:r>
      <w:r w:rsidR="005373D0" w:rsidRPr="00A364A6">
        <w:rPr>
          <w:lang w:val="de-DE"/>
        </w:rPr>
        <w:t>jährige Erfahrungen im Laden und Löschen der betreffenden Stoffe unter Verwendung der für UN-Nr. 3082 vorgeschriebenen Ausrüstung</w:t>
      </w:r>
      <w:r w:rsidR="00A364A6" w:rsidRPr="00A364A6">
        <w:rPr>
          <w:lang w:val="de-DE"/>
        </w:rPr>
        <w:t xml:space="preserve"> in</w:t>
      </w:r>
      <w:r w:rsidR="005373D0" w:rsidRPr="00A364A6">
        <w:rPr>
          <w:lang w:val="de-DE"/>
        </w:rPr>
        <w:t xml:space="preserve"> nichts </w:t>
      </w:r>
      <w:r w:rsidR="00A364A6" w:rsidRPr="00A364A6">
        <w:rPr>
          <w:lang w:val="de-DE"/>
        </w:rPr>
        <w:t>darauf hinwies</w:t>
      </w:r>
      <w:r w:rsidR="005373D0" w:rsidRPr="00A364A6">
        <w:rPr>
          <w:lang w:val="de-DE"/>
        </w:rPr>
        <w:t xml:space="preserve">en, </w:t>
      </w:r>
      <w:r w:rsidR="00A364A6" w:rsidRPr="00A364A6">
        <w:rPr>
          <w:lang w:val="de-DE"/>
        </w:rPr>
        <w:t>dass</w:t>
      </w:r>
      <w:r w:rsidR="005373D0" w:rsidRPr="00A364A6">
        <w:rPr>
          <w:lang w:val="de-DE"/>
        </w:rPr>
        <w:t xml:space="preserve"> die derzeitigen Praktiken in Frage </w:t>
      </w:r>
      <w:r w:rsidR="00A364A6" w:rsidRPr="00A364A6">
        <w:rPr>
          <w:lang w:val="de-DE"/>
        </w:rPr>
        <w:t xml:space="preserve">zu </w:t>
      </w:r>
      <w:r w:rsidR="005373D0" w:rsidRPr="00A364A6">
        <w:rPr>
          <w:lang w:val="de-DE"/>
        </w:rPr>
        <w:t xml:space="preserve">stellen </w:t>
      </w:r>
      <w:r w:rsidR="00A364A6" w:rsidRPr="00A364A6">
        <w:rPr>
          <w:lang w:val="de-DE"/>
        </w:rPr>
        <w:t xml:space="preserve">sind </w:t>
      </w:r>
      <w:r w:rsidR="005373D0" w:rsidRPr="00A364A6">
        <w:rPr>
          <w:lang w:val="de-DE"/>
        </w:rPr>
        <w:t xml:space="preserve">oder </w:t>
      </w:r>
      <w:r w:rsidR="005F68C9" w:rsidRPr="00A364A6">
        <w:rPr>
          <w:lang w:val="de-DE"/>
        </w:rPr>
        <w:t>ein</w:t>
      </w:r>
      <w:r w:rsidR="005373D0" w:rsidRPr="00A364A6">
        <w:rPr>
          <w:lang w:val="de-DE"/>
        </w:rPr>
        <w:t xml:space="preserve"> Verdacht auf unbewiesene Gesundheitsgefahren </w:t>
      </w:r>
      <w:r w:rsidR="00A364A6" w:rsidRPr="00A364A6">
        <w:rPr>
          <w:lang w:val="de-DE"/>
        </w:rPr>
        <w:t>besteht</w:t>
      </w:r>
      <w:r w:rsidR="005F68C9" w:rsidRPr="00A364A6">
        <w:rPr>
          <w:lang w:val="de-DE"/>
        </w:rPr>
        <w:t>.</w:t>
      </w:r>
    </w:p>
    <w:p w:rsidR="008C6DC0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61</w:t>
      </w:r>
      <w:r w:rsidR="008C6DC0" w:rsidRPr="00C44DD5">
        <w:rPr>
          <w:lang w:val="de-DE"/>
        </w:rPr>
        <w:t>.</w:t>
      </w:r>
      <w:r w:rsidR="008C6DC0" w:rsidRPr="00C44DD5">
        <w:rPr>
          <w:lang w:val="de-DE"/>
        </w:rPr>
        <w:tab/>
      </w:r>
      <w:r w:rsidR="00A364A6" w:rsidRPr="00FE75C6">
        <w:rPr>
          <w:lang w:val="de-DE"/>
        </w:rPr>
        <w:t xml:space="preserve">Mehrere Delegationen erklärten, dass sie in der aktuellen Sitzung über den Vorschlag nicht entscheiden könnten, woraufhin der Vorsitzende den Vertreter von FuelsEurope aufforderte, ein weiteres Dokument </w:t>
      </w:r>
      <w:r w:rsidR="00071B1C" w:rsidRPr="00FE75C6">
        <w:rPr>
          <w:lang w:val="de-DE"/>
        </w:rPr>
        <w:t xml:space="preserve">zu erstellen, </w:t>
      </w:r>
      <w:r w:rsidR="00225714" w:rsidRPr="00FE75C6">
        <w:rPr>
          <w:lang w:val="de-DE"/>
        </w:rPr>
        <w:t>das</w:t>
      </w:r>
      <w:r w:rsidR="00A364A6" w:rsidRPr="00FE75C6">
        <w:rPr>
          <w:lang w:val="de-DE"/>
        </w:rPr>
        <w:t xml:space="preserve"> klar </w:t>
      </w:r>
      <w:r w:rsidR="00071B1C" w:rsidRPr="00FE75C6">
        <w:rPr>
          <w:lang w:val="de-DE"/>
        </w:rPr>
        <w:t>e</w:t>
      </w:r>
      <w:r w:rsidR="00A364A6" w:rsidRPr="00FE75C6">
        <w:rPr>
          <w:lang w:val="de-DE"/>
        </w:rPr>
        <w:t>rläuter</w:t>
      </w:r>
      <w:r w:rsidR="00071B1C" w:rsidRPr="00FE75C6">
        <w:rPr>
          <w:lang w:val="de-DE"/>
        </w:rPr>
        <w:t>t</w:t>
      </w:r>
      <w:r w:rsidR="00B10F96" w:rsidRPr="00FE75C6">
        <w:rPr>
          <w:lang w:val="de-DE"/>
        </w:rPr>
        <w:t>, warum die Emission von Dämpfen be</w:t>
      </w:r>
      <w:r w:rsidR="0021025B">
        <w:rPr>
          <w:lang w:val="de-DE"/>
        </w:rPr>
        <w:t>im</w:t>
      </w:r>
      <w:r w:rsidR="00B10F96" w:rsidRPr="00FE75C6">
        <w:rPr>
          <w:lang w:val="de-DE"/>
        </w:rPr>
        <w:t xml:space="preserve"> </w:t>
      </w:r>
      <w:r w:rsidR="0021025B">
        <w:rPr>
          <w:lang w:val="de-DE"/>
        </w:rPr>
        <w:t>L</w:t>
      </w:r>
      <w:r w:rsidR="00071B1C" w:rsidRPr="00FE75C6">
        <w:rPr>
          <w:lang w:val="de-DE"/>
        </w:rPr>
        <w:t>ad</w:t>
      </w:r>
      <w:r w:rsidR="0021025B">
        <w:rPr>
          <w:lang w:val="de-DE"/>
        </w:rPr>
        <w:t>e</w:t>
      </w:r>
      <w:r w:rsidR="00071B1C" w:rsidRPr="00FE75C6">
        <w:rPr>
          <w:lang w:val="de-DE"/>
        </w:rPr>
        <w:t>n schwere</w:t>
      </w:r>
      <w:r w:rsidR="0021025B">
        <w:rPr>
          <w:lang w:val="de-DE"/>
        </w:rPr>
        <w:t>r</w:t>
      </w:r>
      <w:r w:rsidR="00071B1C" w:rsidRPr="00FE75C6">
        <w:rPr>
          <w:lang w:val="de-DE"/>
        </w:rPr>
        <w:t xml:space="preserve"> Heizöl</w:t>
      </w:r>
      <w:r w:rsidR="0021025B">
        <w:rPr>
          <w:lang w:val="de-DE"/>
        </w:rPr>
        <w:t>e</w:t>
      </w:r>
      <w:r w:rsidR="00071B1C" w:rsidRPr="00FE75C6">
        <w:rPr>
          <w:lang w:val="de-DE"/>
        </w:rPr>
        <w:t xml:space="preserve"> keine zusätzliche Anforderung in Bezug auf die </w:t>
      </w:r>
      <w:r w:rsidR="00071B1C" w:rsidRPr="00E350F7">
        <w:rPr>
          <w:lang w:val="de-DE"/>
        </w:rPr>
        <w:t>Schutzausrüstung rechtfertige.</w:t>
      </w:r>
    </w:p>
    <w:p w:rsidR="008C6DC0" w:rsidRPr="00C44DD5" w:rsidRDefault="008C6DC0" w:rsidP="00AA5A23">
      <w:pPr>
        <w:pStyle w:val="H23G"/>
        <w:spacing w:line="240" w:lineRule="auto"/>
        <w:rPr>
          <w:lang w:val="de-DE"/>
        </w:rPr>
      </w:pPr>
      <w:r w:rsidRPr="00C44DD5">
        <w:rPr>
          <w:lang w:val="de-DE"/>
        </w:rPr>
        <w:tab/>
      </w:r>
      <w:bookmarkStart w:id="49" w:name="_Toc442372140"/>
      <w:r w:rsidRPr="00C44DD5">
        <w:rPr>
          <w:lang w:val="de-DE"/>
        </w:rPr>
        <w:t>21.</w:t>
      </w:r>
      <w:r w:rsidRPr="00C44DD5">
        <w:rPr>
          <w:lang w:val="de-DE"/>
        </w:rPr>
        <w:tab/>
      </w:r>
      <w:bookmarkEnd w:id="49"/>
      <w:r w:rsidR="00FE75C6" w:rsidRPr="00FE75C6">
        <w:rPr>
          <w:lang w:val="de-DE"/>
        </w:rPr>
        <w:t>Verschiedene Berichtigungen</w:t>
      </w:r>
      <w:r w:rsidRPr="00C44DD5">
        <w:rPr>
          <w:lang w:val="de-DE"/>
        </w:rPr>
        <w:t xml:space="preserve"> </w:t>
      </w:r>
    </w:p>
    <w:p w:rsidR="008C6DC0" w:rsidRPr="00C44DD5" w:rsidRDefault="00FE75C6" w:rsidP="00314D69">
      <w:pPr>
        <w:pStyle w:val="SingleTxtG"/>
        <w:tabs>
          <w:tab w:val="left" w:pos="3402"/>
        </w:tabs>
        <w:spacing w:line="240" w:lineRule="auto"/>
        <w:rPr>
          <w:lang w:val="de-DE"/>
        </w:rPr>
      </w:pPr>
      <w:r w:rsidRPr="00FE75C6">
        <w:rPr>
          <w:i/>
          <w:iCs/>
          <w:lang w:val="de-DE"/>
        </w:rPr>
        <w:t>Informelles Dokument:</w:t>
      </w:r>
      <w:r w:rsidR="008C6DC0" w:rsidRPr="00C44DD5">
        <w:rPr>
          <w:lang w:val="de-DE"/>
        </w:rPr>
        <w:tab/>
      </w:r>
      <w:r w:rsidR="008C6DC0" w:rsidRPr="00C44DD5">
        <w:rPr>
          <w:lang w:val="de-DE"/>
        </w:rPr>
        <w:tab/>
      </w:r>
      <w:r w:rsidRPr="00FE75C6">
        <w:rPr>
          <w:lang w:val="de-DE"/>
        </w:rPr>
        <w:t>INF.4/Rev.1 (Frankreich)</w:t>
      </w:r>
    </w:p>
    <w:p w:rsidR="008C6DC0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62</w:t>
      </w:r>
      <w:r w:rsidR="008C6DC0" w:rsidRPr="00C44DD5">
        <w:rPr>
          <w:lang w:val="de-DE"/>
        </w:rPr>
        <w:t>.</w:t>
      </w:r>
      <w:r w:rsidR="008C6DC0" w:rsidRPr="00C44DD5">
        <w:rPr>
          <w:lang w:val="de-DE"/>
        </w:rPr>
        <w:tab/>
      </w:r>
      <w:r w:rsidR="00FE75C6" w:rsidRPr="00FE75C6">
        <w:rPr>
          <w:lang w:val="de-DE"/>
        </w:rPr>
        <w:t>Die typographischen Korrekturen in Absatz 2 wurden genehmigt.</w:t>
      </w:r>
      <w:r w:rsidR="008C6DC0" w:rsidRPr="00C44DD5">
        <w:rPr>
          <w:lang w:val="de-DE"/>
        </w:rPr>
        <w:t xml:space="preserve"> </w:t>
      </w:r>
      <w:r w:rsidR="00FE75C6" w:rsidRPr="00307BD1">
        <w:rPr>
          <w:lang w:val="de-DE"/>
        </w:rPr>
        <w:t xml:space="preserve">Die übrigen Korrekturen wurden ebenfalls genehmigt, müssen jedoch in </w:t>
      </w:r>
      <w:r w:rsidR="005015EF" w:rsidRPr="00307BD1">
        <w:rPr>
          <w:lang w:val="de-DE"/>
        </w:rPr>
        <w:t>F</w:t>
      </w:r>
      <w:r w:rsidR="00FE75C6" w:rsidRPr="00307BD1">
        <w:rPr>
          <w:lang w:val="de-DE"/>
        </w:rPr>
        <w:t>orm von Änderungsvorschlägen notifiziert werden (siehe Anlagen I und II).</w:t>
      </w:r>
    </w:p>
    <w:p w:rsidR="008C6DC0" w:rsidRPr="00000BBA" w:rsidRDefault="008C6DC0" w:rsidP="00AA5A23">
      <w:pPr>
        <w:pStyle w:val="H23G"/>
        <w:spacing w:line="240" w:lineRule="auto"/>
        <w:rPr>
          <w:lang w:val="de-DE"/>
        </w:rPr>
      </w:pPr>
      <w:r w:rsidRPr="00C44DD5">
        <w:rPr>
          <w:lang w:val="de-DE"/>
        </w:rPr>
        <w:lastRenderedPageBreak/>
        <w:tab/>
      </w:r>
      <w:bookmarkStart w:id="50" w:name="_Toc442372141"/>
      <w:r w:rsidRPr="00000BBA">
        <w:rPr>
          <w:lang w:val="de-DE"/>
        </w:rPr>
        <w:t>22.</w:t>
      </w:r>
      <w:r w:rsidRPr="00000BBA">
        <w:rPr>
          <w:lang w:val="de-DE"/>
        </w:rPr>
        <w:tab/>
      </w:r>
      <w:bookmarkEnd w:id="50"/>
      <w:r w:rsidR="00307BD1" w:rsidRPr="007E2834">
        <w:rPr>
          <w:lang w:val="de-DE"/>
        </w:rPr>
        <w:t xml:space="preserve">Verflüssigtes Erdgas (LNG) als </w:t>
      </w:r>
      <w:r w:rsidR="00D42087">
        <w:rPr>
          <w:lang w:val="de-DE"/>
        </w:rPr>
        <w:t>Brenn</w:t>
      </w:r>
      <w:r w:rsidR="00307BD1" w:rsidRPr="007E2834">
        <w:rPr>
          <w:lang w:val="de-DE"/>
        </w:rPr>
        <w:t>stoff für den Antrieb von Schiffen</w:t>
      </w:r>
    </w:p>
    <w:p w:rsidR="008C6DC0" w:rsidRPr="00C44DD5" w:rsidRDefault="007E2834" w:rsidP="00AA5A23">
      <w:pPr>
        <w:pStyle w:val="SingleTxtG"/>
        <w:keepNext/>
        <w:keepLines/>
        <w:spacing w:after="0" w:line="240" w:lineRule="auto"/>
        <w:rPr>
          <w:lang w:val="de-DE"/>
        </w:rPr>
      </w:pPr>
      <w:r w:rsidRPr="007E2834">
        <w:rPr>
          <w:i/>
          <w:iCs/>
          <w:lang w:val="de-DE"/>
        </w:rPr>
        <w:t>Informelle Dokumente:</w:t>
      </w:r>
      <w:r w:rsidR="008C6DC0" w:rsidRPr="00C44DD5">
        <w:rPr>
          <w:lang w:val="de-DE"/>
        </w:rPr>
        <w:tab/>
      </w:r>
      <w:r w:rsidRPr="007E2834">
        <w:rPr>
          <w:lang w:val="de-DE"/>
        </w:rPr>
        <w:t>INF.9 (Niederlande und Schweiz)</w:t>
      </w:r>
    </w:p>
    <w:p w:rsidR="008C6DC0" w:rsidRPr="00C44DD5" w:rsidRDefault="008C6DC0" w:rsidP="00AA5A23">
      <w:pPr>
        <w:pStyle w:val="SingleTxtG"/>
        <w:keepNext/>
        <w:keepLines/>
        <w:spacing w:line="240" w:lineRule="auto"/>
        <w:rPr>
          <w:lang w:val="de-DE"/>
        </w:rPr>
      </w:pPr>
      <w:r w:rsidRPr="00C44DD5">
        <w:rPr>
          <w:lang w:val="de-DE"/>
        </w:rPr>
        <w:tab/>
      </w:r>
      <w:r w:rsidRPr="00C44DD5">
        <w:rPr>
          <w:lang w:val="de-DE"/>
        </w:rPr>
        <w:tab/>
      </w:r>
      <w:r w:rsidRPr="00C44DD5">
        <w:rPr>
          <w:lang w:val="de-DE"/>
        </w:rPr>
        <w:tab/>
      </w:r>
      <w:r w:rsidRPr="00C44DD5">
        <w:rPr>
          <w:lang w:val="de-DE"/>
        </w:rPr>
        <w:tab/>
      </w:r>
      <w:r w:rsidR="007E2834" w:rsidRPr="007E2834">
        <w:rPr>
          <w:lang w:val="de-DE"/>
        </w:rPr>
        <w:t>INF.17 (ZKR)</w:t>
      </w:r>
    </w:p>
    <w:p w:rsidR="008C6DC0" w:rsidRPr="00C44DD5" w:rsidRDefault="001621B2" w:rsidP="00AA5A23">
      <w:pPr>
        <w:pStyle w:val="SingleTxtG"/>
        <w:keepNext/>
        <w:keepLines/>
        <w:spacing w:line="240" w:lineRule="auto"/>
        <w:rPr>
          <w:lang w:val="de-DE"/>
        </w:rPr>
      </w:pPr>
      <w:r w:rsidRPr="00C44DD5">
        <w:rPr>
          <w:lang w:val="de-DE"/>
        </w:rPr>
        <w:t>63</w:t>
      </w:r>
      <w:r w:rsidR="008C6DC0" w:rsidRPr="00C44DD5">
        <w:rPr>
          <w:lang w:val="de-DE"/>
        </w:rPr>
        <w:t>.</w:t>
      </w:r>
      <w:r w:rsidR="008C6DC0" w:rsidRPr="00C44DD5">
        <w:rPr>
          <w:lang w:val="de-DE"/>
        </w:rPr>
        <w:tab/>
      </w:r>
      <w:r w:rsidR="007E2834" w:rsidRPr="00FC0DF9">
        <w:rPr>
          <w:lang w:val="de-DE"/>
        </w:rPr>
        <w:t>Der Sicherheitsausschuss stellte fest</w:t>
      </w:r>
      <w:r w:rsidR="00D42087">
        <w:rPr>
          <w:lang w:val="de-DE"/>
        </w:rPr>
        <w:t>, dass die Nutzung von LNG als Brenn</w:t>
      </w:r>
      <w:r w:rsidR="007E2834" w:rsidRPr="00FC0DF9">
        <w:rPr>
          <w:lang w:val="de-DE"/>
        </w:rPr>
        <w:t>stoff für den Antrieb von Schiffen im Europäischen Standard der technischen Vorschriften für Binnenschiffe (ES-TRIN)</w:t>
      </w:r>
      <w:r w:rsidR="00862C53" w:rsidRPr="00FC0DF9">
        <w:rPr>
          <w:lang w:val="de-DE"/>
        </w:rPr>
        <w:t>,</w:t>
      </w:r>
      <w:r w:rsidR="007E2834" w:rsidRPr="00FC0DF9">
        <w:rPr>
          <w:lang w:val="de-DE"/>
        </w:rPr>
        <w:t xml:space="preserve"> </w:t>
      </w:r>
      <w:r w:rsidR="00862C53" w:rsidRPr="00FC0DF9">
        <w:rPr>
          <w:lang w:val="de-DE"/>
        </w:rPr>
        <w:t xml:space="preserve">in der Rheinschiffsuntersuchungsordnung (RheinSchUO) und der Rheinschifffahrtspolizeiverordnung (RheinSchPV) </w:t>
      </w:r>
      <w:r w:rsidR="00FC0DF9" w:rsidRPr="00FC0DF9">
        <w:rPr>
          <w:lang w:val="de-DE"/>
        </w:rPr>
        <w:t xml:space="preserve">bereits </w:t>
      </w:r>
      <w:r w:rsidR="00DA6F5D">
        <w:rPr>
          <w:lang w:val="de-DE"/>
        </w:rPr>
        <w:t>berücksichtigt</w:t>
      </w:r>
      <w:r w:rsidR="00FC0DF9" w:rsidRPr="00FC0DF9">
        <w:rPr>
          <w:lang w:val="de-DE"/>
        </w:rPr>
        <w:t xml:space="preserve"> ist.</w:t>
      </w:r>
      <w:r w:rsidR="008C6DC0" w:rsidRPr="00C44DD5">
        <w:rPr>
          <w:lang w:val="de-DE"/>
        </w:rPr>
        <w:t xml:space="preserve"> </w:t>
      </w:r>
      <w:r w:rsidR="00FC0DF9" w:rsidRPr="00D42087">
        <w:rPr>
          <w:lang w:val="de-DE"/>
        </w:rPr>
        <w:t>Vor diesem Hintergrund stellte sich die Frage, ob die entsprechenden Vorschriften in die dem ADN beigefügte Verordnung aufgenommen werden s</w:t>
      </w:r>
      <w:r w:rsidR="004B4ACA" w:rsidRPr="00D42087">
        <w:rPr>
          <w:lang w:val="de-DE"/>
        </w:rPr>
        <w:t>oll</w:t>
      </w:r>
      <w:r w:rsidR="00FC0DF9" w:rsidRPr="00D42087">
        <w:rPr>
          <w:lang w:val="de-DE"/>
        </w:rPr>
        <w:t xml:space="preserve">en, </w:t>
      </w:r>
      <w:r w:rsidR="00E37E5D" w:rsidRPr="00D42087">
        <w:rPr>
          <w:lang w:val="de-DE"/>
        </w:rPr>
        <w:t>um an</w:t>
      </w:r>
      <w:r w:rsidR="00FC0DF9" w:rsidRPr="00D42087">
        <w:rPr>
          <w:lang w:val="de-DE"/>
        </w:rPr>
        <w:t xml:space="preserve"> die diesbezüglich </w:t>
      </w:r>
      <w:r w:rsidR="004B4ACA" w:rsidRPr="00D42087">
        <w:rPr>
          <w:lang w:val="de-DE"/>
        </w:rPr>
        <w:t xml:space="preserve">gewährten </w:t>
      </w:r>
      <w:r w:rsidR="00E37E5D" w:rsidRPr="00D42087">
        <w:rPr>
          <w:lang w:val="de-DE"/>
        </w:rPr>
        <w:t>Freistellungen</w:t>
      </w:r>
      <w:r w:rsidR="00FC0DF9" w:rsidRPr="00D42087">
        <w:rPr>
          <w:lang w:val="de-DE"/>
        </w:rPr>
        <w:t xml:space="preserve"> </w:t>
      </w:r>
      <w:r w:rsidR="00E37E5D" w:rsidRPr="00D42087">
        <w:rPr>
          <w:lang w:val="de-DE"/>
        </w:rPr>
        <w:t>anzuknüpfen, was</w:t>
      </w:r>
      <w:r w:rsidR="00E8317A" w:rsidRPr="00D42087">
        <w:rPr>
          <w:lang w:val="de-DE"/>
        </w:rPr>
        <w:t xml:space="preserve"> allerdings</w:t>
      </w:r>
      <w:r w:rsidR="00E37E5D" w:rsidRPr="00D42087">
        <w:rPr>
          <w:lang w:val="de-DE"/>
        </w:rPr>
        <w:t xml:space="preserve"> das Risiko </w:t>
      </w:r>
      <w:r w:rsidR="00E37E5D" w:rsidRPr="00992E0A">
        <w:rPr>
          <w:lang w:val="de-DE"/>
        </w:rPr>
        <w:t>doppelter Anforderungen</w:t>
      </w:r>
      <w:r w:rsidR="00E37E5D" w:rsidRPr="00D42087">
        <w:rPr>
          <w:lang w:val="de-DE"/>
        </w:rPr>
        <w:t xml:space="preserve"> b</w:t>
      </w:r>
      <w:r w:rsidR="00E350F7">
        <w:rPr>
          <w:lang w:val="de-DE"/>
        </w:rPr>
        <w:t>ä</w:t>
      </w:r>
      <w:r w:rsidR="00E37E5D" w:rsidRPr="00D42087">
        <w:rPr>
          <w:lang w:val="de-DE"/>
        </w:rPr>
        <w:t>rg</w:t>
      </w:r>
      <w:r w:rsidR="00E350F7">
        <w:rPr>
          <w:lang w:val="de-DE"/>
        </w:rPr>
        <w:t>e</w:t>
      </w:r>
      <w:r w:rsidR="00E37E5D" w:rsidRPr="00D42087">
        <w:rPr>
          <w:lang w:val="de-DE"/>
        </w:rPr>
        <w:t xml:space="preserve">, oder ob auf die Standards und Verordnungen verwiesen werden soll, obgleich diese nicht in allen Vertragsstaaten des ADN </w:t>
      </w:r>
      <w:r w:rsidR="00D42087" w:rsidRPr="00D42087">
        <w:rPr>
          <w:lang w:val="de-DE"/>
        </w:rPr>
        <w:t>Anwendung</w:t>
      </w:r>
      <w:r w:rsidR="00462B9A" w:rsidRPr="00D42087">
        <w:rPr>
          <w:lang w:val="de-DE"/>
        </w:rPr>
        <w:t xml:space="preserve"> </w:t>
      </w:r>
      <w:r w:rsidR="00D42087" w:rsidRPr="00D42087">
        <w:rPr>
          <w:lang w:val="de-DE"/>
        </w:rPr>
        <w:t>f</w:t>
      </w:r>
      <w:r w:rsidR="00462B9A" w:rsidRPr="00D42087">
        <w:rPr>
          <w:lang w:val="de-DE"/>
        </w:rPr>
        <w:t>ind</w:t>
      </w:r>
      <w:r w:rsidR="00D42087" w:rsidRPr="00D42087">
        <w:rPr>
          <w:lang w:val="de-DE"/>
        </w:rPr>
        <w:t>en</w:t>
      </w:r>
      <w:r w:rsidR="00462B9A" w:rsidRPr="00D42087">
        <w:rPr>
          <w:lang w:val="de-DE"/>
        </w:rPr>
        <w:t>.</w:t>
      </w:r>
      <w:r w:rsidR="008C6DC0" w:rsidRPr="00C44DD5">
        <w:rPr>
          <w:lang w:val="de-DE"/>
        </w:rPr>
        <w:t xml:space="preserve"> </w:t>
      </w:r>
      <w:r w:rsidR="00D42087" w:rsidRPr="00443684">
        <w:rPr>
          <w:lang w:val="de-DE"/>
        </w:rPr>
        <w:t>Eine dritte Option wäre</w:t>
      </w:r>
      <w:r w:rsidR="00443684">
        <w:rPr>
          <w:lang w:val="de-DE"/>
        </w:rPr>
        <w:t xml:space="preserve"> gewesen</w:t>
      </w:r>
      <w:r w:rsidR="00D42087" w:rsidRPr="00443684">
        <w:rPr>
          <w:lang w:val="de-DE"/>
        </w:rPr>
        <w:t xml:space="preserve">, das derzeitige Verbot der Nutzung von Brennstoffen mit einem Flammpunkt unter 55  C </w:t>
      </w:r>
      <w:r w:rsidR="00300143" w:rsidRPr="00443684">
        <w:rPr>
          <w:lang w:val="de-DE"/>
        </w:rPr>
        <w:t>aufzuheben. Dieser Schritt ging einigen Delegationen jedoch zu weit.</w:t>
      </w:r>
    </w:p>
    <w:p w:rsidR="008C6DC0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64</w:t>
      </w:r>
      <w:r w:rsidR="008C6DC0" w:rsidRPr="00C44DD5">
        <w:rPr>
          <w:lang w:val="de-DE"/>
        </w:rPr>
        <w:t>.</w:t>
      </w:r>
      <w:r w:rsidR="008C6DC0" w:rsidRPr="00C44DD5">
        <w:rPr>
          <w:lang w:val="de-DE"/>
        </w:rPr>
        <w:tab/>
      </w:r>
      <w:r w:rsidR="00443684" w:rsidRPr="00AA51C7">
        <w:rPr>
          <w:lang w:val="de-DE"/>
        </w:rPr>
        <w:t xml:space="preserve">Der Sicherheitsausschuss nahm den Wunsch des Vertreters der Niederlande zur Kenntnis, </w:t>
      </w:r>
      <w:r w:rsidR="0097126D" w:rsidRPr="00AA51C7">
        <w:rPr>
          <w:lang w:val="de-DE"/>
        </w:rPr>
        <w:t>diese Frage im Kreis</w:t>
      </w:r>
      <w:r w:rsidR="00992E0A">
        <w:rPr>
          <w:lang w:val="de-DE"/>
        </w:rPr>
        <w:t>e</w:t>
      </w:r>
      <w:r w:rsidR="0097126D" w:rsidRPr="00AA51C7">
        <w:rPr>
          <w:lang w:val="de-DE"/>
        </w:rPr>
        <w:t xml:space="preserve"> </w:t>
      </w:r>
      <w:r w:rsidR="00443684" w:rsidRPr="00AA51C7">
        <w:rPr>
          <w:lang w:val="de-DE"/>
        </w:rPr>
        <w:t>eine</w:t>
      </w:r>
      <w:r w:rsidR="0097126D" w:rsidRPr="00AA51C7">
        <w:rPr>
          <w:lang w:val="de-DE"/>
        </w:rPr>
        <w:t>r</w:t>
      </w:r>
      <w:r w:rsidR="00443684" w:rsidRPr="00AA51C7">
        <w:rPr>
          <w:lang w:val="de-DE"/>
        </w:rPr>
        <w:t xml:space="preserve"> informellen Gruppe </w:t>
      </w:r>
      <w:r w:rsidR="0097126D" w:rsidRPr="00AA51C7">
        <w:rPr>
          <w:lang w:val="de-DE"/>
        </w:rPr>
        <w:t xml:space="preserve">zu diskutieren. Die Vertreter der ZKR, </w:t>
      </w:r>
      <w:r w:rsidR="00DA6F5D" w:rsidRPr="00AA51C7">
        <w:rPr>
          <w:lang w:val="de-DE"/>
        </w:rPr>
        <w:t xml:space="preserve">Belgiens, Deutschlands, </w:t>
      </w:r>
      <w:r w:rsidR="0097126D" w:rsidRPr="00AA51C7">
        <w:rPr>
          <w:lang w:val="de-DE"/>
        </w:rPr>
        <w:t xml:space="preserve">Frankreichs, </w:t>
      </w:r>
      <w:r w:rsidR="00AD17A7" w:rsidRPr="00AA51C7">
        <w:rPr>
          <w:lang w:val="de-DE"/>
        </w:rPr>
        <w:t xml:space="preserve">Luxemburgs, </w:t>
      </w:r>
      <w:r w:rsidR="00DA6F5D" w:rsidRPr="00AA51C7">
        <w:rPr>
          <w:lang w:val="de-DE"/>
        </w:rPr>
        <w:t xml:space="preserve">Österreichs, </w:t>
      </w:r>
      <w:r w:rsidR="00AD17A7" w:rsidRPr="00AA51C7">
        <w:rPr>
          <w:lang w:val="de-DE"/>
        </w:rPr>
        <w:t>der Schweiz, der EBU, der ESO und der ERSTU bekundeten ihr Interesse an einer Teilnahme.</w:t>
      </w:r>
    </w:p>
    <w:p w:rsidR="008C6DC0" w:rsidRPr="00C44DD5" w:rsidRDefault="008C6DC0" w:rsidP="00AA5A23">
      <w:pPr>
        <w:pStyle w:val="H23G"/>
        <w:spacing w:line="240" w:lineRule="auto"/>
        <w:rPr>
          <w:lang w:val="de-DE"/>
        </w:rPr>
      </w:pPr>
      <w:r w:rsidRPr="00C44DD5">
        <w:rPr>
          <w:lang w:val="de-DE"/>
        </w:rPr>
        <w:tab/>
      </w:r>
      <w:bookmarkStart w:id="51" w:name="_Toc442372142"/>
      <w:r w:rsidRPr="00C44DD5">
        <w:rPr>
          <w:lang w:val="de-DE"/>
        </w:rPr>
        <w:t>23.</w:t>
      </w:r>
      <w:r w:rsidRPr="00C44DD5">
        <w:rPr>
          <w:lang w:val="de-DE"/>
        </w:rPr>
        <w:tab/>
      </w:r>
      <w:bookmarkEnd w:id="51"/>
      <w:r w:rsidR="00AA51C7" w:rsidRPr="00411D71">
        <w:rPr>
          <w:lang w:val="de-DE"/>
        </w:rPr>
        <w:t>Stillliegen (Unterabschnitte 7.1.5.4 und 7.2.5.4)</w:t>
      </w:r>
    </w:p>
    <w:p w:rsidR="008C6DC0" w:rsidRPr="00C44DD5" w:rsidRDefault="00411D71" w:rsidP="00314D69">
      <w:pPr>
        <w:pStyle w:val="SingleTxtG"/>
        <w:tabs>
          <w:tab w:val="left" w:pos="3402"/>
        </w:tabs>
        <w:spacing w:line="240" w:lineRule="auto"/>
        <w:rPr>
          <w:lang w:val="de-DE"/>
        </w:rPr>
      </w:pPr>
      <w:r w:rsidRPr="00411D71">
        <w:rPr>
          <w:i/>
          <w:iCs/>
          <w:lang w:val="de-DE"/>
        </w:rPr>
        <w:t>Informelles Dokument:</w:t>
      </w:r>
      <w:r w:rsidR="008C6DC0" w:rsidRPr="00C44DD5">
        <w:rPr>
          <w:lang w:val="de-DE"/>
        </w:rPr>
        <w:tab/>
      </w:r>
      <w:r w:rsidR="008C6DC0" w:rsidRPr="00C44DD5">
        <w:rPr>
          <w:lang w:val="de-DE"/>
        </w:rPr>
        <w:tab/>
      </w:r>
      <w:r w:rsidRPr="00411D71">
        <w:rPr>
          <w:lang w:val="de-DE"/>
        </w:rPr>
        <w:t>INF.11 (Deutschland)</w:t>
      </w:r>
    </w:p>
    <w:p w:rsidR="008C6DC0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000BBA">
        <w:rPr>
          <w:lang w:val="de-DE"/>
        </w:rPr>
        <w:t>65</w:t>
      </w:r>
      <w:r w:rsidR="008C6DC0" w:rsidRPr="00000BBA">
        <w:rPr>
          <w:lang w:val="de-DE"/>
        </w:rPr>
        <w:t>.</w:t>
      </w:r>
      <w:r w:rsidR="008C6DC0" w:rsidRPr="00000BBA">
        <w:rPr>
          <w:lang w:val="de-DE"/>
        </w:rPr>
        <w:tab/>
      </w:r>
      <w:r w:rsidR="00411D71" w:rsidRPr="00724D08">
        <w:rPr>
          <w:lang w:val="de-DE"/>
        </w:rPr>
        <w:t xml:space="preserve">Der Sicherheitsausschuss stellte Unstimmigkeiten zwischen den verschiedenen Sprachfassungen fest. Da einige nicht identifiziert worden waren oder Auslegungsfragen </w:t>
      </w:r>
      <w:r w:rsidR="00734C3D" w:rsidRPr="00724D08">
        <w:rPr>
          <w:lang w:val="de-DE"/>
        </w:rPr>
        <w:t>aufwarfen,</w:t>
      </w:r>
      <w:r w:rsidR="00411D71" w:rsidRPr="00724D08">
        <w:rPr>
          <w:lang w:val="de-DE"/>
        </w:rPr>
        <w:t xml:space="preserve"> </w:t>
      </w:r>
      <w:r w:rsidR="00734C3D" w:rsidRPr="00724D08">
        <w:rPr>
          <w:lang w:val="de-DE"/>
        </w:rPr>
        <w:t>wurde der Vertreter Deutschlands gebeten, für die nächste</w:t>
      </w:r>
      <w:r w:rsidR="003A3041" w:rsidRPr="00724D08">
        <w:rPr>
          <w:lang w:val="de-DE"/>
        </w:rPr>
        <w:t xml:space="preserve"> S</w:t>
      </w:r>
      <w:r w:rsidR="00734C3D" w:rsidRPr="00724D08">
        <w:rPr>
          <w:lang w:val="de-DE"/>
        </w:rPr>
        <w:t>itzung</w:t>
      </w:r>
      <w:r w:rsidR="003A3041" w:rsidRPr="00724D08">
        <w:rPr>
          <w:lang w:val="de-DE"/>
        </w:rPr>
        <w:t xml:space="preserve"> ein weiteres D</w:t>
      </w:r>
      <w:r w:rsidR="00734C3D" w:rsidRPr="00724D08">
        <w:rPr>
          <w:lang w:val="de-DE"/>
        </w:rPr>
        <w:t>okument vorzubereiten.</w:t>
      </w:r>
      <w:r w:rsidR="00411D71" w:rsidRPr="00724D08">
        <w:rPr>
          <w:lang w:val="de-DE"/>
        </w:rPr>
        <w:t xml:space="preserve"> </w:t>
      </w:r>
    </w:p>
    <w:p w:rsidR="008C6DC0" w:rsidRPr="00C44DD5" w:rsidRDefault="008C6DC0" w:rsidP="00AA5A23">
      <w:pPr>
        <w:pStyle w:val="H23G"/>
        <w:spacing w:line="240" w:lineRule="auto"/>
        <w:rPr>
          <w:lang w:val="de-DE"/>
        </w:rPr>
      </w:pPr>
      <w:r w:rsidRPr="00C44DD5">
        <w:rPr>
          <w:lang w:val="de-DE"/>
        </w:rPr>
        <w:tab/>
      </w:r>
      <w:bookmarkStart w:id="52" w:name="_Toc442372143"/>
      <w:r w:rsidRPr="00C44DD5">
        <w:rPr>
          <w:lang w:val="de-DE"/>
        </w:rPr>
        <w:t>24.</w:t>
      </w:r>
      <w:r w:rsidRPr="00C44DD5">
        <w:rPr>
          <w:lang w:val="de-DE"/>
        </w:rPr>
        <w:tab/>
      </w:r>
      <w:bookmarkEnd w:id="52"/>
      <w:r w:rsidR="00724D08" w:rsidRPr="00724D08">
        <w:rPr>
          <w:lang w:val="de-DE"/>
        </w:rPr>
        <w:t>Berichtigungen des Absatzes 9.3.X.11.3 a)</w:t>
      </w:r>
    </w:p>
    <w:p w:rsidR="008C6DC0" w:rsidRPr="00C44DD5" w:rsidRDefault="00724D08" w:rsidP="00AA5A23">
      <w:pPr>
        <w:pStyle w:val="SingleTxtG"/>
        <w:spacing w:line="240" w:lineRule="auto"/>
        <w:rPr>
          <w:lang w:val="de-DE"/>
        </w:rPr>
      </w:pPr>
      <w:r w:rsidRPr="00724D08">
        <w:rPr>
          <w:i/>
          <w:iCs/>
          <w:lang w:val="de-DE"/>
        </w:rPr>
        <w:t>Informelles Dokument:</w:t>
      </w:r>
      <w:r w:rsidR="008C6DC0" w:rsidRPr="00C44DD5">
        <w:rPr>
          <w:lang w:val="de-DE"/>
        </w:rPr>
        <w:tab/>
      </w:r>
      <w:r w:rsidRPr="00724D08">
        <w:rPr>
          <w:lang w:val="de-DE"/>
        </w:rPr>
        <w:t>INF.26 (Empfohlene ADN-Klassifikationsgesellschaften)</w:t>
      </w:r>
    </w:p>
    <w:p w:rsidR="008C6DC0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66</w:t>
      </w:r>
      <w:r w:rsidR="008C6DC0" w:rsidRPr="00C44DD5">
        <w:rPr>
          <w:lang w:val="de-DE"/>
        </w:rPr>
        <w:t>.</w:t>
      </w:r>
      <w:r w:rsidR="008C6DC0" w:rsidRPr="00C44DD5">
        <w:rPr>
          <w:lang w:val="de-DE"/>
        </w:rPr>
        <w:tab/>
      </w:r>
      <w:r w:rsidR="00724D08" w:rsidRPr="009F39A5">
        <w:rPr>
          <w:lang w:val="de-DE"/>
        </w:rPr>
        <w:t>Der Sicherheitsausschuss nahm die Änderungsvorschläge an (siehe Anlage I).</w:t>
      </w:r>
    </w:p>
    <w:p w:rsidR="008C6DC0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67</w:t>
      </w:r>
      <w:r w:rsidR="008C6DC0" w:rsidRPr="00C44DD5">
        <w:rPr>
          <w:lang w:val="de-DE"/>
        </w:rPr>
        <w:t>.</w:t>
      </w:r>
      <w:r w:rsidR="008C6DC0" w:rsidRPr="00C44DD5">
        <w:rPr>
          <w:lang w:val="de-DE"/>
        </w:rPr>
        <w:tab/>
      </w:r>
      <w:r w:rsidR="00E24074" w:rsidRPr="006D6F68">
        <w:rPr>
          <w:lang w:val="de-DE"/>
        </w:rPr>
        <w:t xml:space="preserve">Es wurde darauf hingewiesen, dass die </w:t>
      </w:r>
      <w:r w:rsidR="009F39A5" w:rsidRPr="006D6F68">
        <w:rPr>
          <w:lang w:val="de-DE"/>
        </w:rPr>
        <w:t xml:space="preserve">Verweise auf Schotte mit einer „A-60“-Isolierung nach SOLAS 74 (z. B. in den Absätzen 9.3.X.11.3 a), 9.3.X.17.5 und 9.3.X.17.6) weitere Unstimmigkeiten </w:t>
      </w:r>
      <w:r w:rsidR="00E24074" w:rsidRPr="006D6F68">
        <w:rPr>
          <w:lang w:val="de-DE"/>
        </w:rPr>
        <w:t>enthielten</w:t>
      </w:r>
      <w:r w:rsidR="00242F2E" w:rsidRPr="006D6F68">
        <w:rPr>
          <w:lang w:val="de-DE"/>
        </w:rPr>
        <w:t>. Der Vertreter der Empfohlenen ADN-Klassifikationsgesellschaften wurde gebeten, diese Frage zu untersuchen.</w:t>
      </w:r>
    </w:p>
    <w:p w:rsidR="008C6DC0" w:rsidRPr="00C44DD5" w:rsidRDefault="008C6DC0" w:rsidP="00AA5A23">
      <w:pPr>
        <w:pStyle w:val="H23G"/>
        <w:spacing w:line="240" w:lineRule="auto"/>
        <w:rPr>
          <w:lang w:val="de-DE"/>
        </w:rPr>
      </w:pPr>
      <w:r w:rsidRPr="00C44DD5">
        <w:rPr>
          <w:lang w:val="de-DE"/>
        </w:rPr>
        <w:tab/>
      </w:r>
      <w:bookmarkStart w:id="53" w:name="_Toc442372144"/>
      <w:r w:rsidRPr="00C44DD5">
        <w:rPr>
          <w:lang w:val="de-DE"/>
        </w:rPr>
        <w:t>25.</w:t>
      </w:r>
      <w:r w:rsidRPr="00C44DD5">
        <w:rPr>
          <w:lang w:val="de-DE"/>
        </w:rPr>
        <w:tab/>
      </w:r>
      <w:bookmarkEnd w:id="53"/>
      <w:r w:rsidR="00487316" w:rsidRPr="00487316">
        <w:rPr>
          <w:lang w:val="de-DE"/>
        </w:rPr>
        <w:t>Amtshilfe bei der Ausstellung der Zulassungszeugnisse</w:t>
      </w:r>
    </w:p>
    <w:p w:rsidR="008C6DC0" w:rsidRPr="00C44DD5" w:rsidRDefault="00487316" w:rsidP="00AA5A23">
      <w:pPr>
        <w:pStyle w:val="SingleTxtG"/>
        <w:spacing w:line="240" w:lineRule="auto"/>
        <w:rPr>
          <w:lang w:val="de-DE"/>
        </w:rPr>
      </w:pPr>
      <w:r w:rsidRPr="00487316">
        <w:rPr>
          <w:i/>
          <w:iCs/>
          <w:lang w:val="de-DE"/>
        </w:rPr>
        <w:t>Dokument:</w:t>
      </w:r>
      <w:r w:rsidR="008C6DC0" w:rsidRPr="00C44DD5">
        <w:rPr>
          <w:lang w:val="de-DE"/>
        </w:rPr>
        <w:t xml:space="preserve"> </w:t>
      </w:r>
      <w:r w:rsidR="008C6DC0" w:rsidRPr="00C44DD5">
        <w:rPr>
          <w:lang w:val="de-DE"/>
        </w:rPr>
        <w:tab/>
      </w:r>
      <w:r w:rsidR="008C6DC0" w:rsidRPr="00C44DD5">
        <w:rPr>
          <w:lang w:val="de-DE"/>
        </w:rPr>
        <w:tab/>
      </w:r>
      <w:r w:rsidR="008C6DC0" w:rsidRPr="00C44DD5">
        <w:rPr>
          <w:lang w:val="de-DE"/>
        </w:rPr>
        <w:tab/>
      </w:r>
      <w:r w:rsidRPr="00487316">
        <w:rPr>
          <w:lang w:val="de-DE"/>
        </w:rPr>
        <w:t>ECE/TRANS/WP.15/AC.2/2016/11 (Deutschland)</w:t>
      </w:r>
    </w:p>
    <w:p w:rsidR="008C6DC0" w:rsidRPr="00C44DD5" w:rsidRDefault="00487316" w:rsidP="00AA5A23">
      <w:pPr>
        <w:pStyle w:val="SingleTxtG"/>
        <w:spacing w:line="240" w:lineRule="auto"/>
        <w:rPr>
          <w:lang w:val="de-DE"/>
        </w:rPr>
      </w:pPr>
      <w:r w:rsidRPr="00487316">
        <w:rPr>
          <w:i/>
          <w:iCs/>
          <w:lang w:val="de-DE"/>
        </w:rPr>
        <w:t>Informelles Dokument:</w:t>
      </w:r>
      <w:r w:rsidR="008C6DC0" w:rsidRPr="00C44DD5">
        <w:rPr>
          <w:lang w:val="de-DE"/>
        </w:rPr>
        <w:tab/>
      </w:r>
      <w:r w:rsidRPr="00487316">
        <w:rPr>
          <w:lang w:val="de-DE"/>
        </w:rPr>
        <w:t>INF.30 (ZKR)</w:t>
      </w:r>
    </w:p>
    <w:p w:rsidR="008C6DC0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68</w:t>
      </w:r>
      <w:r w:rsidR="008C6DC0" w:rsidRPr="00C44DD5">
        <w:rPr>
          <w:lang w:val="de-DE"/>
        </w:rPr>
        <w:t>.</w:t>
      </w:r>
      <w:r w:rsidR="008C6DC0" w:rsidRPr="00C44DD5">
        <w:rPr>
          <w:lang w:val="de-DE"/>
        </w:rPr>
        <w:tab/>
      </w:r>
      <w:r w:rsidR="00487316" w:rsidRPr="00D41650">
        <w:rPr>
          <w:lang w:val="de-DE"/>
        </w:rPr>
        <w:t xml:space="preserve">Der Sicherheitsausschuss nahm die Einzelheiten </w:t>
      </w:r>
      <w:r w:rsidR="00D41650" w:rsidRPr="00D41650">
        <w:rPr>
          <w:lang w:val="de-DE"/>
        </w:rPr>
        <w:t>bezüglich</w:t>
      </w:r>
      <w:r w:rsidR="00487316" w:rsidRPr="00D41650">
        <w:rPr>
          <w:lang w:val="de-DE"/>
        </w:rPr>
        <w:t xml:space="preserve"> der für die Erteilung von Zulassungszeugnissen </w:t>
      </w:r>
      <w:r w:rsidR="00D41650" w:rsidRPr="00D41650">
        <w:rPr>
          <w:lang w:val="de-DE"/>
        </w:rPr>
        <w:t>in Deutschland zuständigen Behörde zur Kenntnis</w:t>
      </w:r>
      <w:r w:rsidR="004E0E26">
        <w:rPr>
          <w:lang w:val="de-DE"/>
        </w:rPr>
        <w:t>.</w:t>
      </w:r>
    </w:p>
    <w:p w:rsidR="006F53E2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69</w:t>
      </w:r>
      <w:r w:rsidR="008C6DC0" w:rsidRPr="00C44DD5">
        <w:rPr>
          <w:lang w:val="de-DE"/>
        </w:rPr>
        <w:t>.</w:t>
      </w:r>
      <w:r w:rsidR="008C6DC0" w:rsidRPr="00C44DD5">
        <w:rPr>
          <w:lang w:val="de-DE"/>
        </w:rPr>
        <w:tab/>
      </w:r>
      <w:r w:rsidR="00D41650" w:rsidRPr="00F53B10">
        <w:rPr>
          <w:lang w:val="de-DE"/>
        </w:rPr>
        <w:t>Da nur wenige Vertragsparteien dem Sekretariat die Einzelheiten zu ihren zuständigen Behörden mitgeteilt hatten, wurde beschlossen, diesbezüglich in Unterabschnitt 1.16.2.1 eine entsprechende Anforderung aufzunehmen</w:t>
      </w:r>
      <w:r w:rsidR="00F53B10" w:rsidRPr="00F53B10">
        <w:rPr>
          <w:lang w:val="de-DE"/>
        </w:rPr>
        <w:t xml:space="preserve"> (siehe Anlage I)</w:t>
      </w:r>
      <w:r w:rsidR="00D41650" w:rsidRPr="00F53B10">
        <w:rPr>
          <w:lang w:val="de-DE"/>
        </w:rPr>
        <w:t>.</w:t>
      </w:r>
    </w:p>
    <w:p w:rsidR="00AA5A23" w:rsidRDefault="00AA5A23">
      <w:pPr>
        <w:suppressAutoHyphens w:val="0"/>
        <w:spacing w:line="240" w:lineRule="auto"/>
        <w:rPr>
          <w:b/>
          <w:sz w:val="28"/>
          <w:lang w:val="de-DE"/>
        </w:rPr>
      </w:pPr>
      <w:r>
        <w:rPr>
          <w:lang w:val="de-DE"/>
        </w:rPr>
        <w:br w:type="page"/>
      </w:r>
    </w:p>
    <w:p w:rsidR="00FF2570" w:rsidRPr="00C44DD5" w:rsidRDefault="00FF2570" w:rsidP="00AA5A23">
      <w:pPr>
        <w:pStyle w:val="HChG"/>
        <w:spacing w:line="240" w:lineRule="auto"/>
        <w:rPr>
          <w:lang w:val="de-DE"/>
        </w:rPr>
      </w:pPr>
      <w:r w:rsidRPr="00C44DD5">
        <w:rPr>
          <w:lang w:val="de-DE"/>
        </w:rPr>
        <w:lastRenderedPageBreak/>
        <w:tab/>
      </w:r>
      <w:bookmarkStart w:id="54" w:name="_Toc442372145"/>
      <w:r w:rsidR="00F53B10" w:rsidRPr="00F53B10">
        <w:rPr>
          <w:lang w:val="de-DE"/>
        </w:rPr>
        <w:t>VII.</w:t>
      </w:r>
      <w:r w:rsidRPr="00C44DD5">
        <w:rPr>
          <w:lang w:val="de-DE"/>
        </w:rPr>
        <w:tab/>
      </w:r>
      <w:bookmarkEnd w:id="54"/>
      <w:r w:rsidR="00F53B10" w:rsidRPr="00F53B10">
        <w:rPr>
          <w:lang w:val="de-DE"/>
        </w:rPr>
        <w:t>Berichte informeller Arbeitsgruppen (TOP 6)</w:t>
      </w:r>
    </w:p>
    <w:p w:rsidR="00FF2570" w:rsidRPr="00C44DD5" w:rsidRDefault="00FF2570" w:rsidP="00AA5A23">
      <w:pPr>
        <w:pStyle w:val="H1G"/>
        <w:spacing w:line="240" w:lineRule="auto"/>
        <w:rPr>
          <w:lang w:val="de-DE"/>
        </w:rPr>
      </w:pPr>
      <w:r w:rsidRPr="00C44DD5">
        <w:rPr>
          <w:lang w:val="de-DE"/>
        </w:rPr>
        <w:tab/>
      </w:r>
      <w:bookmarkStart w:id="55" w:name="_Toc442372146"/>
      <w:r w:rsidR="00F53B10" w:rsidRPr="00F53B10">
        <w:rPr>
          <w:lang w:val="de-DE"/>
        </w:rPr>
        <w:t>A.</w:t>
      </w:r>
      <w:r w:rsidRPr="00C44DD5">
        <w:rPr>
          <w:lang w:val="de-DE"/>
        </w:rPr>
        <w:tab/>
      </w:r>
      <w:bookmarkEnd w:id="55"/>
      <w:r w:rsidR="00F53B10" w:rsidRPr="00F53B10">
        <w:rPr>
          <w:lang w:val="de-DE"/>
        </w:rPr>
        <w:t>Informelle Arbeitsgruppe „Explosionsschutz auf Tankschiffen“</w:t>
      </w:r>
    </w:p>
    <w:p w:rsidR="00FF2570" w:rsidRPr="00C44DD5" w:rsidRDefault="00F53B10" w:rsidP="00AA5A23">
      <w:pPr>
        <w:pStyle w:val="SingleTxtG"/>
        <w:spacing w:line="240" w:lineRule="auto"/>
        <w:ind w:left="3402" w:hanging="2268"/>
        <w:rPr>
          <w:lang w:val="de-DE"/>
        </w:rPr>
      </w:pPr>
      <w:r w:rsidRPr="00F53B10">
        <w:rPr>
          <w:i/>
          <w:iCs/>
          <w:lang w:val="de-DE"/>
        </w:rPr>
        <w:t>Dokument:</w:t>
      </w:r>
      <w:r w:rsidR="00FF2570" w:rsidRPr="00C44DD5">
        <w:rPr>
          <w:i/>
          <w:iCs/>
          <w:lang w:val="de-DE"/>
        </w:rPr>
        <w:tab/>
      </w:r>
      <w:r w:rsidR="00FF2570" w:rsidRPr="00C44DD5">
        <w:rPr>
          <w:lang w:val="de-DE"/>
        </w:rPr>
        <w:tab/>
      </w:r>
      <w:r w:rsidRPr="00F53B10">
        <w:rPr>
          <w:lang w:val="de-DE"/>
        </w:rPr>
        <w:t>ECE/TRANS/WP.15/AC.2/2016/21 und Corr.1 und Corr.2 (ZKR)</w:t>
      </w:r>
    </w:p>
    <w:p w:rsidR="00FF2570" w:rsidRPr="00C44DD5" w:rsidRDefault="00F53B10" w:rsidP="00AA5A23">
      <w:pPr>
        <w:pStyle w:val="SingleTxtG"/>
        <w:tabs>
          <w:tab w:val="left" w:pos="3402"/>
        </w:tabs>
        <w:spacing w:after="0" w:line="240" w:lineRule="auto"/>
        <w:rPr>
          <w:lang w:val="de-DE"/>
        </w:rPr>
      </w:pPr>
      <w:r w:rsidRPr="00F53B10">
        <w:rPr>
          <w:i/>
          <w:iCs/>
          <w:lang w:val="de-DE"/>
        </w:rPr>
        <w:t>Informelle Dokumente:</w:t>
      </w:r>
      <w:r w:rsidR="00FF2570" w:rsidRPr="00C44DD5">
        <w:rPr>
          <w:lang w:val="de-DE"/>
        </w:rPr>
        <w:tab/>
      </w:r>
      <w:r w:rsidRPr="00F53B10">
        <w:rPr>
          <w:lang w:val="de-DE"/>
        </w:rPr>
        <w:t>INF.13 (ZKR)</w:t>
      </w:r>
    </w:p>
    <w:p w:rsidR="00FF2570" w:rsidRPr="00C44DD5" w:rsidRDefault="00FF2570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ab/>
      </w:r>
      <w:r w:rsidRPr="00C44DD5">
        <w:rPr>
          <w:lang w:val="de-DE"/>
        </w:rPr>
        <w:tab/>
      </w:r>
      <w:r w:rsidRPr="00C44DD5">
        <w:rPr>
          <w:lang w:val="de-DE"/>
        </w:rPr>
        <w:tab/>
      </w:r>
      <w:r w:rsidRPr="00C44DD5">
        <w:rPr>
          <w:lang w:val="de-DE"/>
        </w:rPr>
        <w:tab/>
      </w:r>
      <w:r w:rsidR="00F53B10" w:rsidRPr="00F53B10">
        <w:rPr>
          <w:lang w:val="de-DE"/>
        </w:rPr>
        <w:t>INF.16 (Österreich)</w:t>
      </w:r>
    </w:p>
    <w:p w:rsidR="00FF2570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70</w:t>
      </w:r>
      <w:r w:rsidR="00FF2570" w:rsidRPr="00C44DD5">
        <w:rPr>
          <w:lang w:val="de-DE"/>
        </w:rPr>
        <w:t>.</w:t>
      </w:r>
      <w:r w:rsidR="00FF2570" w:rsidRPr="00C44DD5">
        <w:rPr>
          <w:lang w:val="de-DE"/>
        </w:rPr>
        <w:tab/>
      </w:r>
      <w:r w:rsidR="00F53B10" w:rsidRPr="00533282">
        <w:rPr>
          <w:lang w:val="de-DE"/>
        </w:rPr>
        <w:t>Der Sicherheitsausschuss begrüßte die Arbeiten der Informellen Arbeitsgruppe.</w:t>
      </w:r>
      <w:r w:rsidR="00FF2570" w:rsidRPr="00C44DD5">
        <w:rPr>
          <w:lang w:val="de-DE"/>
        </w:rPr>
        <w:t xml:space="preserve"> </w:t>
      </w:r>
      <w:r w:rsidR="00533282" w:rsidRPr="00074F93">
        <w:rPr>
          <w:lang w:val="de-DE"/>
        </w:rPr>
        <w:t xml:space="preserve">Er prüfte </w:t>
      </w:r>
      <w:r w:rsidR="00074F93" w:rsidRPr="00074F93">
        <w:rPr>
          <w:lang w:val="de-DE"/>
        </w:rPr>
        <w:t xml:space="preserve">Punkt für Punkt </w:t>
      </w:r>
      <w:r w:rsidR="00533282" w:rsidRPr="00074F93">
        <w:rPr>
          <w:lang w:val="de-DE"/>
        </w:rPr>
        <w:t>alle zur Verbesserung der Sicherheit auf Tankschiffen vorgeschlagenen Texte, wobei er insbesondere der Entwicklung verschiedener Standards über Geräte zum Einsatz in explosionsgefährdeten Bereichen Rechnung trug.</w:t>
      </w:r>
    </w:p>
    <w:p w:rsidR="00FF2570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71</w:t>
      </w:r>
      <w:r w:rsidR="00FF2570" w:rsidRPr="00C44DD5">
        <w:rPr>
          <w:lang w:val="de-DE"/>
        </w:rPr>
        <w:t>.</w:t>
      </w:r>
      <w:r w:rsidR="00FF2570" w:rsidRPr="00C44DD5">
        <w:rPr>
          <w:lang w:val="de-DE"/>
        </w:rPr>
        <w:tab/>
      </w:r>
      <w:r w:rsidR="00074F93" w:rsidRPr="003E6C39">
        <w:rPr>
          <w:lang w:val="de-DE"/>
        </w:rPr>
        <w:t xml:space="preserve">Der Sicherheitsausschuss berücksichtigte namentlich die von Österreich mit dem informellen Dokument INF.16 vorgelegten Bemerkungen und Fragen sowie </w:t>
      </w:r>
      <w:r w:rsidR="003E6C39" w:rsidRPr="003E6C39">
        <w:rPr>
          <w:lang w:val="de-DE"/>
        </w:rPr>
        <w:t>weitere</w:t>
      </w:r>
      <w:r w:rsidR="00074F93" w:rsidRPr="003E6C39">
        <w:rPr>
          <w:lang w:val="de-DE"/>
        </w:rPr>
        <w:t xml:space="preserve"> während der Sitzung geäußerte Bemerkungen.</w:t>
      </w:r>
    </w:p>
    <w:p w:rsidR="006F53E2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72</w:t>
      </w:r>
      <w:r w:rsidR="00FF2570" w:rsidRPr="00C44DD5">
        <w:rPr>
          <w:lang w:val="de-DE"/>
        </w:rPr>
        <w:t>.</w:t>
      </w:r>
      <w:r w:rsidR="00FF2570" w:rsidRPr="00C44DD5">
        <w:rPr>
          <w:lang w:val="de-DE"/>
        </w:rPr>
        <w:tab/>
      </w:r>
      <w:r w:rsidR="003E6C39" w:rsidRPr="00B054E5">
        <w:rPr>
          <w:lang w:val="de-DE"/>
        </w:rPr>
        <w:t xml:space="preserve">Die informelle Arbeitsgruppe wurde gebeten, </w:t>
      </w:r>
      <w:r w:rsidR="008A1E62" w:rsidRPr="00B054E5">
        <w:rPr>
          <w:lang w:val="de-DE"/>
        </w:rPr>
        <w:t xml:space="preserve">für die nächste Sitzung </w:t>
      </w:r>
      <w:r w:rsidR="003E6C39" w:rsidRPr="00B054E5">
        <w:rPr>
          <w:lang w:val="de-DE"/>
        </w:rPr>
        <w:t xml:space="preserve">einen neuen, vollständigen Vorschlag zu erarbeiten und dabei die Ergebnisse der Diskussion </w:t>
      </w:r>
      <w:r w:rsidR="00F91AB7" w:rsidRPr="00B054E5">
        <w:rPr>
          <w:lang w:val="de-DE"/>
        </w:rPr>
        <w:t xml:space="preserve">zu berücksichtigen. </w:t>
      </w:r>
      <w:r w:rsidR="00C43F58" w:rsidRPr="00B054E5">
        <w:rPr>
          <w:lang w:val="de-DE"/>
        </w:rPr>
        <w:t>I</w:t>
      </w:r>
      <w:r w:rsidR="00F91AB7" w:rsidRPr="00B054E5">
        <w:rPr>
          <w:lang w:val="de-DE"/>
        </w:rPr>
        <w:t xml:space="preserve">n </w:t>
      </w:r>
      <w:r w:rsidR="00C43F58" w:rsidRPr="00B054E5">
        <w:rPr>
          <w:lang w:val="de-DE"/>
        </w:rPr>
        <w:t xml:space="preserve">besagter Sitzung wird </w:t>
      </w:r>
      <w:r w:rsidR="00F91AB7" w:rsidRPr="00B054E5">
        <w:rPr>
          <w:lang w:val="de-DE"/>
        </w:rPr>
        <w:t xml:space="preserve">darüber zu entscheiden sein, ob </w:t>
      </w:r>
      <w:r w:rsidR="00D02A9C" w:rsidRPr="00B054E5">
        <w:rPr>
          <w:lang w:val="de-DE"/>
        </w:rPr>
        <w:t xml:space="preserve">die neue Fassung soweit gediehen ist, dass die Änderungen 2017 in Kraft treten können, oder ob </w:t>
      </w:r>
      <w:r w:rsidR="00B054E5" w:rsidRPr="00B054E5">
        <w:rPr>
          <w:lang w:val="de-DE"/>
        </w:rPr>
        <w:t>mit</w:t>
      </w:r>
      <w:r w:rsidR="00D02A9C" w:rsidRPr="00B054E5">
        <w:rPr>
          <w:lang w:val="de-DE"/>
        </w:rPr>
        <w:t xml:space="preserve"> ihrer Anwendung bis 2019 gewartet werden </w:t>
      </w:r>
      <w:r w:rsidR="00B054E5" w:rsidRPr="00B054E5">
        <w:rPr>
          <w:lang w:val="de-DE"/>
        </w:rPr>
        <w:t>muss</w:t>
      </w:r>
      <w:r w:rsidR="00D02A9C" w:rsidRPr="00B054E5">
        <w:rPr>
          <w:lang w:val="de-DE"/>
        </w:rPr>
        <w:t>.</w:t>
      </w:r>
    </w:p>
    <w:p w:rsidR="002F2845" w:rsidRPr="00C44DD5" w:rsidRDefault="002F2845" w:rsidP="00AA5A23">
      <w:pPr>
        <w:pStyle w:val="H1G"/>
        <w:spacing w:line="240" w:lineRule="auto"/>
        <w:rPr>
          <w:lang w:val="de-DE"/>
        </w:rPr>
      </w:pPr>
      <w:r w:rsidRPr="00C44DD5">
        <w:rPr>
          <w:lang w:val="de-DE"/>
        </w:rPr>
        <w:tab/>
      </w:r>
      <w:bookmarkStart w:id="56" w:name="_Toc442372147"/>
      <w:r w:rsidR="00B054E5" w:rsidRPr="00B054E5">
        <w:rPr>
          <w:lang w:val="de-DE"/>
        </w:rPr>
        <w:t>B.</w:t>
      </w:r>
      <w:r w:rsidRPr="00C44DD5">
        <w:rPr>
          <w:lang w:val="de-DE"/>
        </w:rPr>
        <w:tab/>
      </w:r>
      <w:bookmarkEnd w:id="56"/>
      <w:r w:rsidR="00B054E5" w:rsidRPr="00B054E5">
        <w:rPr>
          <w:lang w:val="de-DE"/>
        </w:rPr>
        <w:t>Informelle Arbeitsgruppe „Entgasen von Ladetanks“</w:t>
      </w:r>
    </w:p>
    <w:p w:rsidR="002F2845" w:rsidRPr="00C44DD5" w:rsidRDefault="00B054E5" w:rsidP="00AA5A23">
      <w:pPr>
        <w:pStyle w:val="SingleTxtG"/>
        <w:spacing w:line="240" w:lineRule="auto"/>
        <w:rPr>
          <w:lang w:val="de-DE"/>
        </w:rPr>
      </w:pPr>
      <w:r w:rsidRPr="00B054E5">
        <w:rPr>
          <w:i/>
          <w:iCs/>
          <w:lang w:val="de-DE"/>
        </w:rPr>
        <w:t>Dokument:</w:t>
      </w:r>
      <w:r w:rsidR="002F2845" w:rsidRPr="00C44DD5">
        <w:rPr>
          <w:lang w:val="de-DE"/>
        </w:rPr>
        <w:tab/>
      </w:r>
      <w:r w:rsidR="002F2845" w:rsidRPr="00C44DD5">
        <w:rPr>
          <w:lang w:val="de-DE"/>
        </w:rPr>
        <w:tab/>
      </w:r>
      <w:r w:rsidR="002F2845" w:rsidRPr="00C44DD5">
        <w:rPr>
          <w:lang w:val="de-DE"/>
        </w:rPr>
        <w:tab/>
      </w:r>
      <w:r w:rsidRPr="00B054E5">
        <w:rPr>
          <w:lang w:val="de-DE"/>
        </w:rPr>
        <w:t>ECE/TRANS/WP.15/AC.2/2016/25 (Niederlande)</w:t>
      </w:r>
    </w:p>
    <w:p w:rsidR="002F2845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73</w:t>
      </w:r>
      <w:r w:rsidR="002F2845" w:rsidRPr="00C44DD5">
        <w:rPr>
          <w:lang w:val="de-DE"/>
        </w:rPr>
        <w:t>.</w:t>
      </w:r>
      <w:r w:rsidR="002F2845" w:rsidRPr="00C44DD5">
        <w:rPr>
          <w:lang w:val="de-DE"/>
        </w:rPr>
        <w:tab/>
      </w:r>
      <w:r w:rsidR="00B054E5" w:rsidRPr="00ED2206">
        <w:rPr>
          <w:lang w:val="de-DE"/>
        </w:rPr>
        <w:t xml:space="preserve">Der Sicherheitsausschuss prüfte die von der Arbeitsgruppe vorgelegten Vorschläge bis Absatz 7.2.3.7.3 und nahm sie mit Ausnahme der </w:t>
      </w:r>
      <w:r w:rsidR="00267DE6" w:rsidRPr="00ED2206">
        <w:rPr>
          <w:lang w:val="de-DE"/>
        </w:rPr>
        <w:t xml:space="preserve">Ergänzung </w:t>
      </w:r>
      <w:r w:rsidR="0053785C" w:rsidRPr="00ED2206">
        <w:rPr>
          <w:lang w:val="de-DE"/>
        </w:rPr>
        <w:t>eines Satzes in</w:t>
      </w:r>
      <w:r w:rsidR="00267DE6" w:rsidRPr="00ED2206">
        <w:rPr>
          <w:lang w:val="de-DE"/>
        </w:rPr>
        <w:t xml:space="preserve"> Unterabschnitt 1.1.2.5</w:t>
      </w:r>
      <w:r w:rsidR="00B054E5" w:rsidRPr="00ED2206">
        <w:rPr>
          <w:lang w:val="de-DE"/>
        </w:rPr>
        <w:t xml:space="preserve"> </w:t>
      </w:r>
      <w:r w:rsidR="003926F0" w:rsidRPr="00ED2206">
        <w:rPr>
          <w:lang w:val="de-DE"/>
        </w:rPr>
        <w:t>und vorbehaltlich einiger kleiner Änderungen an.</w:t>
      </w:r>
    </w:p>
    <w:p w:rsidR="002F2845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74</w:t>
      </w:r>
      <w:r w:rsidR="002F2845" w:rsidRPr="00C44DD5">
        <w:rPr>
          <w:lang w:val="de-DE"/>
        </w:rPr>
        <w:t>.</w:t>
      </w:r>
      <w:r w:rsidR="002F2845" w:rsidRPr="00C44DD5">
        <w:rPr>
          <w:lang w:val="de-DE"/>
        </w:rPr>
        <w:tab/>
      </w:r>
      <w:r w:rsidR="007A7B78" w:rsidRPr="007A7B78">
        <w:rPr>
          <w:lang w:val="de-DE"/>
        </w:rPr>
        <w:t>Die Arbeitsgruppe sollte vor der nächsten Sitzung nochmals einberufen werden, um einige in der Sitzung aufgeworfene Fragen zu diskutieren und einen endgültigen Änderungsentwurf zu erstellen.</w:t>
      </w:r>
    </w:p>
    <w:p w:rsidR="002F2845" w:rsidRPr="00C44DD5" w:rsidRDefault="002F2845" w:rsidP="00AA5A23">
      <w:pPr>
        <w:pStyle w:val="H1G"/>
        <w:spacing w:line="240" w:lineRule="auto"/>
        <w:rPr>
          <w:lang w:val="de-DE"/>
        </w:rPr>
      </w:pPr>
      <w:r w:rsidRPr="00C44DD5">
        <w:rPr>
          <w:lang w:val="de-DE"/>
        </w:rPr>
        <w:tab/>
      </w:r>
      <w:bookmarkStart w:id="57" w:name="_Toc442372148"/>
      <w:r w:rsidR="007A7B78" w:rsidRPr="007A7B78">
        <w:rPr>
          <w:lang w:val="de-DE"/>
        </w:rPr>
        <w:t>C.</w:t>
      </w:r>
      <w:r w:rsidRPr="00C44DD5">
        <w:rPr>
          <w:lang w:val="de-DE"/>
        </w:rPr>
        <w:tab/>
      </w:r>
      <w:bookmarkEnd w:id="57"/>
      <w:r w:rsidR="007A7B78" w:rsidRPr="007A7B78">
        <w:rPr>
          <w:lang w:val="de-DE"/>
        </w:rPr>
        <w:t>CEFIC-Arbeitsgruppe „Probeentnahme“</w:t>
      </w:r>
    </w:p>
    <w:p w:rsidR="002F2845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75</w:t>
      </w:r>
      <w:r w:rsidR="002F2845" w:rsidRPr="00C44DD5">
        <w:rPr>
          <w:lang w:val="de-DE"/>
        </w:rPr>
        <w:t>.</w:t>
      </w:r>
      <w:r w:rsidR="002F2845" w:rsidRPr="00C44DD5">
        <w:rPr>
          <w:lang w:val="de-DE"/>
        </w:rPr>
        <w:tab/>
      </w:r>
      <w:r w:rsidR="007A7B78" w:rsidRPr="007A7B78">
        <w:rPr>
          <w:lang w:val="de-DE"/>
        </w:rPr>
        <w:t>Der Vertreter des CEFIC erteilte mündlich Auskunft über die Arbeiten des CEFIC zum Thema Probeentnahme.</w:t>
      </w:r>
      <w:r w:rsidR="002F2845" w:rsidRPr="00C44DD5">
        <w:rPr>
          <w:lang w:val="de-DE"/>
        </w:rPr>
        <w:t xml:space="preserve"> </w:t>
      </w:r>
      <w:r w:rsidR="007A7B78" w:rsidRPr="007A7B78">
        <w:rPr>
          <w:lang w:val="de-DE"/>
        </w:rPr>
        <w:t>In der nächsten Sitzung wird ein ausführlicher Bericht vorgelegt.</w:t>
      </w:r>
    </w:p>
    <w:p w:rsidR="002F2845" w:rsidRPr="00C44DD5" w:rsidRDefault="002F2845" w:rsidP="00AA5A23">
      <w:pPr>
        <w:pStyle w:val="HChG"/>
        <w:spacing w:line="240" w:lineRule="auto"/>
        <w:rPr>
          <w:lang w:val="de-DE"/>
        </w:rPr>
      </w:pPr>
      <w:r w:rsidRPr="00C44DD5">
        <w:rPr>
          <w:lang w:val="de-DE"/>
        </w:rPr>
        <w:tab/>
      </w:r>
      <w:bookmarkStart w:id="58" w:name="_Toc442372149"/>
      <w:r w:rsidR="007A7B78" w:rsidRPr="007A7B78">
        <w:rPr>
          <w:lang w:val="de-DE"/>
        </w:rPr>
        <w:t>VIII.</w:t>
      </w:r>
      <w:r w:rsidRPr="00C44DD5">
        <w:rPr>
          <w:lang w:val="de-DE"/>
        </w:rPr>
        <w:tab/>
      </w:r>
      <w:bookmarkEnd w:id="58"/>
      <w:r w:rsidR="007A7B78" w:rsidRPr="007A7B78">
        <w:rPr>
          <w:lang w:val="de-DE"/>
        </w:rPr>
        <w:t>Arbeitsprogramm und Sitzungsplan (TOP 7)</w:t>
      </w:r>
    </w:p>
    <w:p w:rsidR="002F2845" w:rsidRPr="00C44DD5" w:rsidRDefault="001621B2" w:rsidP="00AA5A23">
      <w:pPr>
        <w:pStyle w:val="SingleTxtG"/>
        <w:spacing w:line="240" w:lineRule="auto"/>
        <w:rPr>
          <w:lang w:val="de-DE"/>
        </w:rPr>
      </w:pPr>
      <w:r w:rsidRPr="00C44DD5">
        <w:rPr>
          <w:lang w:val="de-DE"/>
        </w:rPr>
        <w:t>76</w:t>
      </w:r>
      <w:r w:rsidR="002F2845" w:rsidRPr="00C44DD5">
        <w:rPr>
          <w:lang w:val="de-DE"/>
        </w:rPr>
        <w:t>.</w:t>
      </w:r>
      <w:r w:rsidR="002F2845" w:rsidRPr="00C44DD5">
        <w:rPr>
          <w:lang w:val="de-DE"/>
        </w:rPr>
        <w:tab/>
      </w:r>
      <w:r w:rsidR="007A7B78" w:rsidRPr="003E734E">
        <w:rPr>
          <w:lang w:val="de-DE"/>
        </w:rPr>
        <w:t>Der Sicherheitsausschuss stellte fest, dass seine nächste Sitzung vom 22. bis 26.</w:t>
      </w:r>
      <w:r w:rsidR="00AA5A23">
        <w:rPr>
          <w:lang w:val="de-DE"/>
        </w:rPr>
        <w:t> </w:t>
      </w:r>
      <w:r w:rsidR="007A7B78" w:rsidRPr="003E734E">
        <w:rPr>
          <w:lang w:val="de-DE"/>
        </w:rPr>
        <w:t xml:space="preserve">August 2016 in Genf stattfinden wird und der späteste Termin für die Einreichung </w:t>
      </w:r>
      <w:r w:rsidR="005B09F3" w:rsidRPr="003E734E">
        <w:rPr>
          <w:lang w:val="de-DE"/>
        </w:rPr>
        <w:t>von Dokumenten</w:t>
      </w:r>
      <w:r w:rsidR="007A7B78" w:rsidRPr="003E734E">
        <w:rPr>
          <w:lang w:val="de-DE"/>
        </w:rPr>
        <w:t xml:space="preserve"> der 27. Mai 2016 ist.</w:t>
      </w:r>
    </w:p>
    <w:p w:rsidR="002F2845" w:rsidRPr="00C44DD5" w:rsidRDefault="002F2845" w:rsidP="00AA5A23">
      <w:pPr>
        <w:pStyle w:val="HChG"/>
        <w:spacing w:line="240" w:lineRule="auto"/>
        <w:rPr>
          <w:lang w:val="de-DE"/>
        </w:rPr>
      </w:pPr>
      <w:r w:rsidRPr="00C44DD5">
        <w:rPr>
          <w:lang w:val="de-DE"/>
        </w:rPr>
        <w:lastRenderedPageBreak/>
        <w:tab/>
      </w:r>
      <w:bookmarkStart w:id="59" w:name="_Toc442372150"/>
      <w:r w:rsidR="003E734E" w:rsidRPr="003E734E">
        <w:rPr>
          <w:lang w:val="de-DE"/>
        </w:rPr>
        <w:t>IX.</w:t>
      </w:r>
      <w:r w:rsidRPr="00C44DD5">
        <w:rPr>
          <w:lang w:val="de-DE"/>
        </w:rPr>
        <w:t xml:space="preserve"> </w:t>
      </w:r>
      <w:r w:rsidRPr="00C44DD5">
        <w:rPr>
          <w:lang w:val="de-DE"/>
        </w:rPr>
        <w:tab/>
      </w:r>
      <w:bookmarkEnd w:id="59"/>
      <w:r w:rsidR="003E734E" w:rsidRPr="003E734E">
        <w:rPr>
          <w:lang w:val="de-DE"/>
        </w:rPr>
        <w:t>Verschiedenes (TOP 8)</w:t>
      </w:r>
    </w:p>
    <w:p w:rsidR="002F2845" w:rsidRPr="00C44DD5" w:rsidRDefault="002F2845" w:rsidP="00AA5A23">
      <w:pPr>
        <w:pStyle w:val="H23G"/>
        <w:spacing w:line="240" w:lineRule="auto"/>
        <w:rPr>
          <w:lang w:val="de-DE"/>
        </w:rPr>
      </w:pPr>
      <w:r w:rsidRPr="00C44DD5">
        <w:rPr>
          <w:lang w:val="de-DE"/>
        </w:rPr>
        <w:tab/>
      </w:r>
      <w:r w:rsidRPr="00C44DD5">
        <w:rPr>
          <w:lang w:val="de-DE"/>
        </w:rPr>
        <w:tab/>
      </w:r>
      <w:r w:rsidR="003E734E" w:rsidRPr="003E734E">
        <w:rPr>
          <w:lang w:val="de-DE"/>
        </w:rPr>
        <w:t>Antrag der European Bulk Oil Traders' Association (EBOTA) auf beratenden Status</w:t>
      </w:r>
    </w:p>
    <w:p w:rsidR="002F2845" w:rsidRPr="00FA164C" w:rsidRDefault="003E734E" w:rsidP="00AA5A23">
      <w:pPr>
        <w:keepNext/>
        <w:keepLines/>
        <w:tabs>
          <w:tab w:val="left" w:pos="3402"/>
        </w:tabs>
        <w:spacing w:after="120" w:line="240" w:lineRule="auto"/>
        <w:ind w:left="1134" w:right="1531"/>
        <w:jc w:val="both"/>
        <w:rPr>
          <w:lang w:val="de-DE"/>
        </w:rPr>
      </w:pPr>
      <w:r w:rsidRPr="003E734E">
        <w:rPr>
          <w:i/>
          <w:lang w:val="de-DE"/>
        </w:rPr>
        <w:t>Informelles Dokument:</w:t>
      </w:r>
      <w:r w:rsidR="002F2845" w:rsidRPr="00FA164C">
        <w:rPr>
          <w:lang w:val="de-DE"/>
        </w:rPr>
        <w:t xml:space="preserve"> </w:t>
      </w:r>
      <w:r w:rsidR="002F2845" w:rsidRPr="00FA164C">
        <w:rPr>
          <w:lang w:val="de-DE"/>
        </w:rPr>
        <w:tab/>
        <w:t>INF.5 (EBOTA)</w:t>
      </w:r>
    </w:p>
    <w:p w:rsidR="002F2845" w:rsidRPr="00000BBA" w:rsidRDefault="001621B2" w:rsidP="00AA5A23">
      <w:pPr>
        <w:pStyle w:val="SingleTxtG"/>
        <w:keepNext/>
        <w:keepLines/>
        <w:spacing w:line="240" w:lineRule="auto"/>
        <w:rPr>
          <w:lang w:val="de-DE"/>
        </w:rPr>
      </w:pPr>
      <w:r w:rsidRPr="00000BBA">
        <w:rPr>
          <w:lang w:val="de-DE"/>
        </w:rPr>
        <w:t>77</w:t>
      </w:r>
      <w:r w:rsidR="002F2845" w:rsidRPr="00000BBA">
        <w:rPr>
          <w:lang w:val="de-DE"/>
        </w:rPr>
        <w:t>.</w:t>
      </w:r>
      <w:r w:rsidR="002F2845" w:rsidRPr="00000BBA">
        <w:rPr>
          <w:lang w:val="de-DE"/>
        </w:rPr>
        <w:tab/>
      </w:r>
      <w:r w:rsidR="003E734E" w:rsidRPr="003E734E">
        <w:rPr>
          <w:lang w:val="de-DE"/>
        </w:rPr>
        <w:t>Der Sicherheitsausschuss beschloss, EBOTA beratenden Status zu verleihen.</w:t>
      </w:r>
    </w:p>
    <w:p w:rsidR="002F2845" w:rsidRPr="00C44DD5" w:rsidRDefault="002F2845" w:rsidP="00AA5A23">
      <w:pPr>
        <w:pStyle w:val="HChG"/>
        <w:spacing w:line="240" w:lineRule="auto"/>
        <w:rPr>
          <w:lang w:val="de-DE"/>
        </w:rPr>
      </w:pPr>
      <w:r w:rsidRPr="00000BBA">
        <w:rPr>
          <w:lang w:val="de-DE"/>
        </w:rPr>
        <w:tab/>
      </w:r>
      <w:bookmarkStart w:id="60" w:name="_Toc442372152"/>
      <w:r w:rsidR="003E734E" w:rsidRPr="003E734E">
        <w:rPr>
          <w:lang w:val="de-DE"/>
        </w:rPr>
        <w:t>X.</w:t>
      </w:r>
      <w:r w:rsidRPr="00C44DD5">
        <w:rPr>
          <w:lang w:val="de-DE"/>
        </w:rPr>
        <w:tab/>
      </w:r>
      <w:bookmarkEnd w:id="60"/>
      <w:r w:rsidR="003E734E" w:rsidRPr="003E734E">
        <w:rPr>
          <w:lang w:val="de-DE"/>
        </w:rPr>
        <w:t>Genehmigung des Sitzungsprotokolls (TOP 9)</w:t>
      </w:r>
    </w:p>
    <w:p w:rsidR="006F53E2" w:rsidRPr="00000BBA" w:rsidRDefault="001621B2" w:rsidP="00AA5A23">
      <w:pPr>
        <w:pStyle w:val="SingleTxtG"/>
        <w:spacing w:line="240" w:lineRule="auto"/>
        <w:rPr>
          <w:w w:val="103"/>
          <w:lang w:val="de-DE"/>
        </w:rPr>
      </w:pPr>
      <w:r w:rsidRPr="00000BBA">
        <w:rPr>
          <w:w w:val="103"/>
          <w:lang w:val="de-DE"/>
        </w:rPr>
        <w:t>78</w:t>
      </w:r>
      <w:r w:rsidR="002F2845" w:rsidRPr="00000BBA">
        <w:rPr>
          <w:w w:val="103"/>
          <w:lang w:val="de-DE"/>
        </w:rPr>
        <w:t>.</w:t>
      </w:r>
      <w:r w:rsidR="002F2845" w:rsidRPr="00000BBA">
        <w:rPr>
          <w:w w:val="103"/>
          <w:lang w:val="de-DE"/>
        </w:rPr>
        <w:tab/>
      </w:r>
      <w:r w:rsidR="003E734E" w:rsidRPr="003E734E">
        <w:rPr>
          <w:w w:val="103"/>
          <w:lang w:val="de-DE"/>
        </w:rPr>
        <w:t>Der Sicherheitsausschuss genehmigte das Protokoll seiner achtundzwanzigsten Sitzung und dessen Anlagen auf der Grundlage eines Sekretariatsentwurfs.</w:t>
      </w:r>
    </w:p>
    <w:p w:rsidR="00982823" w:rsidRPr="00000BBA" w:rsidRDefault="00982823" w:rsidP="00AA5A23">
      <w:pPr>
        <w:pStyle w:val="SingleTxtG"/>
        <w:spacing w:line="240" w:lineRule="auto"/>
        <w:rPr>
          <w:w w:val="103"/>
          <w:lang w:val="de-DE"/>
        </w:rPr>
      </w:pPr>
      <w:r w:rsidRPr="00000BBA">
        <w:rPr>
          <w:w w:val="103"/>
          <w:lang w:val="de-DE"/>
        </w:rPr>
        <w:br w:type="page"/>
      </w:r>
    </w:p>
    <w:p w:rsidR="00960977" w:rsidRPr="00960977" w:rsidRDefault="00960977" w:rsidP="00AA5A23">
      <w:pPr>
        <w:pStyle w:val="HChG"/>
        <w:spacing w:line="240" w:lineRule="auto"/>
        <w:rPr>
          <w:lang w:val="de-DE"/>
        </w:rPr>
      </w:pPr>
      <w:r w:rsidRPr="00960977">
        <w:rPr>
          <w:lang w:val="de-DE"/>
        </w:rPr>
        <w:lastRenderedPageBreak/>
        <w:t xml:space="preserve">Anlage I </w:t>
      </w:r>
    </w:p>
    <w:p w:rsidR="00960977" w:rsidRPr="00960977" w:rsidRDefault="00960977" w:rsidP="00AA5A23">
      <w:pPr>
        <w:pStyle w:val="HChG"/>
        <w:spacing w:line="240" w:lineRule="auto"/>
        <w:rPr>
          <w:lang w:val="de-DE"/>
        </w:rPr>
      </w:pPr>
      <w:r w:rsidRPr="00960977">
        <w:rPr>
          <w:lang w:val="de-DE"/>
        </w:rPr>
        <w:tab/>
      </w:r>
      <w:r w:rsidRPr="00960977">
        <w:rPr>
          <w:lang w:val="de-DE"/>
        </w:rPr>
        <w:tab/>
        <w:t>Vorschläge für Änderungen der dem ADN beigefügten Verordnung, die am 1. Januar 2017 in Kraft treten sollen</w:t>
      </w:r>
      <w:r w:rsidRPr="00960977" w:rsidDel="00E36522">
        <w:rPr>
          <w:lang w:val="de-DE"/>
        </w:rPr>
        <w:t xml:space="preserve"> </w:t>
      </w:r>
    </w:p>
    <w:p w:rsidR="00960977" w:rsidRPr="00960977" w:rsidRDefault="00960977" w:rsidP="00AA5A23">
      <w:pPr>
        <w:pStyle w:val="SingleTxtG"/>
        <w:spacing w:line="240" w:lineRule="auto"/>
        <w:rPr>
          <w:i/>
          <w:lang w:val="de-DE"/>
        </w:rPr>
      </w:pPr>
      <w:r w:rsidRPr="00960977">
        <w:rPr>
          <w:i/>
          <w:lang w:val="de-DE"/>
        </w:rPr>
        <w:t>(Siehe Dokument ECE/TRANS/WP.15/AC.2/58/Add.1)</w:t>
      </w:r>
    </w:p>
    <w:p w:rsidR="00960977" w:rsidRPr="00960977" w:rsidRDefault="00960977" w:rsidP="00AA5A23">
      <w:pPr>
        <w:pStyle w:val="SingleTxtG"/>
        <w:spacing w:line="240" w:lineRule="auto"/>
        <w:rPr>
          <w:i/>
          <w:lang w:val="de-DE"/>
        </w:rPr>
      </w:pPr>
      <w:r w:rsidRPr="00960977">
        <w:rPr>
          <w:i/>
          <w:lang w:val="de-DE"/>
        </w:rPr>
        <w:br w:type="page"/>
      </w:r>
    </w:p>
    <w:p w:rsidR="00960977" w:rsidRPr="00960977" w:rsidRDefault="00960977" w:rsidP="00AA5A23">
      <w:pPr>
        <w:pStyle w:val="HChG"/>
        <w:spacing w:line="240" w:lineRule="auto"/>
        <w:rPr>
          <w:lang w:val="de-DE"/>
        </w:rPr>
      </w:pPr>
      <w:r w:rsidRPr="00960977">
        <w:rPr>
          <w:lang w:val="de-DE"/>
        </w:rPr>
        <w:lastRenderedPageBreak/>
        <w:t>Anlage II</w:t>
      </w:r>
    </w:p>
    <w:p w:rsidR="00960977" w:rsidRPr="00960977" w:rsidRDefault="00960977" w:rsidP="00AA5A23">
      <w:pPr>
        <w:pStyle w:val="HChG"/>
        <w:spacing w:line="240" w:lineRule="auto"/>
        <w:rPr>
          <w:lang w:val="de-DE"/>
        </w:rPr>
      </w:pPr>
      <w:r w:rsidRPr="00960977">
        <w:rPr>
          <w:lang w:val="de-DE"/>
        </w:rPr>
        <w:tab/>
      </w:r>
      <w:r w:rsidRPr="00960977">
        <w:rPr>
          <w:lang w:val="de-DE"/>
        </w:rPr>
        <w:tab/>
        <w:t>Berichtigungen der dem ADN beigefügten Verordnung (ADN</w:t>
      </w:r>
      <w:r w:rsidR="00AA5A23">
        <w:rPr>
          <w:lang w:val="de-DE"/>
        </w:rPr>
        <w:t> </w:t>
      </w:r>
      <w:r w:rsidRPr="00960977">
        <w:rPr>
          <w:lang w:val="de-DE"/>
        </w:rPr>
        <w:t>2015)</w:t>
      </w:r>
    </w:p>
    <w:p w:rsidR="00960977" w:rsidRPr="00960977" w:rsidRDefault="00960977" w:rsidP="00AA5A23">
      <w:pPr>
        <w:pStyle w:val="H23G"/>
        <w:spacing w:line="240" w:lineRule="auto"/>
        <w:rPr>
          <w:lang w:val="de-DE"/>
        </w:rPr>
      </w:pPr>
      <w:r w:rsidRPr="00960977">
        <w:rPr>
          <w:lang w:val="de-DE"/>
        </w:rPr>
        <w:tab/>
      </w:r>
      <w:r w:rsidRPr="00960977">
        <w:rPr>
          <w:lang w:val="de-DE"/>
        </w:rPr>
        <w:tab/>
        <w:t>Korrekturen an der Veröffentlichung (Seitens der Vertragsparteien nicht zustimmungsbedürftige)</w:t>
      </w:r>
    </w:p>
    <w:p w:rsidR="00960977" w:rsidRPr="00960977" w:rsidRDefault="00960977" w:rsidP="00AA5A23">
      <w:pPr>
        <w:keepNext/>
        <w:keepLines/>
        <w:tabs>
          <w:tab w:val="right" w:pos="851"/>
        </w:tabs>
        <w:spacing w:before="240" w:after="120" w:line="240" w:lineRule="auto"/>
        <w:ind w:left="1134" w:right="1134" w:hanging="1134"/>
        <w:rPr>
          <w:lang w:val="de-DE"/>
        </w:rPr>
      </w:pPr>
      <w:r w:rsidRPr="00960977">
        <w:rPr>
          <w:b/>
          <w:lang w:val="de-DE"/>
        </w:rPr>
        <w:tab/>
      </w:r>
      <w:r w:rsidRPr="00960977">
        <w:rPr>
          <w:b/>
          <w:lang w:val="de-DE"/>
        </w:rPr>
        <w:tab/>
        <w:t>Kapitel 2.2, Tabelle 2.2.41.4</w:t>
      </w:r>
    </w:p>
    <w:p w:rsidR="00960977" w:rsidRPr="00960977" w:rsidRDefault="00960977" w:rsidP="00AA5A23">
      <w:pPr>
        <w:spacing w:after="120" w:line="240" w:lineRule="auto"/>
        <w:ind w:left="1134" w:right="1134"/>
        <w:jc w:val="both"/>
        <w:rPr>
          <w:lang w:val="de-DE" w:bidi="de-DE"/>
        </w:rPr>
      </w:pPr>
      <w:r w:rsidRPr="00960977">
        <w:rPr>
          <w:lang w:val="de-DE" w:bidi="de-DE"/>
        </w:rPr>
        <w:t>[Die Änderung in der französischen Fassung hat keine Auswirkungen auf den deutschen Text.]</w:t>
      </w:r>
    </w:p>
    <w:p w:rsidR="00960977" w:rsidRPr="00960977" w:rsidRDefault="00960977" w:rsidP="00AA5A23">
      <w:pPr>
        <w:spacing w:after="120" w:line="240" w:lineRule="auto"/>
        <w:ind w:left="1134" w:right="1134"/>
        <w:jc w:val="both"/>
        <w:rPr>
          <w:i/>
          <w:iCs/>
          <w:snapToGrid w:val="0"/>
          <w:lang w:val="de-DE"/>
        </w:rPr>
      </w:pPr>
      <w:r w:rsidRPr="00960977">
        <w:rPr>
          <w:i/>
          <w:iCs/>
          <w:snapToGrid w:val="0"/>
          <w:lang w:val="de-DE"/>
        </w:rPr>
        <w:t>(Referenzdokument: informelles Dokument INF.4/Rev.1)</w:t>
      </w:r>
    </w:p>
    <w:p w:rsidR="00960977" w:rsidRPr="00960977" w:rsidRDefault="00960977" w:rsidP="00AA5A23">
      <w:pPr>
        <w:spacing w:after="120" w:line="240" w:lineRule="auto"/>
        <w:ind w:left="1134" w:right="1134"/>
        <w:jc w:val="both"/>
        <w:rPr>
          <w:i/>
          <w:iCs/>
          <w:snapToGrid w:val="0"/>
          <w:lang w:val="de-DE"/>
        </w:rPr>
      </w:pPr>
    </w:p>
    <w:p w:rsidR="00960977" w:rsidRPr="00960977" w:rsidRDefault="00960977" w:rsidP="00AA5A23">
      <w:pPr>
        <w:suppressAutoHyphens w:val="0"/>
        <w:spacing w:line="240" w:lineRule="auto"/>
        <w:rPr>
          <w:i/>
          <w:iCs/>
          <w:snapToGrid w:val="0"/>
          <w:lang w:val="de-DE"/>
        </w:rPr>
      </w:pPr>
      <w:r w:rsidRPr="00960977">
        <w:rPr>
          <w:i/>
          <w:iCs/>
          <w:snapToGrid w:val="0"/>
          <w:lang w:val="de-DE"/>
        </w:rPr>
        <w:br w:type="page"/>
      </w:r>
    </w:p>
    <w:p w:rsidR="00960977" w:rsidRPr="00960977" w:rsidRDefault="00960977" w:rsidP="00AA5A23">
      <w:pPr>
        <w:pStyle w:val="HChG"/>
        <w:spacing w:line="240" w:lineRule="auto"/>
        <w:rPr>
          <w:lang w:val="de-DE"/>
        </w:rPr>
      </w:pPr>
      <w:r w:rsidRPr="00960977">
        <w:rPr>
          <w:lang w:val="de-DE"/>
        </w:rPr>
        <w:lastRenderedPageBreak/>
        <w:t>Anlage III</w:t>
      </w:r>
    </w:p>
    <w:p w:rsidR="00960977" w:rsidRPr="00960977" w:rsidRDefault="00960977" w:rsidP="00AA5A23">
      <w:pPr>
        <w:pStyle w:val="HChG"/>
        <w:spacing w:line="240" w:lineRule="auto"/>
        <w:rPr>
          <w:lang w:val="de-DE"/>
        </w:rPr>
      </w:pPr>
      <w:r w:rsidRPr="00960977">
        <w:rPr>
          <w:lang w:val="de-DE"/>
        </w:rPr>
        <w:tab/>
      </w:r>
      <w:r w:rsidRPr="00960977">
        <w:rPr>
          <w:lang w:val="de-DE"/>
        </w:rPr>
        <w:tab/>
        <w:t>Berichtigungen der dem ADN beigefügten Verordnung (ADN</w:t>
      </w:r>
      <w:r w:rsidR="00AA5A23">
        <w:rPr>
          <w:lang w:val="de-DE"/>
        </w:rPr>
        <w:t> </w:t>
      </w:r>
      <w:r w:rsidRPr="00960977">
        <w:rPr>
          <w:lang w:val="de-DE"/>
        </w:rPr>
        <w:t>2015)</w:t>
      </w:r>
    </w:p>
    <w:p w:rsidR="00960977" w:rsidRPr="00960977" w:rsidRDefault="00960977" w:rsidP="00AA5A23">
      <w:pPr>
        <w:pStyle w:val="H23G"/>
        <w:spacing w:line="240" w:lineRule="auto"/>
        <w:rPr>
          <w:sz w:val="28"/>
          <w:lang w:val="de-DE"/>
        </w:rPr>
      </w:pPr>
      <w:r w:rsidRPr="00960977">
        <w:rPr>
          <w:lang w:val="de-DE"/>
        </w:rPr>
        <w:tab/>
      </w:r>
      <w:r w:rsidRPr="00960977">
        <w:rPr>
          <w:lang w:val="de-DE"/>
        </w:rPr>
        <w:tab/>
        <w:t>Korrekturen am offiziellen Text (Seitens der Vertragsparteien zustimmungsbedürftige)</w:t>
      </w:r>
    </w:p>
    <w:p w:rsidR="00960977" w:rsidRPr="00960977" w:rsidRDefault="00960977" w:rsidP="00AA5A23">
      <w:pPr>
        <w:keepNext/>
        <w:keepLines/>
        <w:tabs>
          <w:tab w:val="right" w:pos="851"/>
        </w:tabs>
        <w:spacing w:before="240" w:after="120" w:line="240" w:lineRule="auto"/>
        <w:ind w:left="1134" w:right="1134" w:hanging="1134"/>
        <w:rPr>
          <w:b/>
          <w:lang w:val="de-DE"/>
        </w:rPr>
      </w:pPr>
      <w:r w:rsidRPr="00960977">
        <w:rPr>
          <w:b/>
          <w:lang w:val="de-DE"/>
        </w:rPr>
        <w:tab/>
      </w:r>
      <w:r w:rsidRPr="00960977">
        <w:rPr>
          <w:b/>
          <w:lang w:val="de-DE"/>
        </w:rPr>
        <w:tab/>
        <w:t>Kapitel 2.2, 2.2.7.2.4.1.3 (c)</w:t>
      </w:r>
    </w:p>
    <w:p w:rsidR="00960977" w:rsidRPr="00960977" w:rsidRDefault="00960977" w:rsidP="00AA5A23">
      <w:pPr>
        <w:spacing w:before="120" w:after="120" w:line="240" w:lineRule="auto"/>
        <w:ind w:left="1134" w:right="1134"/>
        <w:rPr>
          <w:lang w:val="de-DE" w:bidi="de-DE"/>
        </w:rPr>
      </w:pPr>
      <w:r w:rsidRPr="00960977">
        <w:rPr>
          <w:lang w:val="de-DE" w:bidi="de-DE"/>
        </w:rPr>
        <w:t>[Die Änderung in der französischen Fassung hat keine Auswirkungen auf den deutschen Text.]</w:t>
      </w:r>
    </w:p>
    <w:p w:rsidR="00960977" w:rsidRPr="00960977" w:rsidRDefault="00960977" w:rsidP="00AA5A23">
      <w:pPr>
        <w:spacing w:before="120" w:after="120" w:line="240" w:lineRule="auto"/>
        <w:ind w:left="1134" w:right="1134"/>
        <w:rPr>
          <w:b/>
          <w:lang w:val="de-DE"/>
        </w:rPr>
      </w:pPr>
      <w:r w:rsidRPr="00960977">
        <w:rPr>
          <w:i/>
          <w:lang w:val="de-DE"/>
        </w:rPr>
        <w:t xml:space="preserve">(Referenzdokument: </w:t>
      </w:r>
      <w:r w:rsidRPr="00960977">
        <w:rPr>
          <w:lang w:val="de-DE"/>
        </w:rPr>
        <w:t>ECE/TRANS/WP.15/226, Anlage I</w:t>
      </w:r>
      <w:r w:rsidRPr="00960977">
        <w:rPr>
          <w:i/>
          <w:lang w:val="de-DE"/>
        </w:rPr>
        <w:t>)</w:t>
      </w:r>
    </w:p>
    <w:p w:rsidR="00960977" w:rsidRPr="00960977" w:rsidRDefault="00960977" w:rsidP="00AA5A23">
      <w:pPr>
        <w:keepNext/>
        <w:keepLines/>
        <w:tabs>
          <w:tab w:val="right" w:pos="851"/>
        </w:tabs>
        <w:spacing w:before="240" w:after="120" w:line="240" w:lineRule="auto"/>
        <w:ind w:left="1134" w:right="1134" w:hanging="1134"/>
        <w:rPr>
          <w:b/>
          <w:lang w:val="de-DE"/>
        </w:rPr>
      </w:pPr>
      <w:r w:rsidRPr="00960977">
        <w:rPr>
          <w:b/>
          <w:lang w:val="de-DE"/>
        </w:rPr>
        <w:tab/>
      </w:r>
      <w:r w:rsidRPr="00960977">
        <w:rPr>
          <w:b/>
          <w:lang w:val="de-DE"/>
        </w:rPr>
        <w:tab/>
        <w:t>Kapitel 5.2, 5.2.1.7.5</w:t>
      </w:r>
    </w:p>
    <w:p w:rsidR="00FA164C" w:rsidRDefault="00960977" w:rsidP="00FA164C">
      <w:pPr>
        <w:keepNext/>
        <w:keepLines/>
        <w:tabs>
          <w:tab w:val="right" w:pos="851"/>
        </w:tabs>
        <w:spacing w:before="240" w:line="240" w:lineRule="auto"/>
        <w:ind w:left="1134" w:right="1134"/>
        <w:jc w:val="both"/>
        <w:rPr>
          <w:lang w:val="de-DE"/>
        </w:rPr>
      </w:pPr>
      <w:r w:rsidRPr="00960977">
        <w:rPr>
          <w:lang w:val="de-DE"/>
        </w:rPr>
        <w:t>„5.1.5.2.1 des ADN, 6.4.22.1 bis 6.4.22.4, 6.4.23.4 bis 6.4.23.7 und 6.4.24.2 des ADR“ ändern in:</w:t>
      </w:r>
    </w:p>
    <w:p w:rsidR="00960977" w:rsidRPr="00960977" w:rsidRDefault="00960977" w:rsidP="00FA164C">
      <w:pPr>
        <w:keepNext/>
        <w:keepLines/>
        <w:tabs>
          <w:tab w:val="right" w:pos="851"/>
        </w:tabs>
        <w:spacing w:after="120" w:line="240" w:lineRule="auto"/>
        <w:ind w:left="1134" w:right="1134"/>
        <w:jc w:val="both"/>
        <w:rPr>
          <w:lang w:val="de-DE"/>
        </w:rPr>
      </w:pPr>
      <w:r w:rsidRPr="00960977">
        <w:rPr>
          <w:lang w:val="de-DE"/>
        </w:rPr>
        <w:t>„5.1.5.2.1 des ADN und 1.6.6.2.1, 6.4.22.1 bis 6.4.22.4 und 6.4.23.4 bis 6.4.23.7 des ADR“.</w:t>
      </w:r>
    </w:p>
    <w:p w:rsidR="00960977" w:rsidRPr="00960977" w:rsidRDefault="00960977" w:rsidP="00AA5A23">
      <w:pPr>
        <w:spacing w:after="120" w:line="240" w:lineRule="auto"/>
        <w:ind w:left="1134" w:right="1134"/>
        <w:jc w:val="both"/>
        <w:rPr>
          <w:i/>
          <w:lang w:val="de-DE"/>
        </w:rPr>
      </w:pPr>
      <w:r w:rsidRPr="00960977">
        <w:rPr>
          <w:i/>
          <w:lang w:val="de-DE"/>
        </w:rPr>
        <w:t xml:space="preserve">(Referenzdokument: </w:t>
      </w:r>
      <w:r w:rsidRPr="00960977">
        <w:rPr>
          <w:lang w:val="de-DE"/>
        </w:rPr>
        <w:t>ECE/TRANS/WP.15/226, Anlage I</w:t>
      </w:r>
      <w:r w:rsidRPr="00960977">
        <w:rPr>
          <w:i/>
          <w:lang w:val="de-DE"/>
        </w:rPr>
        <w:t>)</w:t>
      </w:r>
    </w:p>
    <w:p w:rsidR="00960977" w:rsidRPr="00960977" w:rsidRDefault="00960977" w:rsidP="00AA5A23">
      <w:pPr>
        <w:keepNext/>
        <w:keepLines/>
        <w:tabs>
          <w:tab w:val="right" w:pos="851"/>
        </w:tabs>
        <w:spacing w:before="240" w:after="120" w:line="240" w:lineRule="auto"/>
        <w:ind w:left="1134" w:right="1134" w:hanging="1134"/>
        <w:rPr>
          <w:b/>
          <w:lang w:val="de-DE"/>
        </w:rPr>
      </w:pPr>
      <w:r w:rsidRPr="00960977">
        <w:rPr>
          <w:b/>
          <w:lang w:val="de-DE"/>
        </w:rPr>
        <w:tab/>
      </w:r>
      <w:r w:rsidRPr="00960977">
        <w:rPr>
          <w:b/>
          <w:lang w:val="de-DE"/>
        </w:rPr>
        <w:tab/>
        <w:t>Kapitel 5.3, 5.3.1.7.1</w:t>
      </w:r>
    </w:p>
    <w:p w:rsidR="00960977" w:rsidRPr="00960977" w:rsidRDefault="00960977" w:rsidP="00AA5A23">
      <w:pPr>
        <w:spacing w:before="120" w:after="120" w:line="240" w:lineRule="auto"/>
        <w:ind w:left="1134" w:right="1134"/>
        <w:rPr>
          <w:lang w:val="de-DE" w:bidi="de-DE"/>
        </w:rPr>
      </w:pPr>
      <w:r w:rsidRPr="00960977">
        <w:rPr>
          <w:lang w:val="de-DE" w:bidi="de-DE"/>
        </w:rPr>
        <w:t>[Die Änderung in der französischen Fassung hat keine Auswirkungen auf den deutschen Text.]</w:t>
      </w:r>
    </w:p>
    <w:p w:rsidR="00960977" w:rsidRPr="00960977" w:rsidRDefault="00960977" w:rsidP="00AA5A23">
      <w:pPr>
        <w:spacing w:before="120" w:after="120" w:line="240" w:lineRule="auto"/>
        <w:ind w:left="1134" w:right="1134"/>
        <w:rPr>
          <w:lang w:val="de-DE"/>
        </w:rPr>
      </w:pPr>
      <w:r w:rsidRPr="00960977">
        <w:rPr>
          <w:i/>
          <w:lang w:val="de-DE"/>
        </w:rPr>
        <w:t xml:space="preserve">(Referenzdokument: </w:t>
      </w:r>
      <w:r w:rsidRPr="00960977">
        <w:rPr>
          <w:lang w:val="de-DE"/>
        </w:rPr>
        <w:t>ECE/TRANS/WP.15/226, Anlage I</w:t>
      </w:r>
      <w:r w:rsidRPr="00960977">
        <w:rPr>
          <w:i/>
          <w:lang w:val="de-DE"/>
        </w:rPr>
        <w:t>)</w:t>
      </w:r>
    </w:p>
    <w:p w:rsidR="00960977" w:rsidRPr="00960977" w:rsidRDefault="00960977" w:rsidP="00AA5A23">
      <w:pPr>
        <w:keepNext/>
        <w:keepLines/>
        <w:tabs>
          <w:tab w:val="right" w:pos="851"/>
        </w:tabs>
        <w:spacing w:before="240" w:after="120" w:line="240" w:lineRule="auto"/>
        <w:ind w:left="1134" w:right="1134" w:hanging="1134"/>
        <w:rPr>
          <w:b/>
          <w:lang w:val="de-DE"/>
        </w:rPr>
      </w:pPr>
      <w:r w:rsidRPr="00960977">
        <w:rPr>
          <w:b/>
          <w:lang w:val="de-DE"/>
        </w:rPr>
        <w:tab/>
      </w:r>
      <w:r w:rsidRPr="00960977">
        <w:rPr>
          <w:b/>
          <w:lang w:val="de-DE"/>
        </w:rPr>
        <w:tab/>
        <w:t>Kapitel 5.5, 5.5.3.7.1</w:t>
      </w:r>
    </w:p>
    <w:p w:rsidR="00960977" w:rsidRPr="00960977" w:rsidRDefault="00960977" w:rsidP="00AA5A23">
      <w:pPr>
        <w:spacing w:after="120" w:line="240" w:lineRule="auto"/>
        <w:ind w:left="1134" w:right="1134"/>
        <w:jc w:val="both"/>
        <w:rPr>
          <w:lang w:val="de-DE" w:bidi="de-DE"/>
        </w:rPr>
      </w:pPr>
      <w:r w:rsidRPr="00960977">
        <w:rPr>
          <w:lang w:val="de-DE" w:bidi="de-DE"/>
        </w:rPr>
        <w:t>[Die Änderung in der französischen Fassung hat keine Auswirkungen auf den deutschen Text.]</w:t>
      </w:r>
    </w:p>
    <w:p w:rsidR="00960977" w:rsidRPr="00960977" w:rsidRDefault="00960977" w:rsidP="00AA5A23">
      <w:pPr>
        <w:spacing w:before="120" w:after="120" w:line="240" w:lineRule="auto"/>
        <w:ind w:left="1134" w:right="1134"/>
        <w:rPr>
          <w:i/>
          <w:lang w:val="de-DE"/>
        </w:rPr>
      </w:pPr>
      <w:r w:rsidRPr="00960977">
        <w:rPr>
          <w:i/>
          <w:lang w:val="de-DE"/>
        </w:rPr>
        <w:t>(Referenzdokument: ECE/TRANS/WP.15/226, Anlage I)</w:t>
      </w:r>
    </w:p>
    <w:p w:rsidR="00960977" w:rsidRPr="0085733F" w:rsidRDefault="00960977" w:rsidP="00AA5A23">
      <w:pPr>
        <w:pStyle w:val="SingleTxtG"/>
        <w:spacing w:before="240" w:after="0" w:line="240" w:lineRule="auto"/>
        <w:jc w:val="center"/>
        <w:rPr>
          <w:lang w:val="de-DE"/>
        </w:rPr>
      </w:pPr>
      <w:r w:rsidRPr="00960977">
        <w:rPr>
          <w:lang w:val="de-DE"/>
        </w:rPr>
        <w:t>***</w:t>
      </w:r>
    </w:p>
    <w:sectPr w:rsidR="00960977" w:rsidRPr="0085733F" w:rsidSect="00AA5A2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1701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F0" w:rsidRPr="00FB1744" w:rsidRDefault="00CC23F0" w:rsidP="00FB1744">
      <w:pPr>
        <w:pStyle w:val="Footer"/>
      </w:pPr>
    </w:p>
  </w:endnote>
  <w:endnote w:type="continuationSeparator" w:id="0">
    <w:p w:rsidR="00CC23F0" w:rsidRPr="00FB1744" w:rsidRDefault="00CC23F0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D5" w:rsidRPr="008006BA" w:rsidRDefault="00C44DD5" w:rsidP="00C44DD5">
    <w:pPr>
      <w:tabs>
        <w:tab w:val="center" w:pos="4536"/>
        <w:tab w:val="right" w:pos="9072"/>
      </w:tabs>
      <w:jc w:val="right"/>
      <w:rPr>
        <w:lang w:val="fr-FR"/>
      </w:rPr>
    </w:pPr>
    <w:r w:rsidRPr="00804331">
      <w:rPr>
        <w:rFonts w:ascii="Arial" w:hAnsi="Arial"/>
        <w:noProof/>
        <w:sz w:val="12"/>
        <w:szCs w:val="24"/>
        <w:lang w:val="fr-FR"/>
      </w:rPr>
      <w:t>mm_</w:t>
    </w:r>
    <w:r>
      <w:rPr>
        <w:rFonts w:ascii="Arial" w:hAnsi="Arial"/>
        <w:noProof/>
        <w:sz w:val="12"/>
        <w:szCs w:val="24"/>
        <w:lang w:val="fr-FR"/>
      </w:rPr>
      <w:t>ba_</w:t>
    </w:r>
    <w:r w:rsidRPr="00804331">
      <w:rPr>
        <w:rFonts w:ascii="Arial" w:hAnsi="Arial"/>
        <w:noProof/>
        <w:sz w:val="12"/>
        <w:szCs w:val="24"/>
        <w:lang w:val="fr-FR"/>
      </w:rPr>
      <w:t>adn_wp15_ac2_</w:t>
    </w:r>
    <w:r>
      <w:rPr>
        <w:rFonts w:ascii="Arial" w:hAnsi="Arial"/>
        <w:noProof/>
        <w:sz w:val="12"/>
        <w:szCs w:val="24"/>
        <w:lang w:val="fr-FR"/>
      </w:rPr>
      <w:t>58</w:t>
    </w:r>
    <w:r w:rsidRPr="00804331">
      <w:rPr>
        <w:rFonts w:ascii="Arial" w:hAnsi="Arial"/>
        <w:noProof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D5" w:rsidRPr="008006BA" w:rsidRDefault="00C44DD5" w:rsidP="00C44DD5">
    <w:pPr>
      <w:tabs>
        <w:tab w:val="center" w:pos="4536"/>
        <w:tab w:val="right" w:pos="9072"/>
      </w:tabs>
      <w:jc w:val="right"/>
      <w:rPr>
        <w:lang w:val="fr-FR"/>
      </w:rPr>
    </w:pPr>
    <w:r w:rsidRPr="00804331">
      <w:rPr>
        <w:rFonts w:ascii="Arial" w:hAnsi="Arial"/>
        <w:noProof/>
        <w:sz w:val="12"/>
        <w:szCs w:val="24"/>
        <w:lang w:val="fr-FR"/>
      </w:rPr>
      <w:t>mm_</w:t>
    </w:r>
    <w:r>
      <w:rPr>
        <w:rFonts w:ascii="Arial" w:hAnsi="Arial"/>
        <w:noProof/>
        <w:sz w:val="12"/>
        <w:szCs w:val="24"/>
        <w:lang w:val="fr-FR"/>
      </w:rPr>
      <w:t>ba_</w:t>
    </w:r>
    <w:r w:rsidRPr="00804331">
      <w:rPr>
        <w:rFonts w:ascii="Arial" w:hAnsi="Arial"/>
        <w:noProof/>
        <w:sz w:val="12"/>
        <w:szCs w:val="24"/>
        <w:lang w:val="fr-FR"/>
      </w:rPr>
      <w:t>adn_wp15_ac2_</w:t>
    </w:r>
    <w:r>
      <w:rPr>
        <w:rFonts w:ascii="Arial" w:hAnsi="Arial"/>
        <w:noProof/>
        <w:sz w:val="12"/>
        <w:szCs w:val="24"/>
        <w:lang w:val="fr-FR"/>
      </w:rPr>
      <w:t>58</w:t>
    </w:r>
    <w:r w:rsidRPr="00804331">
      <w:rPr>
        <w:rFonts w:ascii="Arial" w:hAnsi="Arial"/>
        <w:noProof/>
        <w:sz w:val="12"/>
        <w:szCs w:val="24"/>
        <w:lang w:val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E5" w:rsidRPr="000264CB" w:rsidRDefault="00B054E5" w:rsidP="000264CB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F0" w:rsidRPr="00FB1744" w:rsidRDefault="00CC23F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CC23F0" w:rsidRPr="00FB1744" w:rsidRDefault="00CC23F0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B054E5" w:rsidRPr="00000BBA" w:rsidRDefault="00B054E5" w:rsidP="00CE6D3E">
      <w:pPr>
        <w:pStyle w:val="FootnoteText"/>
        <w:rPr>
          <w:lang w:val="de-DE"/>
        </w:rPr>
      </w:pPr>
      <w:r w:rsidRPr="00C44DD5">
        <w:rPr>
          <w:lang w:val="de-DE"/>
        </w:rPr>
        <w:tab/>
      </w:r>
      <w:r>
        <w:rPr>
          <w:rStyle w:val="FootnoteReference"/>
        </w:rPr>
        <w:footnoteRef/>
      </w:r>
      <w:r w:rsidRPr="00000BBA">
        <w:rPr>
          <w:lang w:val="de-DE"/>
        </w:rPr>
        <w:t xml:space="preserve"> </w:t>
      </w:r>
      <w:r w:rsidRPr="00000BBA">
        <w:rPr>
          <w:lang w:val="de-DE"/>
        </w:rPr>
        <w:tab/>
      </w:r>
      <w:r w:rsidR="00F6302A" w:rsidRPr="00000BBA">
        <w:rPr>
          <w:szCs w:val="18"/>
          <w:lang w:val="de-DE"/>
        </w:rPr>
        <w:t>Von der UN-ECE in Englisch, Französisch und Russisch unter dem Aktenzeichen</w:t>
      </w:r>
      <w:r w:rsidRPr="00000BBA">
        <w:rPr>
          <w:szCs w:val="18"/>
          <w:lang w:val="de-DE"/>
        </w:rPr>
        <w:t xml:space="preserve"> CCNR/ZKR/ADN/WP.15/AC.2/58</w:t>
      </w:r>
      <w:r w:rsidR="00F6302A" w:rsidRPr="00000BBA">
        <w:rPr>
          <w:szCs w:val="18"/>
          <w:lang w:val="de-DE"/>
        </w:rPr>
        <w:t xml:space="preserve"> verteilt</w:t>
      </w:r>
      <w:r w:rsidRPr="00000BBA">
        <w:rPr>
          <w:szCs w:val="18"/>
          <w:lang w:val="de-DE"/>
        </w:rPr>
        <w:t>.</w:t>
      </w:r>
    </w:p>
  </w:footnote>
  <w:footnote w:id="2">
    <w:p w:rsidR="00B054E5" w:rsidRPr="00C44DD5" w:rsidRDefault="00B054E5" w:rsidP="006821BA">
      <w:pPr>
        <w:pStyle w:val="FootnoteText"/>
        <w:widowControl w:val="0"/>
        <w:tabs>
          <w:tab w:val="clear" w:pos="1021"/>
          <w:tab w:val="right" w:pos="1020"/>
        </w:tabs>
        <w:rPr>
          <w:lang w:val="de-DE"/>
        </w:rPr>
      </w:pPr>
      <w:r w:rsidRPr="003B1B82">
        <w:rPr>
          <w:lang w:val="de-DE"/>
        </w:rPr>
        <w:tab/>
      </w:r>
      <w:r w:rsidRPr="003B1B82">
        <w:rPr>
          <w:rStyle w:val="FootnoteReference"/>
          <w:lang w:val="de-DE"/>
        </w:rPr>
        <w:footnoteRef/>
      </w:r>
      <w:r w:rsidRPr="003B1B82">
        <w:rPr>
          <w:lang w:val="de-DE"/>
        </w:rPr>
        <w:tab/>
      </w:r>
      <w:r w:rsidR="00505E76" w:rsidRPr="003B1B82">
        <w:rPr>
          <w:lang w:val="de-DE"/>
        </w:rPr>
        <w:t>Aus praktischen Gründen wurde Anlage</w:t>
      </w:r>
      <w:r w:rsidRPr="003B1B82">
        <w:rPr>
          <w:lang w:val="de-DE"/>
        </w:rPr>
        <w:t xml:space="preserve"> I </w:t>
      </w:r>
      <w:r w:rsidR="00505E76" w:rsidRPr="003B1B82">
        <w:rPr>
          <w:lang w:val="de-DE"/>
        </w:rPr>
        <w:t>als</w:t>
      </w:r>
      <w:r w:rsidRPr="003B1B82">
        <w:rPr>
          <w:lang w:val="de-DE"/>
        </w:rPr>
        <w:t xml:space="preserve"> </w:t>
      </w:r>
      <w:r w:rsidR="00505E76" w:rsidRPr="003B1B82">
        <w:rPr>
          <w:lang w:val="de-DE"/>
        </w:rPr>
        <w:t>A</w:t>
      </w:r>
      <w:r w:rsidRPr="003B1B82">
        <w:rPr>
          <w:lang w:val="de-DE"/>
        </w:rPr>
        <w:t xml:space="preserve">ddendum </w:t>
      </w:r>
      <w:r w:rsidR="00505E76" w:rsidRPr="003B1B82">
        <w:rPr>
          <w:lang w:val="de-DE"/>
        </w:rPr>
        <w:t>mit</w:t>
      </w:r>
      <w:r w:rsidRPr="003B1B82">
        <w:rPr>
          <w:lang w:val="de-DE"/>
        </w:rPr>
        <w:t xml:space="preserve"> </w:t>
      </w:r>
      <w:r w:rsidR="00505E76" w:rsidRPr="003B1B82">
        <w:rPr>
          <w:lang w:val="de-DE"/>
        </w:rPr>
        <w:t>dem Aktenzeichen</w:t>
      </w:r>
      <w:r w:rsidRPr="00C44DD5">
        <w:rPr>
          <w:lang w:val="de-DE"/>
        </w:rPr>
        <w:t xml:space="preserve"> ECE/TRANS/WP.15/AC.2/58/Add.1 </w:t>
      </w:r>
      <w:r w:rsidR="00505E76" w:rsidRPr="00C44DD5">
        <w:rPr>
          <w:lang w:val="de-DE"/>
        </w:rPr>
        <w:t>veröffentlicht.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D5" w:rsidRPr="003E5A1F" w:rsidRDefault="00C44DD5" w:rsidP="00C44DD5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</w:rPr>
    </w:pPr>
    <w:r w:rsidRPr="003E5A1F">
      <w:rPr>
        <w:rFonts w:ascii="Arial" w:hAnsi="Arial"/>
        <w:b w:val="0"/>
        <w:sz w:val="16"/>
        <w:szCs w:val="16"/>
      </w:rPr>
      <w:t>CCNR-ZKR/ADN/WP.15/AC.2/</w:t>
    </w:r>
    <w:r>
      <w:rPr>
        <w:rFonts w:ascii="Arial" w:hAnsi="Arial"/>
        <w:b w:val="0"/>
        <w:sz w:val="16"/>
        <w:szCs w:val="16"/>
      </w:rPr>
      <w:t>58</w:t>
    </w:r>
  </w:p>
  <w:p w:rsidR="00C44DD5" w:rsidRDefault="00C44DD5" w:rsidP="00C44DD5">
    <w:pPr>
      <w:pStyle w:val="Header"/>
      <w:pBdr>
        <w:bottom w:val="none" w:sz="0" w:space="0" w:color="auto"/>
      </w:pBdr>
    </w:pPr>
    <w:r>
      <w:rPr>
        <w:rFonts w:ascii="Arial" w:hAnsi="Arial"/>
        <w:b w:val="0"/>
        <w:sz w:val="16"/>
        <w:szCs w:val="16"/>
      </w:rPr>
      <w:t>Seite</w:t>
    </w:r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AD4768">
      <w:rPr>
        <w:rFonts w:ascii="Arial" w:hAnsi="Arial"/>
        <w:b w:val="0"/>
        <w:noProof/>
        <w:sz w:val="16"/>
        <w:szCs w:val="16"/>
      </w:rPr>
      <w:t>2</w:t>
    </w:r>
    <w:r w:rsidRPr="001B5B74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D5" w:rsidRPr="003E5A1F" w:rsidRDefault="00C44DD5" w:rsidP="00C44DD5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</w:rPr>
    </w:pPr>
    <w:r w:rsidRPr="003E5A1F">
      <w:rPr>
        <w:rFonts w:ascii="Arial" w:hAnsi="Arial"/>
        <w:b w:val="0"/>
        <w:sz w:val="16"/>
        <w:szCs w:val="16"/>
      </w:rPr>
      <w:t>CCNR-ZKR/ADN/WP.15/AC.2/</w:t>
    </w:r>
    <w:r>
      <w:rPr>
        <w:rFonts w:ascii="Arial" w:hAnsi="Arial"/>
        <w:b w:val="0"/>
        <w:sz w:val="16"/>
        <w:szCs w:val="16"/>
      </w:rPr>
      <w:t>58</w:t>
    </w:r>
  </w:p>
  <w:p w:rsidR="00B054E5" w:rsidRPr="00C44DD5" w:rsidRDefault="00C44DD5" w:rsidP="00C44DD5">
    <w:pPr>
      <w:pStyle w:val="Header"/>
      <w:pBdr>
        <w:bottom w:val="none" w:sz="0" w:space="0" w:color="auto"/>
      </w:pBdr>
      <w:jc w:val="right"/>
    </w:pPr>
    <w:r>
      <w:rPr>
        <w:rFonts w:ascii="Arial" w:hAnsi="Arial"/>
        <w:b w:val="0"/>
        <w:sz w:val="16"/>
        <w:szCs w:val="16"/>
      </w:rPr>
      <w:t>Seite</w:t>
    </w:r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AD4768">
      <w:rPr>
        <w:rFonts w:ascii="Arial" w:hAnsi="Arial"/>
        <w:b w:val="0"/>
        <w:noProof/>
        <w:sz w:val="16"/>
        <w:szCs w:val="16"/>
      </w:rPr>
      <w:t>17</w:t>
    </w:r>
    <w:r w:rsidRPr="001B5B74">
      <w:rPr>
        <w:rFonts w:ascii="Arial" w:hAnsi="Arial"/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82373"/>
    <w:multiLevelType w:val="hybridMultilevel"/>
    <w:tmpl w:val="BF68AD32"/>
    <w:lvl w:ilvl="0" w:tplc="88AA4ACA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8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D9"/>
    <w:rsid w:val="0000088F"/>
    <w:rsid w:val="00000BBA"/>
    <w:rsid w:val="00002E4F"/>
    <w:rsid w:val="00012A7B"/>
    <w:rsid w:val="00013F8D"/>
    <w:rsid w:val="00025092"/>
    <w:rsid w:val="000251A0"/>
    <w:rsid w:val="000264CB"/>
    <w:rsid w:val="00027F33"/>
    <w:rsid w:val="000310CA"/>
    <w:rsid w:val="00031F01"/>
    <w:rsid w:val="00046E92"/>
    <w:rsid w:val="0005393B"/>
    <w:rsid w:val="00062A68"/>
    <w:rsid w:val="0006350C"/>
    <w:rsid w:val="00063DC9"/>
    <w:rsid w:val="00065AFF"/>
    <w:rsid w:val="00071B1C"/>
    <w:rsid w:val="00074B2D"/>
    <w:rsid w:val="00074F93"/>
    <w:rsid w:val="00085ECC"/>
    <w:rsid w:val="000A11B8"/>
    <w:rsid w:val="000A6459"/>
    <w:rsid w:val="000D2C08"/>
    <w:rsid w:val="000F437F"/>
    <w:rsid w:val="001025E9"/>
    <w:rsid w:val="001170DC"/>
    <w:rsid w:val="00124902"/>
    <w:rsid w:val="0013147F"/>
    <w:rsid w:val="001346F9"/>
    <w:rsid w:val="00146FE0"/>
    <w:rsid w:val="00161454"/>
    <w:rsid w:val="001621B2"/>
    <w:rsid w:val="00163BED"/>
    <w:rsid w:val="0017000C"/>
    <w:rsid w:val="0018028C"/>
    <w:rsid w:val="0018161A"/>
    <w:rsid w:val="0018468A"/>
    <w:rsid w:val="00186147"/>
    <w:rsid w:val="001941D5"/>
    <w:rsid w:val="001A0DEE"/>
    <w:rsid w:val="001A109F"/>
    <w:rsid w:val="001B605F"/>
    <w:rsid w:val="001C4C36"/>
    <w:rsid w:val="001D7F8A"/>
    <w:rsid w:val="001E24D0"/>
    <w:rsid w:val="001E6932"/>
    <w:rsid w:val="001F6000"/>
    <w:rsid w:val="001F6764"/>
    <w:rsid w:val="0021025B"/>
    <w:rsid w:val="00211D81"/>
    <w:rsid w:val="00214DB9"/>
    <w:rsid w:val="002255E5"/>
    <w:rsid w:val="00225714"/>
    <w:rsid w:val="00226133"/>
    <w:rsid w:val="0022692D"/>
    <w:rsid w:val="002317B0"/>
    <w:rsid w:val="00233796"/>
    <w:rsid w:val="00236028"/>
    <w:rsid w:val="00242F2E"/>
    <w:rsid w:val="0024386F"/>
    <w:rsid w:val="002438CF"/>
    <w:rsid w:val="00247E2C"/>
    <w:rsid w:val="0025185C"/>
    <w:rsid w:val="0025236E"/>
    <w:rsid w:val="00253E0A"/>
    <w:rsid w:val="00263788"/>
    <w:rsid w:val="00263B1F"/>
    <w:rsid w:val="00267DE6"/>
    <w:rsid w:val="002D48A3"/>
    <w:rsid w:val="002D6C53"/>
    <w:rsid w:val="002E372D"/>
    <w:rsid w:val="002E7555"/>
    <w:rsid w:val="002E7C63"/>
    <w:rsid w:val="002F0F2D"/>
    <w:rsid w:val="002F2845"/>
    <w:rsid w:val="002F3721"/>
    <w:rsid w:val="002F5595"/>
    <w:rsid w:val="002F5981"/>
    <w:rsid w:val="0030004E"/>
    <w:rsid w:val="00300143"/>
    <w:rsid w:val="00307BD1"/>
    <w:rsid w:val="00313221"/>
    <w:rsid w:val="00313E2F"/>
    <w:rsid w:val="00314D69"/>
    <w:rsid w:val="00315323"/>
    <w:rsid w:val="003153A5"/>
    <w:rsid w:val="00316484"/>
    <w:rsid w:val="003218FE"/>
    <w:rsid w:val="003248D2"/>
    <w:rsid w:val="00333A97"/>
    <w:rsid w:val="00334F6A"/>
    <w:rsid w:val="0033615E"/>
    <w:rsid w:val="00342AC8"/>
    <w:rsid w:val="00350E4C"/>
    <w:rsid w:val="0036393E"/>
    <w:rsid w:val="003766BE"/>
    <w:rsid w:val="00380249"/>
    <w:rsid w:val="00386CEC"/>
    <w:rsid w:val="003926F0"/>
    <w:rsid w:val="003A3041"/>
    <w:rsid w:val="003B1B82"/>
    <w:rsid w:val="003B4550"/>
    <w:rsid w:val="003C3245"/>
    <w:rsid w:val="003C5B85"/>
    <w:rsid w:val="003D0130"/>
    <w:rsid w:val="003E2B74"/>
    <w:rsid w:val="003E3358"/>
    <w:rsid w:val="003E6C39"/>
    <w:rsid w:val="003E734E"/>
    <w:rsid w:val="003F1763"/>
    <w:rsid w:val="00402058"/>
    <w:rsid w:val="00406344"/>
    <w:rsid w:val="00406C0E"/>
    <w:rsid w:val="00407D15"/>
    <w:rsid w:val="00410884"/>
    <w:rsid w:val="00411D71"/>
    <w:rsid w:val="00413EE0"/>
    <w:rsid w:val="00416C26"/>
    <w:rsid w:val="00417F61"/>
    <w:rsid w:val="00426625"/>
    <w:rsid w:val="00432F61"/>
    <w:rsid w:val="00443684"/>
    <w:rsid w:val="004460D9"/>
    <w:rsid w:val="00450D76"/>
    <w:rsid w:val="004543A0"/>
    <w:rsid w:val="00457F89"/>
    <w:rsid w:val="00460153"/>
    <w:rsid w:val="00461253"/>
    <w:rsid w:val="00462B9A"/>
    <w:rsid w:val="00465923"/>
    <w:rsid w:val="00466F5F"/>
    <w:rsid w:val="00471D6C"/>
    <w:rsid w:val="00472B40"/>
    <w:rsid w:val="0047336F"/>
    <w:rsid w:val="004756B7"/>
    <w:rsid w:val="00487316"/>
    <w:rsid w:val="004927CA"/>
    <w:rsid w:val="0049725E"/>
    <w:rsid w:val="004A4A3C"/>
    <w:rsid w:val="004B25C0"/>
    <w:rsid w:val="004B3B87"/>
    <w:rsid w:val="004B4ACA"/>
    <w:rsid w:val="004B5DAD"/>
    <w:rsid w:val="004B7277"/>
    <w:rsid w:val="004C5CD0"/>
    <w:rsid w:val="004D4F1F"/>
    <w:rsid w:val="004E0E26"/>
    <w:rsid w:val="004F02F1"/>
    <w:rsid w:val="005015EF"/>
    <w:rsid w:val="005042C2"/>
    <w:rsid w:val="00505E76"/>
    <w:rsid w:val="005220FF"/>
    <w:rsid w:val="00523E12"/>
    <w:rsid w:val="00533282"/>
    <w:rsid w:val="00533840"/>
    <w:rsid w:val="00536FA6"/>
    <w:rsid w:val="005373D0"/>
    <w:rsid w:val="0053785C"/>
    <w:rsid w:val="00546E28"/>
    <w:rsid w:val="00553D49"/>
    <w:rsid w:val="00554294"/>
    <w:rsid w:val="00560091"/>
    <w:rsid w:val="00573A1D"/>
    <w:rsid w:val="005847B6"/>
    <w:rsid w:val="00595B91"/>
    <w:rsid w:val="005A62AA"/>
    <w:rsid w:val="005B09F3"/>
    <w:rsid w:val="005C3338"/>
    <w:rsid w:val="005D1D9A"/>
    <w:rsid w:val="005D2BDF"/>
    <w:rsid w:val="005D43FC"/>
    <w:rsid w:val="005D5FF3"/>
    <w:rsid w:val="005D75AF"/>
    <w:rsid w:val="005E07D2"/>
    <w:rsid w:val="005F5D29"/>
    <w:rsid w:val="005F68C9"/>
    <w:rsid w:val="00605C02"/>
    <w:rsid w:val="00605E47"/>
    <w:rsid w:val="00611E0D"/>
    <w:rsid w:val="00615ABD"/>
    <w:rsid w:val="00630305"/>
    <w:rsid w:val="006356FD"/>
    <w:rsid w:val="0064444C"/>
    <w:rsid w:val="00661B89"/>
    <w:rsid w:val="00671529"/>
    <w:rsid w:val="006821BA"/>
    <w:rsid w:val="00695E89"/>
    <w:rsid w:val="006A0C9E"/>
    <w:rsid w:val="006A2D4E"/>
    <w:rsid w:val="006C397D"/>
    <w:rsid w:val="006D6F68"/>
    <w:rsid w:val="006E6BD1"/>
    <w:rsid w:val="006F53E2"/>
    <w:rsid w:val="00703845"/>
    <w:rsid w:val="00706477"/>
    <w:rsid w:val="007128F3"/>
    <w:rsid w:val="0071375F"/>
    <w:rsid w:val="007147DB"/>
    <w:rsid w:val="00717266"/>
    <w:rsid w:val="00724D08"/>
    <w:rsid w:val="007268F9"/>
    <w:rsid w:val="007316E5"/>
    <w:rsid w:val="007341F2"/>
    <w:rsid w:val="00734C3D"/>
    <w:rsid w:val="00740B29"/>
    <w:rsid w:val="00741002"/>
    <w:rsid w:val="00744463"/>
    <w:rsid w:val="007612E7"/>
    <w:rsid w:val="0076406E"/>
    <w:rsid w:val="0077658B"/>
    <w:rsid w:val="007767CA"/>
    <w:rsid w:val="007816BF"/>
    <w:rsid w:val="00784B39"/>
    <w:rsid w:val="00791FE3"/>
    <w:rsid w:val="007921C6"/>
    <w:rsid w:val="0079598C"/>
    <w:rsid w:val="007A7B78"/>
    <w:rsid w:val="007B4A26"/>
    <w:rsid w:val="007C0F6D"/>
    <w:rsid w:val="007C52B0"/>
    <w:rsid w:val="007D0A93"/>
    <w:rsid w:val="007D66BF"/>
    <w:rsid w:val="007E0DCD"/>
    <w:rsid w:val="007E2834"/>
    <w:rsid w:val="007F6AF3"/>
    <w:rsid w:val="00800090"/>
    <w:rsid w:val="00822C47"/>
    <w:rsid w:val="00825835"/>
    <w:rsid w:val="0082791F"/>
    <w:rsid w:val="008348A6"/>
    <w:rsid w:val="0085548E"/>
    <w:rsid w:val="00857432"/>
    <w:rsid w:val="00860078"/>
    <w:rsid w:val="00862C53"/>
    <w:rsid w:val="008746E6"/>
    <w:rsid w:val="00882B29"/>
    <w:rsid w:val="00890AC8"/>
    <w:rsid w:val="00894490"/>
    <w:rsid w:val="008A1E62"/>
    <w:rsid w:val="008A2ECF"/>
    <w:rsid w:val="008A3F6B"/>
    <w:rsid w:val="008B1370"/>
    <w:rsid w:val="008B45A0"/>
    <w:rsid w:val="008C255E"/>
    <w:rsid w:val="008C34AF"/>
    <w:rsid w:val="008C63FE"/>
    <w:rsid w:val="008C6DC0"/>
    <w:rsid w:val="008D102A"/>
    <w:rsid w:val="008D1CDC"/>
    <w:rsid w:val="008D6918"/>
    <w:rsid w:val="008E0C77"/>
    <w:rsid w:val="008E4BA9"/>
    <w:rsid w:val="008F08ED"/>
    <w:rsid w:val="008F3098"/>
    <w:rsid w:val="00903E25"/>
    <w:rsid w:val="00904C93"/>
    <w:rsid w:val="009051FD"/>
    <w:rsid w:val="00915521"/>
    <w:rsid w:val="00921963"/>
    <w:rsid w:val="0092288A"/>
    <w:rsid w:val="009235D5"/>
    <w:rsid w:val="00927016"/>
    <w:rsid w:val="00933B77"/>
    <w:rsid w:val="00934B73"/>
    <w:rsid w:val="00937135"/>
    <w:rsid w:val="009411B4"/>
    <w:rsid w:val="00944995"/>
    <w:rsid w:val="00944FBE"/>
    <w:rsid w:val="00953028"/>
    <w:rsid w:val="00954147"/>
    <w:rsid w:val="00960977"/>
    <w:rsid w:val="009706DB"/>
    <w:rsid w:val="0097126D"/>
    <w:rsid w:val="00974634"/>
    <w:rsid w:val="00974B27"/>
    <w:rsid w:val="00982823"/>
    <w:rsid w:val="009920A7"/>
    <w:rsid w:val="00992E0A"/>
    <w:rsid w:val="009939D4"/>
    <w:rsid w:val="009A4C84"/>
    <w:rsid w:val="009B5988"/>
    <w:rsid w:val="009C7B25"/>
    <w:rsid w:val="009D0139"/>
    <w:rsid w:val="009E2EC2"/>
    <w:rsid w:val="009E7F2F"/>
    <w:rsid w:val="009F3794"/>
    <w:rsid w:val="009F39A5"/>
    <w:rsid w:val="009F449F"/>
    <w:rsid w:val="009F5CDC"/>
    <w:rsid w:val="00A011B8"/>
    <w:rsid w:val="00A151AB"/>
    <w:rsid w:val="00A16B91"/>
    <w:rsid w:val="00A16F31"/>
    <w:rsid w:val="00A21BC0"/>
    <w:rsid w:val="00A35708"/>
    <w:rsid w:val="00A364A6"/>
    <w:rsid w:val="00A42736"/>
    <w:rsid w:val="00A465DC"/>
    <w:rsid w:val="00A53F47"/>
    <w:rsid w:val="00A646EB"/>
    <w:rsid w:val="00A65665"/>
    <w:rsid w:val="00A65A3E"/>
    <w:rsid w:val="00A760D0"/>
    <w:rsid w:val="00A775CF"/>
    <w:rsid w:val="00A80311"/>
    <w:rsid w:val="00A81BDE"/>
    <w:rsid w:val="00A91A2C"/>
    <w:rsid w:val="00A930C5"/>
    <w:rsid w:val="00A93983"/>
    <w:rsid w:val="00AA0D5B"/>
    <w:rsid w:val="00AA51C7"/>
    <w:rsid w:val="00AA5A23"/>
    <w:rsid w:val="00AA741C"/>
    <w:rsid w:val="00AB3C7E"/>
    <w:rsid w:val="00AC05B5"/>
    <w:rsid w:val="00AD17A7"/>
    <w:rsid w:val="00AD2302"/>
    <w:rsid w:val="00AD4768"/>
    <w:rsid w:val="00AE1B9E"/>
    <w:rsid w:val="00AE6286"/>
    <w:rsid w:val="00AF0509"/>
    <w:rsid w:val="00B054E5"/>
    <w:rsid w:val="00B06045"/>
    <w:rsid w:val="00B07398"/>
    <w:rsid w:val="00B10F96"/>
    <w:rsid w:val="00B16D71"/>
    <w:rsid w:val="00B311C2"/>
    <w:rsid w:val="00B320F9"/>
    <w:rsid w:val="00B32495"/>
    <w:rsid w:val="00B32544"/>
    <w:rsid w:val="00B40041"/>
    <w:rsid w:val="00B41FD8"/>
    <w:rsid w:val="00B443BE"/>
    <w:rsid w:val="00B46086"/>
    <w:rsid w:val="00B56343"/>
    <w:rsid w:val="00B60C77"/>
    <w:rsid w:val="00B71C55"/>
    <w:rsid w:val="00B73465"/>
    <w:rsid w:val="00B7457D"/>
    <w:rsid w:val="00B82F82"/>
    <w:rsid w:val="00B91AD9"/>
    <w:rsid w:val="00BA1593"/>
    <w:rsid w:val="00BB4E2F"/>
    <w:rsid w:val="00BC1ACB"/>
    <w:rsid w:val="00BC27A8"/>
    <w:rsid w:val="00BC3B72"/>
    <w:rsid w:val="00BC59B3"/>
    <w:rsid w:val="00BD180F"/>
    <w:rsid w:val="00BD24BA"/>
    <w:rsid w:val="00BD3BFC"/>
    <w:rsid w:val="00BD40E8"/>
    <w:rsid w:val="00BD62C8"/>
    <w:rsid w:val="00BE46BA"/>
    <w:rsid w:val="00BF228D"/>
    <w:rsid w:val="00BF4593"/>
    <w:rsid w:val="00BF4FD8"/>
    <w:rsid w:val="00BF5607"/>
    <w:rsid w:val="00BF671B"/>
    <w:rsid w:val="00C01BF9"/>
    <w:rsid w:val="00C11523"/>
    <w:rsid w:val="00C329E1"/>
    <w:rsid w:val="00C355BC"/>
    <w:rsid w:val="00C35A27"/>
    <w:rsid w:val="00C43EB6"/>
    <w:rsid w:val="00C43F58"/>
    <w:rsid w:val="00C44DD5"/>
    <w:rsid w:val="00C45460"/>
    <w:rsid w:val="00C740EB"/>
    <w:rsid w:val="00C74479"/>
    <w:rsid w:val="00C74B5C"/>
    <w:rsid w:val="00C8301A"/>
    <w:rsid w:val="00C83F2B"/>
    <w:rsid w:val="00C91765"/>
    <w:rsid w:val="00C93296"/>
    <w:rsid w:val="00CA08C7"/>
    <w:rsid w:val="00CA182C"/>
    <w:rsid w:val="00CB3D68"/>
    <w:rsid w:val="00CB7D9F"/>
    <w:rsid w:val="00CC23F0"/>
    <w:rsid w:val="00CC4D16"/>
    <w:rsid w:val="00CE5066"/>
    <w:rsid w:val="00CE6D3E"/>
    <w:rsid w:val="00CE7BE4"/>
    <w:rsid w:val="00D00140"/>
    <w:rsid w:val="00D02A9C"/>
    <w:rsid w:val="00D05E65"/>
    <w:rsid w:val="00D13A44"/>
    <w:rsid w:val="00D1745A"/>
    <w:rsid w:val="00D41650"/>
    <w:rsid w:val="00D42087"/>
    <w:rsid w:val="00D4412B"/>
    <w:rsid w:val="00D45F22"/>
    <w:rsid w:val="00D4733B"/>
    <w:rsid w:val="00D62C55"/>
    <w:rsid w:val="00D70B81"/>
    <w:rsid w:val="00D80EDE"/>
    <w:rsid w:val="00D874A9"/>
    <w:rsid w:val="00D87F37"/>
    <w:rsid w:val="00D96FB8"/>
    <w:rsid w:val="00DA3E79"/>
    <w:rsid w:val="00DA6F5D"/>
    <w:rsid w:val="00DB0093"/>
    <w:rsid w:val="00DC57DF"/>
    <w:rsid w:val="00DD0788"/>
    <w:rsid w:val="00DD56DC"/>
    <w:rsid w:val="00DF3B9E"/>
    <w:rsid w:val="00E01B9E"/>
    <w:rsid w:val="00E02C2B"/>
    <w:rsid w:val="00E10B7E"/>
    <w:rsid w:val="00E119E7"/>
    <w:rsid w:val="00E134FC"/>
    <w:rsid w:val="00E151AD"/>
    <w:rsid w:val="00E15A93"/>
    <w:rsid w:val="00E2358E"/>
    <w:rsid w:val="00E24074"/>
    <w:rsid w:val="00E24F17"/>
    <w:rsid w:val="00E3027B"/>
    <w:rsid w:val="00E34082"/>
    <w:rsid w:val="00E350F7"/>
    <w:rsid w:val="00E37E5D"/>
    <w:rsid w:val="00E444C1"/>
    <w:rsid w:val="00E46B61"/>
    <w:rsid w:val="00E607BA"/>
    <w:rsid w:val="00E60995"/>
    <w:rsid w:val="00E712C1"/>
    <w:rsid w:val="00E718C4"/>
    <w:rsid w:val="00E814D2"/>
    <w:rsid w:val="00E81F8C"/>
    <w:rsid w:val="00E8317A"/>
    <w:rsid w:val="00E865E8"/>
    <w:rsid w:val="00E86ACA"/>
    <w:rsid w:val="00E86FB0"/>
    <w:rsid w:val="00E91D28"/>
    <w:rsid w:val="00E93FBE"/>
    <w:rsid w:val="00E94F59"/>
    <w:rsid w:val="00E95BB8"/>
    <w:rsid w:val="00EA1DE9"/>
    <w:rsid w:val="00EA1DFE"/>
    <w:rsid w:val="00EA27AD"/>
    <w:rsid w:val="00EA4713"/>
    <w:rsid w:val="00EA5EF7"/>
    <w:rsid w:val="00EB4E61"/>
    <w:rsid w:val="00EB629A"/>
    <w:rsid w:val="00EC258D"/>
    <w:rsid w:val="00ED2206"/>
    <w:rsid w:val="00ED38E3"/>
    <w:rsid w:val="00ED4C14"/>
    <w:rsid w:val="00ED6C48"/>
    <w:rsid w:val="00EE34AC"/>
    <w:rsid w:val="00F06D25"/>
    <w:rsid w:val="00F13990"/>
    <w:rsid w:val="00F273FE"/>
    <w:rsid w:val="00F35E9B"/>
    <w:rsid w:val="00F40B59"/>
    <w:rsid w:val="00F5289A"/>
    <w:rsid w:val="00F53B10"/>
    <w:rsid w:val="00F61A11"/>
    <w:rsid w:val="00F6302A"/>
    <w:rsid w:val="00F63D7B"/>
    <w:rsid w:val="00F65F5D"/>
    <w:rsid w:val="00F8136F"/>
    <w:rsid w:val="00F86802"/>
    <w:rsid w:val="00F86A3A"/>
    <w:rsid w:val="00F86BB2"/>
    <w:rsid w:val="00F91AB7"/>
    <w:rsid w:val="00F951E2"/>
    <w:rsid w:val="00F95A5B"/>
    <w:rsid w:val="00F96761"/>
    <w:rsid w:val="00FA164C"/>
    <w:rsid w:val="00FA364C"/>
    <w:rsid w:val="00FB1744"/>
    <w:rsid w:val="00FB7597"/>
    <w:rsid w:val="00FC0DF9"/>
    <w:rsid w:val="00FC3877"/>
    <w:rsid w:val="00FC7C63"/>
    <w:rsid w:val="00FE1825"/>
    <w:rsid w:val="00FE75C6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CD2875-66F0-41EB-AAC0-7696B889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line="240" w:lineRule="atLeast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D70B81"/>
    <w:rPr>
      <w:rFonts w:ascii="Times New Roman" w:eastAsia="Times New Roman" w:hAnsi="Times New Roman" w:cs="Times New Roman"/>
      <w:b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767CA"/>
  </w:style>
  <w:style w:type="paragraph" w:styleId="TOC2">
    <w:name w:val="toc 2"/>
    <w:basedOn w:val="Normal"/>
    <w:next w:val="Normal"/>
    <w:autoRedefine/>
    <w:uiPriority w:val="39"/>
    <w:unhideWhenUsed/>
    <w:rsid w:val="007767CA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767CA"/>
    <w:pPr>
      <w:ind w:left="400"/>
    </w:pPr>
  </w:style>
  <w:style w:type="character" w:styleId="Hyperlink">
    <w:name w:val="Hyperlink"/>
    <w:uiPriority w:val="99"/>
    <w:unhideWhenUsed/>
    <w:rsid w:val="007767C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744463"/>
    <w:pPr>
      <w:suppressAutoHyphens w:val="0"/>
      <w:autoSpaceDE w:val="0"/>
      <w:autoSpaceDN w:val="0"/>
      <w:adjustRightInd w:val="0"/>
      <w:spacing w:line="240" w:lineRule="auto"/>
      <w:ind w:left="7219"/>
    </w:pPr>
    <w:rPr>
      <w:rFonts w:ascii="Palatino Linotype" w:eastAsia="SimSun" w:hAnsi="Palatino Linotype" w:cs="Palatino Linotype"/>
      <w:sz w:val="24"/>
      <w:szCs w:val="24"/>
      <w:lang w:eastAsia="en-GB"/>
    </w:rPr>
  </w:style>
  <w:style w:type="character" w:customStyle="1" w:styleId="BodyTextChar">
    <w:name w:val="Body Text Char"/>
    <w:link w:val="BodyText"/>
    <w:uiPriority w:val="1"/>
    <w:rsid w:val="00744463"/>
    <w:rPr>
      <w:rFonts w:ascii="Palatino Linotype" w:hAnsi="Palatino Linotype" w:cs="Palatino Linotype"/>
      <w:sz w:val="24"/>
      <w:szCs w:val="24"/>
    </w:rPr>
  </w:style>
  <w:style w:type="character" w:customStyle="1" w:styleId="SingleTxtGChar">
    <w:name w:val="_ Single Txt_G Char"/>
    <w:link w:val="SingleTxtG"/>
    <w:rsid w:val="0005393B"/>
    <w:rPr>
      <w:rFonts w:ascii="Times New Roman" w:hAnsi="Times New Roman" w:cs="Times New Roman"/>
      <w:lang w:eastAsia="zh-CN"/>
    </w:rPr>
  </w:style>
  <w:style w:type="paragraph" w:customStyle="1" w:styleId="Bullet1">
    <w:name w:val="Bullet 1"/>
    <w:basedOn w:val="Normal"/>
    <w:qFormat/>
    <w:rsid w:val="00CC4D16"/>
    <w:pPr>
      <w:numPr>
        <w:numId w:val="9"/>
      </w:numPr>
      <w:spacing w:after="120"/>
      <w:ind w:left="1743" w:right="1267" w:hanging="130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H56">
    <w:name w:val="_ H_5/6"/>
    <w:basedOn w:val="Normal"/>
    <w:next w:val="Normal"/>
    <w:rsid w:val="00DB0093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4"/>
    </w:pPr>
    <w:rPr>
      <w:rFonts w:eastAsiaTheme="minorEastAsia"/>
      <w:spacing w:val="4"/>
      <w:w w:val="103"/>
      <w:kern w:val="1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62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C5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C55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C55"/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H23">
    <w:name w:val="_ H_2/3"/>
    <w:basedOn w:val="Normal"/>
    <w:next w:val="SingleTxt"/>
    <w:rsid w:val="006F53E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1"/>
    </w:pPr>
    <w:rPr>
      <w:rFonts w:eastAsiaTheme="minorEastAsia"/>
      <w:b/>
      <w:spacing w:val="2"/>
      <w:w w:val="103"/>
      <w:kern w:val="14"/>
      <w:lang w:eastAsia="zh-CN"/>
    </w:rPr>
  </w:style>
  <w:style w:type="paragraph" w:customStyle="1" w:styleId="SingleTxt">
    <w:name w:val="__Single Txt"/>
    <w:basedOn w:val="Normal"/>
    <w:rsid w:val="006F53E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paragraph" w:customStyle="1" w:styleId="H1">
    <w:name w:val="_ H_1"/>
    <w:basedOn w:val="Normal"/>
    <w:next w:val="SingleTxt"/>
    <w:rsid w:val="00523E1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Theme="minorEastAsia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rsid w:val="00523E12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Default">
    <w:name w:val="Default"/>
    <w:rsid w:val="009828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3825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BB05-659E-4483-8D21-AC130404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5354</Words>
  <Characters>30519</Characters>
  <Application>Microsoft Office Word</Application>
  <DocSecurity>0</DocSecurity>
  <Lines>254</Lines>
  <Paragraphs>71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1501121(E)</vt:lpstr>
      <vt:lpstr>1501121(E)</vt:lpstr>
      <vt:lpstr>1501121(E)</vt:lpstr>
    </vt:vector>
  </TitlesOfParts>
  <Company>DCM</Company>
  <LinksUpToDate>false</LinksUpToDate>
  <CharactersWithSpaces>35802</CharactersWithSpaces>
  <SharedDoc>false</SharedDoc>
  <HLinks>
    <vt:vector size="282" baseType="variant"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_Toc410743297</vt:lpwstr>
      </vt:variant>
      <vt:variant>
        <vt:i4>1769522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_Toc410743295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_Toc410743292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_Toc410743291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_Toc410743290</vt:lpwstr>
      </vt:variant>
      <vt:variant>
        <vt:i4>1703986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_Toc410743289</vt:lpwstr>
      </vt:variant>
      <vt:variant>
        <vt:i4>1703986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_Toc410743288</vt:lpwstr>
      </vt:variant>
      <vt:variant>
        <vt:i4>1703986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_Toc410743287</vt:lpwstr>
      </vt:variant>
      <vt:variant>
        <vt:i4>1703986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_Toc410743286</vt:lpwstr>
      </vt:variant>
      <vt:variant>
        <vt:i4>1703986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_Toc410743285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_Toc410743284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_Toc410743283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_Toc410743282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_Toc410743281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_Toc410743280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_Toc410743279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_Toc410743278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_Toc410743277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_Toc410743276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_Toc410743275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_Toc410743274</vt:lpwstr>
      </vt:variant>
      <vt:variant>
        <vt:i4>1376306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_Toc410743273</vt:lpwstr>
      </vt:variant>
      <vt:variant>
        <vt:i4>1376306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_Toc410743272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_Toc410743271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_Toc410743270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_Toc410743269</vt:lpwstr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_Toc410743268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_Toc410743267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_Toc410743266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_Toc410743265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_Toc410743264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_Toc410743263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_Toc410743262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_Toc410743261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_Toc410743260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_Toc410743259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_Toc410743258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_Toc410743257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_Toc410743256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_Toc410743255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_Toc410743254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_Toc410743253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_Toc410743252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_Toc410743251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_Toc410743250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_Toc410743249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_Toc410743248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1501121(E)</dc:title>
  <dc:subject>ECE/TRANS/WP.15/AC.2/2015/CRP.1</dc:subject>
  <dc:creator>Morris Helen</dc:creator>
  <dc:description>Final</dc:description>
  <cp:lastModifiedBy>Lucille Caillot</cp:lastModifiedBy>
  <cp:revision>2</cp:revision>
  <cp:lastPrinted>2016-03-03T09:12:00Z</cp:lastPrinted>
  <dcterms:created xsi:type="dcterms:W3CDTF">2016-03-04T10:36:00Z</dcterms:created>
  <dcterms:modified xsi:type="dcterms:W3CDTF">2016-03-04T10:36:00Z</dcterms:modified>
</cp:coreProperties>
</file>