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3BA" w:rsidRPr="00561B42" w:rsidRDefault="00F643BA" w:rsidP="00F643BA">
      <w:pPr>
        <w:suppressAutoHyphens w:val="0"/>
        <w:spacing w:line="240" w:lineRule="auto"/>
        <w:ind w:left="5387" w:right="-286"/>
        <w:outlineLvl w:val="0"/>
        <w:rPr>
          <w:rFonts w:ascii="Arial" w:hAnsi="Arial"/>
          <w:snapToGrid w:val="0"/>
          <w:lang w:val="en-US" w:eastAsia="fr-FR" w:bidi="fr-FR"/>
        </w:rPr>
      </w:pPr>
      <w:bookmarkStart w:id="0" w:name="_GoBack"/>
      <w:bookmarkEnd w:id="0"/>
      <w:r w:rsidRPr="00561B42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C435C6A" wp14:editId="3F3D3EE7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1B42">
        <w:rPr>
          <w:rFonts w:ascii="Arial" w:eastAsia="Arial" w:hAnsi="Arial" w:cs="Arial"/>
          <w:bCs/>
          <w:szCs w:val="24"/>
          <w:lang w:val="en-US" w:eastAsia="de-DE"/>
        </w:rPr>
        <w:t>CCNR-ZKR/ADN/WP.15/AC.2/2016/</w:t>
      </w:r>
      <w:r w:rsidR="00502D9E" w:rsidRPr="00561B42">
        <w:rPr>
          <w:rFonts w:ascii="Arial" w:eastAsia="Arial" w:hAnsi="Arial" w:cs="Arial"/>
          <w:bCs/>
          <w:szCs w:val="24"/>
          <w:lang w:val="en-US" w:eastAsia="de-DE"/>
        </w:rPr>
        <w:t>4</w:t>
      </w:r>
      <w:r w:rsidR="0047501A" w:rsidRPr="00561B42">
        <w:rPr>
          <w:rFonts w:ascii="Arial" w:eastAsia="Arial" w:hAnsi="Arial" w:cs="Arial"/>
          <w:bCs/>
          <w:szCs w:val="24"/>
          <w:lang w:val="en-US" w:eastAsia="de-DE"/>
        </w:rPr>
        <w:t>5</w:t>
      </w:r>
    </w:p>
    <w:p w:rsidR="00F643BA" w:rsidRPr="00561B42" w:rsidRDefault="00F643BA" w:rsidP="00F643BA">
      <w:pPr>
        <w:tabs>
          <w:tab w:val="left" w:pos="5670"/>
        </w:tabs>
        <w:suppressAutoHyphens w:val="0"/>
        <w:spacing w:line="240" w:lineRule="auto"/>
        <w:ind w:left="5387"/>
        <w:rPr>
          <w:rFonts w:ascii="Arial" w:hAnsi="Arial" w:cs="Arial"/>
          <w:sz w:val="16"/>
          <w:szCs w:val="24"/>
          <w:lang w:val="de-DE" w:eastAsia="de-DE"/>
        </w:rPr>
      </w:pPr>
      <w:r w:rsidRPr="00561B42">
        <w:rPr>
          <w:rFonts w:ascii="Arial" w:hAnsi="Arial" w:cs="Arial"/>
          <w:sz w:val="16"/>
          <w:szCs w:val="24"/>
          <w:lang w:val="de-DE" w:eastAsia="de-DE"/>
        </w:rPr>
        <w:t>Allgemeine Verteilung</w:t>
      </w:r>
    </w:p>
    <w:p w:rsidR="00F643BA" w:rsidRPr="00561B42" w:rsidRDefault="00502D9E" w:rsidP="00F643BA">
      <w:pPr>
        <w:tabs>
          <w:tab w:val="right" w:pos="3856"/>
          <w:tab w:val="left" w:pos="5670"/>
        </w:tabs>
        <w:suppressAutoHyphens w:val="0"/>
        <w:spacing w:line="240" w:lineRule="auto"/>
        <w:ind w:left="5387"/>
        <w:rPr>
          <w:rFonts w:ascii="Arial" w:eastAsia="Arial" w:hAnsi="Arial" w:cs="Arial"/>
          <w:szCs w:val="24"/>
          <w:lang w:val="de-DE" w:eastAsia="de-DE"/>
        </w:rPr>
      </w:pPr>
      <w:r w:rsidRPr="00561B42">
        <w:rPr>
          <w:rFonts w:ascii="Arial" w:eastAsia="Arial" w:hAnsi="Arial" w:cs="Arial"/>
          <w:szCs w:val="24"/>
          <w:lang w:val="de-DE" w:eastAsia="de-DE"/>
        </w:rPr>
        <w:t>8</w:t>
      </w:r>
      <w:r w:rsidR="00F643BA" w:rsidRPr="00561B42">
        <w:rPr>
          <w:rFonts w:ascii="Arial" w:eastAsia="Arial" w:hAnsi="Arial" w:cs="Arial"/>
          <w:szCs w:val="24"/>
          <w:lang w:val="de-DE" w:eastAsia="de-DE"/>
        </w:rPr>
        <w:t xml:space="preserve">. </w:t>
      </w:r>
      <w:r w:rsidRPr="00561B42">
        <w:rPr>
          <w:rFonts w:ascii="Arial" w:eastAsia="Arial" w:hAnsi="Arial" w:cs="Arial"/>
          <w:szCs w:val="24"/>
          <w:lang w:val="de-DE" w:eastAsia="de-DE"/>
        </w:rPr>
        <w:t>Juni 2016</w:t>
      </w:r>
    </w:p>
    <w:p w:rsidR="00F643BA" w:rsidRPr="00561B42" w:rsidRDefault="00F643BA" w:rsidP="00F643BA">
      <w:pPr>
        <w:tabs>
          <w:tab w:val="right" w:pos="3856"/>
          <w:tab w:val="left" w:pos="5670"/>
        </w:tabs>
        <w:suppressAutoHyphens w:val="0"/>
        <w:spacing w:line="240" w:lineRule="auto"/>
        <w:ind w:left="5387" w:right="565"/>
        <w:rPr>
          <w:rFonts w:ascii="Arial" w:hAnsi="Arial" w:cs="Arial"/>
          <w:sz w:val="16"/>
          <w:szCs w:val="24"/>
          <w:lang w:val="de-DE" w:eastAsia="de-DE"/>
        </w:rPr>
      </w:pPr>
      <w:r w:rsidRPr="00561B42">
        <w:rPr>
          <w:rFonts w:ascii="Arial" w:eastAsia="Arial" w:hAnsi="Arial" w:cs="Arial"/>
          <w:sz w:val="16"/>
          <w:szCs w:val="24"/>
          <w:lang w:val="de-DE" w:eastAsia="de-DE"/>
        </w:rPr>
        <w:t>Or. ENGLISCH</w:t>
      </w:r>
    </w:p>
    <w:p w:rsidR="00F643BA" w:rsidRPr="00561B42" w:rsidRDefault="00F643BA" w:rsidP="00F643BA">
      <w:pPr>
        <w:suppressAutoHyphens w:val="0"/>
        <w:spacing w:line="240" w:lineRule="auto"/>
        <w:rPr>
          <w:rFonts w:ascii="Arial" w:hAnsi="Arial" w:cs="Arial"/>
          <w:sz w:val="16"/>
          <w:szCs w:val="24"/>
          <w:lang w:val="de-DE" w:eastAsia="de-DE"/>
        </w:rPr>
      </w:pPr>
    </w:p>
    <w:p w:rsidR="00F643BA" w:rsidRPr="00561B42" w:rsidRDefault="00F643BA" w:rsidP="00F643BA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sz w:val="16"/>
          <w:szCs w:val="24"/>
          <w:lang w:val="de-DE" w:eastAsia="fr-FR"/>
        </w:rPr>
      </w:pPr>
      <w:r w:rsidRPr="00561B42">
        <w:rPr>
          <w:rFonts w:ascii="Arial" w:hAnsi="Arial"/>
          <w:noProof/>
          <w:snapToGrid w:val="0"/>
          <w:sz w:val="16"/>
          <w:szCs w:val="24"/>
          <w:lang w:val="de-DE" w:eastAsia="fr-FR"/>
        </w:rPr>
        <w:t>GEMEINSAME EXPERTENTAGUNG FÜR DIE DEM</w:t>
      </w:r>
    </w:p>
    <w:p w:rsidR="00F643BA" w:rsidRPr="00561B42" w:rsidRDefault="00F643BA" w:rsidP="00F643BA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sz w:val="16"/>
          <w:szCs w:val="24"/>
          <w:lang w:val="de-DE" w:eastAsia="fr-FR"/>
        </w:rPr>
      </w:pPr>
      <w:r w:rsidRPr="00561B42">
        <w:rPr>
          <w:rFonts w:ascii="Arial" w:hAnsi="Arial"/>
          <w:noProof/>
          <w:snapToGrid w:val="0"/>
          <w:sz w:val="16"/>
          <w:szCs w:val="24"/>
          <w:lang w:val="de-DE" w:eastAsia="fr-FR"/>
        </w:rPr>
        <w:t>ÜBEREINKOMMEN ÜBER DIE INTERNATIONALE BEFÖRDERUNG</w:t>
      </w:r>
    </w:p>
    <w:p w:rsidR="00F643BA" w:rsidRPr="00561B42" w:rsidRDefault="00F643BA" w:rsidP="00F643BA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sz w:val="16"/>
          <w:szCs w:val="24"/>
          <w:lang w:val="de-DE" w:eastAsia="fr-FR"/>
        </w:rPr>
      </w:pPr>
      <w:r w:rsidRPr="00561B42">
        <w:rPr>
          <w:rFonts w:ascii="Arial" w:hAnsi="Arial"/>
          <w:noProof/>
          <w:snapToGrid w:val="0"/>
          <w:sz w:val="16"/>
          <w:szCs w:val="24"/>
          <w:lang w:val="de-DE" w:eastAsia="fr-FR"/>
        </w:rPr>
        <w:t>VON GEFÄHRLICHEN GÜTERN AUF BINNENWASSERSTRASSEN</w:t>
      </w:r>
    </w:p>
    <w:p w:rsidR="00F643BA" w:rsidRPr="00561B42" w:rsidRDefault="00F643BA" w:rsidP="00F643BA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position w:val="2"/>
          <w:sz w:val="16"/>
          <w:szCs w:val="24"/>
          <w:lang w:val="de-DE" w:eastAsia="fr-FR"/>
        </w:rPr>
      </w:pPr>
      <w:r w:rsidRPr="00561B42">
        <w:rPr>
          <w:rFonts w:ascii="Arial" w:hAnsi="Arial"/>
          <w:noProof/>
          <w:snapToGrid w:val="0"/>
          <w:sz w:val="16"/>
          <w:szCs w:val="24"/>
          <w:lang w:val="de-DE" w:eastAsia="fr-FR"/>
        </w:rPr>
        <w:t>BEIGEFÜGTE VERORDNUNG (ADN)</w:t>
      </w:r>
    </w:p>
    <w:p w:rsidR="00F643BA" w:rsidRPr="00561B42" w:rsidRDefault="00F643BA" w:rsidP="00F643BA">
      <w:pPr>
        <w:tabs>
          <w:tab w:val="left" w:pos="2977"/>
        </w:tabs>
        <w:suppressAutoHyphens w:val="0"/>
        <w:spacing w:line="240" w:lineRule="auto"/>
        <w:ind w:left="3958"/>
        <w:rPr>
          <w:rFonts w:ascii="Arial" w:hAnsi="Arial"/>
          <w:snapToGrid w:val="0"/>
          <w:sz w:val="16"/>
          <w:szCs w:val="24"/>
          <w:lang w:val="de-DE" w:eastAsia="fr-FR"/>
        </w:rPr>
      </w:pPr>
      <w:r w:rsidRPr="00561B42">
        <w:rPr>
          <w:rFonts w:ascii="Arial" w:hAnsi="Arial"/>
          <w:noProof/>
          <w:snapToGrid w:val="0"/>
          <w:position w:val="2"/>
          <w:sz w:val="16"/>
          <w:szCs w:val="24"/>
          <w:lang w:val="de-DE" w:eastAsia="fr-FR"/>
        </w:rPr>
        <w:t>(SICHERHEITSAUSSCHUSS)</w:t>
      </w:r>
    </w:p>
    <w:p w:rsidR="00F643BA" w:rsidRPr="00561B42" w:rsidRDefault="00F643BA" w:rsidP="00F643BA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/>
          <w:noProof/>
          <w:snapToGrid w:val="0"/>
          <w:sz w:val="16"/>
          <w:szCs w:val="24"/>
          <w:lang w:val="de-DE" w:eastAsia="fr-FR"/>
        </w:rPr>
      </w:pPr>
      <w:r w:rsidRPr="00561B42">
        <w:rPr>
          <w:rFonts w:ascii="Arial" w:hAnsi="Arial"/>
          <w:snapToGrid w:val="0"/>
          <w:sz w:val="16"/>
          <w:szCs w:val="24"/>
          <w:lang w:val="de-DE" w:eastAsia="fr-FR"/>
        </w:rPr>
        <w:t>(2</w:t>
      </w:r>
      <w:r w:rsidR="00502D9E" w:rsidRPr="00561B42">
        <w:rPr>
          <w:rFonts w:ascii="Arial" w:hAnsi="Arial"/>
          <w:snapToGrid w:val="0"/>
          <w:sz w:val="16"/>
          <w:szCs w:val="24"/>
          <w:lang w:val="de-DE" w:eastAsia="fr-FR"/>
        </w:rPr>
        <w:t>9</w:t>
      </w:r>
      <w:r w:rsidRPr="00561B42">
        <w:rPr>
          <w:rFonts w:ascii="Arial" w:hAnsi="Arial"/>
          <w:snapToGrid w:val="0"/>
          <w:sz w:val="16"/>
          <w:szCs w:val="24"/>
          <w:lang w:val="de-DE" w:eastAsia="fr-FR"/>
        </w:rPr>
        <w:t xml:space="preserve">. </w:t>
      </w:r>
      <w:r w:rsidRPr="00561B42">
        <w:rPr>
          <w:rFonts w:ascii="Arial" w:hAnsi="Arial"/>
          <w:noProof/>
          <w:snapToGrid w:val="0"/>
          <w:sz w:val="16"/>
          <w:szCs w:val="24"/>
          <w:lang w:val="de-DE" w:eastAsia="fr-FR"/>
        </w:rPr>
        <w:t>Tagung, Genf, 2</w:t>
      </w:r>
      <w:r w:rsidR="00502D9E" w:rsidRPr="00561B42">
        <w:rPr>
          <w:rFonts w:ascii="Arial" w:hAnsi="Arial"/>
          <w:noProof/>
          <w:snapToGrid w:val="0"/>
          <w:sz w:val="16"/>
          <w:szCs w:val="24"/>
          <w:lang w:val="de-DE" w:eastAsia="fr-FR"/>
        </w:rPr>
        <w:t>2</w:t>
      </w:r>
      <w:r w:rsidRPr="00561B42">
        <w:rPr>
          <w:rFonts w:ascii="Arial" w:hAnsi="Arial"/>
          <w:noProof/>
          <w:snapToGrid w:val="0"/>
          <w:sz w:val="16"/>
          <w:szCs w:val="24"/>
          <w:lang w:val="de-DE" w:eastAsia="fr-FR"/>
        </w:rPr>
        <w:t>. bis 2</w:t>
      </w:r>
      <w:r w:rsidR="00502D9E" w:rsidRPr="00561B42">
        <w:rPr>
          <w:rFonts w:ascii="Arial" w:hAnsi="Arial"/>
          <w:noProof/>
          <w:snapToGrid w:val="0"/>
          <w:sz w:val="16"/>
          <w:szCs w:val="24"/>
          <w:lang w:val="de-DE" w:eastAsia="fr-FR"/>
        </w:rPr>
        <w:t>6</w:t>
      </w:r>
      <w:r w:rsidRPr="00561B42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. </w:t>
      </w:r>
      <w:r w:rsidR="00502D9E" w:rsidRPr="00561B42">
        <w:rPr>
          <w:rFonts w:ascii="Arial" w:hAnsi="Arial"/>
          <w:noProof/>
          <w:snapToGrid w:val="0"/>
          <w:sz w:val="16"/>
          <w:szCs w:val="24"/>
          <w:lang w:val="de-DE" w:eastAsia="fr-FR"/>
        </w:rPr>
        <w:t>August</w:t>
      </w:r>
      <w:r w:rsidRPr="00561B42">
        <w:rPr>
          <w:rFonts w:ascii="Arial" w:hAnsi="Arial"/>
          <w:noProof/>
          <w:snapToGrid w:val="0"/>
          <w:sz w:val="16"/>
          <w:szCs w:val="24"/>
          <w:lang w:val="de-DE" w:eastAsia="fr-FR"/>
        </w:rPr>
        <w:t xml:space="preserve"> 2016)</w:t>
      </w:r>
    </w:p>
    <w:p w:rsidR="00F643BA" w:rsidRPr="00561B42" w:rsidRDefault="00F643BA" w:rsidP="00F643BA">
      <w:pPr>
        <w:tabs>
          <w:tab w:val="left" w:pos="2977"/>
        </w:tabs>
        <w:suppressAutoHyphens w:val="0"/>
        <w:spacing w:line="240" w:lineRule="auto"/>
        <w:ind w:left="3960"/>
        <w:rPr>
          <w:rFonts w:ascii="Arial" w:hAnsi="Arial" w:cs="Arial"/>
          <w:sz w:val="16"/>
          <w:szCs w:val="16"/>
          <w:lang w:val="de-DE"/>
        </w:rPr>
      </w:pPr>
      <w:r w:rsidRPr="00561B42">
        <w:rPr>
          <w:rFonts w:ascii="Arial" w:hAnsi="Arial" w:cs="Arial"/>
          <w:sz w:val="16"/>
          <w:szCs w:val="16"/>
          <w:lang w:val="de-DE"/>
        </w:rPr>
        <w:t xml:space="preserve">Punkt </w:t>
      </w:r>
      <w:r w:rsidR="008E35AE" w:rsidRPr="00561B42">
        <w:rPr>
          <w:rFonts w:ascii="Arial" w:hAnsi="Arial" w:cs="Arial"/>
          <w:sz w:val="16"/>
          <w:szCs w:val="16"/>
          <w:lang w:val="de-DE"/>
        </w:rPr>
        <w:t>4 b</w:t>
      </w:r>
      <w:r w:rsidRPr="00561B42">
        <w:rPr>
          <w:rFonts w:ascii="Arial" w:hAnsi="Arial" w:cs="Arial"/>
          <w:sz w:val="16"/>
          <w:szCs w:val="16"/>
          <w:lang w:val="de-DE"/>
        </w:rPr>
        <w:t>) zur vorläufigen Tagesordnung</w:t>
      </w:r>
    </w:p>
    <w:p w:rsidR="008E35AE" w:rsidRPr="00561B42" w:rsidRDefault="008E35AE" w:rsidP="008E35AE">
      <w:pPr>
        <w:tabs>
          <w:tab w:val="left" w:pos="2977"/>
        </w:tabs>
        <w:suppressAutoHyphens w:val="0"/>
        <w:spacing w:line="240" w:lineRule="auto"/>
        <w:ind w:left="3969" w:right="-2"/>
        <w:rPr>
          <w:rFonts w:ascii="Arial" w:hAnsi="Arial" w:cs="Arial"/>
          <w:b/>
          <w:snapToGrid w:val="0"/>
          <w:sz w:val="16"/>
          <w:szCs w:val="16"/>
          <w:lang w:val="de-DE" w:eastAsia="fr-FR"/>
        </w:rPr>
      </w:pPr>
      <w:r w:rsidRPr="00561B42">
        <w:rPr>
          <w:rFonts w:ascii="Arial" w:hAnsi="Arial" w:cs="Arial"/>
          <w:b/>
          <w:snapToGrid w:val="0"/>
          <w:sz w:val="16"/>
          <w:szCs w:val="16"/>
          <w:lang w:val="de-DE" w:eastAsia="fr-FR"/>
        </w:rPr>
        <w:t>Vorschläge für Änderungen der dem ADN beigefügten Verordnung:</w:t>
      </w:r>
    </w:p>
    <w:p w:rsidR="008E35AE" w:rsidRPr="00561B42" w:rsidRDefault="008E35AE" w:rsidP="008E35AE">
      <w:pPr>
        <w:tabs>
          <w:tab w:val="left" w:pos="2977"/>
        </w:tabs>
        <w:suppressAutoHyphens w:val="0"/>
        <w:spacing w:line="240" w:lineRule="auto"/>
        <w:ind w:left="3969" w:right="-2"/>
        <w:rPr>
          <w:rFonts w:ascii="Arial" w:hAnsi="Arial" w:cs="Arial"/>
          <w:snapToGrid w:val="0"/>
          <w:sz w:val="16"/>
          <w:szCs w:val="16"/>
          <w:lang w:val="de-DE" w:eastAsia="fr-FR"/>
        </w:rPr>
      </w:pPr>
      <w:r w:rsidRPr="00561B42">
        <w:rPr>
          <w:rFonts w:ascii="Arial" w:hAnsi="Arial" w:cs="Arial"/>
          <w:b/>
          <w:snapToGrid w:val="0"/>
          <w:sz w:val="16"/>
          <w:szCs w:val="16"/>
          <w:lang w:val="de-DE" w:eastAsia="fr-FR"/>
        </w:rPr>
        <w:t>Weitere Änderungsvorschläge</w:t>
      </w:r>
    </w:p>
    <w:p w:rsidR="008E35AE" w:rsidRPr="00561B42" w:rsidRDefault="008E35AE" w:rsidP="008E35AE">
      <w:pPr>
        <w:suppressAutoHyphens w:val="0"/>
        <w:spacing w:line="240" w:lineRule="auto"/>
        <w:rPr>
          <w:rFonts w:ascii="Arial" w:hAnsi="Arial" w:cs="Arial"/>
          <w:b/>
          <w:lang w:val="de-DE"/>
        </w:rPr>
      </w:pPr>
    </w:p>
    <w:p w:rsidR="00F30ED0" w:rsidRPr="00561B42" w:rsidRDefault="00F30ED0" w:rsidP="008E35AE">
      <w:pPr>
        <w:suppressAutoHyphens w:val="0"/>
        <w:spacing w:line="240" w:lineRule="auto"/>
        <w:rPr>
          <w:rFonts w:ascii="Arial" w:hAnsi="Arial" w:cs="Arial"/>
          <w:b/>
          <w:lang w:val="de-DE"/>
        </w:rPr>
      </w:pPr>
    </w:p>
    <w:p w:rsidR="00D43985" w:rsidRPr="00561B42" w:rsidRDefault="00EB292F" w:rsidP="00080ABB">
      <w:pPr>
        <w:pStyle w:val="HChG"/>
        <w:spacing w:line="240" w:lineRule="atLeast"/>
        <w:rPr>
          <w:lang w:val="de-DE"/>
        </w:rPr>
      </w:pPr>
      <w:r w:rsidRPr="00561B42">
        <w:rPr>
          <w:lang w:val="de-DE"/>
        </w:rPr>
        <w:tab/>
      </w:r>
      <w:r w:rsidRPr="00561B42">
        <w:rPr>
          <w:lang w:val="de-DE"/>
        </w:rPr>
        <w:tab/>
      </w:r>
      <w:r w:rsidR="0047501A" w:rsidRPr="00561B42">
        <w:rPr>
          <w:lang w:val="de-DE"/>
        </w:rPr>
        <w:t>Auffangwannen</w:t>
      </w:r>
    </w:p>
    <w:p w:rsidR="000277F5" w:rsidRPr="00561B42" w:rsidRDefault="00EB292F" w:rsidP="000277F5">
      <w:pPr>
        <w:ind w:right="567"/>
        <w:rPr>
          <w:b/>
          <w:sz w:val="24"/>
          <w:szCs w:val="24"/>
          <w:vertAlign w:val="superscript"/>
          <w:lang w:val="de-DE" w:eastAsia="fr-FR"/>
        </w:rPr>
      </w:pPr>
      <w:r w:rsidRPr="00561B42">
        <w:rPr>
          <w:lang w:val="de-DE"/>
        </w:rPr>
        <w:tab/>
      </w:r>
      <w:r w:rsidRPr="00561B42">
        <w:rPr>
          <w:lang w:val="de-DE"/>
        </w:rPr>
        <w:tab/>
      </w:r>
      <w:r w:rsidR="00080ABB" w:rsidRPr="00561B42">
        <w:rPr>
          <w:b/>
          <w:sz w:val="28"/>
          <w:lang w:val="de-DE"/>
        </w:rPr>
        <w:t>Vorgelegt von den Niederlanden</w:t>
      </w:r>
      <w:r w:rsidR="00F643BA" w:rsidRPr="00561B42">
        <w:rPr>
          <w:noProof/>
          <w:snapToGrid w:val="0"/>
          <w:sz w:val="18"/>
          <w:szCs w:val="24"/>
          <w:vertAlign w:val="superscript"/>
          <w:lang w:val="de-DE" w:eastAsia="fr-FR"/>
        </w:rPr>
        <w:footnoteReference w:id="1"/>
      </w:r>
      <w:r w:rsidR="000277F5" w:rsidRPr="00561B42">
        <w:rPr>
          <w:lang w:val="de-DE"/>
        </w:rPr>
        <w:t>,</w:t>
      </w:r>
      <w:r w:rsidR="000277F5" w:rsidRPr="00561B42">
        <w:rPr>
          <w:b/>
          <w:sz w:val="16"/>
          <w:szCs w:val="16"/>
          <w:vertAlign w:val="superscript"/>
          <w:lang w:val="de-DE"/>
        </w:rPr>
        <w:footnoteReference w:id="2"/>
      </w:r>
    </w:p>
    <w:p w:rsidR="008E35AE" w:rsidRPr="00561B42" w:rsidRDefault="008E35AE" w:rsidP="00C60012">
      <w:pPr>
        <w:spacing w:after="120"/>
        <w:ind w:left="1134" w:right="1134"/>
        <w:jc w:val="center"/>
        <w:rPr>
          <w:lang w:val="de-DE"/>
        </w:rPr>
      </w:pPr>
    </w:p>
    <w:tbl>
      <w:tblPr>
        <w:tblStyle w:val="TableGrid1"/>
        <w:tblW w:w="0" w:type="auto"/>
        <w:jc w:val="center"/>
        <w:tblBorders>
          <w:insideH w:val="none" w:sz="0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689"/>
        <w:gridCol w:w="6940"/>
      </w:tblGrid>
      <w:tr w:rsidR="008E35AE" w:rsidRPr="00561B42" w:rsidTr="00E86F88">
        <w:trPr>
          <w:jc w:val="center"/>
        </w:trPr>
        <w:tc>
          <w:tcPr>
            <w:tcW w:w="9629" w:type="dxa"/>
            <w:gridSpan w:val="2"/>
            <w:shd w:val="clear" w:color="auto" w:fill="auto"/>
          </w:tcPr>
          <w:p w:rsidR="008E35AE" w:rsidRPr="00561B42" w:rsidRDefault="008E35AE" w:rsidP="00E25AE6">
            <w:pPr>
              <w:spacing w:before="200" w:after="120"/>
              <w:ind w:left="255"/>
              <w:rPr>
                <w:i/>
                <w:sz w:val="24"/>
                <w:szCs w:val="24"/>
              </w:rPr>
            </w:pPr>
            <w:r w:rsidRPr="00561B42">
              <w:rPr>
                <w:i/>
                <w:color w:val="000000"/>
                <w:sz w:val="24"/>
                <w:szCs w:val="24"/>
              </w:rPr>
              <w:t>Zusammenfassung</w:t>
            </w:r>
          </w:p>
        </w:tc>
      </w:tr>
      <w:tr w:rsidR="008E35AE" w:rsidRPr="00561B42" w:rsidTr="00E86F88">
        <w:trPr>
          <w:jc w:val="center"/>
        </w:trPr>
        <w:tc>
          <w:tcPr>
            <w:tcW w:w="2689" w:type="dxa"/>
            <w:tcBorders>
              <w:right w:val="nil"/>
            </w:tcBorders>
            <w:shd w:val="clear" w:color="auto" w:fill="auto"/>
          </w:tcPr>
          <w:p w:rsidR="008E35AE" w:rsidRPr="00561B42" w:rsidRDefault="008E35AE" w:rsidP="00E25AE6">
            <w:pPr>
              <w:spacing w:after="120"/>
              <w:ind w:left="274" w:right="113"/>
              <w:jc w:val="both"/>
              <w:rPr>
                <w:rFonts w:eastAsia="SimSun"/>
                <w:lang w:eastAsia="zh-CN"/>
              </w:rPr>
            </w:pPr>
            <w:r w:rsidRPr="00561B42">
              <w:rPr>
                <w:rFonts w:eastAsia="SimSun"/>
                <w:b/>
                <w:lang w:eastAsia="zh-CN"/>
              </w:rPr>
              <w:t>Analytische Zusammenfassung: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E35AE" w:rsidRPr="00561B42" w:rsidRDefault="00E86F88" w:rsidP="0090083D">
            <w:pPr>
              <w:spacing w:after="120"/>
              <w:ind w:left="113" w:right="113"/>
              <w:jc w:val="both"/>
              <w:rPr>
                <w:rFonts w:eastAsia="SimSun"/>
                <w:lang w:val="de-DE" w:eastAsia="zh-CN"/>
              </w:rPr>
            </w:pPr>
            <w:r w:rsidRPr="00561B42">
              <w:rPr>
                <w:rFonts w:eastAsia="SimSun"/>
                <w:bCs/>
                <w:lang w:val="de-DE" w:eastAsia="zh-CN"/>
              </w:rPr>
              <w:t>Sicherstellen, dass so</w:t>
            </w:r>
            <w:r w:rsidR="00451A1C" w:rsidRPr="00561B42">
              <w:rPr>
                <w:rFonts w:eastAsia="SimSun"/>
                <w:bCs/>
                <w:lang w:val="de-DE" w:eastAsia="zh-CN"/>
              </w:rPr>
              <w:t>wohl die Auffangwannen in den P</w:t>
            </w:r>
            <w:r w:rsidRPr="00561B42">
              <w:rPr>
                <w:rFonts w:eastAsia="SimSun"/>
                <w:bCs/>
                <w:lang w:val="de-DE" w:eastAsia="zh-CN"/>
              </w:rPr>
              <w:t>ump</w:t>
            </w:r>
            <w:r w:rsidR="00837AB2" w:rsidRPr="00561B42">
              <w:rPr>
                <w:rFonts w:eastAsia="SimSun"/>
                <w:bCs/>
                <w:lang w:val="de-DE" w:eastAsia="zh-CN"/>
              </w:rPr>
              <w:t>en</w:t>
            </w:r>
            <w:r w:rsidRPr="00561B42">
              <w:rPr>
                <w:rFonts w:eastAsia="SimSun"/>
                <w:bCs/>
                <w:lang w:val="de-DE" w:eastAsia="zh-CN"/>
              </w:rPr>
              <w:t xml:space="preserve">räumen als auch die </w:t>
            </w:r>
            <w:r w:rsidR="005E0523" w:rsidRPr="00561B42">
              <w:rPr>
                <w:rFonts w:eastAsia="SimSun"/>
                <w:bCs/>
                <w:lang w:val="de-DE" w:eastAsia="zh-CN"/>
              </w:rPr>
              <w:t>Behälter unter den Anschlussstutzen (</w:t>
            </w:r>
            <w:r w:rsidR="00AB704C" w:rsidRPr="00561B42">
              <w:rPr>
                <w:rFonts w:eastAsia="SimSun"/>
                <w:bCs/>
                <w:lang w:val="de-DE" w:eastAsia="zh-CN"/>
              </w:rPr>
              <w:t>Landa</w:t>
            </w:r>
            <w:r w:rsidR="00C136A2" w:rsidRPr="00561B42">
              <w:rPr>
                <w:rFonts w:eastAsia="SimSun"/>
                <w:bCs/>
                <w:lang w:val="de-DE" w:eastAsia="zh-CN"/>
              </w:rPr>
              <w:t>nschlüssen</w:t>
            </w:r>
            <w:r w:rsidR="005E0523" w:rsidRPr="00561B42">
              <w:rPr>
                <w:rFonts w:eastAsia="SimSun"/>
                <w:bCs/>
                <w:lang w:val="de-DE" w:eastAsia="zh-CN"/>
              </w:rPr>
              <w:t xml:space="preserve">) an Deck sauber und </w:t>
            </w:r>
            <w:r w:rsidR="00AB704C" w:rsidRPr="00561B42">
              <w:rPr>
                <w:rFonts w:eastAsia="SimSun"/>
                <w:bCs/>
                <w:lang w:val="de-DE" w:eastAsia="zh-CN"/>
              </w:rPr>
              <w:t>produkt</w:t>
            </w:r>
            <w:r w:rsidR="005E0523" w:rsidRPr="00561B42">
              <w:rPr>
                <w:rFonts w:eastAsia="SimSun"/>
                <w:bCs/>
                <w:lang w:val="de-DE" w:eastAsia="zh-CN"/>
              </w:rPr>
              <w:t>frei</w:t>
            </w:r>
            <w:r w:rsidR="00B658A5" w:rsidRPr="00561B42">
              <w:rPr>
                <w:rFonts w:eastAsia="SimSun"/>
                <w:bCs/>
                <w:lang w:val="de-DE" w:eastAsia="zh-CN"/>
              </w:rPr>
              <w:t xml:space="preserve"> sind</w:t>
            </w:r>
            <w:r w:rsidR="00AB704C" w:rsidRPr="00561B42">
              <w:rPr>
                <w:rFonts w:eastAsia="SimSun"/>
                <w:bCs/>
                <w:lang w:val="de-DE" w:eastAsia="zh-CN"/>
              </w:rPr>
              <w:t>.</w:t>
            </w:r>
          </w:p>
        </w:tc>
      </w:tr>
      <w:tr w:rsidR="008E35AE" w:rsidRPr="00561B42" w:rsidTr="00E86F88">
        <w:trPr>
          <w:jc w:val="center"/>
        </w:trPr>
        <w:tc>
          <w:tcPr>
            <w:tcW w:w="2689" w:type="dxa"/>
            <w:tcBorders>
              <w:bottom w:val="nil"/>
              <w:right w:val="nil"/>
            </w:tcBorders>
            <w:shd w:val="clear" w:color="auto" w:fill="auto"/>
          </w:tcPr>
          <w:p w:rsidR="008E35AE" w:rsidRPr="00561B42" w:rsidRDefault="008E35AE" w:rsidP="00E25AE6">
            <w:pPr>
              <w:spacing w:after="120"/>
              <w:ind w:left="274" w:right="113"/>
              <w:rPr>
                <w:rFonts w:eastAsia="SimSun"/>
                <w:lang w:eastAsia="zh-CN"/>
              </w:rPr>
            </w:pPr>
            <w:r w:rsidRPr="00561B42">
              <w:rPr>
                <w:rFonts w:eastAsia="SimSun"/>
                <w:b/>
                <w:lang w:eastAsia="zh-CN"/>
              </w:rPr>
              <w:t>Zu ergreifende Maßnahme: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E35AE" w:rsidRPr="00561B42" w:rsidRDefault="0047501A" w:rsidP="0047501A">
            <w:pPr>
              <w:spacing w:after="120"/>
              <w:ind w:left="113" w:right="113"/>
              <w:rPr>
                <w:rFonts w:eastAsia="SimSun"/>
                <w:lang w:val="de-DE" w:eastAsia="zh-CN"/>
              </w:rPr>
            </w:pPr>
            <w:r w:rsidRPr="00561B42">
              <w:rPr>
                <w:rFonts w:eastAsia="SimSun"/>
                <w:lang w:eastAsia="zh-CN"/>
              </w:rPr>
              <w:t>7.2.4.16.5 und 8.6.3 ändern (Frage 8)</w:t>
            </w:r>
          </w:p>
        </w:tc>
      </w:tr>
      <w:tr w:rsidR="008E35AE" w:rsidRPr="00561B42" w:rsidTr="00E86F88">
        <w:trPr>
          <w:jc w:val="center"/>
        </w:trPr>
        <w:tc>
          <w:tcPr>
            <w:tcW w:w="268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E35AE" w:rsidRPr="00561B42" w:rsidRDefault="008E35AE" w:rsidP="00E25AE6">
            <w:pPr>
              <w:spacing w:after="120"/>
              <w:ind w:left="274" w:right="113"/>
              <w:rPr>
                <w:rFonts w:eastAsia="SimSun"/>
                <w:lang w:val="de-DE" w:eastAsia="zh-CN"/>
              </w:rPr>
            </w:pPr>
            <w:r w:rsidRPr="00561B42">
              <w:rPr>
                <w:rFonts w:eastAsia="SimSun"/>
                <w:b/>
                <w:lang w:val="de-DE" w:eastAsia="zh-CN"/>
              </w:rPr>
              <w:t>Verbundene Dokumente: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E35AE" w:rsidRPr="00561B42" w:rsidRDefault="0047501A" w:rsidP="0047501A">
            <w:pPr>
              <w:spacing w:after="120"/>
              <w:ind w:left="113" w:right="113"/>
              <w:rPr>
                <w:rFonts w:eastAsia="SimSun"/>
                <w:lang w:eastAsia="zh-CN"/>
              </w:rPr>
            </w:pPr>
            <w:r w:rsidRPr="00561B42">
              <w:rPr>
                <w:rFonts w:eastAsia="SimSun"/>
                <w:color w:val="000000"/>
                <w:lang w:eastAsia="zh-CN"/>
              </w:rPr>
              <w:t>Keine</w:t>
            </w:r>
          </w:p>
        </w:tc>
      </w:tr>
      <w:tr w:rsidR="008E35AE" w:rsidRPr="00561B42" w:rsidTr="00E86F88">
        <w:trPr>
          <w:jc w:val="center"/>
        </w:trPr>
        <w:tc>
          <w:tcPr>
            <w:tcW w:w="962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35AE" w:rsidRPr="00561B42" w:rsidRDefault="008E35AE" w:rsidP="00E25AE6"/>
        </w:tc>
      </w:tr>
    </w:tbl>
    <w:p w:rsidR="0047501A" w:rsidRPr="00561B42" w:rsidRDefault="0047501A" w:rsidP="0047501A">
      <w:pPr>
        <w:keepNext/>
        <w:keepLines/>
        <w:tabs>
          <w:tab w:val="right" w:pos="851"/>
        </w:tabs>
        <w:spacing w:before="360" w:after="200" w:line="300" w:lineRule="exact"/>
        <w:ind w:left="1134" w:right="1134" w:hanging="1134"/>
        <w:rPr>
          <w:b/>
          <w:sz w:val="28"/>
        </w:rPr>
      </w:pPr>
    </w:p>
    <w:p w:rsidR="0047501A" w:rsidRPr="00561B42" w:rsidRDefault="0047501A" w:rsidP="0047501A">
      <w:pPr>
        <w:keepNext/>
        <w:keepLines/>
        <w:tabs>
          <w:tab w:val="right" w:pos="851"/>
        </w:tabs>
        <w:spacing w:before="360" w:after="200" w:line="300" w:lineRule="exact"/>
        <w:ind w:left="1134" w:right="1134" w:hanging="1134"/>
        <w:rPr>
          <w:b/>
          <w:sz w:val="28"/>
        </w:rPr>
      </w:pPr>
      <w:r w:rsidRPr="00561B42">
        <w:rPr>
          <w:b/>
          <w:sz w:val="28"/>
        </w:rPr>
        <w:br w:type="page"/>
      </w:r>
      <w:r w:rsidRPr="00561B42">
        <w:rPr>
          <w:b/>
          <w:sz w:val="28"/>
        </w:rPr>
        <w:lastRenderedPageBreak/>
        <w:tab/>
        <w:t>I.</w:t>
      </w:r>
      <w:r w:rsidRPr="00561B42">
        <w:rPr>
          <w:b/>
          <w:sz w:val="28"/>
        </w:rPr>
        <w:tab/>
        <w:t>Einleitung</w:t>
      </w:r>
    </w:p>
    <w:p w:rsidR="0047501A" w:rsidRPr="00561B42" w:rsidRDefault="0047501A" w:rsidP="00366573">
      <w:pPr>
        <w:spacing w:after="120"/>
        <w:ind w:left="1134" w:right="1134"/>
        <w:jc w:val="both"/>
        <w:rPr>
          <w:rFonts w:eastAsia="SimSun"/>
          <w:lang w:val="de-DE" w:eastAsia="zh-CN"/>
        </w:rPr>
      </w:pPr>
      <w:r w:rsidRPr="00561B42">
        <w:rPr>
          <w:rFonts w:eastAsia="SimSun"/>
          <w:lang w:val="de-DE" w:eastAsia="zh-CN"/>
        </w:rPr>
        <w:t>1.</w:t>
      </w:r>
      <w:r w:rsidRPr="00561B42">
        <w:rPr>
          <w:rFonts w:eastAsia="SimSun"/>
          <w:lang w:val="de-DE" w:eastAsia="zh-CN"/>
        </w:rPr>
        <w:tab/>
      </w:r>
      <w:r w:rsidR="00451A1C" w:rsidRPr="00561B42">
        <w:rPr>
          <w:rFonts w:eastAsia="SimSun"/>
          <w:lang w:val="de-DE" w:eastAsia="zh-CN"/>
        </w:rPr>
        <w:t xml:space="preserve">In Absatz 7.2.3.2.1 des ADN heißt es, dass die Auffangwannen in </w:t>
      </w:r>
      <w:r w:rsidR="00C155C7" w:rsidRPr="00561B42">
        <w:rPr>
          <w:rFonts w:eastAsia="SimSun"/>
          <w:lang w:val="de-DE" w:eastAsia="zh-CN"/>
        </w:rPr>
        <w:t>den Pumpenräumen unter Deck in sauberem und produktfreiem Zustand gehalten werden müssen.</w:t>
      </w:r>
      <w:r w:rsidRPr="00561B42">
        <w:rPr>
          <w:rFonts w:eastAsia="SimSun"/>
          <w:lang w:val="de-DE" w:eastAsia="zh-CN"/>
        </w:rPr>
        <w:t xml:space="preserve"> </w:t>
      </w:r>
      <w:r w:rsidR="00C323FD" w:rsidRPr="00561B42">
        <w:rPr>
          <w:rFonts w:eastAsia="SimSun"/>
          <w:lang w:val="de-DE" w:eastAsia="zh-CN"/>
        </w:rPr>
        <w:t xml:space="preserve">Dadurch wird sichergestellt, dass das an Bord befindliche Personal keinen </w:t>
      </w:r>
      <w:r w:rsidR="00165BF0" w:rsidRPr="00561B42">
        <w:rPr>
          <w:rFonts w:eastAsia="SimSun"/>
          <w:lang w:val="de-DE" w:eastAsia="zh-CN"/>
        </w:rPr>
        <w:t xml:space="preserve">aus den Stoffen in der Auffangwanne austretenden </w:t>
      </w:r>
      <w:r w:rsidR="00C323FD" w:rsidRPr="00561B42">
        <w:rPr>
          <w:rFonts w:eastAsia="SimSun"/>
          <w:lang w:val="de-DE" w:eastAsia="zh-CN"/>
        </w:rPr>
        <w:t>Dämpfen ausgesetzt ist.</w:t>
      </w:r>
    </w:p>
    <w:p w:rsidR="0047501A" w:rsidRPr="00561B42" w:rsidRDefault="0047501A" w:rsidP="00366573">
      <w:pPr>
        <w:spacing w:after="120"/>
        <w:ind w:left="1134" w:right="1134"/>
        <w:jc w:val="both"/>
        <w:rPr>
          <w:rFonts w:eastAsia="SimSun"/>
          <w:lang w:val="de-DE" w:eastAsia="zh-CN"/>
        </w:rPr>
      </w:pPr>
      <w:r w:rsidRPr="00561B42">
        <w:rPr>
          <w:rFonts w:eastAsia="SimSun"/>
          <w:lang w:val="de-DE" w:eastAsia="zh-CN"/>
        </w:rPr>
        <w:t>2.</w:t>
      </w:r>
      <w:r w:rsidRPr="00561B42">
        <w:rPr>
          <w:rFonts w:eastAsia="SimSun"/>
          <w:lang w:val="de-DE" w:eastAsia="zh-CN"/>
        </w:rPr>
        <w:tab/>
      </w:r>
      <w:r w:rsidR="005F0406" w:rsidRPr="00561B42">
        <w:rPr>
          <w:rFonts w:eastAsia="SimSun"/>
          <w:lang w:val="de-DE" w:eastAsia="zh-CN"/>
        </w:rPr>
        <w:t xml:space="preserve">In Absatz 7.2.4.16.5 des ADN heißt es, dass unter den für das Laden oder Löschen benutzten </w:t>
      </w:r>
      <w:r w:rsidR="009E2E7E" w:rsidRPr="00561B42">
        <w:rPr>
          <w:rFonts w:eastAsia="SimSun"/>
          <w:lang w:val="de-DE" w:eastAsia="zh-CN"/>
        </w:rPr>
        <w:t>Anschlussstutzen</w:t>
      </w:r>
      <w:r w:rsidR="00FE78AC" w:rsidRPr="00561B42">
        <w:rPr>
          <w:rFonts w:eastAsia="SimSun"/>
          <w:lang w:val="de-DE" w:eastAsia="zh-CN"/>
        </w:rPr>
        <w:t xml:space="preserve"> (</w:t>
      </w:r>
      <w:r w:rsidR="005F0406" w:rsidRPr="00561B42">
        <w:rPr>
          <w:rFonts w:eastAsia="SimSun"/>
          <w:lang w:val="de-DE" w:eastAsia="zh-CN"/>
        </w:rPr>
        <w:t>Landanschlüssen</w:t>
      </w:r>
      <w:r w:rsidR="00FE78AC" w:rsidRPr="00561B42">
        <w:rPr>
          <w:rFonts w:eastAsia="SimSun"/>
          <w:lang w:val="de-DE" w:eastAsia="zh-CN"/>
        </w:rPr>
        <w:t>)</w:t>
      </w:r>
      <w:r w:rsidR="005F0406" w:rsidRPr="00561B42">
        <w:rPr>
          <w:rFonts w:eastAsia="SimSun"/>
          <w:lang w:val="de-DE" w:eastAsia="zh-CN"/>
        </w:rPr>
        <w:t xml:space="preserve"> an Deck Behälter </w:t>
      </w:r>
      <w:r w:rsidR="009F1BE3" w:rsidRPr="00561B42">
        <w:rPr>
          <w:rFonts w:eastAsia="SimSun"/>
          <w:lang w:val="de-DE" w:eastAsia="zh-CN"/>
        </w:rPr>
        <w:t>angebracht sein müssen, um eventuelle Leckflüssigkeiten aufnehmen zu können.</w:t>
      </w:r>
      <w:r w:rsidRPr="00561B42">
        <w:rPr>
          <w:rFonts w:eastAsia="SimSun"/>
          <w:lang w:val="de-DE" w:eastAsia="zh-CN"/>
        </w:rPr>
        <w:t xml:space="preserve"> </w:t>
      </w:r>
      <w:r w:rsidR="000804A5" w:rsidRPr="00561B42">
        <w:rPr>
          <w:rFonts w:eastAsia="SimSun"/>
          <w:lang w:val="de-DE" w:eastAsia="zh-CN"/>
        </w:rPr>
        <w:t xml:space="preserve">Dieser Absatz sieht im Gegensatz zu Absatz 7.2.3.2.1 des ADN keine Verpflichtung vor, </w:t>
      </w:r>
      <w:r w:rsidR="005A4543" w:rsidRPr="00561B42">
        <w:rPr>
          <w:rFonts w:eastAsia="SimSun"/>
          <w:lang w:val="de-DE" w:eastAsia="zh-CN"/>
        </w:rPr>
        <w:t xml:space="preserve">diese Behälter </w:t>
      </w:r>
      <w:r w:rsidR="000804A5" w:rsidRPr="00561B42">
        <w:rPr>
          <w:rFonts w:eastAsia="SimSun"/>
          <w:lang w:val="de-DE" w:eastAsia="zh-CN"/>
        </w:rPr>
        <w:t>in sauberem und produktfreiem Zustan</w:t>
      </w:r>
      <w:r w:rsidR="00D40C49" w:rsidRPr="00561B42">
        <w:rPr>
          <w:rFonts w:eastAsia="SimSun"/>
          <w:lang w:val="de-DE" w:eastAsia="zh-CN"/>
        </w:rPr>
        <w:t xml:space="preserve">d zu </w:t>
      </w:r>
      <w:r w:rsidR="000804A5" w:rsidRPr="00561B42">
        <w:rPr>
          <w:rFonts w:eastAsia="SimSun"/>
          <w:lang w:val="de-DE" w:eastAsia="zh-CN"/>
        </w:rPr>
        <w:t>halten</w:t>
      </w:r>
      <w:r w:rsidR="005A4543" w:rsidRPr="00561B42">
        <w:rPr>
          <w:rFonts w:eastAsia="SimSun"/>
          <w:lang w:val="de-DE" w:eastAsia="zh-CN"/>
        </w:rPr>
        <w:t>.</w:t>
      </w:r>
      <w:r w:rsidR="000804A5" w:rsidRPr="00561B42">
        <w:rPr>
          <w:rFonts w:eastAsia="SimSun"/>
          <w:lang w:val="de-DE" w:eastAsia="zh-CN"/>
        </w:rPr>
        <w:t xml:space="preserve"> </w:t>
      </w:r>
      <w:r w:rsidR="00753806" w:rsidRPr="00561B42">
        <w:rPr>
          <w:rFonts w:eastAsia="SimSun"/>
          <w:lang w:val="de-DE" w:eastAsia="zh-CN"/>
        </w:rPr>
        <w:t>Die Umwelt</w:t>
      </w:r>
      <w:r w:rsidR="00E56750" w:rsidRPr="00561B42">
        <w:rPr>
          <w:rFonts w:eastAsia="SimSun"/>
          <w:lang w:val="de-DE" w:eastAsia="zh-CN"/>
        </w:rPr>
        <w:t xml:space="preserve"> und</w:t>
      </w:r>
      <w:r w:rsidR="00753806" w:rsidRPr="00561B42">
        <w:rPr>
          <w:rFonts w:eastAsia="SimSun"/>
          <w:lang w:val="de-DE" w:eastAsia="zh-CN"/>
        </w:rPr>
        <w:t xml:space="preserve"> das an Bord </w:t>
      </w:r>
      <w:r w:rsidR="00E56750" w:rsidRPr="00561B42">
        <w:rPr>
          <w:rFonts w:eastAsia="SimSun"/>
          <w:lang w:val="de-DE" w:eastAsia="zh-CN"/>
        </w:rPr>
        <w:t>oder</w:t>
      </w:r>
      <w:r w:rsidR="00753806" w:rsidRPr="00561B42">
        <w:rPr>
          <w:rFonts w:eastAsia="SimSun"/>
          <w:lang w:val="de-DE" w:eastAsia="zh-CN"/>
        </w:rPr>
        <w:t xml:space="preserve"> Land befindliche Personal könnten </w:t>
      </w:r>
      <w:r w:rsidR="00E56750" w:rsidRPr="00561B42">
        <w:rPr>
          <w:rFonts w:eastAsia="SimSun"/>
          <w:lang w:val="de-DE" w:eastAsia="zh-CN"/>
        </w:rPr>
        <w:t>daher</w:t>
      </w:r>
      <w:r w:rsidR="004A0C3D" w:rsidRPr="00561B42">
        <w:rPr>
          <w:rFonts w:eastAsia="SimSun"/>
          <w:lang w:val="de-DE" w:eastAsia="zh-CN"/>
        </w:rPr>
        <w:t xml:space="preserve"> den von</w:t>
      </w:r>
      <w:r w:rsidR="003F77EB" w:rsidRPr="00561B42">
        <w:rPr>
          <w:rFonts w:eastAsia="SimSun"/>
          <w:lang w:val="de-DE" w:eastAsia="zh-CN"/>
        </w:rPr>
        <w:t xml:space="preserve"> den gefährlichen Gütern in diesen Behältern abgegeben</w:t>
      </w:r>
      <w:r w:rsidR="00616815" w:rsidRPr="00561B42">
        <w:rPr>
          <w:rFonts w:eastAsia="SimSun"/>
          <w:lang w:val="de-DE" w:eastAsia="zh-CN"/>
        </w:rPr>
        <w:t>en</w:t>
      </w:r>
      <w:r w:rsidR="003F77EB" w:rsidRPr="00561B42">
        <w:rPr>
          <w:rFonts w:eastAsia="SimSun"/>
          <w:lang w:val="de-DE" w:eastAsia="zh-CN"/>
        </w:rPr>
        <w:t xml:space="preserve"> Dämpfen </w:t>
      </w:r>
      <w:r w:rsidR="004A0C3D" w:rsidRPr="00561B42">
        <w:rPr>
          <w:rFonts w:eastAsia="SimSun"/>
          <w:lang w:val="de-DE" w:eastAsia="zh-CN"/>
        </w:rPr>
        <w:t>in</w:t>
      </w:r>
      <w:r w:rsidR="003F77EB" w:rsidRPr="00561B42">
        <w:rPr>
          <w:rFonts w:eastAsia="SimSun"/>
          <w:lang w:val="de-DE" w:eastAsia="zh-CN"/>
        </w:rPr>
        <w:t xml:space="preserve"> erheblichen Mengen</w:t>
      </w:r>
      <w:r w:rsidR="004A0C3D" w:rsidRPr="00561B42">
        <w:rPr>
          <w:rFonts w:eastAsia="SimSun"/>
          <w:lang w:val="de-DE" w:eastAsia="zh-CN"/>
        </w:rPr>
        <w:t xml:space="preserve"> und bedeutsamen Konzentrationen </w:t>
      </w:r>
      <w:r w:rsidR="00616815" w:rsidRPr="00561B42">
        <w:rPr>
          <w:rFonts w:eastAsia="SimSun"/>
          <w:lang w:val="de-DE" w:eastAsia="zh-CN"/>
        </w:rPr>
        <w:t xml:space="preserve">ausgesetzt </w:t>
      </w:r>
      <w:r w:rsidR="00366573" w:rsidRPr="00561B42">
        <w:rPr>
          <w:rFonts w:eastAsia="SimSun"/>
          <w:lang w:val="de-DE" w:eastAsia="zh-CN"/>
        </w:rPr>
        <w:t>werden</w:t>
      </w:r>
      <w:r w:rsidR="00616815" w:rsidRPr="00561B42">
        <w:rPr>
          <w:rFonts w:eastAsia="SimSun"/>
          <w:lang w:val="de-DE" w:eastAsia="zh-CN"/>
        </w:rPr>
        <w:t>.</w:t>
      </w:r>
      <w:r w:rsidRPr="00561B42">
        <w:rPr>
          <w:rFonts w:eastAsia="SimSun"/>
          <w:lang w:val="de-DE" w:eastAsia="zh-CN"/>
        </w:rPr>
        <w:t xml:space="preserve"> </w:t>
      </w:r>
      <w:r w:rsidR="008A63C1" w:rsidRPr="00561B42">
        <w:rPr>
          <w:rFonts w:eastAsia="SimSun"/>
          <w:lang w:val="de-DE" w:eastAsia="zh-CN"/>
        </w:rPr>
        <w:t xml:space="preserve">Selbst wenn das betreffende gefährliche Gut in einem geschlossenen Schiff befördert werden muss, </w:t>
      </w:r>
      <w:r w:rsidR="009132BA" w:rsidRPr="00561B42">
        <w:rPr>
          <w:rFonts w:eastAsia="SimSun"/>
          <w:lang w:val="de-DE" w:eastAsia="zh-CN"/>
        </w:rPr>
        <w:t>besteht keine Verpflichtung, den Behälter unter dem Landanschluss sauber und produktfrei zu halten.</w:t>
      </w:r>
    </w:p>
    <w:p w:rsidR="0047501A" w:rsidRPr="00561B42" w:rsidRDefault="0047501A" w:rsidP="00330B14">
      <w:pPr>
        <w:keepNext/>
        <w:keepLines/>
        <w:tabs>
          <w:tab w:val="right" w:pos="851"/>
        </w:tabs>
        <w:spacing w:before="320" w:after="200" w:line="300" w:lineRule="exact"/>
        <w:ind w:left="1134" w:right="1134" w:hanging="1134"/>
        <w:rPr>
          <w:b/>
          <w:sz w:val="28"/>
          <w:lang w:val="de-DE"/>
        </w:rPr>
      </w:pPr>
      <w:r w:rsidRPr="00561B42">
        <w:rPr>
          <w:b/>
          <w:sz w:val="28"/>
          <w:lang w:val="de-DE"/>
        </w:rPr>
        <w:tab/>
      </w:r>
      <w:r w:rsidR="00330B14" w:rsidRPr="00561B42">
        <w:rPr>
          <w:b/>
          <w:sz w:val="28"/>
          <w:lang w:val="de-DE"/>
        </w:rPr>
        <w:t>II.</w:t>
      </w:r>
      <w:r w:rsidRPr="00561B42">
        <w:rPr>
          <w:b/>
          <w:sz w:val="28"/>
          <w:lang w:val="de-DE"/>
        </w:rPr>
        <w:tab/>
        <w:t>Änderungsvorschläge</w:t>
      </w:r>
    </w:p>
    <w:p w:rsidR="0047501A" w:rsidRPr="00561B42" w:rsidRDefault="0047501A" w:rsidP="00366573">
      <w:pPr>
        <w:spacing w:after="120"/>
        <w:ind w:left="1134" w:right="1134"/>
        <w:jc w:val="both"/>
        <w:rPr>
          <w:rFonts w:eastAsia="SimSun"/>
          <w:lang w:val="de-DE" w:eastAsia="zh-CN"/>
        </w:rPr>
      </w:pPr>
      <w:r w:rsidRPr="00561B42">
        <w:rPr>
          <w:rFonts w:eastAsia="SimSun"/>
          <w:lang w:val="de-DE" w:eastAsia="zh-CN"/>
        </w:rPr>
        <w:t>3.</w:t>
      </w:r>
      <w:r w:rsidRPr="00561B42">
        <w:rPr>
          <w:rFonts w:eastAsia="SimSun"/>
          <w:lang w:val="de-DE" w:eastAsia="zh-CN"/>
        </w:rPr>
        <w:tab/>
      </w:r>
      <w:r w:rsidR="00330B14" w:rsidRPr="00561B42">
        <w:rPr>
          <w:rFonts w:eastAsia="SimSun"/>
          <w:lang w:val="de-DE" w:eastAsia="zh-CN"/>
        </w:rPr>
        <w:t>Die niederländische Delegation möchte daher eine Änderung des Unterabschnitts</w:t>
      </w:r>
      <w:r w:rsidR="00EC059D">
        <w:rPr>
          <w:rFonts w:eastAsia="SimSun"/>
          <w:lang w:val="de-DE" w:eastAsia="zh-CN"/>
        </w:rPr>
        <w:t> </w:t>
      </w:r>
      <w:r w:rsidR="00F02709" w:rsidRPr="00561B42">
        <w:rPr>
          <w:rFonts w:eastAsia="SimSun"/>
          <w:lang w:val="de-DE" w:eastAsia="zh-CN"/>
        </w:rPr>
        <w:t xml:space="preserve">7.2.4.16.5 des ADN </w:t>
      </w:r>
      <w:r w:rsidR="00330B14" w:rsidRPr="00561B42">
        <w:rPr>
          <w:rFonts w:eastAsia="SimSun"/>
          <w:lang w:val="de-DE" w:eastAsia="zh-CN"/>
        </w:rPr>
        <w:t xml:space="preserve">vorschlagen, </w:t>
      </w:r>
      <w:r w:rsidR="00366573" w:rsidRPr="00561B42">
        <w:rPr>
          <w:rFonts w:eastAsia="SimSun"/>
          <w:lang w:val="de-DE" w:eastAsia="zh-CN"/>
        </w:rPr>
        <w:t>die sicher</w:t>
      </w:r>
      <w:r w:rsidR="00F6600A" w:rsidRPr="00561B42">
        <w:rPr>
          <w:rFonts w:eastAsia="SimSun"/>
          <w:lang w:val="de-DE" w:eastAsia="zh-CN"/>
        </w:rPr>
        <w:t>stellt, dass auch diese Behälter sauber und produktfrei gehalten werden.</w:t>
      </w:r>
      <w:r w:rsidRPr="00561B42">
        <w:rPr>
          <w:rFonts w:eastAsia="SimSun"/>
          <w:lang w:val="de-DE" w:eastAsia="zh-CN"/>
        </w:rPr>
        <w:t xml:space="preserve"> </w:t>
      </w:r>
      <w:r w:rsidR="00F6600A" w:rsidRPr="00561B42">
        <w:rPr>
          <w:rFonts w:eastAsia="SimSun"/>
          <w:lang w:val="de-DE" w:eastAsia="zh-CN"/>
        </w:rPr>
        <w:t>Weiterhin schlägt die niederländische Delegation eine Folgeänderung zu Frage 8 der ADN-</w:t>
      </w:r>
      <w:r w:rsidR="00BB7487" w:rsidRPr="00561B42">
        <w:rPr>
          <w:rFonts w:eastAsia="SimSun"/>
          <w:lang w:val="de-DE" w:eastAsia="zh-CN"/>
        </w:rPr>
        <w:t>Prüfliste (in Abschnitt 8.6.3 des ADN) vor.</w:t>
      </w:r>
      <w:r w:rsidRPr="00561B42">
        <w:rPr>
          <w:rFonts w:eastAsia="SimSun"/>
          <w:lang w:val="de-DE" w:eastAsia="zh-CN"/>
        </w:rPr>
        <w:t xml:space="preserve"> </w:t>
      </w:r>
      <w:r w:rsidR="00E25AE6" w:rsidRPr="00561B42">
        <w:rPr>
          <w:rFonts w:eastAsia="SimSun"/>
          <w:lang w:val="de-DE" w:eastAsia="zh-CN"/>
        </w:rPr>
        <w:t>G</w:t>
      </w:r>
      <w:r w:rsidR="00BB7487" w:rsidRPr="00561B42">
        <w:rPr>
          <w:rFonts w:eastAsia="SimSun"/>
          <w:lang w:val="de-DE" w:eastAsia="zh-CN"/>
        </w:rPr>
        <w:t>estrichene</w:t>
      </w:r>
      <w:r w:rsidR="00E25AE6" w:rsidRPr="00561B42">
        <w:rPr>
          <w:rFonts w:eastAsia="SimSun"/>
          <w:lang w:val="de-DE" w:eastAsia="zh-CN"/>
        </w:rPr>
        <w:t>r</w:t>
      </w:r>
      <w:r w:rsidR="00BB7487" w:rsidRPr="00561B42">
        <w:rPr>
          <w:rFonts w:eastAsia="SimSun"/>
          <w:lang w:val="de-DE" w:eastAsia="zh-CN"/>
        </w:rPr>
        <w:t xml:space="preserve"> Text ist durchgestrichen, neue</w:t>
      </w:r>
      <w:r w:rsidR="00E25AE6" w:rsidRPr="00561B42">
        <w:rPr>
          <w:rFonts w:eastAsia="SimSun"/>
          <w:lang w:val="de-DE" w:eastAsia="zh-CN"/>
        </w:rPr>
        <w:t>r</w:t>
      </w:r>
      <w:r w:rsidR="00BB7487" w:rsidRPr="00561B42">
        <w:rPr>
          <w:rFonts w:eastAsia="SimSun"/>
          <w:lang w:val="de-DE" w:eastAsia="zh-CN"/>
        </w:rPr>
        <w:t xml:space="preserve"> Text fettgedruckt und unterstriche</w:t>
      </w:r>
      <w:r w:rsidR="00E25AE6" w:rsidRPr="00561B42">
        <w:rPr>
          <w:rFonts w:eastAsia="SimSun"/>
          <w:lang w:val="de-DE" w:eastAsia="zh-CN"/>
        </w:rPr>
        <w:t>n:</w:t>
      </w:r>
    </w:p>
    <w:p w:rsidR="0047501A" w:rsidRPr="00561B42" w:rsidRDefault="0047501A" w:rsidP="00D06656">
      <w:pPr>
        <w:spacing w:after="120"/>
        <w:ind w:left="1701" w:right="1134"/>
        <w:jc w:val="both"/>
        <w:rPr>
          <w:rFonts w:eastAsia="SimSun"/>
          <w:lang w:val="de-DE" w:eastAsia="zh-CN"/>
        </w:rPr>
      </w:pPr>
      <w:r w:rsidRPr="00561B42">
        <w:rPr>
          <w:rFonts w:eastAsia="SimSun"/>
          <w:bCs/>
          <w:lang w:val="de-DE" w:eastAsia="zh-CN"/>
        </w:rPr>
        <w:t xml:space="preserve">„7.2.4.16.5 </w:t>
      </w:r>
      <w:r w:rsidRPr="00561B42">
        <w:rPr>
          <w:rFonts w:eastAsia="SimSun"/>
          <w:lang w:val="de-DE" w:eastAsia="zh-CN"/>
        </w:rPr>
        <w:t xml:space="preserve">Unter den für das Laden oder Löschen benutzten Landanschlüssen müssen Behälter angebracht sein, um eventuelle Leckflüssigkeiten aufnehmen zu können. </w:t>
      </w:r>
      <w:r w:rsidR="00D06656" w:rsidRPr="00561B42">
        <w:rPr>
          <w:rFonts w:eastAsia="SimSun"/>
          <w:b/>
          <w:u w:val="single"/>
          <w:lang w:val="de-DE" w:eastAsia="zh-CN"/>
        </w:rPr>
        <w:t>Die Behälter müssen in sauberem und produktfreiem Zustand gehalten werden. Diese Anforderungen</w:t>
      </w:r>
      <w:r w:rsidR="00D06656" w:rsidRPr="00561B42">
        <w:rPr>
          <w:rFonts w:eastAsia="SimSun"/>
          <w:lang w:val="de-DE" w:eastAsia="zh-CN"/>
        </w:rPr>
        <w:t xml:space="preserve"> </w:t>
      </w:r>
      <w:r w:rsidRPr="00561B42">
        <w:rPr>
          <w:rFonts w:eastAsia="SimSun"/>
          <w:strike/>
          <w:lang w:val="de-DE" w:eastAsia="zh-CN"/>
        </w:rPr>
        <w:t>Dies gilt</w:t>
      </w:r>
      <w:r w:rsidRPr="00561B42">
        <w:rPr>
          <w:rFonts w:eastAsia="SimSun"/>
          <w:lang w:val="de-DE" w:eastAsia="zh-CN"/>
        </w:rPr>
        <w:t xml:space="preserve"> </w:t>
      </w:r>
      <w:r w:rsidR="00D06656" w:rsidRPr="007E0BD5">
        <w:rPr>
          <w:rFonts w:eastAsia="SimSun"/>
          <w:b/>
          <w:u w:val="single"/>
          <w:lang w:val="de-DE" w:eastAsia="zh-CN"/>
        </w:rPr>
        <w:t>gelten</w:t>
      </w:r>
      <w:r w:rsidR="00D06656" w:rsidRPr="00561B42">
        <w:rPr>
          <w:rFonts w:eastAsia="SimSun"/>
          <w:lang w:val="de-DE" w:eastAsia="zh-CN"/>
        </w:rPr>
        <w:t xml:space="preserve"> </w:t>
      </w:r>
      <w:r w:rsidRPr="00561B42">
        <w:rPr>
          <w:rFonts w:eastAsia="SimSun"/>
          <w:lang w:val="de-DE" w:eastAsia="zh-CN"/>
        </w:rPr>
        <w:t>nicht für Stoffe der Klasse 2.“</w:t>
      </w:r>
      <w:r w:rsidR="00D06656" w:rsidRPr="00561B42">
        <w:rPr>
          <w:rFonts w:eastAsia="SimSun"/>
          <w:lang w:val="de-DE" w:eastAsia="zh-CN"/>
        </w:rPr>
        <w:t>.</w:t>
      </w:r>
    </w:p>
    <w:p w:rsidR="0047501A" w:rsidRPr="00561B42" w:rsidRDefault="0047501A" w:rsidP="0047501A">
      <w:pPr>
        <w:spacing w:after="120"/>
        <w:ind w:left="1701" w:right="1134"/>
        <w:jc w:val="both"/>
        <w:rPr>
          <w:rFonts w:eastAsia="SimSun"/>
          <w:lang w:val="de-DE" w:eastAsia="zh-CN"/>
        </w:rPr>
      </w:pPr>
      <w:r w:rsidRPr="00561B42">
        <w:rPr>
          <w:rFonts w:eastAsia="SimSun"/>
          <w:lang w:val="de-DE" w:eastAsia="zh-CN"/>
        </w:rPr>
        <w:t>und</w:t>
      </w:r>
    </w:p>
    <w:p w:rsidR="003D5AB7" w:rsidRPr="00561B42" w:rsidRDefault="00086A26" w:rsidP="008F126C">
      <w:pPr>
        <w:spacing w:after="120"/>
        <w:ind w:left="1701" w:right="1134"/>
        <w:jc w:val="both"/>
        <w:rPr>
          <w:rFonts w:eastAsia="SimSun"/>
          <w:b/>
          <w:u w:val="single"/>
          <w:lang w:val="de-DE" w:eastAsia="zh-CN"/>
        </w:rPr>
      </w:pPr>
      <w:r w:rsidRPr="00561B42">
        <w:rPr>
          <w:rFonts w:eastAsia="SimSun"/>
          <w:lang w:val="de-DE" w:eastAsia="zh-CN"/>
        </w:rPr>
        <w:t>„</w:t>
      </w:r>
      <w:r w:rsidR="0047501A" w:rsidRPr="00561B42">
        <w:rPr>
          <w:rFonts w:eastAsia="SimSun"/>
          <w:lang w:val="de-DE" w:eastAsia="zh-CN"/>
        </w:rPr>
        <w:t xml:space="preserve">8.6.3 </w:t>
      </w:r>
      <w:r w:rsidR="008F126C" w:rsidRPr="00561B42">
        <w:rPr>
          <w:rFonts w:eastAsia="SimSun"/>
          <w:lang w:val="de-DE" w:eastAsia="zh-CN"/>
        </w:rPr>
        <w:t>Frage</w:t>
      </w:r>
      <w:r w:rsidR="0047501A" w:rsidRPr="00561B42">
        <w:rPr>
          <w:rFonts w:eastAsia="SimSun"/>
          <w:lang w:val="de-DE" w:eastAsia="zh-CN"/>
        </w:rPr>
        <w:t xml:space="preserve"> 8: </w:t>
      </w:r>
      <w:r w:rsidR="008F126C" w:rsidRPr="00561B42">
        <w:rPr>
          <w:rFonts w:eastAsia="SimSun"/>
          <w:lang w:val="de-DE" w:eastAsia="zh-CN"/>
        </w:rPr>
        <w:t xml:space="preserve">Sind unter den benutzten Anschlussstutzen geeignete Mittel vorhanden, um Leckflüssigkeit aufzunehmen </w:t>
      </w:r>
      <w:r w:rsidR="005F0FD8" w:rsidRPr="007E0BD5">
        <w:rPr>
          <w:rFonts w:eastAsia="SimSun"/>
          <w:b/>
          <w:u w:val="single"/>
          <w:lang w:val="de-DE" w:eastAsia="zh-CN"/>
        </w:rPr>
        <w:t>u</w:t>
      </w:r>
      <w:r w:rsidR="003D5AB7" w:rsidRPr="007E0BD5">
        <w:rPr>
          <w:rFonts w:eastAsia="SimSun"/>
          <w:b/>
          <w:u w:val="single"/>
          <w:lang w:val="de-DE" w:eastAsia="zh-CN"/>
        </w:rPr>
        <w:t xml:space="preserve">nd sind </w:t>
      </w:r>
      <w:r w:rsidR="005F0FD8" w:rsidRPr="007E0BD5">
        <w:rPr>
          <w:rFonts w:eastAsia="SimSun"/>
          <w:b/>
          <w:u w:val="single"/>
          <w:lang w:val="de-DE" w:eastAsia="zh-CN"/>
        </w:rPr>
        <w:t>diese</w:t>
      </w:r>
      <w:r w:rsidR="003D5AB7" w:rsidRPr="007E0BD5">
        <w:rPr>
          <w:rFonts w:eastAsia="SimSun"/>
          <w:u w:val="single"/>
          <w:lang w:val="de-DE" w:eastAsia="zh-CN"/>
        </w:rPr>
        <w:t xml:space="preserve"> </w:t>
      </w:r>
      <w:r w:rsidR="003D5AB7" w:rsidRPr="007E0BD5">
        <w:rPr>
          <w:rFonts w:eastAsia="SimSun"/>
          <w:b/>
          <w:u w:val="single"/>
          <w:lang w:val="de-DE" w:eastAsia="zh-CN"/>
        </w:rPr>
        <w:t>in</w:t>
      </w:r>
      <w:r w:rsidR="003D5AB7" w:rsidRPr="00561B42">
        <w:rPr>
          <w:rFonts w:eastAsia="SimSun"/>
          <w:b/>
          <w:u w:val="single"/>
          <w:lang w:val="de-DE" w:eastAsia="zh-CN"/>
        </w:rPr>
        <w:t xml:space="preserve"> sauberem und produktfreiem Zustand</w:t>
      </w:r>
      <w:r w:rsidR="005F0FD8" w:rsidRPr="00561B42">
        <w:rPr>
          <w:rFonts w:eastAsia="SimSun"/>
          <w:b/>
          <w:u w:val="single"/>
          <w:lang w:val="de-DE" w:eastAsia="zh-CN"/>
        </w:rPr>
        <w:t>?</w:t>
      </w:r>
      <w:r w:rsidRPr="00561B42">
        <w:rPr>
          <w:rFonts w:eastAsia="SimSun"/>
          <w:b/>
          <w:u w:val="single"/>
          <w:lang w:val="de-DE" w:eastAsia="zh-CN"/>
        </w:rPr>
        <w:t>“.</w:t>
      </w:r>
    </w:p>
    <w:p w:rsidR="00561B42" w:rsidRPr="00561B42" w:rsidRDefault="00561B42" w:rsidP="008F126C">
      <w:pPr>
        <w:spacing w:after="120"/>
        <w:ind w:left="1701" w:right="1134"/>
        <w:jc w:val="both"/>
        <w:rPr>
          <w:rFonts w:eastAsia="SimSun"/>
          <w:lang w:val="de-DE" w:eastAsia="zh-CN"/>
        </w:rPr>
      </w:pPr>
    </w:p>
    <w:p w:rsidR="0047501A" w:rsidRPr="00561B42" w:rsidRDefault="0047501A" w:rsidP="00E81AAF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de-DE"/>
        </w:rPr>
      </w:pPr>
      <w:r w:rsidRPr="00561B42">
        <w:rPr>
          <w:b/>
          <w:sz w:val="28"/>
          <w:lang w:val="de-DE"/>
        </w:rPr>
        <w:tab/>
      </w:r>
      <w:r w:rsidR="00E81AAF" w:rsidRPr="00561B42">
        <w:rPr>
          <w:b/>
          <w:sz w:val="28"/>
          <w:lang w:val="de-DE"/>
        </w:rPr>
        <w:t>III.</w:t>
      </w:r>
      <w:r w:rsidRPr="00561B42">
        <w:rPr>
          <w:b/>
          <w:sz w:val="28"/>
          <w:lang w:val="de-DE"/>
        </w:rPr>
        <w:tab/>
      </w:r>
      <w:r w:rsidR="00E81AAF" w:rsidRPr="00561B42">
        <w:rPr>
          <w:b/>
          <w:sz w:val="28"/>
          <w:lang w:val="de-DE"/>
        </w:rPr>
        <w:t>Schlussfolgerung</w:t>
      </w:r>
    </w:p>
    <w:p w:rsidR="0047501A" w:rsidRPr="00561B42" w:rsidRDefault="0047501A" w:rsidP="00366573">
      <w:pPr>
        <w:spacing w:after="120"/>
        <w:ind w:left="1134" w:right="1134"/>
        <w:jc w:val="both"/>
        <w:rPr>
          <w:rFonts w:eastAsia="SimSun"/>
          <w:lang w:val="de-DE" w:eastAsia="zh-CN"/>
        </w:rPr>
      </w:pPr>
      <w:r w:rsidRPr="00561B42">
        <w:rPr>
          <w:rFonts w:eastAsia="SimSun"/>
          <w:lang w:val="de-DE" w:eastAsia="zh-CN"/>
        </w:rPr>
        <w:t xml:space="preserve">4. </w:t>
      </w:r>
      <w:r w:rsidRPr="00561B42">
        <w:rPr>
          <w:rFonts w:eastAsia="SimSun"/>
          <w:lang w:val="de-DE" w:eastAsia="zh-CN"/>
        </w:rPr>
        <w:tab/>
      </w:r>
      <w:r w:rsidR="00E81AAF" w:rsidRPr="00561B42">
        <w:rPr>
          <w:rFonts w:eastAsia="SimSun"/>
          <w:lang w:val="de-DE" w:eastAsia="zh-CN"/>
        </w:rPr>
        <w:t>Der Sicherheitsausschuss wird gebeten, die Vorschläge in Absatz 3 zu prüfen und die aus seiner Sicht notwendigen Maßnahmen zu ergreifen.</w:t>
      </w:r>
      <w:r w:rsidRPr="00561B42">
        <w:rPr>
          <w:rFonts w:eastAsia="SimSun"/>
          <w:lang w:val="de-DE" w:eastAsia="zh-CN"/>
        </w:rPr>
        <w:t xml:space="preserve"> </w:t>
      </w:r>
      <w:r w:rsidR="00E81AAF" w:rsidRPr="00561B42">
        <w:rPr>
          <w:rFonts w:eastAsia="SimSun"/>
          <w:lang w:val="de-DE" w:eastAsia="zh-CN"/>
        </w:rPr>
        <w:t>Der Vorschlag ist für Schiffseigner und Landanlagen mit keinen zusätzlichen Investitionskosten verbunden.</w:t>
      </w:r>
      <w:r w:rsidRPr="00561B42">
        <w:rPr>
          <w:rFonts w:eastAsia="SimSun"/>
          <w:lang w:val="de-DE" w:eastAsia="zh-CN"/>
        </w:rPr>
        <w:t xml:space="preserve"> </w:t>
      </w:r>
      <w:r w:rsidR="00676800" w:rsidRPr="00561B42">
        <w:rPr>
          <w:rFonts w:eastAsia="SimSun"/>
          <w:lang w:val="de-DE" w:eastAsia="zh-CN"/>
        </w:rPr>
        <w:t xml:space="preserve">Sowohl die Umwelt als auch </w:t>
      </w:r>
      <w:r w:rsidR="005A3652" w:rsidRPr="00561B42">
        <w:rPr>
          <w:rFonts w:eastAsia="SimSun"/>
          <w:lang w:val="de-DE" w:eastAsia="zh-CN"/>
        </w:rPr>
        <w:t>das</w:t>
      </w:r>
      <w:r w:rsidR="00FF1DE1" w:rsidRPr="00561B42">
        <w:rPr>
          <w:rFonts w:eastAsia="SimSun"/>
          <w:lang w:val="de-DE" w:eastAsia="zh-CN"/>
        </w:rPr>
        <w:t xml:space="preserve"> </w:t>
      </w:r>
      <w:r w:rsidR="00C219CD" w:rsidRPr="00561B42">
        <w:rPr>
          <w:rFonts w:eastAsia="SimSun"/>
          <w:lang w:val="de-DE" w:eastAsia="zh-CN"/>
        </w:rPr>
        <w:t xml:space="preserve">an Bord und bei der Landanlage befindliche </w:t>
      </w:r>
      <w:r w:rsidR="00676800" w:rsidRPr="00561B42">
        <w:rPr>
          <w:rFonts w:eastAsia="SimSun"/>
          <w:lang w:val="de-DE" w:eastAsia="zh-CN"/>
        </w:rPr>
        <w:t xml:space="preserve">Personal </w:t>
      </w:r>
      <w:r w:rsidR="005A3652" w:rsidRPr="00561B42">
        <w:rPr>
          <w:rFonts w:eastAsia="SimSun"/>
          <w:lang w:val="de-DE" w:eastAsia="zh-CN"/>
        </w:rPr>
        <w:t>wird</w:t>
      </w:r>
      <w:r w:rsidR="00FF1DE1" w:rsidRPr="00561B42">
        <w:rPr>
          <w:rFonts w:eastAsia="SimSun"/>
          <w:lang w:val="de-DE" w:eastAsia="zh-CN"/>
        </w:rPr>
        <w:t xml:space="preserve"> künftig </w:t>
      </w:r>
      <w:r w:rsidR="0027349D" w:rsidRPr="00561B42">
        <w:rPr>
          <w:rFonts w:eastAsia="SimSun"/>
          <w:lang w:val="de-DE" w:eastAsia="zh-CN"/>
        </w:rPr>
        <w:t>v</w:t>
      </w:r>
      <w:r w:rsidR="00FF1DE1" w:rsidRPr="00561B42">
        <w:rPr>
          <w:rFonts w:eastAsia="SimSun"/>
          <w:lang w:val="de-DE" w:eastAsia="zh-CN"/>
        </w:rPr>
        <w:t xml:space="preserve">or </w:t>
      </w:r>
      <w:r w:rsidR="0027349D" w:rsidRPr="00561B42">
        <w:rPr>
          <w:rFonts w:eastAsia="SimSun"/>
          <w:lang w:val="de-DE" w:eastAsia="zh-CN"/>
        </w:rPr>
        <w:t>einer Exposition gegenüber</w:t>
      </w:r>
      <w:r w:rsidR="00FF1DE1" w:rsidRPr="00561B42">
        <w:rPr>
          <w:rFonts w:eastAsia="SimSun"/>
          <w:lang w:val="de-DE" w:eastAsia="zh-CN"/>
        </w:rPr>
        <w:t xml:space="preserve"> einer bedeutsamen Konzentration an </w:t>
      </w:r>
      <w:r w:rsidR="0027349D" w:rsidRPr="00561B42">
        <w:rPr>
          <w:rFonts w:eastAsia="SimSun"/>
          <w:lang w:val="de-DE" w:eastAsia="zh-CN"/>
        </w:rPr>
        <w:t>gefährlichen Dämpfen aus den Stoffen in der Auffangwanne</w:t>
      </w:r>
      <w:r w:rsidR="00315CE7" w:rsidRPr="00561B42">
        <w:rPr>
          <w:rFonts w:eastAsia="SimSun"/>
          <w:lang w:val="de-DE" w:eastAsia="zh-CN"/>
        </w:rPr>
        <w:t xml:space="preserve"> unter den Anschlussstutzen</w:t>
      </w:r>
      <w:r w:rsidR="005A3652" w:rsidRPr="00561B42">
        <w:rPr>
          <w:rFonts w:eastAsia="SimSun"/>
          <w:lang w:val="de-DE" w:eastAsia="zh-CN"/>
        </w:rPr>
        <w:t xml:space="preserve"> an Deck</w:t>
      </w:r>
      <w:r w:rsidR="0027349D" w:rsidRPr="00561B42">
        <w:rPr>
          <w:rFonts w:eastAsia="SimSun"/>
          <w:lang w:val="de-DE" w:eastAsia="zh-CN"/>
        </w:rPr>
        <w:t xml:space="preserve"> geschützt sein</w:t>
      </w:r>
      <w:r w:rsidR="00707AC1" w:rsidRPr="00561B42">
        <w:rPr>
          <w:rFonts w:eastAsia="SimSun"/>
          <w:lang w:val="de-DE" w:eastAsia="zh-CN"/>
        </w:rPr>
        <w:t>.</w:t>
      </w:r>
    </w:p>
    <w:p w:rsidR="00C60012" w:rsidRPr="00C60012" w:rsidRDefault="00C60012" w:rsidP="00C60012">
      <w:pPr>
        <w:spacing w:after="120"/>
        <w:ind w:left="1134" w:right="1134"/>
        <w:jc w:val="center"/>
        <w:rPr>
          <w:lang w:val="de-DE"/>
        </w:rPr>
      </w:pPr>
      <w:r w:rsidRPr="00561B42">
        <w:rPr>
          <w:lang w:val="de-DE"/>
        </w:rPr>
        <w:t>***</w:t>
      </w:r>
    </w:p>
    <w:sectPr w:rsidR="00C60012" w:rsidRPr="00C60012" w:rsidSect="00C11203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141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AE6" w:rsidRPr="00FB1744" w:rsidRDefault="00E25AE6" w:rsidP="00FB1744">
      <w:pPr>
        <w:pStyle w:val="Footer"/>
      </w:pPr>
    </w:p>
  </w:endnote>
  <w:endnote w:type="continuationSeparator" w:id="0">
    <w:p w:rsidR="00E25AE6" w:rsidRPr="00FB1744" w:rsidRDefault="00E25AE6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AE6" w:rsidRPr="00C70675" w:rsidRDefault="00E25AE6" w:rsidP="00F643BA">
    <w:pPr>
      <w:tabs>
        <w:tab w:val="center" w:pos="4536"/>
        <w:tab w:val="left" w:pos="7177"/>
        <w:tab w:val="right" w:pos="9070"/>
      </w:tabs>
      <w:suppressAutoHyphens w:val="0"/>
      <w:spacing w:line="240" w:lineRule="auto"/>
      <w:jc w:val="right"/>
      <w:rPr>
        <w:lang w:val="fr-FR"/>
      </w:rPr>
    </w:pPr>
    <w:r>
      <w:rPr>
        <w:rFonts w:ascii="Arial" w:hAnsi="Arial"/>
        <w:noProof/>
        <w:sz w:val="12"/>
        <w:szCs w:val="24"/>
        <w:lang w:val="fr-FR"/>
      </w:rPr>
      <w:t>m</w:t>
    </w:r>
    <w:r w:rsidRPr="00F66431">
      <w:rPr>
        <w:rFonts w:ascii="Arial" w:hAnsi="Arial"/>
        <w:noProof/>
        <w:sz w:val="12"/>
        <w:szCs w:val="24"/>
        <w:lang w:val="fr-FR"/>
      </w:rPr>
      <w:t>m</w:t>
    </w:r>
    <w:r>
      <w:rPr>
        <w:rFonts w:ascii="Arial" w:hAnsi="Arial"/>
        <w:noProof/>
        <w:sz w:val="12"/>
        <w:szCs w:val="24"/>
        <w:lang w:val="fr-FR"/>
      </w:rPr>
      <w:t>_ba</w:t>
    </w:r>
    <w:r w:rsidRPr="00F66431">
      <w:rPr>
        <w:rFonts w:ascii="Arial" w:hAnsi="Arial"/>
        <w:noProof/>
        <w:sz w:val="12"/>
        <w:szCs w:val="24"/>
        <w:lang w:val="fr-FR"/>
      </w:rPr>
      <w:t>/adn_wp15_ac2_201</w:t>
    </w:r>
    <w:r>
      <w:rPr>
        <w:rFonts w:ascii="Arial" w:hAnsi="Arial"/>
        <w:noProof/>
        <w:sz w:val="12"/>
        <w:szCs w:val="24"/>
        <w:lang w:val="fr-FR"/>
      </w:rPr>
      <w:t>6</w:t>
    </w:r>
    <w:r w:rsidRPr="00F66431">
      <w:rPr>
        <w:rFonts w:ascii="Arial" w:hAnsi="Arial"/>
        <w:noProof/>
        <w:sz w:val="12"/>
        <w:szCs w:val="24"/>
        <w:lang w:val="fr-FR"/>
      </w:rPr>
      <w:t>_</w:t>
    </w:r>
    <w:r>
      <w:rPr>
        <w:rFonts w:ascii="Arial" w:hAnsi="Arial"/>
        <w:noProof/>
        <w:sz w:val="12"/>
        <w:szCs w:val="24"/>
        <w:lang w:val="fr-FR"/>
      </w:rPr>
      <w:t>45d</w:t>
    </w:r>
    <w:r w:rsidRPr="00F66431">
      <w:rPr>
        <w:rFonts w:ascii="Arial" w:hAnsi="Arial"/>
        <w:noProof/>
        <w:sz w:val="12"/>
        <w:szCs w:val="24"/>
        <w:lang w:val="fr-FR"/>
      </w:rPr>
      <w:t>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AE6" w:rsidRPr="00C70675" w:rsidRDefault="00E25AE6" w:rsidP="00F643BA">
    <w:pPr>
      <w:tabs>
        <w:tab w:val="center" w:pos="4536"/>
        <w:tab w:val="left" w:pos="7177"/>
        <w:tab w:val="right" w:pos="9070"/>
      </w:tabs>
      <w:suppressAutoHyphens w:val="0"/>
      <w:spacing w:line="240" w:lineRule="auto"/>
      <w:jc w:val="right"/>
      <w:rPr>
        <w:lang w:val="fr-FR"/>
      </w:rPr>
    </w:pPr>
    <w:r>
      <w:rPr>
        <w:rFonts w:ascii="Arial" w:hAnsi="Arial"/>
        <w:noProof/>
        <w:sz w:val="12"/>
        <w:szCs w:val="24"/>
        <w:lang w:val="fr-FR"/>
      </w:rPr>
      <w:t>m</w:t>
    </w:r>
    <w:r w:rsidRPr="00F66431">
      <w:rPr>
        <w:rFonts w:ascii="Arial" w:hAnsi="Arial"/>
        <w:noProof/>
        <w:sz w:val="12"/>
        <w:szCs w:val="24"/>
        <w:lang w:val="fr-FR"/>
      </w:rPr>
      <w:t>m</w:t>
    </w:r>
    <w:r>
      <w:rPr>
        <w:rFonts w:ascii="Arial" w:hAnsi="Arial"/>
        <w:noProof/>
        <w:sz w:val="12"/>
        <w:szCs w:val="24"/>
        <w:lang w:val="fr-FR"/>
      </w:rPr>
      <w:t>_ba</w:t>
    </w:r>
    <w:r w:rsidRPr="00F66431">
      <w:rPr>
        <w:rFonts w:ascii="Arial" w:hAnsi="Arial"/>
        <w:noProof/>
        <w:sz w:val="12"/>
        <w:szCs w:val="24"/>
        <w:lang w:val="fr-FR"/>
      </w:rPr>
      <w:t>/adn_wp15_ac2_201</w:t>
    </w:r>
    <w:r>
      <w:rPr>
        <w:rFonts w:ascii="Arial" w:hAnsi="Arial"/>
        <w:noProof/>
        <w:sz w:val="12"/>
        <w:szCs w:val="24"/>
        <w:lang w:val="fr-FR"/>
      </w:rPr>
      <w:t>6</w:t>
    </w:r>
    <w:r w:rsidRPr="00F66431">
      <w:rPr>
        <w:rFonts w:ascii="Arial" w:hAnsi="Arial"/>
        <w:noProof/>
        <w:sz w:val="12"/>
        <w:szCs w:val="24"/>
        <w:lang w:val="fr-FR"/>
      </w:rPr>
      <w:t>_</w:t>
    </w:r>
    <w:r>
      <w:rPr>
        <w:rFonts w:ascii="Arial" w:hAnsi="Arial"/>
        <w:noProof/>
        <w:sz w:val="12"/>
        <w:szCs w:val="24"/>
        <w:lang w:val="fr-FR"/>
      </w:rPr>
      <w:t>49d</w:t>
    </w:r>
    <w:r w:rsidRPr="00F66431">
      <w:rPr>
        <w:rFonts w:ascii="Arial" w:hAnsi="Arial"/>
        <w:noProof/>
        <w:sz w:val="12"/>
        <w:szCs w:val="24"/>
        <w:lang w:val="fr-FR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AE6" w:rsidRPr="00FB1744" w:rsidRDefault="00E25AE6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E25AE6" w:rsidRPr="00FB1744" w:rsidRDefault="00E25AE6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E25AE6" w:rsidRDefault="00E25AE6" w:rsidP="00F643BA">
      <w:pPr>
        <w:pStyle w:val="FootnoteText"/>
        <w:widowControl w:val="0"/>
        <w:tabs>
          <w:tab w:val="clear" w:pos="1021"/>
          <w:tab w:val="left" w:pos="284"/>
          <w:tab w:val="right" w:pos="426"/>
        </w:tabs>
        <w:ind w:left="567" w:right="566" w:hanging="283"/>
        <w:rPr>
          <w:sz w:val="16"/>
          <w:szCs w:val="24"/>
          <w:lang w:val="de-DE"/>
        </w:rPr>
      </w:pPr>
      <w:r w:rsidRPr="00F643BA">
        <w:rPr>
          <w:rStyle w:val="FootnoteReference"/>
          <w:sz w:val="16"/>
          <w:szCs w:val="24"/>
          <w:lang w:val="de-DE"/>
        </w:rPr>
        <w:footnoteRef/>
      </w:r>
      <w:r w:rsidRPr="00F643BA">
        <w:rPr>
          <w:sz w:val="16"/>
          <w:szCs w:val="24"/>
          <w:lang w:val="de-DE"/>
        </w:rPr>
        <w:tab/>
      </w:r>
      <w:r w:rsidRPr="00F643BA">
        <w:rPr>
          <w:sz w:val="16"/>
          <w:szCs w:val="24"/>
          <w:lang w:val="de-DE"/>
        </w:rPr>
        <w:tab/>
      </w:r>
      <w:r w:rsidRPr="00F643BA">
        <w:rPr>
          <w:noProof/>
          <w:sz w:val="16"/>
          <w:szCs w:val="24"/>
          <w:lang w:val="de-DE"/>
        </w:rPr>
        <w:t>Von der UN-ECE in Englisch, Französisch und Russisch unter dem Aktenzeichen ECE/</w:t>
      </w:r>
      <w:r w:rsidRPr="00F643BA">
        <w:rPr>
          <w:noProof/>
          <w:color w:val="000000"/>
          <w:sz w:val="16"/>
          <w:szCs w:val="24"/>
          <w:lang w:val="de-DE"/>
        </w:rPr>
        <w:t>TRANS/WP.15/AC.2/2016/</w:t>
      </w:r>
      <w:r>
        <w:rPr>
          <w:noProof/>
          <w:color w:val="000000"/>
          <w:sz w:val="16"/>
          <w:szCs w:val="24"/>
          <w:lang w:val="de-DE"/>
        </w:rPr>
        <w:t>4</w:t>
      </w:r>
      <w:r w:rsidR="007E0BD5">
        <w:rPr>
          <w:noProof/>
          <w:color w:val="000000"/>
          <w:sz w:val="16"/>
          <w:szCs w:val="24"/>
          <w:lang w:val="de-DE"/>
        </w:rPr>
        <w:t>5</w:t>
      </w:r>
      <w:r w:rsidRPr="00F643BA">
        <w:rPr>
          <w:noProof/>
          <w:sz w:val="16"/>
          <w:szCs w:val="24"/>
          <w:lang w:val="de-DE"/>
        </w:rPr>
        <w:t xml:space="preserve"> verteilt.</w:t>
      </w:r>
    </w:p>
  </w:footnote>
  <w:footnote w:id="2">
    <w:p w:rsidR="00E25AE6" w:rsidRPr="00447333" w:rsidRDefault="00E25AE6" w:rsidP="000277F5">
      <w:pPr>
        <w:pStyle w:val="FootnoteText"/>
        <w:tabs>
          <w:tab w:val="clear" w:pos="1021"/>
          <w:tab w:val="left" w:pos="567"/>
        </w:tabs>
        <w:ind w:left="284" w:right="0" w:firstLine="0"/>
        <w:rPr>
          <w:sz w:val="16"/>
          <w:szCs w:val="16"/>
          <w:lang w:val="de-DE"/>
        </w:rPr>
      </w:pPr>
      <w:r w:rsidRPr="00AD34AF">
        <w:rPr>
          <w:rStyle w:val="FootnoteReference"/>
          <w:sz w:val="16"/>
          <w:szCs w:val="16"/>
        </w:rPr>
        <w:footnoteRef/>
      </w:r>
      <w:r w:rsidRPr="00AD34AF">
        <w:rPr>
          <w:sz w:val="16"/>
          <w:szCs w:val="16"/>
          <w:lang w:val="de-DE"/>
        </w:rPr>
        <w:t xml:space="preserve"> </w:t>
      </w:r>
      <w:r>
        <w:rPr>
          <w:lang w:val="de-DE"/>
        </w:rPr>
        <w:tab/>
      </w:r>
      <w:r w:rsidRPr="00447333">
        <w:rPr>
          <w:sz w:val="16"/>
          <w:szCs w:val="16"/>
          <w:lang w:val="de-DE"/>
        </w:rPr>
        <w:t>Entsprechend dem Arbeitsprogramm des Binnenverkehrsausschusses für 2016-2017 (ECE/TRANS/2016/28/Add.1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AE6" w:rsidRPr="00C70675" w:rsidRDefault="00E25AE6" w:rsidP="00D92C95">
    <w:pPr>
      <w:spacing w:line="240" w:lineRule="auto"/>
    </w:pPr>
    <w:r w:rsidRPr="00AA28C1">
      <w:rPr>
        <w:rFonts w:ascii="Arial" w:hAnsi="Arial"/>
        <w:sz w:val="16"/>
        <w:szCs w:val="16"/>
        <w:lang w:eastAsia="fr-FR"/>
      </w:rPr>
      <w:t>CCNR-ZKR/ADN/WP.15/AC.2/2016/</w:t>
    </w:r>
    <w:r>
      <w:rPr>
        <w:rFonts w:ascii="Arial" w:hAnsi="Arial"/>
        <w:sz w:val="16"/>
        <w:szCs w:val="16"/>
        <w:lang w:eastAsia="fr-FR"/>
      </w:rPr>
      <w:t>45</w:t>
    </w:r>
    <w:r>
      <w:rPr>
        <w:rFonts w:ascii="Arial" w:hAnsi="Arial"/>
        <w:sz w:val="16"/>
        <w:szCs w:val="16"/>
        <w:lang w:eastAsia="fr-FR"/>
      </w:rPr>
      <w:br/>
    </w:r>
    <w:r w:rsidRPr="00AA28C1">
      <w:rPr>
        <w:rFonts w:ascii="Arial" w:hAnsi="Arial"/>
        <w:sz w:val="16"/>
        <w:szCs w:val="16"/>
        <w:lang w:val="fr-CH" w:eastAsia="fr-FR"/>
      </w:rPr>
      <w:t xml:space="preserve">Seite </w:t>
    </w:r>
    <w:r w:rsidRPr="00AA28C1">
      <w:rPr>
        <w:rFonts w:ascii="Arial" w:hAnsi="Arial"/>
        <w:sz w:val="16"/>
        <w:szCs w:val="16"/>
        <w:lang w:val="fr-CH" w:eastAsia="fr-FR"/>
      </w:rPr>
      <w:fldChar w:fldCharType="begin"/>
    </w:r>
    <w:r w:rsidRPr="00AA28C1">
      <w:rPr>
        <w:rFonts w:ascii="Arial" w:hAnsi="Arial"/>
        <w:sz w:val="16"/>
        <w:szCs w:val="16"/>
        <w:lang w:val="fr-CH" w:eastAsia="fr-FR"/>
      </w:rPr>
      <w:instrText xml:space="preserve"> PAGE  \* MERGEFORMAT </w:instrText>
    </w:r>
    <w:r w:rsidRPr="00AA28C1">
      <w:rPr>
        <w:rFonts w:ascii="Arial" w:hAnsi="Arial"/>
        <w:sz w:val="16"/>
        <w:szCs w:val="16"/>
        <w:lang w:val="fr-CH" w:eastAsia="fr-FR"/>
      </w:rPr>
      <w:fldChar w:fldCharType="separate"/>
    </w:r>
    <w:r w:rsidR="00905E3B" w:rsidRPr="00905E3B">
      <w:rPr>
        <w:rFonts w:ascii="Arial" w:hAnsi="Arial"/>
        <w:b/>
        <w:noProof/>
        <w:sz w:val="16"/>
        <w:szCs w:val="16"/>
        <w:lang w:val="fr-CH" w:eastAsia="fr-FR"/>
      </w:rPr>
      <w:t>2</w:t>
    </w:r>
    <w:r w:rsidRPr="00AA28C1">
      <w:rPr>
        <w:rFonts w:ascii="Arial" w:hAnsi="Arial"/>
        <w:sz w:val="16"/>
        <w:szCs w:val="16"/>
        <w:lang w:val="fr-CH" w:eastAsia="fr-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AE6" w:rsidRPr="00F643BA" w:rsidRDefault="00E25AE6" w:rsidP="00F643BA">
    <w:pPr>
      <w:spacing w:line="240" w:lineRule="auto"/>
      <w:jc w:val="right"/>
    </w:pPr>
    <w:r w:rsidRPr="00AA28C1">
      <w:rPr>
        <w:rFonts w:ascii="Arial" w:hAnsi="Arial"/>
        <w:sz w:val="16"/>
        <w:szCs w:val="16"/>
        <w:lang w:eastAsia="fr-FR"/>
      </w:rPr>
      <w:t>CCNR-ZKR/ADN/WP.15/AC.2/2016/</w:t>
    </w:r>
    <w:r>
      <w:rPr>
        <w:rFonts w:ascii="Arial" w:hAnsi="Arial"/>
        <w:sz w:val="16"/>
        <w:szCs w:val="16"/>
        <w:lang w:eastAsia="fr-FR"/>
      </w:rPr>
      <w:t>49</w:t>
    </w:r>
    <w:r>
      <w:rPr>
        <w:rFonts w:ascii="Arial" w:hAnsi="Arial"/>
        <w:sz w:val="16"/>
        <w:szCs w:val="16"/>
        <w:lang w:eastAsia="fr-FR"/>
      </w:rPr>
      <w:br/>
    </w:r>
    <w:r w:rsidRPr="00AA28C1">
      <w:rPr>
        <w:rFonts w:ascii="Arial" w:hAnsi="Arial"/>
        <w:sz w:val="16"/>
        <w:szCs w:val="16"/>
        <w:lang w:val="fr-CH" w:eastAsia="fr-FR"/>
      </w:rPr>
      <w:t xml:space="preserve">Seite </w:t>
    </w:r>
    <w:r w:rsidRPr="00AA28C1">
      <w:rPr>
        <w:rFonts w:ascii="Arial" w:hAnsi="Arial"/>
        <w:sz w:val="16"/>
        <w:szCs w:val="16"/>
        <w:lang w:val="fr-CH" w:eastAsia="fr-FR"/>
      </w:rPr>
      <w:fldChar w:fldCharType="begin"/>
    </w:r>
    <w:r w:rsidRPr="00AA28C1">
      <w:rPr>
        <w:rFonts w:ascii="Arial" w:hAnsi="Arial"/>
        <w:sz w:val="16"/>
        <w:szCs w:val="16"/>
        <w:lang w:val="fr-CH" w:eastAsia="fr-FR"/>
      </w:rPr>
      <w:instrText xml:space="preserve"> PAGE  \* MERGEFORMAT </w:instrText>
    </w:r>
    <w:r w:rsidRPr="00AA28C1">
      <w:rPr>
        <w:rFonts w:ascii="Arial" w:hAnsi="Arial"/>
        <w:sz w:val="16"/>
        <w:szCs w:val="16"/>
        <w:lang w:val="fr-CH" w:eastAsia="fr-FR"/>
      </w:rPr>
      <w:fldChar w:fldCharType="separate"/>
    </w:r>
    <w:r w:rsidR="00123AEA" w:rsidRPr="00123AEA">
      <w:rPr>
        <w:rFonts w:ascii="Arial" w:hAnsi="Arial"/>
        <w:b/>
        <w:noProof/>
        <w:sz w:val="16"/>
        <w:szCs w:val="16"/>
        <w:lang w:val="fr-CH" w:eastAsia="fr-FR"/>
      </w:rPr>
      <w:t>3</w:t>
    </w:r>
    <w:r w:rsidRPr="00AA28C1">
      <w:rPr>
        <w:rFonts w:ascii="Arial" w:hAnsi="Arial"/>
        <w:sz w:val="16"/>
        <w:szCs w:val="16"/>
        <w:lang w:val="fr-CH" w:eastAsia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5246B"/>
    <w:multiLevelType w:val="hybridMultilevel"/>
    <w:tmpl w:val="13F88958"/>
    <w:lvl w:ilvl="0" w:tplc="593837C6">
      <w:start w:val="2"/>
      <w:numFmt w:val="bullet"/>
      <w:lvlText w:val="-"/>
      <w:lvlJc w:val="left"/>
      <w:pPr>
        <w:ind w:left="1494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573A08DC"/>
    <w:multiLevelType w:val="hybridMultilevel"/>
    <w:tmpl w:val="29D4FA64"/>
    <w:lvl w:ilvl="0" w:tplc="96B4F10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B510640"/>
    <w:multiLevelType w:val="multilevel"/>
    <w:tmpl w:val="0E54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  <w:sz w:val="20"/>
      </w:rPr>
    </w:lvl>
  </w:abstractNum>
  <w:abstractNum w:abstractNumId="7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2162112"/>
    <w:multiLevelType w:val="hybridMultilevel"/>
    <w:tmpl w:val="A69C51E2"/>
    <w:lvl w:ilvl="0" w:tplc="4BCC34D2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D7372F7"/>
    <w:multiLevelType w:val="hybridMultilevel"/>
    <w:tmpl w:val="7D7454D6"/>
    <w:lvl w:ilvl="0" w:tplc="E3A6D302">
      <w:start w:val="5"/>
      <w:numFmt w:val="bullet"/>
      <w:lvlText w:val="-"/>
      <w:lvlJc w:val="left"/>
      <w:pPr>
        <w:ind w:left="263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abstractNum w:abstractNumId="12" w15:restartNumberingAfterBreak="0">
    <w:nsid w:val="7D9F17DD"/>
    <w:multiLevelType w:val="hybridMultilevel"/>
    <w:tmpl w:val="E3246764"/>
    <w:lvl w:ilvl="0" w:tplc="C8200E3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2"/>
    <w:rsid w:val="00001A06"/>
    <w:rsid w:val="000227D8"/>
    <w:rsid w:val="000277F5"/>
    <w:rsid w:val="000304E2"/>
    <w:rsid w:val="0003499F"/>
    <w:rsid w:val="0003793D"/>
    <w:rsid w:val="00046E92"/>
    <w:rsid w:val="0007681F"/>
    <w:rsid w:val="000804A5"/>
    <w:rsid w:val="00080ABB"/>
    <w:rsid w:val="00086A26"/>
    <w:rsid w:val="000B6FBA"/>
    <w:rsid w:val="000D23CF"/>
    <w:rsid w:val="001033AA"/>
    <w:rsid w:val="00110BC4"/>
    <w:rsid w:val="001170DC"/>
    <w:rsid w:val="00123AEA"/>
    <w:rsid w:val="00161FFC"/>
    <w:rsid w:val="00165BF0"/>
    <w:rsid w:val="001A5D77"/>
    <w:rsid w:val="001E0828"/>
    <w:rsid w:val="00214C49"/>
    <w:rsid w:val="00224C7D"/>
    <w:rsid w:val="002410B5"/>
    <w:rsid w:val="00247E2C"/>
    <w:rsid w:val="00250D23"/>
    <w:rsid w:val="0027349D"/>
    <w:rsid w:val="00273D53"/>
    <w:rsid w:val="00287D89"/>
    <w:rsid w:val="002A0380"/>
    <w:rsid w:val="002A0790"/>
    <w:rsid w:val="002A190C"/>
    <w:rsid w:val="002A7911"/>
    <w:rsid w:val="002B0AF4"/>
    <w:rsid w:val="002D340F"/>
    <w:rsid w:val="002D6C53"/>
    <w:rsid w:val="002E2743"/>
    <w:rsid w:val="002F5595"/>
    <w:rsid w:val="00307838"/>
    <w:rsid w:val="00315769"/>
    <w:rsid w:val="00315CE7"/>
    <w:rsid w:val="00317487"/>
    <w:rsid w:val="003233C1"/>
    <w:rsid w:val="0033031D"/>
    <w:rsid w:val="00330B14"/>
    <w:rsid w:val="00334F6A"/>
    <w:rsid w:val="00336ADA"/>
    <w:rsid w:val="00342AC8"/>
    <w:rsid w:val="00352686"/>
    <w:rsid w:val="00356D12"/>
    <w:rsid w:val="00366573"/>
    <w:rsid w:val="003877D3"/>
    <w:rsid w:val="003B1001"/>
    <w:rsid w:val="003B4550"/>
    <w:rsid w:val="003C7DA2"/>
    <w:rsid w:val="003D5AB7"/>
    <w:rsid w:val="003F4682"/>
    <w:rsid w:val="003F77EB"/>
    <w:rsid w:val="00421191"/>
    <w:rsid w:val="004261D0"/>
    <w:rsid w:val="00433DF4"/>
    <w:rsid w:val="004450BA"/>
    <w:rsid w:val="00451A1C"/>
    <w:rsid w:val="00456795"/>
    <w:rsid w:val="00457A50"/>
    <w:rsid w:val="00461253"/>
    <w:rsid w:val="00464F44"/>
    <w:rsid w:val="00470FE6"/>
    <w:rsid w:val="0047501A"/>
    <w:rsid w:val="00476FCA"/>
    <w:rsid w:val="0048220C"/>
    <w:rsid w:val="00492409"/>
    <w:rsid w:val="004A0C3D"/>
    <w:rsid w:val="004A5144"/>
    <w:rsid w:val="004B4B35"/>
    <w:rsid w:val="004C36FD"/>
    <w:rsid w:val="004E0108"/>
    <w:rsid w:val="004E1613"/>
    <w:rsid w:val="004F5CFA"/>
    <w:rsid w:val="004F687F"/>
    <w:rsid w:val="00502D9E"/>
    <w:rsid w:val="005042C2"/>
    <w:rsid w:val="00507F76"/>
    <w:rsid w:val="00561B42"/>
    <w:rsid w:val="005640BC"/>
    <w:rsid w:val="00581FCE"/>
    <w:rsid w:val="00586545"/>
    <w:rsid w:val="005A3652"/>
    <w:rsid w:val="005A4543"/>
    <w:rsid w:val="005C1519"/>
    <w:rsid w:val="005D3910"/>
    <w:rsid w:val="005E0523"/>
    <w:rsid w:val="005E769A"/>
    <w:rsid w:val="005F0406"/>
    <w:rsid w:val="005F0FD8"/>
    <w:rsid w:val="00616815"/>
    <w:rsid w:val="00617A0B"/>
    <w:rsid w:val="00623B26"/>
    <w:rsid w:val="006518F7"/>
    <w:rsid w:val="00662BB5"/>
    <w:rsid w:val="00670112"/>
    <w:rsid w:val="00671529"/>
    <w:rsid w:val="00676800"/>
    <w:rsid w:val="00677010"/>
    <w:rsid w:val="00694649"/>
    <w:rsid w:val="006A3BE4"/>
    <w:rsid w:val="006A4F82"/>
    <w:rsid w:val="006A76D4"/>
    <w:rsid w:val="006A7DCE"/>
    <w:rsid w:val="006B4D36"/>
    <w:rsid w:val="006D4D61"/>
    <w:rsid w:val="006E34B8"/>
    <w:rsid w:val="00707AC1"/>
    <w:rsid w:val="00717266"/>
    <w:rsid w:val="00723AB7"/>
    <w:rsid w:val="007268F9"/>
    <w:rsid w:val="00726EA5"/>
    <w:rsid w:val="00731A6D"/>
    <w:rsid w:val="00737819"/>
    <w:rsid w:val="007529EE"/>
    <w:rsid w:val="00753806"/>
    <w:rsid w:val="007734C2"/>
    <w:rsid w:val="00777E7A"/>
    <w:rsid w:val="00791AD2"/>
    <w:rsid w:val="007A3B8A"/>
    <w:rsid w:val="007C2769"/>
    <w:rsid w:val="007C52B0"/>
    <w:rsid w:val="007E0BD5"/>
    <w:rsid w:val="007E1DFE"/>
    <w:rsid w:val="007E77FC"/>
    <w:rsid w:val="008041D0"/>
    <w:rsid w:val="008075C5"/>
    <w:rsid w:val="00826C3C"/>
    <w:rsid w:val="00837AB2"/>
    <w:rsid w:val="008435D2"/>
    <w:rsid w:val="00846AEF"/>
    <w:rsid w:val="008A39E9"/>
    <w:rsid w:val="008A4DB8"/>
    <w:rsid w:val="008A63C1"/>
    <w:rsid w:val="008B1BCA"/>
    <w:rsid w:val="008B5CC7"/>
    <w:rsid w:val="008C0AF4"/>
    <w:rsid w:val="008C5E17"/>
    <w:rsid w:val="008E35AE"/>
    <w:rsid w:val="008F126C"/>
    <w:rsid w:val="0090083D"/>
    <w:rsid w:val="00900E27"/>
    <w:rsid w:val="00905E3B"/>
    <w:rsid w:val="009132BA"/>
    <w:rsid w:val="0092397B"/>
    <w:rsid w:val="009411B4"/>
    <w:rsid w:val="0095492B"/>
    <w:rsid w:val="0096004E"/>
    <w:rsid w:val="00972777"/>
    <w:rsid w:val="00983878"/>
    <w:rsid w:val="00997D91"/>
    <w:rsid w:val="009A2B27"/>
    <w:rsid w:val="009B2B1C"/>
    <w:rsid w:val="009C54C9"/>
    <w:rsid w:val="009D0139"/>
    <w:rsid w:val="009D0E06"/>
    <w:rsid w:val="009E0F84"/>
    <w:rsid w:val="009E2E7E"/>
    <w:rsid w:val="009F1BE3"/>
    <w:rsid w:val="009F5CDC"/>
    <w:rsid w:val="00A00BD1"/>
    <w:rsid w:val="00A01D60"/>
    <w:rsid w:val="00A05088"/>
    <w:rsid w:val="00A1741D"/>
    <w:rsid w:val="00A25466"/>
    <w:rsid w:val="00A55843"/>
    <w:rsid w:val="00A66BCA"/>
    <w:rsid w:val="00A775CF"/>
    <w:rsid w:val="00A8798D"/>
    <w:rsid w:val="00A9435F"/>
    <w:rsid w:val="00AB3C7E"/>
    <w:rsid w:val="00AB6DD9"/>
    <w:rsid w:val="00AB704C"/>
    <w:rsid w:val="00AF69CF"/>
    <w:rsid w:val="00B06045"/>
    <w:rsid w:val="00B14EDD"/>
    <w:rsid w:val="00B25078"/>
    <w:rsid w:val="00B26D8B"/>
    <w:rsid w:val="00B460D4"/>
    <w:rsid w:val="00B55CFC"/>
    <w:rsid w:val="00B628EB"/>
    <w:rsid w:val="00B658A5"/>
    <w:rsid w:val="00B72FE0"/>
    <w:rsid w:val="00B77AC8"/>
    <w:rsid w:val="00BA53C5"/>
    <w:rsid w:val="00BB5003"/>
    <w:rsid w:val="00BB7487"/>
    <w:rsid w:val="00BE0363"/>
    <w:rsid w:val="00BE3549"/>
    <w:rsid w:val="00BE63DA"/>
    <w:rsid w:val="00BF15BB"/>
    <w:rsid w:val="00C11203"/>
    <w:rsid w:val="00C121C8"/>
    <w:rsid w:val="00C136A2"/>
    <w:rsid w:val="00C155C7"/>
    <w:rsid w:val="00C17476"/>
    <w:rsid w:val="00C219CD"/>
    <w:rsid w:val="00C323FD"/>
    <w:rsid w:val="00C340C9"/>
    <w:rsid w:val="00C35A27"/>
    <w:rsid w:val="00C50375"/>
    <w:rsid w:val="00C60012"/>
    <w:rsid w:val="00C65593"/>
    <w:rsid w:val="00C66075"/>
    <w:rsid w:val="00C7008B"/>
    <w:rsid w:val="00C71210"/>
    <w:rsid w:val="00C75515"/>
    <w:rsid w:val="00C95737"/>
    <w:rsid w:val="00CB2B8B"/>
    <w:rsid w:val="00CB6572"/>
    <w:rsid w:val="00CB67DF"/>
    <w:rsid w:val="00CC08E6"/>
    <w:rsid w:val="00CC2482"/>
    <w:rsid w:val="00CF2F3C"/>
    <w:rsid w:val="00CF35AE"/>
    <w:rsid w:val="00D06656"/>
    <w:rsid w:val="00D40C49"/>
    <w:rsid w:val="00D43985"/>
    <w:rsid w:val="00D45B68"/>
    <w:rsid w:val="00D74315"/>
    <w:rsid w:val="00D92C95"/>
    <w:rsid w:val="00DB71D0"/>
    <w:rsid w:val="00DC71D2"/>
    <w:rsid w:val="00DE0916"/>
    <w:rsid w:val="00DE3392"/>
    <w:rsid w:val="00DE7E06"/>
    <w:rsid w:val="00E02C2B"/>
    <w:rsid w:val="00E25AE6"/>
    <w:rsid w:val="00E30475"/>
    <w:rsid w:val="00E56750"/>
    <w:rsid w:val="00E60370"/>
    <w:rsid w:val="00E624CB"/>
    <w:rsid w:val="00E800CA"/>
    <w:rsid w:val="00E81AAF"/>
    <w:rsid w:val="00E82C7D"/>
    <w:rsid w:val="00E86F88"/>
    <w:rsid w:val="00EA42BD"/>
    <w:rsid w:val="00EB292F"/>
    <w:rsid w:val="00EC059D"/>
    <w:rsid w:val="00EC18CD"/>
    <w:rsid w:val="00EC3670"/>
    <w:rsid w:val="00ED6C48"/>
    <w:rsid w:val="00EE137F"/>
    <w:rsid w:val="00F02709"/>
    <w:rsid w:val="00F30ED0"/>
    <w:rsid w:val="00F50546"/>
    <w:rsid w:val="00F61D0F"/>
    <w:rsid w:val="00F643BA"/>
    <w:rsid w:val="00F65F5D"/>
    <w:rsid w:val="00F6600A"/>
    <w:rsid w:val="00F86A3A"/>
    <w:rsid w:val="00FA0C11"/>
    <w:rsid w:val="00FB1744"/>
    <w:rsid w:val="00FB33E4"/>
    <w:rsid w:val="00FE78AC"/>
    <w:rsid w:val="00FF035C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309269FF-20AD-4E83-BB0C-2F3A1B97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,Footnote Reference/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7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01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01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010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677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Huisstijl-Ondertekeningvervolg">
    <w:name w:val="Huisstijl - Ondertekening vervolg"/>
    <w:basedOn w:val="Normal"/>
    <w:rsid w:val="00677010"/>
    <w:pPr>
      <w:widowControl w:val="0"/>
      <w:autoSpaceDN w:val="0"/>
      <w:spacing w:line="240" w:lineRule="exact"/>
      <w:textAlignment w:val="baseline"/>
    </w:pPr>
    <w:rPr>
      <w:rFonts w:ascii="Verdana" w:eastAsia="Calibri" w:hAnsi="Verdana" w:cs="Lohit Hindi"/>
      <w:i/>
      <w:kern w:val="3"/>
      <w:sz w:val="18"/>
      <w:szCs w:val="24"/>
      <w:lang w:eastAsia="zh-CN" w:bidi="hi-IN"/>
    </w:rPr>
  </w:style>
  <w:style w:type="table" w:customStyle="1" w:styleId="TableGrid1">
    <w:name w:val="Table Grid1"/>
    <w:basedOn w:val="TableNormal"/>
    <w:next w:val="TableGrid"/>
    <w:rsid w:val="008E35AE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ABA0D-66BB-46FB-8FC4-81A3D1AEF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1508536</vt:lpstr>
      <vt:lpstr>1508536</vt:lpstr>
      <vt:lpstr>1508536</vt:lpstr>
    </vt:vector>
  </TitlesOfParts>
  <Company>DCM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1508536</dc:title>
  <dc:subject>ECE/TRANS/WP.15/AC.2/2015/14</dc:subject>
  <dc:creator>Anni Vi Tirol</dc:creator>
  <dc:description>final</dc:description>
  <cp:lastModifiedBy>Caillot</cp:lastModifiedBy>
  <cp:revision>2</cp:revision>
  <cp:lastPrinted>2016-07-04T07:39:00Z</cp:lastPrinted>
  <dcterms:created xsi:type="dcterms:W3CDTF">2016-07-04T09:22:00Z</dcterms:created>
  <dcterms:modified xsi:type="dcterms:W3CDTF">2016-07-04T09:22:00Z</dcterms:modified>
</cp:coreProperties>
</file>