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AA157C">
              <w:fldChar w:fldCharType="begin"/>
            </w:r>
            <w:r w:rsidR="00AA157C">
              <w:instrText xml:space="preserve"> FILLIN  "Введите символ после ЕCE/"  \* MERGEFORMAT </w:instrText>
            </w:r>
            <w:r w:rsidR="00AA157C">
              <w:fldChar w:fldCharType="separate"/>
            </w:r>
            <w:r w:rsidR="004B14BD">
              <w:t>TRANS/WP.15/AC.2/2016/41</w:t>
            </w:r>
            <w:r w:rsidR="00AA157C">
              <w:fldChar w:fldCharType="end"/>
            </w:r>
            <w:r w:rsidR="004B14BD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A157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4B14BD">
                <w:t>8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A157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B14BD" w:rsidRPr="00837560" w:rsidRDefault="004B14BD" w:rsidP="00837560">
      <w:pPr>
        <w:spacing w:before="120" w:after="120" w:line="240" w:lineRule="auto"/>
        <w:rPr>
          <w:sz w:val="28"/>
          <w:szCs w:val="28"/>
          <w:lang w:val="en-US" w:bidi="ru-RU"/>
        </w:rPr>
      </w:pPr>
      <w:r w:rsidRPr="00837560">
        <w:rPr>
          <w:sz w:val="28"/>
          <w:szCs w:val="28"/>
          <w:lang w:val="en-US" w:bidi="ru-RU"/>
        </w:rPr>
        <w:t>Комитет по внутреннему транспорту</w:t>
      </w:r>
    </w:p>
    <w:p w:rsidR="004B14BD" w:rsidRPr="005943A5" w:rsidRDefault="004B14BD" w:rsidP="005943A5">
      <w:pPr>
        <w:spacing w:after="120" w:line="240" w:lineRule="auto"/>
        <w:rPr>
          <w:b/>
          <w:sz w:val="24"/>
          <w:szCs w:val="24"/>
          <w:lang w:bidi="ru-RU"/>
        </w:rPr>
      </w:pPr>
      <w:r w:rsidRPr="005943A5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4B14BD" w:rsidRDefault="004B14BD" w:rsidP="004B14BD">
      <w:pPr>
        <w:spacing w:line="240" w:lineRule="auto"/>
        <w:rPr>
          <w:b/>
          <w:lang w:bidi="ru-RU"/>
        </w:rPr>
      </w:pPr>
      <w:r w:rsidRPr="004B14BD">
        <w:rPr>
          <w:b/>
          <w:lang w:bidi="ru-RU"/>
        </w:rPr>
        <w:t xml:space="preserve">Совместное совещание экспертов по Правилам, </w:t>
      </w:r>
      <w:r w:rsidRPr="004B14BD">
        <w:rPr>
          <w:b/>
          <w:lang w:bidi="ru-RU"/>
        </w:rPr>
        <w:br/>
        <w:t xml:space="preserve">прилагаемым к Европейскому соглашению </w:t>
      </w:r>
      <w:r w:rsidRPr="004B14BD">
        <w:rPr>
          <w:b/>
          <w:lang w:bidi="ru-RU"/>
        </w:rPr>
        <w:br/>
        <w:t xml:space="preserve">о международной перевозке опасных грузов </w:t>
      </w:r>
      <w:r w:rsidRPr="004B14BD">
        <w:rPr>
          <w:b/>
          <w:lang w:bidi="ru-RU"/>
        </w:rPr>
        <w:br/>
        <w:t xml:space="preserve">по внутренним водным путям (ВОПОГ) </w:t>
      </w:r>
      <w:r w:rsidRPr="004B14BD">
        <w:rPr>
          <w:b/>
          <w:lang w:bidi="ru-RU"/>
        </w:rPr>
        <w:br/>
        <w:t>(Комитет по вопросам безопасности ВОПОГ)</w:t>
      </w:r>
    </w:p>
    <w:p w:rsidR="004B14BD" w:rsidRPr="004B14BD" w:rsidRDefault="004B14BD" w:rsidP="005943A5">
      <w:pPr>
        <w:spacing w:before="120" w:line="240" w:lineRule="auto"/>
        <w:rPr>
          <w:b/>
          <w:lang w:bidi="ru-RU"/>
        </w:rPr>
      </w:pPr>
      <w:r w:rsidRPr="004B14BD">
        <w:rPr>
          <w:b/>
          <w:lang w:bidi="ru-RU"/>
        </w:rPr>
        <w:t>Двадцать девятая сессия</w:t>
      </w:r>
    </w:p>
    <w:p w:rsidR="004B14BD" w:rsidRPr="004B14BD" w:rsidRDefault="004B14BD" w:rsidP="004B14BD">
      <w:pPr>
        <w:spacing w:line="240" w:lineRule="auto"/>
        <w:rPr>
          <w:lang w:bidi="ru-RU"/>
        </w:rPr>
      </w:pPr>
      <w:r w:rsidRPr="004B14BD">
        <w:rPr>
          <w:lang w:bidi="ru-RU"/>
        </w:rPr>
        <w:t>Женева, 22–25 августа 2016 года</w:t>
      </w:r>
    </w:p>
    <w:p w:rsidR="004B14BD" w:rsidRPr="004B14BD" w:rsidRDefault="004B14BD" w:rsidP="004B14BD">
      <w:pPr>
        <w:spacing w:line="240" w:lineRule="auto"/>
        <w:rPr>
          <w:lang w:bidi="ru-RU"/>
        </w:rPr>
      </w:pPr>
      <w:r w:rsidRPr="004B14BD">
        <w:rPr>
          <w:lang w:bidi="ru-RU"/>
        </w:rPr>
        <w:t xml:space="preserve">Пункт </w:t>
      </w:r>
      <w:r w:rsidRPr="004B14BD">
        <w:t xml:space="preserve">4 </w:t>
      </w:r>
      <w:r w:rsidRPr="004B14BD">
        <w:rPr>
          <w:lang w:val="fr-CH"/>
        </w:rPr>
        <w:t>b</w:t>
      </w:r>
      <w:r w:rsidRPr="004B14BD">
        <w:t>)</w:t>
      </w:r>
      <w:r w:rsidRPr="004B14BD">
        <w:rPr>
          <w:lang w:bidi="ru-RU"/>
        </w:rPr>
        <w:t xml:space="preserve"> предварительной повестки дня</w:t>
      </w:r>
    </w:p>
    <w:p w:rsidR="004B14BD" w:rsidRPr="005943A5" w:rsidRDefault="004B14BD" w:rsidP="004B14BD">
      <w:pPr>
        <w:spacing w:line="240" w:lineRule="auto"/>
      </w:pPr>
      <w:r w:rsidRPr="004B14BD">
        <w:rPr>
          <w:b/>
        </w:rPr>
        <w:t xml:space="preserve">Предложения о внесении поправок в Правила, </w:t>
      </w:r>
      <w:r w:rsidR="005943A5" w:rsidRPr="005943A5">
        <w:rPr>
          <w:b/>
        </w:rPr>
        <w:br/>
      </w:r>
      <w:r w:rsidRPr="004B14BD">
        <w:rPr>
          <w:b/>
        </w:rPr>
        <w:t>прилагаемые к ВОПОГ:</w:t>
      </w:r>
      <w:r w:rsidR="005943A5" w:rsidRPr="005943A5">
        <w:rPr>
          <w:b/>
        </w:rPr>
        <w:t xml:space="preserve"> </w:t>
      </w:r>
      <w:r w:rsidRPr="004B14BD">
        <w:rPr>
          <w:b/>
        </w:rPr>
        <w:t>другие предложения</w:t>
      </w:r>
    </w:p>
    <w:p w:rsidR="004B14BD" w:rsidRPr="004B14BD" w:rsidRDefault="005943A5" w:rsidP="005943A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4B14BD" w:rsidRPr="004B14BD">
        <w:t>Конструкционные материалы</w:t>
      </w:r>
    </w:p>
    <w:p w:rsidR="004B14BD" w:rsidRPr="004B14BD" w:rsidRDefault="004B14BD" w:rsidP="005943A5">
      <w:pPr>
        <w:pStyle w:val="H1GR"/>
      </w:pPr>
      <w:r w:rsidRPr="004B14BD">
        <w:tab/>
      </w:r>
      <w:r w:rsidRPr="004B14BD">
        <w:tab/>
        <w:t>Передано совместно Европейским союзом речного судоходства (ЕСРС), Европейским союзом речного и прибрежного транспорта (ЕСРПТ) и Европейской организацией судоводителей (</w:t>
      </w:r>
      <w:r w:rsidRPr="004B14BD">
        <w:rPr>
          <w:lang w:val="fr-CH"/>
        </w:rPr>
        <w:t>EO</w:t>
      </w:r>
      <w:r w:rsidRPr="004B14BD">
        <w:t>С)</w:t>
      </w:r>
      <w:r w:rsidRPr="005943A5">
        <w:rPr>
          <w:b w:val="0"/>
          <w:sz w:val="18"/>
          <w:szCs w:val="18"/>
          <w:vertAlign w:val="superscript"/>
          <w:lang w:val="fr-FR"/>
        </w:rPr>
        <w:footnoteReference w:id="1"/>
      </w:r>
      <w:r w:rsidRPr="005943A5">
        <w:rPr>
          <w:b w:val="0"/>
          <w:sz w:val="18"/>
          <w:szCs w:val="18"/>
          <w:vertAlign w:val="superscript"/>
        </w:rPr>
        <w:t>,</w:t>
      </w:r>
      <w:r w:rsidRPr="005943A5">
        <w:rPr>
          <w:b w:val="0"/>
          <w:sz w:val="18"/>
          <w:szCs w:val="18"/>
        </w:rPr>
        <w:t xml:space="preserve"> </w:t>
      </w:r>
      <w:r w:rsidRPr="005943A5">
        <w:rPr>
          <w:b w:val="0"/>
          <w:sz w:val="18"/>
          <w:szCs w:val="18"/>
          <w:vertAlign w:val="superscript"/>
          <w:lang w:val="fr-CH"/>
        </w:rPr>
        <w:footnoteReference w:id="2"/>
      </w:r>
    </w:p>
    <w:p w:rsidR="004B14BD" w:rsidRPr="004B14BD" w:rsidRDefault="004B14BD" w:rsidP="005943A5">
      <w:pPr>
        <w:pStyle w:val="HChGR"/>
      </w:pPr>
      <w:r w:rsidRPr="004B14BD">
        <w:tab/>
      </w:r>
      <w:r w:rsidRPr="004B14BD">
        <w:tab/>
        <w:t>Введение</w:t>
      </w:r>
    </w:p>
    <w:p w:rsidR="004B14BD" w:rsidRPr="004B14BD" w:rsidRDefault="004B14BD" w:rsidP="004B14BD">
      <w:pPr>
        <w:pStyle w:val="SingleTxtGR"/>
      </w:pPr>
      <w:r w:rsidRPr="004B14BD">
        <w:t>1.</w:t>
      </w:r>
      <w:r w:rsidRPr="004B14BD">
        <w:tab/>
        <w:t>В ходе своей д</w:t>
      </w:r>
      <w:r w:rsidRPr="004B14BD">
        <w:rPr>
          <w:lang w:bidi="ru-RU"/>
        </w:rPr>
        <w:t xml:space="preserve">вадцать восьмой сессии </w:t>
      </w:r>
      <w:r w:rsidRPr="004B14BD">
        <w:t>Комитет по вопросам безопасности ВОПОГ в принципе согласился с тем, чтобы представить в виде таблицы содержание пункта 9.3.1.0.1. В образец такой таблицы, представленный профессиональными организациями в области судоходства на д</w:t>
      </w:r>
      <w:r w:rsidRPr="004B14BD">
        <w:rPr>
          <w:lang w:bidi="ru-RU"/>
        </w:rPr>
        <w:t>вадцать восьмой сессии,</w:t>
      </w:r>
      <w:r w:rsidRPr="004B14BD">
        <w:t xml:space="preserve"> были включены также подвижные части оборудования. Однако требования, касающиеся подвижных частей оборудования, должны содержаться в части 7 Правил.</w:t>
      </w:r>
    </w:p>
    <w:p w:rsidR="004B14BD" w:rsidRPr="004B14BD" w:rsidRDefault="004B14BD" w:rsidP="004B14BD">
      <w:pPr>
        <w:pStyle w:val="SingleTxtGR"/>
      </w:pPr>
      <w:r w:rsidRPr="004B14BD">
        <w:lastRenderedPageBreak/>
        <w:tab/>
        <w:t>В этой связи к профессиональным организациям в области внутреннего судоходства обратились с просьбой представить – с учетом данного замечания – новое предложение.</w:t>
      </w:r>
    </w:p>
    <w:p w:rsidR="004B14BD" w:rsidRPr="004B14BD" w:rsidRDefault="004B14BD" w:rsidP="005943A5">
      <w:pPr>
        <w:pStyle w:val="HChGR"/>
      </w:pPr>
      <w:r w:rsidRPr="004B14BD">
        <w:tab/>
      </w:r>
      <w:r w:rsidRPr="004B14BD">
        <w:tab/>
        <w:t>Предложение 1</w:t>
      </w:r>
    </w:p>
    <w:p w:rsidR="004B14BD" w:rsidRPr="004B14BD" w:rsidRDefault="004B14BD" w:rsidP="004B14BD">
      <w:pPr>
        <w:pStyle w:val="SingleTxtGR"/>
        <w:rPr>
          <w:lang w:bidi="ru-RU"/>
        </w:rPr>
      </w:pPr>
      <w:r w:rsidRPr="004B14BD">
        <w:t>2.</w:t>
      </w:r>
      <w:r w:rsidRPr="004B14BD">
        <w:tab/>
        <w:t>О</w:t>
      </w:r>
      <w:r w:rsidRPr="004B14BD">
        <w:rPr>
          <w:lang w:bidi="ru-RU"/>
        </w:rPr>
        <w:t xml:space="preserve">рганизации </w:t>
      </w:r>
      <w:r w:rsidRPr="004B14BD">
        <w:t>в области</w:t>
      </w:r>
      <w:r w:rsidRPr="004B14BD">
        <w:rPr>
          <w:lang w:bidi="ru-RU"/>
        </w:rPr>
        <w:t xml:space="preserve"> внутреннего судоходства настаивают на своем предложении представить нынешние положения подпунктов а)–с) пунктов</w:t>
      </w:r>
      <w:r w:rsidR="005943A5">
        <w:rPr>
          <w:lang w:val="en-US" w:bidi="ru-RU"/>
        </w:rPr>
        <w:t> </w:t>
      </w:r>
      <w:r w:rsidRPr="004B14BD">
        <w:rPr>
          <w:lang w:bidi="ru-RU"/>
        </w:rPr>
        <w:t>9.3.</w:t>
      </w:r>
      <w:r w:rsidRPr="004B14BD">
        <w:rPr>
          <w:lang w:val="en-US"/>
        </w:rPr>
        <w:t>x</w:t>
      </w:r>
      <w:r w:rsidRPr="004B14BD">
        <w:rPr>
          <w:lang w:bidi="ru-RU"/>
        </w:rPr>
        <w:t>.0.3 в табличном формате. Соответствующее предложение содержится в приложении к настоящему документу</w:t>
      </w:r>
      <w:r w:rsidRPr="004B14BD">
        <w:t xml:space="preserve">. </w:t>
      </w:r>
      <w:r w:rsidRPr="004B14BD">
        <w:rPr>
          <w:b/>
        </w:rPr>
        <w:t xml:space="preserve">В таблицу не включены подвижные части оборудования. </w:t>
      </w:r>
      <w:r w:rsidRPr="004B14BD">
        <w:rPr>
          <w:lang w:bidi="ru-RU"/>
        </w:rPr>
        <w:t xml:space="preserve">Подпункт </w:t>
      </w:r>
      <w:r w:rsidRPr="004B14BD">
        <w:rPr>
          <w:lang w:val="en-US"/>
        </w:rPr>
        <w:t>d</w:t>
      </w:r>
      <w:r w:rsidRPr="004B14BD">
        <w:rPr>
          <w:lang w:bidi="ru-RU"/>
        </w:rPr>
        <w:t>) пунктов 9.3.</w:t>
      </w:r>
      <w:r w:rsidRPr="004B14BD">
        <w:rPr>
          <w:lang w:val="en-US"/>
        </w:rPr>
        <w:t>x</w:t>
      </w:r>
      <w:r w:rsidRPr="004B14BD">
        <w:rPr>
          <w:lang w:bidi="ru-RU"/>
        </w:rPr>
        <w:t>.0.3 остается без изменений.</w:t>
      </w:r>
    </w:p>
    <w:p w:rsidR="004B14BD" w:rsidRPr="004B14BD" w:rsidRDefault="004B14BD" w:rsidP="005943A5">
      <w:pPr>
        <w:pStyle w:val="HChGR"/>
      </w:pPr>
      <w:r w:rsidRPr="004B14BD">
        <w:tab/>
      </w:r>
      <w:r w:rsidRPr="004B14BD">
        <w:tab/>
        <w:t>Предложение 2</w:t>
      </w:r>
    </w:p>
    <w:p w:rsidR="004B14BD" w:rsidRPr="004B14BD" w:rsidRDefault="004B14BD" w:rsidP="004B14BD">
      <w:pPr>
        <w:pStyle w:val="SingleTxtGR"/>
      </w:pPr>
      <w:r w:rsidRPr="004B14BD">
        <w:t>3.</w:t>
      </w:r>
      <w:r w:rsidRPr="004B14BD">
        <w:tab/>
        <w:t>О</w:t>
      </w:r>
      <w:r w:rsidRPr="004B14BD">
        <w:rPr>
          <w:lang w:bidi="ru-RU"/>
        </w:rPr>
        <w:t xml:space="preserve">рганизации </w:t>
      </w:r>
      <w:r w:rsidRPr="004B14BD">
        <w:t>в области</w:t>
      </w:r>
      <w:r w:rsidRPr="004B14BD">
        <w:rPr>
          <w:lang w:bidi="ru-RU"/>
        </w:rPr>
        <w:t xml:space="preserve"> внутреннего судоходства</w:t>
      </w:r>
      <w:r w:rsidRPr="004B14BD">
        <w:t xml:space="preserve"> предлагают включить в часть 7 Правил в соответствующем месте подраздел следующего содержания:</w:t>
      </w:r>
    </w:p>
    <w:p w:rsidR="004B14BD" w:rsidRPr="004B14BD" w:rsidRDefault="004B14BD" w:rsidP="004B14BD">
      <w:pPr>
        <w:pStyle w:val="SingleTxtGR"/>
      </w:pPr>
      <w:r w:rsidRPr="004B14BD">
        <w:t>«В пределах грузового пространства разрешается использовать только те подвижные части оборудования, которые изготовлены из материалов, которые не поддаются опасному воздействию со стороны груза, не вызывают его разложение и не вступают с ним в реакцию с образованием вредных или опасных продуктов. Разрешается использовать только</w:t>
      </w:r>
      <w:r w:rsidRPr="004B14BD">
        <w:rPr>
          <w:lang w:bidi="ru-RU"/>
        </w:rPr>
        <w:t xml:space="preserve"> резиновые маты, изготовленные из не проводящего электричество материала</w:t>
      </w:r>
      <w:r w:rsidRPr="004B14BD">
        <w:t>.».</w:t>
      </w:r>
    </w:p>
    <w:p w:rsidR="004B14BD" w:rsidRPr="004B14BD" w:rsidRDefault="004B14BD" w:rsidP="004B14BD">
      <w:pPr>
        <w:pStyle w:val="SingleTxtGR"/>
      </w:pPr>
      <w:r w:rsidRPr="004B14BD">
        <w:tab/>
        <w:t>Замечание: данная формулировка основана на тексте пункта 9.3.1.0.1.</w:t>
      </w:r>
    </w:p>
    <w:p w:rsidR="004B14BD" w:rsidRPr="004B14BD" w:rsidRDefault="004B14BD" w:rsidP="005943A5">
      <w:pPr>
        <w:pStyle w:val="HChGR"/>
      </w:pPr>
      <w:r w:rsidRPr="004B14BD">
        <w:tab/>
      </w:r>
      <w:r w:rsidRPr="004B14BD">
        <w:tab/>
        <w:t>Предложение 3</w:t>
      </w:r>
    </w:p>
    <w:p w:rsidR="004B14BD" w:rsidRPr="004B14BD" w:rsidRDefault="004B14BD" w:rsidP="004B14BD">
      <w:pPr>
        <w:pStyle w:val="SingleTxtGR"/>
        <w:rPr>
          <w:lang w:bidi="ru-RU"/>
        </w:rPr>
      </w:pPr>
      <w:r w:rsidRPr="004B14BD">
        <w:rPr>
          <w:lang w:bidi="ru-RU"/>
        </w:rPr>
        <w:t>4.</w:t>
      </w:r>
      <w:r w:rsidRPr="004B14BD">
        <w:rPr>
          <w:lang w:bidi="ru-RU"/>
        </w:rPr>
        <w:tab/>
        <w:t>Пункт 9.3.</w:t>
      </w:r>
      <w:r w:rsidRPr="004B14BD">
        <w:rPr>
          <w:lang w:val="en-US"/>
        </w:rPr>
        <w:t>x</w:t>
      </w:r>
      <w:r w:rsidRPr="004B14BD">
        <w:rPr>
          <w:lang w:bidi="ru-RU"/>
        </w:rPr>
        <w:t>.0.5 гласит:</w:t>
      </w:r>
    </w:p>
    <w:p w:rsidR="004B14BD" w:rsidRPr="004B14BD" w:rsidRDefault="004B14BD" w:rsidP="004B14BD">
      <w:pPr>
        <w:pStyle w:val="SingleTxtGR"/>
        <w:rPr>
          <w:lang w:bidi="ru-RU"/>
        </w:rPr>
      </w:pPr>
      <w:r w:rsidRPr="004B14BD">
        <w:rPr>
          <w:lang w:bidi="ru-RU"/>
        </w:rPr>
        <w:t>«Судовые шлюпки разрешается изготавливать из пластмасс только в том случае, если материал является трудновоспламеняющимся.».</w:t>
      </w:r>
    </w:p>
    <w:p w:rsidR="004B14BD" w:rsidRPr="004B14BD" w:rsidRDefault="004B14BD" w:rsidP="004B14BD">
      <w:pPr>
        <w:pStyle w:val="SingleTxtGR"/>
        <w:rPr>
          <w:lang w:bidi="ru-RU"/>
        </w:rPr>
      </w:pPr>
      <w:r w:rsidRPr="004B14BD">
        <w:rPr>
          <w:lang w:bidi="ru-RU"/>
        </w:rPr>
        <w:tab/>
        <w:t>В пункт 9.3.</w:t>
      </w:r>
      <w:r w:rsidRPr="004B14BD">
        <w:rPr>
          <w:lang w:val="en-US"/>
        </w:rPr>
        <w:t>x</w:t>
      </w:r>
      <w:r w:rsidRPr="004B14BD">
        <w:rPr>
          <w:lang w:bidi="ru-RU"/>
        </w:rPr>
        <w:t>.0.5 вносятся следующие поправки:</w:t>
      </w:r>
    </w:p>
    <w:p w:rsidR="004B14BD" w:rsidRPr="004B14BD" w:rsidRDefault="004B14BD" w:rsidP="004B14BD">
      <w:pPr>
        <w:pStyle w:val="SingleTxtGR"/>
        <w:rPr>
          <w:lang w:bidi="ru-RU"/>
        </w:rPr>
      </w:pPr>
      <w:r w:rsidRPr="004B14BD">
        <w:rPr>
          <w:lang w:bidi="ru-RU"/>
        </w:rPr>
        <w:t xml:space="preserve">«Судовые шлюпки, находящиеся в пределах грузового пространства, разрешается изготавливать из пластмасс только в том случае, если материал является трудновоспламеняющимся. </w:t>
      </w:r>
    </w:p>
    <w:p w:rsidR="004B14BD" w:rsidRPr="004B14BD" w:rsidRDefault="004B14BD" w:rsidP="004B14BD">
      <w:pPr>
        <w:pStyle w:val="SingleTxtGR"/>
        <w:rPr>
          <w:lang w:bidi="ru-RU"/>
        </w:rPr>
      </w:pPr>
      <w:r w:rsidRPr="004B14BD">
        <w:rPr>
          <w:lang w:bidi="ru-RU"/>
        </w:rPr>
        <w:t>Настилы (сходные трапы), находящиеся в пределах грузового пространства, разрешается изготавливать из алюминиевых сплавов или пластмасс только в том случае, если материал является трудновоспламеняющимся и не проводящим электричество.».</w:t>
      </w:r>
    </w:p>
    <w:p w:rsidR="004B14BD" w:rsidRPr="004B14BD" w:rsidRDefault="004B14BD" w:rsidP="005943A5">
      <w:pPr>
        <w:pStyle w:val="HChGR"/>
        <w:rPr>
          <w:lang w:bidi="ru-RU"/>
        </w:rPr>
      </w:pPr>
      <w:r w:rsidRPr="004B14BD">
        <w:rPr>
          <w:lang w:bidi="ru-RU"/>
        </w:rPr>
        <w:tab/>
      </w:r>
      <w:r w:rsidRPr="004B14BD">
        <w:rPr>
          <w:lang w:bidi="ru-RU"/>
        </w:rPr>
        <w:tab/>
        <w:t>Обоснование</w:t>
      </w:r>
    </w:p>
    <w:p w:rsidR="004B14BD" w:rsidRPr="004B14BD" w:rsidRDefault="004B14BD" w:rsidP="004B14BD">
      <w:pPr>
        <w:pStyle w:val="SingleTxtGR"/>
      </w:pPr>
      <w:r w:rsidRPr="004B14BD">
        <w:t>5.</w:t>
      </w:r>
      <w:r w:rsidRPr="004B14BD">
        <w:tab/>
        <w:t>Комитет по вопросам безопасности уже утвердил представление содержания пункта 9.3.1.0.3 в виде таблицы. Исключение подвижных частей оборудования отвечает просьбе Комитета по вопросам безопасности. Учитывая большое число возможных подвижных частей оборудования, формулировка данного требования в части 7 должна быть общего характера.</w:t>
      </w:r>
    </w:p>
    <w:p w:rsidR="004B14BD" w:rsidRPr="004B14BD" w:rsidRDefault="004B14BD" w:rsidP="004B14BD">
      <w:pPr>
        <w:pStyle w:val="SingleTxtGR"/>
      </w:pPr>
      <w:r w:rsidRPr="004B14BD">
        <w:tab/>
        <w:t>Цель настоящего предложения состоит исключительно в улучшении понимания и уточнении требований.</w:t>
      </w:r>
    </w:p>
    <w:p w:rsidR="00837560" w:rsidRDefault="00837560" w:rsidP="004B14BD">
      <w:pPr>
        <w:pStyle w:val="SingleTxtGR"/>
        <w:rPr>
          <w:lang w:val="en-US"/>
        </w:rPr>
        <w:sectPr w:rsidR="00837560" w:rsidSect="004D639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837560" w:rsidRPr="00837560" w:rsidRDefault="00837560" w:rsidP="005943A5">
      <w:pPr>
        <w:pStyle w:val="HChGR"/>
        <w:ind w:hanging="850"/>
      </w:pPr>
      <w:r>
        <w:rPr>
          <w:lang w:val="en-US"/>
        </w:rPr>
        <w:lastRenderedPageBreak/>
        <w:tab/>
      </w:r>
      <w:r w:rsidRPr="00837560">
        <w:t>Предложение 1 – пункты 9.3.x.0.3 (просьба ЕСРС/ЕОС/ЕСРПТ)</w:t>
      </w:r>
    </w:p>
    <w:tbl>
      <w:tblPr>
        <w:tblW w:w="12358" w:type="dxa"/>
        <w:tblInd w:w="28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3"/>
        <w:gridCol w:w="1260"/>
        <w:gridCol w:w="2215"/>
        <w:gridCol w:w="1260"/>
        <w:gridCol w:w="1260"/>
      </w:tblGrid>
      <w:tr w:rsidR="00837560" w:rsidRPr="00837560" w:rsidTr="00344C79">
        <w:trPr>
          <w:trHeight w:val="227"/>
          <w:tblHeader/>
        </w:trPr>
        <w:tc>
          <w:tcPr>
            <w:tcW w:w="6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837560">
              <w:rPr>
                <w:i/>
                <w:spacing w:val="0"/>
                <w:w w:val="100"/>
                <w:kern w:val="0"/>
                <w:sz w:val="16"/>
                <w:szCs w:val="16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837560">
              <w:rPr>
                <w:i/>
                <w:spacing w:val="0"/>
                <w:w w:val="100"/>
                <w:kern w:val="0"/>
                <w:sz w:val="16"/>
                <w:szCs w:val="16"/>
                <w:lang w:val="fr-CH"/>
              </w:rPr>
              <w:t>Дерево</w:t>
            </w:r>
            <w:r w:rsidRPr="00837560">
              <w:rPr>
                <w:i/>
                <w:spacing w:val="0"/>
                <w:w w:val="100"/>
                <w:kern w:val="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837560">
              <w:rPr>
                <w:i/>
                <w:spacing w:val="0"/>
                <w:w w:val="100"/>
                <w:kern w:val="0"/>
                <w:sz w:val="16"/>
                <w:szCs w:val="16"/>
                <w:lang w:val="fr-CH"/>
              </w:rPr>
              <w:t>Алюминиевые сплавы</w:t>
            </w:r>
            <w:r w:rsidRPr="00837560">
              <w:rPr>
                <w:i/>
                <w:spacing w:val="0"/>
                <w:w w:val="100"/>
                <w:kern w:val="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837560">
              <w:rPr>
                <w:i/>
                <w:spacing w:val="0"/>
                <w:w w:val="100"/>
                <w:kern w:val="0"/>
                <w:sz w:val="16"/>
                <w:szCs w:val="16"/>
                <w:lang w:val="fr-CH"/>
              </w:rPr>
              <w:t>Пластмассы</w:t>
            </w:r>
            <w:r w:rsidRPr="00837560">
              <w:rPr>
                <w:i/>
                <w:spacing w:val="0"/>
                <w:w w:val="100"/>
                <w:kern w:val="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7560" w:rsidRPr="00837560" w:rsidRDefault="00837560" w:rsidP="00837560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val="fr-FR"/>
              </w:rPr>
            </w:pPr>
            <w:r w:rsidRPr="00837560">
              <w:rPr>
                <w:i/>
                <w:spacing w:val="0"/>
                <w:w w:val="100"/>
                <w:kern w:val="0"/>
                <w:sz w:val="16"/>
                <w:szCs w:val="16"/>
                <w:lang w:val="fr-CH"/>
              </w:rPr>
              <w:t>Резина</w:t>
            </w:r>
            <w:r w:rsidRPr="00837560">
              <w:rPr>
                <w:i/>
                <w:spacing w:val="0"/>
                <w:w w:val="100"/>
                <w:kern w:val="0"/>
                <w:sz w:val="16"/>
                <w:szCs w:val="16"/>
                <w:lang w:val="fr-FR"/>
              </w:rPr>
              <w:t xml:space="preserve"> </w:t>
            </w: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 xml:space="preserve">Сходные трапы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837560">
              <w:rPr>
                <w:spacing w:val="0"/>
                <w:w w:val="100"/>
                <w:kern w:val="0"/>
              </w:rPr>
              <w:t>Наружные трапы и настилы (сходные трапы)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837560">
              <w:rPr>
                <w:spacing w:val="0"/>
                <w:w w:val="100"/>
                <w:kern w:val="0"/>
              </w:rPr>
              <w:t xml:space="preserve">Приспособления для крепления грузовых танков, не являющихся частью корпуса судна, и для крепления установок и оборудования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18"/>
              </w:rPr>
            </w:pPr>
            <w:r w:rsidRPr="00837560">
              <w:rPr>
                <w:spacing w:val="0"/>
                <w:w w:val="100"/>
                <w:kern w:val="0"/>
              </w:rPr>
              <w:t xml:space="preserve">Мачты, древки для флагов и аналогичное рангоутное дерево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Части машин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837560">
              <w:rPr>
                <w:spacing w:val="0"/>
                <w:w w:val="100"/>
                <w:kern w:val="0"/>
              </w:rPr>
              <w:t>Защитные кожухи двигателей и насосов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18"/>
              </w:rPr>
            </w:pPr>
            <w:r w:rsidRPr="00837560">
              <w:rPr>
                <w:spacing w:val="0"/>
                <w:w w:val="100"/>
                <w:kern w:val="0"/>
              </w:rPr>
              <w:t>Части электрооборудования, включая изоляцию, герметизирующие прокладки и т.д.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837560">
              <w:rPr>
                <w:spacing w:val="0"/>
                <w:w w:val="100"/>
                <w:kern w:val="0"/>
              </w:rPr>
              <w:t>Части установки для погрузки и разгрузки, включая герметизирующие прокладки и т.д.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837560">
              <w:rPr>
                <w:spacing w:val="0"/>
                <w:w w:val="100"/>
                <w:kern w:val="0"/>
              </w:rPr>
              <w:t>Ящики, шкафы или контейнеры, расположенные на палубе и предназначенные для хранения подвижных частей оборудования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szCs w:val="22"/>
                <w:lang w:val="fr-FR"/>
              </w:rPr>
            </w:pPr>
            <w:r w:rsidRPr="00837560">
              <w:rPr>
                <w:spacing w:val="0"/>
                <w:w w:val="100"/>
                <w:kern w:val="0"/>
                <w:szCs w:val="22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szCs w:val="22"/>
                <w:lang w:val="fr-FR"/>
              </w:rPr>
            </w:pPr>
            <w:r w:rsidRPr="00837560">
              <w:rPr>
                <w:spacing w:val="0"/>
                <w:w w:val="100"/>
                <w:kern w:val="0"/>
                <w:szCs w:val="22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18"/>
              </w:rPr>
            </w:pPr>
            <w:r w:rsidRPr="00837560">
              <w:rPr>
                <w:spacing w:val="0"/>
                <w:w w:val="100"/>
                <w:kern w:val="0"/>
              </w:rPr>
              <w:t>Опоры и стопоры любого рода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837560">
              <w:rPr>
                <w:spacing w:val="0"/>
                <w:w w:val="100"/>
                <w:kern w:val="0"/>
              </w:rPr>
              <w:t>Вентиляторы, включая шланги в сборе для вентиляции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szCs w:val="22"/>
                <w:lang w:val="fr-FR"/>
              </w:rPr>
            </w:pPr>
            <w:r w:rsidRPr="00837560">
              <w:rPr>
                <w:spacing w:val="0"/>
                <w:w w:val="100"/>
                <w:kern w:val="0"/>
                <w:szCs w:val="22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szCs w:val="22"/>
                <w:lang w:val="fr-FR"/>
              </w:rPr>
            </w:pPr>
            <w:r w:rsidRPr="00837560">
              <w:rPr>
                <w:spacing w:val="0"/>
                <w:w w:val="100"/>
                <w:kern w:val="0"/>
                <w:szCs w:val="22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837560">
              <w:rPr>
                <w:spacing w:val="0"/>
                <w:w w:val="100"/>
                <w:kern w:val="0"/>
              </w:rPr>
              <w:t xml:space="preserve">Части водораспылительной системы, душа и умывальника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szCs w:val="22"/>
                <w:lang w:val="fr-FR"/>
              </w:rPr>
            </w:pPr>
            <w:r w:rsidRPr="00837560">
              <w:rPr>
                <w:spacing w:val="0"/>
                <w:w w:val="100"/>
                <w:kern w:val="0"/>
                <w:szCs w:val="22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szCs w:val="22"/>
                <w:lang w:val="fr-FR"/>
              </w:rPr>
            </w:pPr>
            <w:r w:rsidRPr="00837560">
              <w:rPr>
                <w:spacing w:val="0"/>
                <w:w w:val="100"/>
                <w:kern w:val="0"/>
                <w:szCs w:val="22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837560">
              <w:rPr>
                <w:spacing w:val="0"/>
                <w:w w:val="100"/>
                <w:kern w:val="0"/>
              </w:rPr>
              <w:t xml:space="preserve">Изоляция грузовых танков, погрузочно-разгрузочных трубопроводов, газоотводных трубопроводов и отопительных трубопроводов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</w:tr>
      <w:tr w:rsidR="00837560" w:rsidRPr="00837560" w:rsidTr="00344C79">
        <w:trPr>
          <w:trHeight w:val="227"/>
        </w:trPr>
        <w:tc>
          <w:tcPr>
            <w:tcW w:w="6363" w:type="dxa"/>
            <w:shd w:val="clear" w:color="auto" w:fill="auto"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</w:rPr>
            </w:pPr>
            <w:r w:rsidRPr="00837560">
              <w:rPr>
                <w:spacing w:val="0"/>
                <w:w w:val="100"/>
                <w:kern w:val="0"/>
              </w:rPr>
              <w:t xml:space="preserve">Покрытие грузовых танков и погрузочно-разгрузочных трубопроводов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szCs w:val="22"/>
                <w:lang w:val="fr-FR"/>
              </w:rPr>
            </w:pPr>
            <w:r w:rsidRPr="00837560">
              <w:rPr>
                <w:spacing w:val="0"/>
                <w:w w:val="100"/>
                <w:kern w:val="0"/>
                <w:szCs w:val="22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  <w:r w:rsidRPr="00837560">
              <w:rPr>
                <w:spacing w:val="0"/>
                <w:w w:val="100"/>
                <w:kern w:val="0"/>
                <w:lang w:val="fr-FR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7560" w:rsidRPr="00837560" w:rsidRDefault="00837560" w:rsidP="00837560">
            <w:pPr>
              <w:spacing w:before="40" w:after="120" w:line="220" w:lineRule="exact"/>
              <w:ind w:right="113"/>
              <w:jc w:val="center"/>
              <w:rPr>
                <w:spacing w:val="0"/>
                <w:w w:val="100"/>
                <w:kern w:val="0"/>
                <w:lang w:val="fr-FR"/>
              </w:rPr>
            </w:pPr>
          </w:p>
        </w:tc>
      </w:tr>
    </w:tbl>
    <w:p w:rsidR="00837560" w:rsidRPr="00837560" w:rsidRDefault="00837560" w:rsidP="006F7F42">
      <w:pPr>
        <w:pStyle w:val="SingleTxtGR"/>
        <w:spacing w:before="120"/>
      </w:pPr>
      <w:r w:rsidRPr="00837560">
        <w:t>Разрешается использовать мерные стержни из алюминия при условии, что во избежание искрообразования их нижняя часть изготовлена из латуни или защищена каким-либо другим способом.</w:t>
      </w:r>
    </w:p>
    <w:p w:rsidR="00837560" w:rsidRPr="00837560" w:rsidRDefault="00837560" w:rsidP="0083756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7560" w:rsidRPr="00837560" w:rsidSect="008375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BD" w:rsidRDefault="004B14BD" w:rsidP="00B471C5">
      <w:r>
        <w:separator/>
      </w:r>
    </w:p>
  </w:endnote>
  <w:endnote w:type="continuationSeparator" w:id="0">
    <w:p w:rsidR="004B14BD" w:rsidRDefault="004B14B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A157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C7CF7">
      <w:rPr>
        <w:lang w:val="en-US"/>
      </w:rPr>
      <w:t>09291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943A5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C7CF7">
            <w:rPr>
              <w:lang w:val="en-US"/>
            </w:rPr>
            <w:t xml:space="preserve">09291 </w:t>
          </w:r>
          <w:r w:rsidRPr="001C3ABC">
            <w:rPr>
              <w:lang w:val="en-US"/>
            </w:rPr>
            <w:t xml:space="preserve"> (R)</w:t>
          </w:r>
          <w:r w:rsidR="00EC7CF7">
            <w:rPr>
              <w:lang w:val="en-US"/>
            </w:rPr>
            <w:t xml:space="preserve">  170616  170616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3BD0E388" wp14:editId="57B5A116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C7CF7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0390" cy="580390"/>
                <wp:effectExtent l="0" t="0" r="0" b="0"/>
                <wp:docPr id="7" name="Рисунок 7" descr="http://undocs.org/m2/QRCode.ashx?DS=ECE/TRANS/WP.15/AC.2/2016/4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4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C7CF7" w:rsidRDefault="00EC7CF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C7C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C7C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C7C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C7C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C7C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C7C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C7C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C7C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C7CF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60" w:rsidRPr="00837560" w:rsidRDefault="00837560" w:rsidP="00837560">
    <w:pPr>
      <w:pStyle w:val="Footer"/>
    </w:pPr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95746C" wp14:editId="5EA0447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661" cy="612250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61" cy="612250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560" w:rsidRPr="009A6F4A" w:rsidRDefault="00837560" w:rsidP="00837560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43A5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>GE.16-</w:t>
                          </w:r>
                        </w:p>
                        <w:p w:rsidR="00837560" w:rsidRDefault="0083756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5746C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-34pt;margin-top:0;width:17.2pt;height:482.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837560" w:rsidRPr="009A6F4A" w:rsidRDefault="00837560" w:rsidP="00837560">
                    <w:pPr>
                      <w:pStyle w:val="Footer"/>
                      <w:rPr>
                        <w:lang w:val="en-US"/>
                      </w:rPr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5943A5">
                      <w:rPr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lang w:val="en-US"/>
                      </w:rPr>
                      <w:t>GE.16-</w:t>
                    </w:r>
                  </w:p>
                  <w:p w:rsidR="00837560" w:rsidRDefault="0083756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60" w:rsidRPr="00837560" w:rsidRDefault="00837560" w:rsidP="00837560">
    <w:pPr>
      <w:pStyle w:val="Footer"/>
    </w:pPr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661" cy="612250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61" cy="612250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560" w:rsidRPr="009A6F4A" w:rsidRDefault="00837560" w:rsidP="00837560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GE.16-</w:t>
                          </w:r>
                          <w:r w:rsidR="00EC7CF7">
                            <w:rPr>
                              <w:lang w:val="en-US"/>
                            </w:rPr>
                            <w:t>09291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157C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37560" w:rsidRDefault="0083756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-34pt;margin-top:0;width:17.2pt;height:482.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837560" w:rsidRPr="009A6F4A" w:rsidRDefault="00837560" w:rsidP="00837560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GE.16-</w:t>
                    </w:r>
                    <w:r w:rsidR="00EC7CF7">
                      <w:rPr>
                        <w:lang w:val="en-US"/>
                      </w:rPr>
                      <w:t>09291</w:t>
                    </w:r>
                    <w:r>
                      <w:rPr>
                        <w:lang w:val="en-US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AA157C"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837560" w:rsidRDefault="00837560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BD" w:rsidRPr="009141DC" w:rsidRDefault="004B14B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B14BD" w:rsidRPr="00D1261C" w:rsidRDefault="004B14B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B14BD" w:rsidRPr="00834E2C" w:rsidRDefault="004B14BD" w:rsidP="004B14BD">
      <w:pPr>
        <w:pStyle w:val="FootnoteText"/>
        <w:rPr>
          <w:lang w:val="ru-RU"/>
        </w:rPr>
      </w:pPr>
      <w:r>
        <w:rPr>
          <w:szCs w:val="24"/>
        </w:rPr>
        <w:tab/>
      </w:r>
      <w:r w:rsidRPr="00F337B3">
        <w:rPr>
          <w:rStyle w:val="FootnoteReference"/>
          <w:szCs w:val="24"/>
        </w:rPr>
        <w:footnoteRef/>
      </w:r>
      <w:r w:rsidRPr="00834E2C">
        <w:rPr>
          <w:szCs w:val="24"/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834E2C">
        <w:rPr>
          <w:lang w:val="ru-RU"/>
        </w:rPr>
        <w:t xml:space="preserve"> </w:t>
      </w:r>
      <w:r w:rsidRPr="00834E2C">
        <w:t>CCNR</w:t>
      </w:r>
      <w:r w:rsidRPr="00834E2C">
        <w:rPr>
          <w:lang w:val="ru-RU"/>
        </w:rPr>
        <w:t>/</w:t>
      </w:r>
      <w:r w:rsidRPr="00834E2C">
        <w:t>ZKR</w:t>
      </w:r>
      <w:r w:rsidRPr="00834E2C">
        <w:rPr>
          <w:lang w:val="ru-RU"/>
        </w:rPr>
        <w:t>/</w:t>
      </w:r>
      <w:r w:rsidRPr="00834E2C">
        <w:t>ADN</w:t>
      </w:r>
      <w:r w:rsidRPr="00834E2C">
        <w:rPr>
          <w:lang w:val="ru-RU"/>
        </w:rPr>
        <w:t>/</w:t>
      </w:r>
      <w:r w:rsidRPr="00834E2C">
        <w:t>WP</w:t>
      </w:r>
      <w:r w:rsidRPr="00834E2C">
        <w:rPr>
          <w:lang w:val="ru-RU"/>
        </w:rPr>
        <w:t>.15/</w:t>
      </w:r>
      <w:r w:rsidRPr="00834E2C">
        <w:t>AC</w:t>
      </w:r>
      <w:r w:rsidRPr="00834E2C">
        <w:rPr>
          <w:lang w:val="ru-RU"/>
        </w:rPr>
        <w:t>.2/2016/41</w:t>
      </w:r>
      <w:r w:rsidRPr="00834E2C">
        <w:rPr>
          <w:noProof/>
          <w:lang w:val="ru-RU"/>
        </w:rPr>
        <w:t>.</w:t>
      </w:r>
    </w:p>
  </w:footnote>
  <w:footnote w:id="2">
    <w:p w:rsidR="004B14BD" w:rsidRPr="005943A5" w:rsidRDefault="004B14BD" w:rsidP="004B14BD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834E2C">
        <w:rPr>
          <w:lang w:val="ru-RU"/>
        </w:rPr>
        <w:tab/>
      </w:r>
      <w:r>
        <w:rPr>
          <w:rStyle w:val="FootnoteReference"/>
        </w:rPr>
        <w:footnoteRef/>
      </w:r>
      <w:r w:rsidRPr="0087334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5943A5" w:rsidRPr="005943A5">
        <w:rPr>
          <w:lang w:val="ru-RU"/>
        </w:rPr>
        <w:br/>
      </w:r>
      <w:r w:rsidRPr="005943A5">
        <w:rPr>
          <w:lang w:val="ru-RU"/>
        </w:rPr>
        <w:t>на 2016–2017 годы (</w:t>
      </w:r>
      <w:r w:rsidRPr="0087334B">
        <w:rPr>
          <w:lang w:val="en-US"/>
        </w:rPr>
        <w:t>ECE</w:t>
      </w:r>
      <w:r w:rsidRPr="005943A5">
        <w:rPr>
          <w:lang w:val="ru-RU"/>
        </w:rPr>
        <w:t>/</w:t>
      </w:r>
      <w:r w:rsidRPr="0087334B">
        <w:rPr>
          <w:lang w:val="en-US"/>
        </w:rPr>
        <w:t>TRANS</w:t>
      </w:r>
      <w:r w:rsidRPr="005943A5">
        <w:rPr>
          <w:lang w:val="ru-RU"/>
        </w:rPr>
        <w:t>/2016/28/</w:t>
      </w:r>
      <w:r w:rsidRPr="0087334B">
        <w:rPr>
          <w:lang w:val="en-US"/>
        </w:rPr>
        <w:t>Add</w:t>
      </w:r>
      <w:r w:rsidRPr="005943A5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EC7CF7" w:rsidRPr="00EC7CF7">
      <w:rPr>
        <w:lang w:val="en-US"/>
      </w:rPr>
      <w:t>TRANS/WP.15/AC.2/2016/41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60" w:rsidRPr="00837560" w:rsidRDefault="00837560" w:rsidP="00837560">
    <w:r>
      <w:rPr>
        <w:noProof/>
        <w:w w:val="1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AEC42" wp14:editId="7636916A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661" cy="6122504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61" cy="612250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560" w:rsidRPr="007005EE" w:rsidRDefault="00837560" w:rsidP="00837560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</w:p>
                        <w:p w:rsidR="00837560" w:rsidRDefault="0083756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AEC42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71pt;margin-top:0;width:17.2pt;height:48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837560" w:rsidRPr="007005EE" w:rsidRDefault="00837560" w:rsidP="00837560">
                    <w:pPr>
                      <w:pStyle w:val="Head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</w:p>
                  <w:p w:rsidR="00837560" w:rsidRDefault="00837560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60" w:rsidRPr="00837560" w:rsidRDefault="00837560" w:rsidP="00837560">
    <w:r>
      <w:rPr>
        <w:noProof/>
        <w:w w:val="1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58FDD" wp14:editId="071CCA9C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661" cy="6122504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61" cy="6122504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560" w:rsidRPr="004D639B" w:rsidRDefault="00837560" w:rsidP="00837560">
                          <w:pPr>
                            <w:pStyle w:val="Header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 w:rsidR="00EC7CF7">
                            <w:rPr>
                              <w:lang w:val="en-US"/>
                            </w:rPr>
                            <w:t>TRANS/WP.15/AC.2/2016/41</w:t>
                          </w:r>
                        </w:p>
                        <w:p w:rsidR="00837560" w:rsidRDefault="0083756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58FDD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771pt;margin-top:0;width:17.2pt;height:48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837560" w:rsidRPr="004D639B" w:rsidRDefault="00837560" w:rsidP="00837560">
                    <w:pPr>
                      <w:pStyle w:val="Header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  <w:r w:rsidR="00EC7CF7">
                      <w:rPr>
                        <w:lang w:val="en-US"/>
                      </w:rPr>
                      <w:t>TRANS/WP.15/AC.2/2016/41</w:t>
                    </w:r>
                  </w:p>
                  <w:p w:rsidR="00837560" w:rsidRDefault="00837560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60" w:rsidRDefault="00837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BD"/>
    <w:rsid w:val="000450D1"/>
    <w:rsid w:val="000B1FD5"/>
    <w:rsid w:val="000C3009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B14BD"/>
    <w:rsid w:val="004D639B"/>
    <w:rsid w:val="004E242B"/>
    <w:rsid w:val="005223CB"/>
    <w:rsid w:val="00544379"/>
    <w:rsid w:val="00566944"/>
    <w:rsid w:val="005943A5"/>
    <w:rsid w:val="005D1A20"/>
    <w:rsid w:val="005D56BF"/>
    <w:rsid w:val="0062027E"/>
    <w:rsid w:val="00643644"/>
    <w:rsid w:val="00665D8D"/>
    <w:rsid w:val="006A7A3B"/>
    <w:rsid w:val="006B6B57"/>
    <w:rsid w:val="006F49F1"/>
    <w:rsid w:val="006F7F42"/>
    <w:rsid w:val="007005EE"/>
    <w:rsid w:val="00705394"/>
    <w:rsid w:val="00743F62"/>
    <w:rsid w:val="00760D3A"/>
    <w:rsid w:val="00773BA8"/>
    <w:rsid w:val="007A1F42"/>
    <w:rsid w:val="007D76DD"/>
    <w:rsid w:val="00837560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A157C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C7CF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745D21-8126-48EF-86F4-4188EBF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A1C6-CA8D-4EA8-A882-7A1D8E09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OICA</cp:lastModifiedBy>
  <cp:revision>2</cp:revision>
  <dcterms:created xsi:type="dcterms:W3CDTF">2016-06-27T15:28:00Z</dcterms:created>
  <dcterms:modified xsi:type="dcterms:W3CDTF">2016-06-27T15:28:00Z</dcterms:modified>
</cp:coreProperties>
</file>