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80" w:rsidRPr="0030753D" w:rsidRDefault="00EB1180" w:rsidP="00EB1180">
      <w:pPr>
        <w:spacing w:line="240" w:lineRule="auto"/>
        <w:rPr>
          <w:sz w:val="2"/>
          <w:lang w:val="fr-CH"/>
        </w:rPr>
        <w:sectPr w:rsidR="00EB1180" w:rsidRPr="0030753D" w:rsidSect="00EB118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B1180" w:rsidRPr="0030753D" w:rsidRDefault="00EB1180" w:rsidP="00473A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0753D">
        <w:rPr>
          <w:lang w:val="fr-CH"/>
        </w:rPr>
        <w:lastRenderedPageBreak/>
        <w:t>Commission économique pour l’Europe</w:t>
      </w:r>
    </w:p>
    <w:p w:rsidR="00473AF1" w:rsidRPr="0030753D" w:rsidRDefault="00473AF1" w:rsidP="00473A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B1180" w:rsidRPr="0030753D" w:rsidRDefault="00EB1180" w:rsidP="00473AF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30753D">
        <w:rPr>
          <w:b w:val="0"/>
          <w:bCs/>
          <w:lang w:val="fr-CH"/>
        </w:rPr>
        <w:t>Comité des transports intérieurs</w:t>
      </w:r>
    </w:p>
    <w:p w:rsidR="00EB1180" w:rsidRPr="0030753D" w:rsidRDefault="00EB1180" w:rsidP="00473AF1">
      <w:pPr>
        <w:pStyle w:val="H1"/>
        <w:spacing w:line="120" w:lineRule="exact"/>
        <w:rPr>
          <w:b w:val="0"/>
          <w:sz w:val="10"/>
          <w:lang w:val="fr-CH"/>
        </w:rPr>
      </w:pPr>
    </w:p>
    <w:p w:rsidR="00473AF1" w:rsidRPr="0030753D" w:rsidRDefault="00473AF1" w:rsidP="00473AF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0753D">
        <w:rPr>
          <w:lang w:val="fr-CH"/>
        </w:rPr>
        <w:t xml:space="preserve">Groupe de travail des transports </w:t>
      </w:r>
      <w:r w:rsidRPr="0030753D">
        <w:rPr>
          <w:lang w:val="fr-CH"/>
        </w:rPr>
        <w:br/>
        <w:t>de marchandises dangereuses</w:t>
      </w:r>
    </w:p>
    <w:p w:rsidR="00473AF1" w:rsidRPr="0030753D" w:rsidRDefault="00473AF1" w:rsidP="00473AF1">
      <w:pPr>
        <w:pStyle w:val="SingleTxt"/>
        <w:spacing w:after="0" w:line="120" w:lineRule="exact"/>
        <w:rPr>
          <w:sz w:val="10"/>
          <w:lang w:val="fr-CH"/>
        </w:rPr>
      </w:pPr>
    </w:p>
    <w:p w:rsidR="00473AF1" w:rsidRPr="0030753D" w:rsidRDefault="00473AF1" w:rsidP="00473A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0753D">
        <w:rPr>
          <w:lang w:val="fr-CH"/>
        </w:rPr>
        <w:t xml:space="preserve">Réunion commune d’experts sur le Règlement annexé </w:t>
      </w:r>
      <w:r w:rsidRPr="0030753D">
        <w:rPr>
          <w:lang w:val="fr-CH"/>
        </w:rPr>
        <w:br/>
        <w:t xml:space="preserve">à l’Accord européen relatif au transport international </w:t>
      </w:r>
      <w:r w:rsidRPr="0030753D">
        <w:rPr>
          <w:lang w:val="fr-CH"/>
        </w:rPr>
        <w:br/>
        <w:t xml:space="preserve">des marchandises dangereuses par voies de navigation </w:t>
      </w:r>
      <w:r w:rsidRPr="0030753D">
        <w:rPr>
          <w:lang w:val="fr-CH"/>
        </w:rPr>
        <w:br/>
        <w:t>intérieures (ADN) (Comité de sécurité de l’ADN)</w:t>
      </w:r>
    </w:p>
    <w:p w:rsidR="00473AF1" w:rsidRPr="0030753D" w:rsidRDefault="00473AF1" w:rsidP="00473AF1">
      <w:pPr>
        <w:spacing w:line="120" w:lineRule="exact"/>
        <w:rPr>
          <w:sz w:val="10"/>
          <w:lang w:val="fr-CH"/>
        </w:rPr>
      </w:pPr>
    </w:p>
    <w:p w:rsidR="00473AF1" w:rsidRPr="0030753D" w:rsidRDefault="00473AF1" w:rsidP="00473A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0753D">
        <w:rPr>
          <w:lang w:val="fr-CH"/>
        </w:rPr>
        <w:t>Vingt-huitième session</w:t>
      </w:r>
    </w:p>
    <w:p w:rsidR="00473AF1" w:rsidRPr="0030753D" w:rsidRDefault="00473AF1" w:rsidP="00473AF1">
      <w:pPr>
        <w:rPr>
          <w:lang w:val="fr-CH"/>
        </w:rPr>
      </w:pPr>
      <w:r w:rsidRPr="0030753D">
        <w:rPr>
          <w:lang w:val="fr-CH"/>
        </w:rPr>
        <w:t>Genève, 25-29 janvier 2016</w:t>
      </w:r>
    </w:p>
    <w:p w:rsidR="00473AF1" w:rsidRPr="0030753D" w:rsidRDefault="00473AF1" w:rsidP="00473AF1">
      <w:pPr>
        <w:rPr>
          <w:lang w:val="fr-CH"/>
        </w:rPr>
      </w:pPr>
      <w:r w:rsidRPr="0030753D">
        <w:rPr>
          <w:lang w:val="fr-CH"/>
        </w:rPr>
        <w:t>Point 6 de l’ordre du jour provisoire</w:t>
      </w:r>
    </w:p>
    <w:p w:rsidR="00473AF1" w:rsidRPr="0030753D" w:rsidRDefault="00473AF1" w:rsidP="00473AF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0753D">
        <w:rPr>
          <w:lang w:val="fr-CH"/>
        </w:rPr>
        <w:t>Rapport des groupes de travail informels</w:t>
      </w: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spacing w:after="0" w:line="120" w:lineRule="exact"/>
        <w:rPr>
          <w:sz w:val="10"/>
          <w:lang w:val="fr-CH"/>
        </w:rPr>
      </w:pPr>
    </w:p>
    <w:p w:rsidR="00473AF1" w:rsidRPr="0030753D" w:rsidRDefault="00473AF1" w:rsidP="00473A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0753D">
        <w:rPr>
          <w:lang w:val="fr-CH"/>
        </w:rPr>
        <w:tab/>
      </w:r>
      <w:r w:rsidRPr="0030753D">
        <w:rPr>
          <w:lang w:val="fr-CH"/>
        </w:rPr>
        <w:tab/>
        <w:t xml:space="preserve">Rapport du groupe de travail informel </w:t>
      </w:r>
      <w:r w:rsidRPr="0030753D">
        <w:rPr>
          <w:lang w:val="fr-CH"/>
        </w:rPr>
        <w:br/>
        <w:t>sur le dégazage des citernes</w:t>
      </w: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spacing w:after="0" w:line="120" w:lineRule="exact"/>
        <w:rPr>
          <w:sz w:val="10"/>
          <w:lang w:val="fr-CH"/>
        </w:rPr>
      </w:pPr>
    </w:p>
    <w:p w:rsidR="00473AF1" w:rsidRPr="0030753D" w:rsidRDefault="00473AF1" w:rsidP="0047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0753D">
        <w:rPr>
          <w:lang w:val="fr-CH"/>
        </w:rPr>
        <w:tab/>
      </w:r>
      <w:r w:rsidRPr="0030753D">
        <w:rPr>
          <w:lang w:val="fr-CH"/>
        </w:rPr>
        <w:tab/>
        <w:t>Communication du Gouvernement des Pays-Bas</w:t>
      </w:r>
      <w:r w:rsidRPr="0030753D">
        <w:rPr>
          <w:rStyle w:val="FootnoteReference"/>
          <w:b w:val="0"/>
          <w:sz w:val="20"/>
          <w:szCs w:val="20"/>
          <w:lang w:val="fr-CH"/>
        </w:rPr>
        <w:footnoteReference w:id="1"/>
      </w: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spacing w:after="0" w:line="120" w:lineRule="exact"/>
        <w:rPr>
          <w:sz w:val="10"/>
          <w:lang w:val="fr-CH"/>
        </w:rPr>
      </w:pPr>
    </w:p>
    <w:p w:rsidR="00473AF1" w:rsidRPr="0030753D" w:rsidRDefault="00473AF1" w:rsidP="00473A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0753D">
        <w:rPr>
          <w:lang w:val="fr-CH"/>
        </w:rPr>
        <w:tab/>
      </w:r>
      <w:r w:rsidRPr="0030753D">
        <w:rPr>
          <w:lang w:val="fr-CH"/>
        </w:rPr>
        <w:tab/>
        <w:t>Introduction</w:t>
      </w: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rPr>
          <w:lang w:val="fr-CH"/>
        </w:rPr>
      </w:pPr>
      <w:r w:rsidRPr="0030753D">
        <w:rPr>
          <w:lang w:val="fr-CH"/>
        </w:rPr>
        <w:t>1.</w:t>
      </w:r>
      <w:r w:rsidRPr="0030753D">
        <w:rPr>
          <w:lang w:val="fr-CH"/>
        </w:rPr>
        <w:tab/>
        <w:t xml:space="preserve">Le 13 octobre 2015, le groupe de travail informel sur le dégazage des citernes a </w:t>
      </w:r>
      <w:proofErr w:type="gramStart"/>
      <w:r w:rsidRPr="0030753D">
        <w:rPr>
          <w:lang w:val="fr-CH"/>
        </w:rPr>
        <w:t>tenu</w:t>
      </w:r>
      <w:proofErr w:type="gramEnd"/>
      <w:r w:rsidRPr="0030753D">
        <w:rPr>
          <w:lang w:val="fr-CH"/>
        </w:rPr>
        <w:t xml:space="preserve"> sa quatrième réunion à la </w:t>
      </w:r>
      <w:proofErr w:type="spellStart"/>
      <w:r w:rsidRPr="0030753D">
        <w:rPr>
          <w:lang w:val="fr-CH"/>
        </w:rPr>
        <w:t>Physikalisch-Technische</w:t>
      </w:r>
      <w:proofErr w:type="spellEnd"/>
      <w:r w:rsidRPr="0030753D">
        <w:rPr>
          <w:lang w:val="fr-CH"/>
        </w:rPr>
        <w:t xml:space="preserve"> </w:t>
      </w:r>
      <w:proofErr w:type="spellStart"/>
      <w:r w:rsidRPr="0030753D">
        <w:rPr>
          <w:lang w:val="fr-CH"/>
        </w:rPr>
        <w:t>Bundesanstalt</w:t>
      </w:r>
      <w:proofErr w:type="spellEnd"/>
      <w:r w:rsidRPr="0030753D">
        <w:rPr>
          <w:lang w:val="fr-CH"/>
        </w:rPr>
        <w:t xml:space="preserve"> à </w:t>
      </w:r>
      <w:proofErr w:type="spellStart"/>
      <w:r w:rsidRPr="0030753D">
        <w:rPr>
          <w:lang w:val="fr-CH"/>
        </w:rPr>
        <w:t>Braunschweig</w:t>
      </w:r>
      <w:proofErr w:type="spellEnd"/>
      <w:r w:rsidRPr="0030753D">
        <w:rPr>
          <w:lang w:val="fr-CH"/>
        </w:rPr>
        <w:t xml:space="preserve"> (Allemagne). Ont assisté à la réunion des représentants de l’Allemagne, des Pays-Bas, de l’Union européenne de la navigation fluviale (UENF) et de l’Organisation européenne des bateliers (OEB).</w:t>
      </w:r>
    </w:p>
    <w:p w:rsidR="00473AF1" w:rsidRPr="0030753D" w:rsidRDefault="00473AF1" w:rsidP="00166D83">
      <w:pPr>
        <w:pStyle w:val="SingleTxt"/>
        <w:rPr>
          <w:lang w:val="fr-CH"/>
        </w:rPr>
      </w:pPr>
      <w:r w:rsidRPr="0030753D">
        <w:rPr>
          <w:lang w:val="fr-CH"/>
        </w:rPr>
        <w:t>2.</w:t>
      </w:r>
      <w:r w:rsidRPr="0030753D">
        <w:rPr>
          <w:lang w:val="fr-CH"/>
        </w:rPr>
        <w:tab/>
        <w:t>En se fondant sur les principes adoptés lors de précédentes réunions (ECE/TRANS/WP.15/AC.2/2015/29), le groupe de travail informel a poursuivi l’examen des propositions d’amendement de l’ADN conformément aux objectifs qu’il s’était fixé (WP.15/AC</w:t>
      </w:r>
      <w:r w:rsidR="00166D83">
        <w:rPr>
          <w:lang w:val="fr-CH"/>
        </w:rPr>
        <w:t>.</w:t>
      </w:r>
      <w:r w:rsidRPr="0030753D">
        <w:rPr>
          <w:lang w:val="fr-CH"/>
        </w:rPr>
        <w:t>2/25/INF.18 et WP.15/AC.2/26/INF.19</w:t>
      </w:r>
      <w:r w:rsidR="00166D83">
        <w:rPr>
          <w:lang w:val="fr-CH"/>
        </w:rPr>
        <w:t>)</w:t>
      </w:r>
      <w:r w:rsidRPr="0030753D">
        <w:rPr>
          <w:lang w:val="fr-CH"/>
        </w:rPr>
        <w:t xml:space="preserve">. Par ailleurs, le groupe de travail informel a examiné les observations et les suggestions émises par le Comité de sécurité de l’ADN lors de sa réunion d’août 2015, à propos de son troisième rapport (ECE/TRANS/WP.15/AC.2/56, par. 70 à 74). </w:t>
      </w: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spacing w:after="0" w:line="120" w:lineRule="exact"/>
        <w:rPr>
          <w:sz w:val="10"/>
          <w:lang w:val="fr-CH"/>
        </w:rPr>
      </w:pPr>
    </w:p>
    <w:p w:rsidR="00473AF1" w:rsidRPr="0030753D" w:rsidRDefault="00473AF1" w:rsidP="00473A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0753D">
        <w:rPr>
          <w:lang w:val="fr-CH"/>
        </w:rPr>
        <w:lastRenderedPageBreak/>
        <w:tab/>
      </w:r>
      <w:r w:rsidRPr="0030753D">
        <w:rPr>
          <w:lang w:val="fr-CH"/>
        </w:rPr>
        <w:tab/>
        <w:t>Questions examinées</w:t>
      </w:r>
    </w:p>
    <w:p w:rsidR="00473AF1" w:rsidRPr="0030753D" w:rsidRDefault="00473AF1" w:rsidP="00473AF1">
      <w:pPr>
        <w:pStyle w:val="SingleTxt"/>
        <w:keepNext/>
        <w:spacing w:after="0" w:line="120" w:lineRule="exact"/>
        <w:rPr>
          <w:sz w:val="10"/>
          <w:lang w:val="fr-CH"/>
        </w:rPr>
      </w:pPr>
    </w:p>
    <w:p w:rsidR="00473AF1" w:rsidRPr="0030753D" w:rsidRDefault="00473AF1" w:rsidP="00473AF1">
      <w:pPr>
        <w:pStyle w:val="SingleTxt"/>
        <w:keepNext/>
        <w:spacing w:after="0" w:line="120" w:lineRule="exact"/>
        <w:rPr>
          <w:sz w:val="10"/>
          <w:lang w:val="fr-CH"/>
        </w:rPr>
      </w:pPr>
    </w:p>
    <w:p w:rsidR="00473AF1" w:rsidRPr="0030753D" w:rsidRDefault="00473AF1" w:rsidP="003A4EAD">
      <w:pPr>
        <w:pStyle w:val="SingleTxt"/>
        <w:rPr>
          <w:lang w:val="fr-CH"/>
        </w:rPr>
      </w:pPr>
      <w:r w:rsidRPr="0030753D">
        <w:rPr>
          <w:lang w:val="fr-CH"/>
        </w:rPr>
        <w:t>3.</w:t>
      </w:r>
      <w:r w:rsidRPr="0030753D">
        <w:rPr>
          <w:lang w:val="fr-CH"/>
        </w:rPr>
        <w:tab/>
        <w:t>Dans certains paragraphes de la version anglaise de l’ADN, on trouve le mot « </w:t>
      </w:r>
      <w:proofErr w:type="spellStart"/>
      <w:r w:rsidRPr="0030753D">
        <w:rPr>
          <w:lang w:val="fr-CH"/>
        </w:rPr>
        <w:t>ga</w:t>
      </w:r>
      <w:r w:rsidR="00166D83">
        <w:rPr>
          <w:lang w:val="fr-CH"/>
        </w:rPr>
        <w:t>s</w:t>
      </w:r>
      <w:r w:rsidRPr="0030753D">
        <w:rPr>
          <w:lang w:val="fr-CH"/>
        </w:rPr>
        <w:t>-freed</w:t>
      </w:r>
      <w:proofErr w:type="spellEnd"/>
      <w:r w:rsidRPr="0030753D">
        <w:rPr>
          <w:lang w:val="fr-CH"/>
        </w:rPr>
        <w:t> » alors que la version française parle de « dégazage » et que la version allemande utilise le mot « </w:t>
      </w:r>
      <w:proofErr w:type="spellStart"/>
      <w:r w:rsidRPr="0030753D">
        <w:rPr>
          <w:lang w:val="fr-CH"/>
        </w:rPr>
        <w:t>entgasen</w:t>
      </w:r>
      <w:proofErr w:type="spellEnd"/>
      <w:r w:rsidRPr="0030753D">
        <w:rPr>
          <w:lang w:val="fr-CH"/>
        </w:rPr>
        <w:t> ». Afin d’éviter toute erreur d’interprétation, le groupe de travail informel a décidé de remplacer, dans la version anglaise, le mot « </w:t>
      </w:r>
      <w:proofErr w:type="spellStart"/>
      <w:r w:rsidRPr="0030753D">
        <w:rPr>
          <w:lang w:val="fr-CH"/>
        </w:rPr>
        <w:t>ga</w:t>
      </w:r>
      <w:r w:rsidR="003A4EAD">
        <w:rPr>
          <w:lang w:val="fr-CH"/>
        </w:rPr>
        <w:t>s</w:t>
      </w:r>
      <w:r w:rsidRPr="0030753D">
        <w:rPr>
          <w:lang w:val="fr-CH"/>
        </w:rPr>
        <w:t>-freed</w:t>
      </w:r>
      <w:proofErr w:type="spellEnd"/>
      <w:r w:rsidRPr="0030753D">
        <w:rPr>
          <w:lang w:val="fr-CH"/>
        </w:rPr>
        <w:t> » par « </w:t>
      </w:r>
      <w:proofErr w:type="spellStart"/>
      <w:r w:rsidRPr="0030753D">
        <w:rPr>
          <w:lang w:val="fr-CH"/>
        </w:rPr>
        <w:t>degassing</w:t>
      </w:r>
      <w:proofErr w:type="spellEnd"/>
      <w:r w:rsidRPr="0030753D">
        <w:rPr>
          <w:lang w:val="fr-CH"/>
        </w:rPr>
        <w:t> ».</w:t>
      </w:r>
    </w:p>
    <w:p w:rsidR="00473AF1" w:rsidRPr="0030753D" w:rsidRDefault="00473AF1" w:rsidP="00793A87">
      <w:pPr>
        <w:pStyle w:val="SingleTxt"/>
        <w:rPr>
          <w:lang w:val="fr-CH"/>
        </w:rPr>
      </w:pPr>
      <w:r w:rsidRPr="0030753D">
        <w:rPr>
          <w:lang w:val="fr-CH"/>
        </w:rPr>
        <w:t>4.</w:t>
      </w:r>
      <w:r w:rsidRPr="0030753D">
        <w:rPr>
          <w:lang w:val="fr-CH"/>
        </w:rPr>
        <w:tab/>
        <w:t>Dans l’ADN, est considérée comme dégazée une citerne à cargaison qui ne contient pas de gaz dangereux dans une concentration mesurable. Le groupe de travail informel a décidé d’ajouter dans le chapitre 1.1.2.5 une disposition stipulant que l’absence de gaz ne peut être déclarée et certifiée que par une personne agréée par l’autorité compétente, disposition qui figure actuellement dans le paragraphe 7.2.3.7.6.</w:t>
      </w:r>
    </w:p>
    <w:p w:rsidR="00473AF1" w:rsidRPr="0030753D" w:rsidRDefault="00473AF1" w:rsidP="00473AF1">
      <w:pPr>
        <w:pStyle w:val="SingleTxt"/>
        <w:rPr>
          <w:lang w:val="fr-CH"/>
        </w:rPr>
      </w:pPr>
      <w:r w:rsidRPr="0030753D">
        <w:rPr>
          <w:lang w:val="fr-CH"/>
        </w:rPr>
        <w:t>5.</w:t>
      </w:r>
      <w:r w:rsidRPr="0030753D">
        <w:rPr>
          <w:lang w:val="fr-CH"/>
        </w:rPr>
        <w:tab/>
        <w:t>Le groupe de travail informel a examiné la question posée par le Comité de sécurité de l’ADN (ECE/TRANS/WP.15/AC.2/56, par. 72) qui souhaiterait savoir s’il est souhaitable de limiter la durée de validité du certificat établissant l’absence de gaz. Le groupe de travail est arrivé à la conclusion qu’un certificat de durée limitée (un mois ou une semaine, par exemple) ne garantit pas plus qu’un certificat de durée illimitée que le bateau a effectivement dégazé. Le groupe de travail informel a donc décidé de ne pas modifier les dispositions.</w:t>
      </w:r>
    </w:p>
    <w:p w:rsidR="00473AF1" w:rsidRPr="0030753D" w:rsidRDefault="00473AF1" w:rsidP="00726B05">
      <w:pPr>
        <w:pStyle w:val="SingleTxt"/>
        <w:rPr>
          <w:lang w:val="fr-CH"/>
        </w:rPr>
      </w:pPr>
      <w:r w:rsidRPr="0030753D">
        <w:rPr>
          <w:lang w:val="fr-CH"/>
        </w:rPr>
        <w:t>6.</w:t>
      </w:r>
      <w:r w:rsidRPr="0030753D">
        <w:rPr>
          <w:lang w:val="fr-CH"/>
        </w:rPr>
        <w:tab/>
        <w:t xml:space="preserve">En ce qui concerne l’accès aux cales des bateaux transportant des cargaisons sèches et aux espaces de cale des bateaux-citernes, le groupe de travail informel a amélioré ses précédentes propositions. Les dispositions actuelles étaient présentées dans un ordre logique, en commençant par les propositions acceptées les plus anciennes concernant l’introduction du chiffre de 10 % </w:t>
      </w:r>
      <w:r w:rsidR="00726B05" w:rsidRPr="0030753D">
        <w:rPr>
          <w:lang w:val="fr-CH"/>
        </w:rPr>
        <w:t xml:space="preserve">de </w:t>
      </w:r>
      <w:r w:rsidRPr="0030753D">
        <w:rPr>
          <w:lang w:val="fr-CH"/>
        </w:rPr>
        <w:t xml:space="preserve">la limite inférieure d’explosivité, qui joue un rôle essentiel dans les propositions concernant l’accès aux cales et aux espaces </w:t>
      </w:r>
      <w:r w:rsidR="00726B05" w:rsidRPr="0030753D">
        <w:rPr>
          <w:lang w:val="fr-CH"/>
        </w:rPr>
        <w:t xml:space="preserve">de cale </w:t>
      </w:r>
      <w:r w:rsidRPr="0030753D">
        <w:rPr>
          <w:lang w:val="fr-CH"/>
        </w:rPr>
        <w:t xml:space="preserve">mais aussi pour le dégazage. Afin de préciser ces propositions, le groupe de travail informel présente des définitions de la limite inférieure d’explosivité, </w:t>
      </w:r>
      <w:r w:rsidR="00726B05" w:rsidRPr="0030753D">
        <w:rPr>
          <w:lang w:val="fr-CH"/>
        </w:rPr>
        <w:t>de la plage d’explosivité</w:t>
      </w:r>
      <w:r w:rsidRPr="0030753D">
        <w:rPr>
          <w:lang w:val="fr-CH"/>
        </w:rPr>
        <w:t xml:space="preserve"> et de la limite supérieure d’explosivité.</w:t>
      </w:r>
    </w:p>
    <w:p w:rsidR="00473AF1" w:rsidRPr="0030753D" w:rsidRDefault="00473AF1" w:rsidP="00726B05">
      <w:pPr>
        <w:pStyle w:val="SingleTxt"/>
        <w:rPr>
          <w:lang w:val="fr-CH"/>
        </w:rPr>
      </w:pPr>
      <w:r w:rsidRPr="0030753D">
        <w:rPr>
          <w:lang w:val="fr-CH"/>
        </w:rPr>
        <w:t>7.</w:t>
      </w:r>
      <w:r w:rsidRPr="0030753D">
        <w:rPr>
          <w:lang w:val="fr-CH"/>
        </w:rPr>
        <w:tab/>
        <w:t>Le groupe de travail informel a examiné la proposition du Comité de sécurité de l’ADN (ECE/TRANS/WP.15/AC.2/56, par. 73 et 74) visant à tenir compte de l’évolution récente de la situation du point de vue technique</w:t>
      </w:r>
      <w:r w:rsidR="00726B05" w:rsidRPr="0030753D">
        <w:rPr>
          <w:lang w:val="fr-CH"/>
        </w:rPr>
        <w:t xml:space="preserve"> et réglementaire</w:t>
      </w:r>
      <w:r w:rsidRPr="0030753D">
        <w:rPr>
          <w:lang w:val="fr-CH"/>
        </w:rPr>
        <w:t xml:space="preserve"> en ce qui concerne la prévention de la pollution atmosphérique, par exemple l’introduction de filtre</w:t>
      </w:r>
      <w:r w:rsidR="00726B05" w:rsidRPr="0030753D">
        <w:rPr>
          <w:lang w:val="fr-CH"/>
        </w:rPr>
        <w:t xml:space="preserve">s pour les gaz d’échappement et de nouvelle version de </w:t>
      </w:r>
      <w:r w:rsidRPr="0030753D">
        <w:rPr>
          <w:lang w:val="fr-CH"/>
        </w:rPr>
        <w:t xml:space="preserve">la Convention CDNI. Le groupe de travail informel a admis que ces progrès concernaient directement ses travaux. Et pourtant, ces propositions allaient au-delà de son objectif premier et la nouvelle version de la Convention CDNI </w:t>
      </w:r>
      <w:r w:rsidR="00726B05" w:rsidRPr="0030753D">
        <w:rPr>
          <w:lang w:val="fr-CH"/>
        </w:rPr>
        <w:t xml:space="preserve">n’était </w:t>
      </w:r>
      <w:r w:rsidRPr="0030753D">
        <w:rPr>
          <w:lang w:val="fr-CH"/>
        </w:rPr>
        <w:t>pas encore disponible. Le groupe de travail informel est tout de même favorable à l’idée de la création d’un nouveau groupe de travail informel, au printemps 2016, qui serait chargé d’aligner l’ADN sur la nouvelle Convention CDNI et sur la nouvelle situation du point de vue technique</w:t>
      </w:r>
      <w:r w:rsidR="00726B05" w:rsidRPr="0030753D">
        <w:rPr>
          <w:lang w:val="fr-CH"/>
        </w:rPr>
        <w:t xml:space="preserve"> et réglementaire</w:t>
      </w:r>
      <w:r w:rsidRPr="0030753D">
        <w:rPr>
          <w:lang w:val="fr-CH"/>
        </w:rPr>
        <w:t>.</w:t>
      </w:r>
    </w:p>
    <w:p w:rsidR="00473AF1" w:rsidRPr="0030753D" w:rsidRDefault="00473AF1" w:rsidP="00473AF1">
      <w:pPr>
        <w:pStyle w:val="SingleTxt"/>
        <w:rPr>
          <w:lang w:val="fr-CH"/>
        </w:rPr>
      </w:pPr>
      <w:r w:rsidRPr="0030753D">
        <w:rPr>
          <w:lang w:val="fr-CH"/>
        </w:rPr>
        <w:t>8.</w:t>
      </w:r>
      <w:r w:rsidRPr="0030753D">
        <w:rPr>
          <w:lang w:val="fr-CH"/>
        </w:rPr>
        <w:tab/>
        <w:t>La remarque formulée par le Comité de sécurité de l’ADN (ECE/TRANS/WP.15/AC.2/56, par. 71) a été appuyée par le groupe de travail informel. Ce dernier a donc réintroduit le mot « dangereux » au chapitre 1.2.1 et supprimé le mot « toxiques » au paragraphe 7.2.3.7.1. Le groupe de travail informel propose néanmoins que, là où c’est nécessaire, les gaz à mesurer soient clairement indiqués.</w:t>
      </w:r>
    </w:p>
    <w:p w:rsidR="00473AF1" w:rsidRPr="0030753D" w:rsidRDefault="00473AF1" w:rsidP="00473AF1">
      <w:pPr>
        <w:pStyle w:val="SingleTxt"/>
        <w:rPr>
          <w:lang w:val="fr-CH"/>
        </w:rPr>
      </w:pPr>
      <w:r w:rsidRPr="0030753D">
        <w:rPr>
          <w:lang w:val="fr-CH"/>
        </w:rPr>
        <w:t>9.</w:t>
      </w:r>
      <w:r w:rsidRPr="0030753D">
        <w:rPr>
          <w:lang w:val="fr-CH"/>
        </w:rPr>
        <w:tab/>
        <w:t>Enfin, le groupe de travail informel sur le dégazage des citernes à cargaison a discuté de ses propositions avec le groupe de travail informel sur la protection contre les explosions à bord des bateaux-citernes. Les deux groupes ont aligné le libellé de leur</w:t>
      </w:r>
      <w:r w:rsidR="00726B05" w:rsidRPr="0030753D">
        <w:rPr>
          <w:lang w:val="fr-CH"/>
        </w:rPr>
        <w:t>s</w:t>
      </w:r>
      <w:r w:rsidRPr="0030753D">
        <w:rPr>
          <w:lang w:val="fr-CH"/>
        </w:rPr>
        <w:t xml:space="preserve"> proposition</w:t>
      </w:r>
      <w:r w:rsidR="00726B05" w:rsidRPr="0030753D">
        <w:rPr>
          <w:lang w:val="fr-CH"/>
        </w:rPr>
        <w:t>s</w:t>
      </w:r>
      <w:r w:rsidRPr="0030753D">
        <w:rPr>
          <w:lang w:val="fr-CH"/>
        </w:rPr>
        <w:t xml:space="preserve"> de telle sorte que le groupe de travail informel sur le dégazage des </w:t>
      </w:r>
      <w:r w:rsidRPr="0030753D">
        <w:rPr>
          <w:lang w:val="fr-CH"/>
        </w:rPr>
        <w:lastRenderedPageBreak/>
        <w:t>citernes à cargaison a supprimé un certain nombre de ses précédentes propos</w:t>
      </w:r>
      <w:r w:rsidR="00726B05" w:rsidRPr="0030753D">
        <w:rPr>
          <w:lang w:val="fr-CH"/>
        </w:rPr>
        <w:t>itions concernant les chapitres </w:t>
      </w:r>
      <w:r w:rsidRPr="0030753D">
        <w:rPr>
          <w:lang w:val="fr-CH"/>
        </w:rPr>
        <w:t xml:space="preserve">7, 8 et 9 de l’ADN. </w:t>
      </w:r>
    </w:p>
    <w:p w:rsidR="00473AF1" w:rsidRPr="0030753D" w:rsidRDefault="00473AF1" w:rsidP="00473AF1">
      <w:pPr>
        <w:pStyle w:val="SingleTxt"/>
        <w:spacing w:after="0" w:line="120" w:lineRule="exact"/>
        <w:rPr>
          <w:sz w:val="10"/>
          <w:lang w:val="fr-CH"/>
        </w:rPr>
      </w:pPr>
    </w:p>
    <w:p w:rsidR="00473AF1" w:rsidRPr="0030753D" w:rsidRDefault="00473AF1" w:rsidP="00473AF1">
      <w:pPr>
        <w:pStyle w:val="SingleTxt"/>
        <w:spacing w:after="0" w:line="120" w:lineRule="exact"/>
        <w:rPr>
          <w:sz w:val="10"/>
          <w:lang w:val="fr-CH"/>
        </w:rPr>
      </w:pPr>
    </w:p>
    <w:p w:rsidR="00473AF1" w:rsidRPr="0030753D" w:rsidRDefault="00473AF1" w:rsidP="00473A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0753D">
        <w:rPr>
          <w:lang w:val="fr-CH"/>
        </w:rPr>
        <w:tab/>
      </w:r>
      <w:r w:rsidRPr="0030753D">
        <w:rPr>
          <w:lang w:val="fr-CH"/>
        </w:rPr>
        <w:tab/>
        <w:t>Proposition</w:t>
      </w:r>
    </w:p>
    <w:p w:rsidR="00473AF1" w:rsidRPr="0030753D" w:rsidRDefault="00473AF1" w:rsidP="00726B05">
      <w:pPr>
        <w:pStyle w:val="SingleTxt"/>
        <w:keepNext/>
        <w:spacing w:after="0" w:line="120" w:lineRule="exact"/>
        <w:rPr>
          <w:sz w:val="10"/>
          <w:lang w:val="fr-CH"/>
        </w:rPr>
      </w:pPr>
    </w:p>
    <w:p w:rsidR="00473AF1" w:rsidRPr="0030753D" w:rsidRDefault="00473AF1" w:rsidP="00726B05">
      <w:pPr>
        <w:pStyle w:val="SingleTxt"/>
        <w:keepNext/>
        <w:spacing w:after="0" w:line="120" w:lineRule="exact"/>
        <w:rPr>
          <w:sz w:val="10"/>
          <w:lang w:val="fr-CH"/>
        </w:rPr>
      </w:pPr>
    </w:p>
    <w:p w:rsidR="00EB1180" w:rsidRPr="0030753D" w:rsidRDefault="00473AF1" w:rsidP="00473AF1">
      <w:pPr>
        <w:pStyle w:val="SingleTxt"/>
        <w:rPr>
          <w:lang w:val="fr-CH"/>
        </w:rPr>
      </w:pPr>
      <w:r w:rsidRPr="0030753D">
        <w:rPr>
          <w:lang w:val="fr-CH"/>
        </w:rPr>
        <w:t>10.</w:t>
      </w:r>
      <w:r w:rsidRPr="0030753D">
        <w:rPr>
          <w:lang w:val="fr-CH"/>
        </w:rPr>
        <w:tab/>
        <w:t>Le Comité de sécurité de l’ADN est prié d’examiner les propositions de modification du Règlement annexé à l’ADN, qui sont reproduites dans l’annexe au présent document.</w:t>
      </w:r>
    </w:p>
    <w:p w:rsidR="00726B05" w:rsidRPr="0030753D" w:rsidRDefault="00726B05">
      <w:pPr>
        <w:spacing w:line="240" w:lineRule="auto"/>
        <w:rPr>
          <w:lang w:val="fr-CH"/>
        </w:rPr>
      </w:pPr>
      <w:r w:rsidRPr="0030753D">
        <w:rPr>
          <w:lang w:val="fr-CH"/>
        </w:rPr>
        <w:br w:type="page"/>
      </w:r>
    </w:p>
    <w:p w:rsidR="003A4EAD" w:rsidRDefault="00D82A1B" w:rsidP="00D82A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0753D">
        <w:rPr>
          <w:lang w:val="fr-CH"/>
        </w:rPr>
        <w:lastRenderedPageBreak/>
        <w:t xml:space="preserve">Annexe </w:t>
      </w:r>
    </w:p>
    <w:p w:rsidR="003A4EAD" w:rsidRPr="003A4EAD" w:rsidRDefault="003A4EAD" w:rsidP="003A4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82A1B" w:rsidRPr="0030753D" w:rsidRDefault="003A4EAD" w:rsidP="003A4E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D82A1B" w:rsidRPr="0030753D">
        <w:rPr>
          <w:lang w:val="fr-CH"/>
        </w:rPr>
        <w:t>Propositions d’amendements à l’ADN 2015</w:t>
      </w:r>
    </w:p>
    <w:p w:rsidR="00726B05" w:rsidRPr="003A4EAD" w:rsidRDefault="00726B05" w:rsidP="003A4EAD">
      <w:pPr>
        <w:pStyle w:val="SingleTxt"/>
        <w:spacing w:after="0" w:line="120" w:lineRule="exact"/>
        <w:rPr>
          <w:sz w:val="10"/>
          <w:lang w:val="fr-CH"/>
        </w:rPr>
      </w:pPr>
    </w:p>
    <w:p w:rsidR="003A4EAD" w:rsidRPr="003A4EAD" w:rsidRDefault="003A4EAD" w:rsidP="003A4EAD">
      <w:pPr>
        <w:pStyle w:val="SingleTxt"/>
        <w:spacing w:after="0" w:line="120" w:lineRule="exact"/>
        <w:rPr>
          <w:sz w:val="10"/>
          <w:lang w:val="fr-CH"/>
        </w:rPr>
      </w:pPr>
    </w:p>
    <w:tbl>
      <w:tblPr>
        <w:tblW w:w="10051" w:type="dxa"/>
        <w:tblLayout w:type="fixed"/>
        <w:tblCellMar>
          <w:left w:w="0" w:type="dxa"/>
          <w:right w:w="0" w:type="dxa"/>
        </w:tblCellMar>
        <w:tblLook w:val="0000" w:firstRow="0" w:lastRow="0" w:firstColumn="0" w:lastColumn="0" w:noHBand="0" w:noVBand="0"/>
      </w:tblPr>
      <w:tblGrid>
        <w:gridCol w:w="1080"/>
        <w:gridCol w:w="4860"/>
        <w:gridCol w:w="4104"/>
        <w:gridCol w:w="7"/>
      </w:tblGrid>
      <w:tr w:rsidR="00D82A1B" w:rsidRPr="0030753D" w:rsidTr="0030753D">
        <w:trPr>
          <w:gridAfter w:val="1"/>
          <w:wAfter w:w="7" w:type="dxa"/>
          <w:tblHeader/>
        </w:trPr>
        <w:tc>
          <w:tcPr>
            <w:tcW w:w="1080" w:type="dxa"/>
            <w:tcBorders>
              <w:top w:val="single" w:sz="4" w:space="0" w:color="auto"/>
              <w:bottom w:val="single" w:sz="12" w:space="0" w:color="auto"/>
            </w:tcBorders>
            <w:shd w:val="clear" w:color="auto" w:fill="auto"/>
            <w:vAlign w:val="bottom"/>
          </w:tcPr>
          <w:p w:rsidR="00D82A1B" w:rsidRPr="0030753D" w:rsidRDefault="00D82A1B" w:rsidP="000C5D67">
            <w:pPr>
              <w:suppressAutoHyphens/>
              <w:spacing w:before="80" w:after="80" w:line="160" w:lineRule="exact"/>
              <w:ind w:right="117"/>
              <w:rPr>
                <w:i/>
                <w:sz w:val="14"/>
                <w:lang w:val="fr-CH"/>
              </w:rPr>
            </w:pPr>
            <w:r w:rsidRPr="0030753D">
              <w:rPr>
                <w:i/>
                <w:sz w:val="14"/>
                <w:lang w:val="fr-CH"/>
              </w:rPr>
              <w:t>Proposition</w:t>
            </w:r>
          </w:p>
        </w:tc>
        <w:tc>
          <w:tcPr>
            <w:tcW w:w="4860" w:type="dxa"/>
            <w:tcBorders>
              <w:top w:val="single" w:sz="4" w:space="0" w:color="auto"/>
              <w:bottom w:val="single" w:sz="12" w:space="0" w:color="auto"/>
            </w:tcBorders>
            <w:shd w:val="clear" w:color="auto" w:fill="auto"/>
          </w:tcPr>
          <w:p w:rsidR="00D82A1B" w:rsidRPr="0030753D" w:rsidRDefault="00D82A1B" w:rsidP="000C5D67">
            <w:pPr>
              <w:suppressAutoHyphens/>
              <w:spacing w:before="80" w:after="80" w:line="160" w:lineRule="exact"/>
              <w:ind w:right="117"/>
              <w:rPr>
                <w:i/>
                <w:sz w:val="14"/>
                <w:lang w:val="fr-CH"/>
              </w:rPr>
            </w:pPr>
          </w:p>
        </w:tc>
        <w:tc>
          <w:tcPr>
            <w:tcW w:w="4104" w:type="dxa"/>
            <w:tcBorders>
              <w:top w:val="single" w:sz="4" w:space="0" w:color="auto"/>
              <w:bottom w:val="single" w:sz="12" w:space="0" w:color="auto"/>
            </w:tcBorders>
            <w:shd w:val="clear" w:color="auto" w:fill="auto"/>
          </w:tcPr>
          <w:p w:rsidR="00D82A1B" w:rsidRPr="0030753D" w:rsidRDefault="00D82A1B" w:rsidP="003A4EAD">
            <w:pPr>
              <w:suppressAutoHyphens/>
              <w:spacing w:before="80" w:after="80" w:line="160" w:lineRule="exact"/>
              <w:rPr>
                <w:i/>
                <w:sz w:val="14"/>
                <w:lang w:val="fr-CH"/>
              </w:rPr>
            </w:pPr>
            <w:r w:rsidRPr="0030753D">
              <w:rPr>
                <w:i/>
                <w:sz w:val="14"/>
                <w:lang w:val="fr-CH"/>
              </w:rPr>
              <w:t>Explication</w:t>
            </w:r>
          </w:p>
        </w:tc>
      </w:tr>
      <w:tr w:rsidR="00D82A1B" w:rsidRPr="0030753D" w:rsidTr="0030753D">
        <w:trPr>
          <w:gridAfter w:val="1"/>
          <w:wAfter w:w="7" w:type="dxa"/>
          <w:trHeight w:hRule="exact" w:val="115"/>
          <w:tblHeader/>
        </w:trPr>
        <w:tc>
          <w:tcPr>
            <w:tcW w:w="1080" w:type="dxa"/>
            <w:tcBorders>
              <w:top w:val="single" w:sz="12" w:space="0" w:color="auto"/>
            </w:tcBorders>
            <w:shd w:val="clear" w:color="auto" w:fill="auto"/>
          </w:tcPr>
          <w:p w:rsidR="00D82A1B" w:rsidRPr="0030753D" w:rsidRDefault="00D82A1B" w:rsidP="000C5D67">
            <w:pPr>
              <w:suppressAutoHyphens/>
              <w:spacing w:before="40" w:after="80"/>
              <w:ind w:right="117"/>
              <w:rPr>
                <w:lang w:val="fr-CH"/>
              </w:rPr>
            </w:pPr>
          </w:p>
        </w:tc>
        <w:tc>
          <w:tcPr>
            <w:tcW w:w="4860" w:type="dxa"/>
            <w:tcBorders>
              <w:top w:val="single" w:sz="12" w:space="0" w:color="auto"/>
            </w:tcBorders>
            <w:shd w:val="clear" w:color="auto" w:fill="auto"/>
          </w:tcPr>
          <w:p w:rsidR="00D82A1B" w:rsidRPr="0030753D" w:rsidRDefault="00D82A1B" w:rsidP="000C5D67">
            <w:pPr>
              <w:suppressAutoHyphens/>
              <w:spacing w:before="40" w:after="80"/>
              <w:ind w:right="117"/>
              <w:rPr>
                <w:lang w:val="fr-CH"/>
              </w:rPr>
            </w:pPr>
          </w:p>
        </w:tc>
        <w:tc>
          <w:tcPr>
            <w:tcW w:w="4104" w:type="dxa"/>
            <w:tcBorders>
              <w:top w:val="single" w:sz="12" w:space="0" w:color="auto"/>
            </w:tcBorders>
            <w:shd w:val="clear" w:color="auto" w:fill="auto"/>
          </w:tcPr>
          <w:p w:rsidR="00D82A1B" w:rsidRPr="0030753D" w:rsidRDefault="00D82A1B" w:rsidP="003A4EAD">
            <w:pPr>
              <w:suppressAutoHyphens/>
              <w:spacing w:before="40" w:after="80"/>
              <w:rPr>
                <w:lang w:val="fr-CH"/>
              </w:rPr>
            </w:pPr>
          </w:p>
        </w:tc>
      </w:tr>
      <w:tr w:rsidR="00D82A1B" w:rsidRPr="0030753D" w:rsidTr="000C5D67">
        <w:trPr>
          <w:gridAfter w:val="1"/>
          <w:wAfter w:w="7" w:type="dxa"/>
        </w:trPr>
        <w:tc>
          <w:tcPr>
            <w:tcW w:w="10044" w:type="dxa"/>
            <w:gridSpan w:val="3"/>
            <w:shd w:val="clear" w:color="auto" w:fill="auto"/>
          </w:tcPr>
          <w:p w:rsidR="00D82A1B" w:rsidRPr="0030753D" w:rsidRDefault="00D82A1B" w:rsidP="003A4EAD">
            <w:pPr>
              <w:tabs>
                <w:tab w:val="left" w:pos="288"/>
                <w:tab w:val="left" w:pos="576"/>
                <w:tab w:val="left" w:pos="864"/>
                <w:tab w:val="left" w:pos="1152"/>
              </w:tabs>
              <w:suppressAutoHyphens/>
              <w:spacing w:before="40" w:after="80"/>
              <w:rPr>
                <w:lang w:val="fr-CH"/>
              </w:rPr>
            </w:pPr>
            <w:r w:rsidRPr="0030753D">
              <w:rPr>
                <w:b/>
                <w:lang w:val="fr-CH"/>
              </w:rPr>
              <w:t>1.2.1 Définitions</w:t>
            </w:r>
          </w:p>
        </w:tc>
      </w:tr>
      <w:tr w:rsidR="00D82A1B" w:rsidRPr="0030753D" w:rsidTr="0030753D">
        <w:trPr>
          <w:gridAfter w:val="1"/>
          <w:wAfter w:w="7" w:type="dxa"/>
        </w:trPr>
        <w:tc>
          <w:tcPr>
            <w:tcW w:w="1080" w:type="dxa"/>
            <w:shd w:val="clear" w:color="auto" w:fill="auto"/>
          </w:tcPr>
          <w:p w:rsidR="00D82A1B" w:rsidRPr="0030753D" w:rsidRDefault="00D82A1B" w:rsidP="000C5D67">
            <w:pPr>
              <w:tabs>
                <w:tab w:val="left" w:pos="288"/>
                <w:tab w:val="left" w:pos="576"/>
                <w:tab w:val="left" w:pos="864"/>
                <w:tab w:val="left" w:pos="1152"/>
              </w:tabs>
              <w:suppressAutoHyphens/>
              <w:spacing w:before="40" w:after="80"/>
              <w:ind w:right="117"/>
              <w:rPr>
                <w:lang w:val="fr-CH"/>
              </w:rPr>
            </w:pPr>
            <w:r w:rsidRPr="0030753D">
              <w:rPr>
                <w:lang w:val="fr-CH"/>
              </w:rPr>
              <w:t>1.1.2.5</w:t>
            </w:r>
          </w:p>
        </w:tc>
        <w:tc>
          <w:tcPr>
            <w:tcW w:w="4860" w:type="dxa"/>
            <w:shd w:val="clear" w:color="auto" w:fill="auto"/>
          </w:tcPr>
          <w:p w:rsidR="00D82A1B" w:rsidRPr="0030753D" w:rsidRDefault="00D82A1B" w:rsidP="00D82A1B">
            <w:pPr>
              <w:tabs>
                <w:tab w:val="left" w:pos="288"/>
                <w:tab w:val="left" w:pos="576"/>
                <w:tab w:val="left" w:pos="864"/>
                <w:tab w:val="left" w:pos="1152"/>
              </w:tabs>
              <w:suppressAutoHyphens/>
              <w:spacing w:before="40" w:after="80"/>
              <w:ind w:right="117"/>
              <w:rPr>
                <w:lang w:val="fr-CH"/>
              </w:rPr>
            </w:pPr>
            <w:r w:rsidRPr="0030753D">
              <w:rPr>
                <w:lang w:val="fr-CH"/>
              </w:rPr>
              <w:t xml:space="preserve">Les dispositions de l’ADN s’appliquent également aux bateaux vides ou aux bateaux qui ont été déchargés aussi longtemps que les cales, les citernes à cargaison ou les récipients ou citernes admis à bord ne sont pas exempts de matières ou gaz dangereux, sauf exemptions prévues à la section 1.1.3 du présent Règlement. </w:t>
            </w:r>
            <w:r w:rsidRPr="0030753D">
              <w:rPr>
                <w:u w:val="single"/>
                <w:lang w:val="fr-CH"/>
              </w:rPr>
              <w:t>La condition d’absence de gaz ne peut être déclarée et certifiée que par une personne agréée par l’autorité compétente.</w:t>
            </w:r>
          </w:p>
        </w:tc>
        <w:tc>
          <w:tcPr>
            <w:tcW w:w="4104" w:type="dxa"/>
            <w:shd w:val="clear" w:color="auto" w:fill="auto"/>
          </w:tcPr>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D82A1B" w:rsidRPr="0030753D" w:rsidRDefault="00D82A1B" w:rsidP="003A4EAD">
            <w:pPr>
              <w:tabs>
                <w:tab w:val="left" w:pos="288"/>
                <w:tab w:val="left" w:pos="576"/>
                <w:tab w:val="left" w:pos="864"/>
                <w:tab w:val="left" w:pos="1152"/>
              </w:tabs>
              <w:suppressAutoHyphens/>
              <w:spacing w:before="40" w:after="80"/>
              <w:rPr>
                <w:lang w:val="fr-CH"/>
              </w:rPr>
            </w:pPr>
            <w:r w:rsidRPr="0030753D">
              <w:rPr>
                <w:lang w:val="fr-CH"/>
              </w:rPr>
              <w:t>Ajouter « La condition d’absence de gaz ne peut être déclarée et certifiée que par une personne agréée par l’autorité compétente ».</w:t>
            </w:r>
          </w:p>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D82A1B" w:rsidRPr="003A4EAD" w:rsidRDefault="00D82A1B" w:rsidP="003A4EAD">
            <w:pPr>
              <w:tabs>
                <w:tab w:val="left" w:pos="288"/>
                <w:tab w:val="left" w:pos="576"/>
                <w:tab w:val="left" w:pos="864"/>
                <w:tab w:val="left" w:pos="1152"/>
              </w:tabs>
              <w:suppressAutoHyphens/>
              <w:spacing w:before="40" w:after="80"/>
              <w:rPr>
                <w:spacing w:val="2"/>
                <w:lang w:val="fr-CH"/>
              </w:rPr>
            </w:pPr>
            <w:r w:rsidRPr="003A4EAD">
              <w:rPr>
                <w:spacing w:val="2"/>
                <w:lang w:val="fr-CH"/>
              </w:rPr>
              <w:t>Cet ajout élimine tout risque de malentendu quant au fait que l’absence de gaz doit être vérifiée par une personne agréée par l’autorité compétente.</w:t>
            </w:r>
          </w:p>
        </w:tc>
      </w:tr>
      <w:tr w:rsidR="00D82A1B" w:rsidRPr="0030753D" w:rsidTr="0030753D">
        <w:trPr>
          <w:gridAfter w:val="1"/>
          <w:wAfter w:w="7" w:type="dxa"/>
        </w:trPr>
        <w:tc>
          <w:tcPr>
            <w:tcW w:w="1080" w:type="dxa"/>
            <w:shd w:val="clear" w:color="auto" w:fill="auto"/>
          </w:tcPr>
          <w:p w:rsidR="00D82A1B" w:rsidRPr="0030753D" w:rsidRDefault="00D82A1B" w:rsidP="000C5D67">
            <w:pPr>
              <w:tabs>
                <w:tab w:val="left" w:pos="288"/>
                <w:tab w:val="left" w:pos="576"/>
                <w:tab w:val="left" w:pos="864"/>
                <w:tab w:val="left" w:pos="1152"/>
              </w:tabs>
              <w:suppressAutoHyphens/>
              <w:spacing w:before="40" w:after="80"/>
              <w:ind w:right="117"/>
              <w:rPr>
                <w:lang w:val="fr-CH"/>
              </w:rPr>
            </w:pPr>
            <w:r w:rsidRPr="0030753D">
              <w:rPr>
                <w:lang w:val="fr-CH"/>
              </w:rPr>
              <w:t>1.2.1</w:t>
            </w:r>
          </w:p>
        </w:tc>
        <w:tc>
          <w:tcPr>
            <w:tcW w:w="4860" w:type="dxa"/>
            <w:shd w:val="clear" w:color="auto" w:fill="auto"/>
          </w:tcPr>
          <w:p w:rsidR="00D82A1B" w:rsidRPr="0030753D" w:rsidRDefault="00D82A1B" w:rsidP="00D82A1B">
            <w:pPr>
              <w:tabs>
                <w:tab w:val="left" w:pos="288"/>
                <w:tab w:val="left" w:pos="576"/>
                <w:tab w:val="left" w:pos="864"/>
                <w:tab w:val="left" w:pos="1152"/>
              </w:tabs>
              <w:suppressAutoHyphens/>
              <w:spacing w:before="40" w:after="80"/>
              <w:ind w:right="117"/>
              <w:rPr>
                <w:lang w:val="fr-CH"/>
              </w:rPr>
            </w:pPr>
            <w:r w:rsidRPr="0030753D">
              <w:rPr>
                <w:b/>
                <w:lang w:val="fr-CH"/>
              </w:rPr>
              <w:t>Citerne à cargaison (déchargée) </w:t>
            </w:r>
            <w:r w:rsidRPr="003D0740">
              <w:rPr>
                <w:bCs/>
                <w:lang w:val="fr-CH"/>
              </w:rPr>
              <w:t>:</w:t>
            </w:r>
            <w:r w:rsidRPr="0030753D">
              <w:rPr>
                <w:lang w:val="fr-CH"/>
              </w:rPr>
              <w:t xml:space="preserve"> une citerne à cargaison, qui, après déchargement, peut contenir des restes de cargaison;</w:t>
            </w:r>
          </w:p>
          <w:p w:rsidR="00D82A1B" w:rsidRPr="0030753D" w:rsidRDefault="00D82A1B" w:rsidP="00D82A1B">
            <w:pPr>
              <w:tabs>
                <w:tab w:val="left" w:pos="288"/>
                <w:tab w:val="left" w:pos="576"/>
                <w:tab w:val="left" w:pos="864"/>
                <w:tab w:val="left" w:pos="1152"/>
              </w:tabs>
              <w:suppressAutoHyphens/>
              <w:spacing w:before="40" w:after="80"/>
              <w:ind w:right="117"/>
              <w:rPr>
                <w:lang w:val="fr-CH"/>
              </w:rPr>
            </w:pPr>
            <w:r w:rsidRPr="0030753D">
              <w:rPr>
                <w:b/>
                <w:lang w:val="fr-CH"/>
              </w:rPr>
              <w:t>Citerne à cargaison (vide) </w:t>
            </w:r>
            <w:r w:rsidRPr="003D0740">
              <w:rPr>
                <w:bCs/>
                <w:lang w:val="fr-CH"/>
              </w:rPr>
              <w:t>:</w:t>
            </w:r>
            <w:r w:rsidRPr="0030753D">
              <w:rPr>
                <w:lang w:val="fr-CH"/>
              </w:rPr>
              <w:t xml:space="preserve"> citerne à cargaison, qui, après le déchargement, ne contient pas de restes de cargaison mais peut être non dégazée;</w:t>
            </w:r>
          </w:p>
          <w:p w:rsidR="00D82A1B" w:rsidRPr="0030753D" w:rsidRDefault="00D82A1B" w:rsidP="00D82A1B">
            <w:pPr>
              <w:tabs>
                <w:tab w:val="left" w:pos="288"/>
                <w:tab w:val="left" w:pos="576"/>
                <w:tab w:val="left" w:pos="864"/>
                <w:tab w:val="left" w:pos="1152"/>
              </w:tabs>
              <w:suppressAutoHyphens/>
              <w:spacing w:before="40" w:after="80"/>
              <w:ind w:right="117"/>
              <w:rPr>
                <w:lang w:val="fr-CH"/>
              </w:rPr>
            </w:pPr>
            <w:r w:rsidRPr="0030753D">
              <w:rPr>
                <w:b/>
                <w:lang w:val="fr-CH"/>
              </w:rPr>
              <w:t>Citerne à cargaison (dégazée) </w:t>
            </w:r>
            <w:r w:rsidRPr="003D0740">
              <w:rPr>
                <w:bCs/>
                <w:lang w:val="fr-CH"/>
              </w:rPr>
              <w:t>:</w:t>
            </w:r>
            <w:r w:rsidRPr="0030753D">
              <w:rPr>
                <w:lang w:val="fr-CH"/>
              </w:rPr>
              <w:t xml:space="preserve"> une citerne à cargaison, qui, après le déchargement, ne contient ni de restes de cargaison ni de concentration mesurable de gaz ou de vapeurs dangereux;</w:t>
            </w:r>
          </w:p>
        </w:tc>
        <w:tc>
          <w:tcPr>
            <w:tcW w:w="4104" w:type="dxa"/>
            <w:shd w:val="clear" w:color="auto" w:fill="auto"/>
          </w:tcPr>
          <w:p w:rsidR="00D82A1B" w:rsidRPr="0030753D" w:rsidRDefault="00D82A1B" w:rsidP="003A4EAD">
            <w:pPr>
              <w:tabs>
                <w:tab w:val="left" w:pos="288"/>
                <w:tab w:val="left" w:pos="576"/>
                <w:tab w:val="left" w:pos="864"/>
                <w:tab w:val="left" w:pos="1152"/>
              </w:tabs>
              <w:suppressAutoHyphens/>
              <w:spacing w:before="40" w:after="80"/>
              <w:rPr>
                <w:lang w:val="fr-CH"/>
              </w:rPr>
            </w:pPr>
          </w:p>
        </w:tc>
      </w:tr>
      <w:tr w:rsidR="00D82A1B" w:rsidRPr="0030753D" w:rsidTr="0030753D">
        <w:trPr>
          <w:gridAfter w:val="1"/>
          <w:wAfter w:w="7" w:type="dxa"/>
        </w:trPr>
        <w:tc>
          <w:tcPr>
            <w:tcW w:w="1080" w:type="dxa"/>
            <w:shd w:val="clear" w:color="auto" w:fill="auto"/>
          </w:tcPr>
          <w:p w:rsidR="00D82A1B" w:rsidRPr="0030753D" w:rsidRDefault="00D82A1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D82A1B" w:rsidRPr="0030753D" w:rsidRDefault="00D82A1B" w:rsidP="008F24BC">
            <w:pPr>
              <w:tabs>
                <w:tab w:val="left" w:pos="288"/>
                <w:tab w:val="left" w:pos="576"/>
                <w:tab w:val="left" w:pos="864"/>
                <w:tab w:val="left" w:pos="1152"/>
              </w:tabs>
              <w:suppressAutoHyphens/>
              <w:spacing w:before="40" w:after="80"/>
              <w:ind w:right="117"/>
              <w:rPr>
                <w:lang w:val="fr-CH"/>
              </w:rPr>
            </w:pPr>
            <w:r w:rsidRPr="0030753D">
              <w:rPr>
                <w:b/>
                <w:lang w:val="fr-CH"/>
              </w:rPr>
              <w:t>Dégazage </w:t>
            </w:r>
            <w:r w:rsidRPr="003D0740">
              <w:rPr>
                <w:bCs/>
                <w:lang w:val="fr-CH"/>
              </w:rPr>
              <w:t>:</w:t>
            </w:r>
            <w:r w:rsidRPr="0030753D">
              <w:rPr>
                <w:b/>
                <w:lang w:val="fr-CH"/>
              </w:rPr>
              <w:t xml:space="preserve"> </w:t>
            </w:r>
            <w:r w:rsidRPr="0030753D">
              <w:rPr>
                <w:u w:val="single"/>
                <w:lang w:val="fr-CH"/>
              </w:rPr>
              <w:t>opération ayant pour but de diminuer la concentration de gaz ou de vapeurs dangereux dans une citerne à cargaison vide en les émettant dans l’atmosphère ou dans des unités de récupération</w:t>
            </w:r>
            <w:r w:rsidR="008F24BC" w:rsidRPr="0030753D">
              <w:rPr>
                <w:lang w:val="fr-CH"/>
              </w:rPr>
              <w:t>.</w:t>
            </w:r>
          </w:p>
        </w:tc>
        <w:tc>
          <w:tcPr>
            <w:tcW w:w="4104" w:type="dxa"/>
            <w:shd w:val="clear" w:color="auto" w:fill="auto"/>
          </w:tcPr>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D82A1B" w:rsidRPr="003A4EAD" w:rsidRDefault="00D82A1B" w:rsidP="003A4EAD">
            <w:pPr>
              <w:tabs>
                <w:tab w:val="left" w:pos="288"/>
                <w:tab w:val="left" w:pos="576"/>
                <w:tab w:val="left" w:pos="864"/>
                <w:tab w:val="left" w:pos="1152"/>
              </w:tabs>
              <w:suppressAutoHyphens/>
              <w:spacing w:before="40" w:after="80"/>
              <w:rPr>
                <w:b/>
                <w:spacing w:val="2"/>
                <w:lang w:val="fr-CH"/>
              </w:rPr>
            </w:pPr>
            <w:r w:rsidRPr="003A4EAD">
              <w:rPr>
                <w:spacing w:val="2"/>
                <w:lang w:val="fr-CH"/>
              </w:rPr>
              <w:t>Ajouter une nouvelle définition : « Dégazage</w:t>
            </w:r>
            <w:r w:rsidR="008F24BC" w:rsidRPr="003A4EAD">
              <w:rPr>
                <w:spacing w:val="2"/>
                <w:lang w:val="fr-CH"/>
              </w:rPr>
              <w:t> </w:t>
            </w:r>
            <w:r w:rsidRPr="003A4EAD">
              <w:rPr>
                <w:spacing w:val="2"/>
                <w:lang w:val="fr-CH"/>
              </w:rPr>
              <w:t>».</w:t>
            </w:r>
          </w:p>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D82A1B" w:rsidRPr="0030753D" w:rsidRDefault="00D82A1B" w:rsidP="003A4EAD">
            <w:pPr>
              <w:tabs>
                <w:tab w:val="left" w:pos="288"/>
                <w:tab w:val="left" w:pos="576"/>
                <w:tab w:val="left" w:pos="864"/>
                <w:tab w:val="left" w:pos="1152"/>
              </w:tabs>
              <w:suppressAutoHyphens/>
              <w:spacing w:before="40" w:after="80"/>
              <w:rPr>
                <w:lang w:val="fr-CH"/>
              </w:rPr>
            </w:pPr>
            <w:r w:rsidRPr="0030753D">
              <w:rPr>
                <w:lang w:val="fr-CH"/>
              </w:rPr>
              <w:t>Conformément aux principes adoptés, il est proposé de remplacer « </w:t>
            </w:r>
            <w:proofErr w:type="spellStart"/>
            <w:r w:rsidRPr="0030753D">
              <w:rPr>
                <w:lang w:val="fr-CH"/>
              </w:rPr>
              <w:t>gas</w:t>
            </w:r>
            <w:proofErr w:type="spellEnd"/>
            <w:r w:rsidRPr="0030753D">
              <w:rPr>
                <w:lang w:val="fr-CH"/>
              </w:rPr>
              <w:t xml:space="preserve"> </w:t>
            </w:r>
            <w:proofErr w:type="spellStart"/>
            <w:r w:rsidRPr="0030753D">
              <w:rPr>
                <w:lang w:val="fr-CH"/>
              </w:rPr>
              <w:t>freeing</w:t>
            </w:r>
            <w:proofErr w:type="spellEnd"/>
            <w:r w:rsidRPr="0030753D">
              <w:rPr>
                <w:lang w:val="fr-CH"/>
              </w:rPr>
              <w:t> » par « </w:t>
            </w:r>
            <w:proofErr w:type="spellStart"/>
            <w:r w:rsidRPr="0030753D">
              <w:rPr>
                <w:lang w:val="fr-CH"/>
              </w:rPr>
              <w:t>degassing</w:t>
            </w:r>
            <w:proofErr w:type="spellEnd"/>
            <w:r w:rsidRPr="0030753D">
              <w:rPr>
                <w:lang w:val="fr-CH"/>
              </w:rPr>
              <w:t xml:space="preserve"> » dans la version anglaise. </w:t>
            </w:r>
          </w:p>
          <w:p w:rsidR="00D82A1B" w:rsidRPr="0030753D" w:rsidRDefault="00D82A1B" w:rsidP="003A4EAD">
            <w:pPr>
              <w:tabs>
                <w:tab w:val="left" w:pos="288"/>
                <w:tab w:val="left" w:pos="576"/>
                <w:tab w:val="left" w:pos="864"/>
                <w:tab w:val="left" w:pos="1152"/>
              </w:tabs>
              <w:suppressAutoHyphens/>
              <w:spacing w:before="40" w:after="80"/>
              <w:rPr>
                <w:lang w:val="fr-CH"/>
              </w:rPr>
            </w:pPr>
            <w:r w:rsidRPr="0030753D">
              <w:rPr>
                <w:lang w:val="fr-CH"/>
              </w:rPr>
              <w:t>Indépendamment de cette modification, l’ADN ne contient pas de définition de « dégazage ». Or, cette expression est souvent employée dans la section 7.2.3.7 (Dégazage des citernes à cargaison vides).</w:t>
            </w:r>
          </w:p>
        </w:tc>
      </w:tr>
      <w:tr w:rsidR="008F24BC" w:rsidRPr="0030753D" w:rsidTr="0030753D">
        <w:trPr>
          <w:gridAfter w:val="1"/>
          <w:wAfter w:w="7" w:type="dxa"/>
        </w:trPr>
        <w:tc>
          <w:tcPr>
            <w:tcW w:w="1080" w:type="dxa"/>
            <w:shd w:val="clear" w:color="auto" w:fill="auto"/>
          </w:tcPr>
          <w:p w:rsidR="008F24BC" w:rsidRPr="0030753D" w:rsidRDefault="008F24BC"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8F24BC" w:rsidRPr="003D0740" w:rsidRDefault="008F24BC" w:rsidP="008F24BC">
            <w:pPr>
              <w:tabs>
                <w:tab w:val="left" w:pos="288"/>
                <w:tab w:val="left" w:pos="576"/>
                <w:tab w:val="left" w:pos="864"/>
                <w:tab w:val="left" w:pos="1152"/>
              </w:tabs>
              <w:suppressAutoHyphens/>
              <w:spacing w:before="40" w:after="80"/>
              <w:ind w:right="117"/>
              <w:rPr>
                <w:b/>
                <w:u w:val="single"/>
                <w:lang w:val="fr-CH"/>
              </w:rPr>
            </w:pPr>
            <w:r w:rsidRPr="003D0740">
              <w:rPr>
                <w:b/>
                <w:u w:val="single"/>
                <w:lang w:val="fr-CH"/>
              </w:rPr>
              <w:t>Plage d’explosibilité</w:t>
            </w:r>
            <w:r w:rsidRPr="003D0740">
              <w:rPr>
                <w:u w:val="single"/>
                <w:lang w:val="fr-CH"/>
              </w:rPr>
              <w:t> : la plage de concentration d’une matière ou d’un mélange de matières inflammables dans l’air, à l’intérieur de laquelle peut se produire une explosion, ou la plage de concentration d’une matière ou d’un mélange de matières inflammables dans l’air ou dans un gaz inerte, à l’intérieur de laquelle peut se produire une explosion, définie dans des conditions d’essai précises.</w:t>
            </w:r>
          </w:p>
        </w:tc>
        <w:tc>
          <w:tcPr>
            <w:tcW w:w="4104" w:type="dxa"/>
            <w:shd w:val="clear" w:color="auto" w:fill="auto"/>
          </w:tcPr>
          <w:p w:rsidR="008F24BC" w:rsidRPr="003A4EAD" w:rsidRDefault="008F24BC" w:rsidP="003A4EAD">
            <w:pPr>
              <w:tabs>
                <w:tab w:val="left" w:pos="288"/>
                <w:tab w:val="left" w:pos="576"/>
                <w:tab w:val="left" w:pos="864"/>
                <w:tab w:val="left" w:pos="1152"/>
              </w:tabs>
              <w:suppressAutoHyphens/>
              <w:spacing w:before="40" w:after="80"/>
              <w:rPr>
                <w:b/>
                <w:spacing w:val="2"/>
                <w:lang w:val="fr-CH"/>
              </w:rPr>
            </w:pPr>
            <w:r w:rsidRPr="003A4EAD">
              <w:rPr>
                <w:b/>
                <w:spacing w:val="2"/>
                <w:lang w:val="fr-CH"/>
              </w:rPr>
              <w:t>Proposition</w:t>
            </w:r>
          </w:p>
          <w:p w:rsidR="008F24BC" w:rsidRPr="003A4EAD" w:rsidRDefault="008F24BC" w:rsidP="003A4EAD">
            <w:pPr>
              <w:tabs>
                <w:tab w:val="left" w:pos="288"/>
                <w:tab w:val="left" w:pos="576"/>
                <w:tab w:val="left" w:pos="864"/>
                <w:tab w:val="left" w:pos="1152"/>
              </w:tabs>
              <w:suppressAutoHyphens/>
              <w:spacing w:before="40" w:after="80"/>
              <w:rPr>
                <w:bCs/>
                <w:spacing w:val="2"/>
                <w:lang w:val="fr-CH"/>
              </w:rPr>
            </w:pPr>
            <w:r w:rsidRPr="003A4EAD">
              <w:rPr>
                <w:bCs/>
                <w:spacing w:val="2"/>
                <w:lang w:val="fr-CH"/>
              </w:rPr>
              <w:t xml:space="preserve">Ajouter </w:t>
            </w:r>
            <w:r w:rsidRPr="003A4EAD">
              <w:rPr>
                <w:spacing w:val="2"/>
                <w:lang w:val="fr-CH"/>
              </w:rPr>
              <w:t>une</w:t>
            </w:r>
            <w:r w:rsidRPr="003A4EAD">
              <w:rPr>
                <w:bCs/>
                <w:spacing w:val="2"/>
                <w:lang w:val="fr-CH"/>
              </w:rPr>
              <w:t xml:space="preserve"> définition de la « plage d’explosibilité »</w:t>
            </w:r>
            <w:r w:rsidR="00793A87">
              <w:rPr>
                <w:bCs/>
                <w:spacing w:val="2"/>
                <w:lang w:val="fr-CH"/>
              </w:rPr>
              <w:t>.</w:t>
            </w:r>
          </w:p>
          <w:p w:rsidR="008F24BC" w:rsidRPr="003A4EAD" w:rsidRDefault="008F24BC" w:rsidP="003A4EAD">
            <w:pPr>
              <w:tabs>
                <w:tab w:val="left" w:pos="288"/>
                <w:tab w:val="left" w:pos="576"/>
                <w:tab w:val="left" w:pos="864"/>
                <w:tab w:val="left" w:pos="1152"/>
              </w:tabs>
              <w:suppressAutoHyphens/>
              <w:spacing w:before="40" w:after="80"/>
              <w:rPr>
                <w:b/>
                <w:spacing w:val="2"/>
                <w:lang w:val="fr-CH"/>
              </w:rPr>
            </w:pPr>
            <w:r w:rsidRPr="003A4EAD">
              <w:rPr>
                <w:b/>
                <w:spacing w:val="2"/>
                <w:lang w:val="fr-CH"/>
              </w:rPr>
              <w:t>Justification</w:t>
            </w:r>
          </w:p>
          <w:p w:rsidR="008F24BC" w:rsidRPr="0030753D" w:rsidRDefault="008F24BC" w:rsidP="003A4EAD">
            <w:pPr>
              <w:tabs>
                <w:tab w:val="left" w:pos="288"/>
                <w:tab w:val="left" w:pos="576"/>
                <w:tab w:val="left" w:pos="864"/>
                <w:tab w:val="left" w:pos="1152"/>
              </w:tabs>
              <w:suppressAutoHyphens/>
              <w:spacing w:before="40" w:after="80"/>
              <w:rPr>
                <w:bCs/>
                <w:lang w:val="fr-CH"/>
              </w:rPr>
            </w:pPr>
            <w:r w:rsidRPr="003A4EAD">
              <w:rPr>
                <w:bCs/>
                <w:spacing w:val="2"/>
                <w:lang w:val="fr-CH"/>
              </w:rPr>
              <w:t>S’il est souhaitable de définir la limite inférieure d’explosibilité, il est tout aussi souhaitable de définir la limite supérieure d’explosibilité et la plage d’explosibilité. La définition proposée a été empruntée à la norme EN 13237-2012.</w:t>
            </w:r>
          </w:p>
        </w:tc>
      </w:tr>
      <w:tr w:rsidR="00D82A1B" w:rsidRPr="0030753D" w:rsidTr="0030753D">
        <w:trPr>
          <w:gridAfter w:val="1"/>
          <w:wAfter w:w="7" w:type="dxa"/>
          <w:cantSplit/>
        </w:trPr>
        <w:tc>
          <w:tcPr>
            <w:tcW w:w="1080" w:type="dxa"/>
            <w:shd w:val="clear" w:color="auto" w:fill="auto"/>
          </w:tcPr>
          <w:p w:rsidR="00D82A1B" w:rsidRPr="0030753D" w:rsidRDefault="00D82A1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D82A1B" w:rsidRPr="0030753D" w:rsidRDefault="00D82A1B" w:rsidP="003B6D18">
            <w:pPr>
              <w:tabs>
                <w:tab w:val="left" w:pos="288"/>
                <w:tab w:val="left" w:pos="576"/>
                <w:tab w:val="left" w:pos="864"/>
                <w:tab w:val="left" w:pos="1152"/>
              </w:tabs>
              <w:suppressAutoHyphens/>
              <w:spacing w:before="40" w:after="80"/>
              <w:ind w:right="117"/>
              <w:rPr>
                <w:lang w:val="fr-CH"/>
              </w:rPr>
            </w:pPr>
            <w:r w:rsidRPr="0030753D">
              <w:rPr>
                <w:b/>
                <w:lang w:val="fr-CH"/>
              </w:rPr>
              <w:t xml:space="preserve">Détecteur de gaz </w:t>
            </w:r>
            <w:r w:rsidRPr="0030753D">
              <w:rPr>
                <w:b/>
                <w:strike/>
                <w:lang w:val="fr-CH"/>
              </w:rPr>
              <w:t>inflammables</w:t>
            </w:r>
            <w:r w:rsidRPr="0030753D">
              <w:rPr>
                <w:b/>
                <w:lang w:val="fr-CH"/>
              </w:rPr>
              <w:t> </w:t>
            </w:r>
            <w:r w:rsidRPr="0030753D">
              <w:rPr>
                <w:lang w:val="fr-CH"/>
              </w:rPr>
              <w:t xml:space="preserve">: un appareil permettant de mesurer toute concentration significative de gaz inflammables provenant de la cargaison, sous la limite inférieure d’explosivité (LIE), et indiquant clairement la présence de concentrations supérieures. Les détecteurs de gaz </w:t>
            </w:r>
            <w:r w:rsidRPr="0030753D">
              <w:rPr>
                <w:strike/>
                <w:lang w:val="fr-CH"/>
              </w:rPr>
              <w:t>inflammables</w:t>
            </w:r>
            <w:r w:rsidRPr="0030753D">
              <w:rPr>
                <w:lang w:val="fr-CH"/>
              </w:rPr>
              <w:t xml:space="preserve"> peuvent être conçus </w:t>
            </w:r>
            <w:r w:rsidR="003B6D18" w:rsidRPr="0030753D">
              <w:rPr>
                <w:lang w:val="fr-CH"/>
              </w:rPr>
              <w:t xml:space="preserve">pour </w:t>
            </w:r>
            <w:r w:rsidRPr="0030753D">
              <w:rPr>
                <w:lang w:val="fr-CH"/>
              </w:rPr>
              <w:t>mesure</w:t>
            </w:r>
            <w:r w:rsidR="003B6D18" w:rsidRPr="0030753D">
              <w:rPr>
                <w:lang w:val="fr-CH"/>
              </w:rPr>
              <w:t xml:space="preserve">r les seuls gaz inflammables ou à la fois les </w:t>
            </w:r>
            <w:r w:rsidRPr="0030753D">
              <w:rPr>
                <w:lang w:val="fr-CH"/>
              </w:rPr>
              <w:t xml:space="preserve">gaz inflammables et </w:t>
            </w:r>
            <w:r w:rsidR="003B6D18" w:rsidRPr="0030753D">
              <w:rPr>
                <w:lang w:val="fr-CH"/>
              </w:rPr>
              <w:t>l</w:t>
            </w:r>
            <w:r w:rsidRPr="0030753D">
              <w:rPr>
                <w:lang w:val="fr-CH"/>
              </w:rPr>
              <w:t>’oxygène.</w:t>
            </w:r>
          </w:p>
          <w:p w:rsidR="00D82A1B" w:rsidRPr="0030753D" w:rsidRDefault="00D82A1B" w:rsidP="003B6D18">
            <w:pPr>
              <w:tabs>
                <w:tab w:val="left" w:pos="288"/>
                <w:tab w:val="left" w:pos="576"/>
                <w:tab w:val="left" w:pos="864"/>
                <w:tab w:val="left" w:pos="1152"/>
              </w:tabs>
              <w:suppressAutoHyphens/>
              <w:spacing w:before="40" w:after="80"/>
              <w:ind w:right="117"/>
              <w:rPr>
                <w:lang w:val="fr-CH"/>
              </w:rPr>
            </w:pPr>
            <w:r w:rsidRPr="0030753D">
              <w:rPr>
                <w:lang w:val="fr-CH"/>
              </w:rPr>
              <w:t>Cet appareil doit être conçu de manière à ce que les mesures puissent être effectuées sans qu’il soit nécessaire de pénétrer dans les locaux à contrôler;</w:t>
            </w:r>
          </w:p>
        </w:tc>
        <w:tc>
          <w:tcPr>
            <w:tcW w:w="4104" w:type="dxa"/>
            <w:shd w:val="clear" w:color="auto" w:fill="auto"/>
          </w:tcPr>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D82A1B" w:rsidRPr="0030753D" w:rsidRDefault="00D82A1B" w:rsidP="003A4EAD">
            <w:pPr>
              <w:tabs>
                <w:tab w:val="left" w:pos="288"/>
                <w:tab w:val="left" w:pos="576"/>
                <w:tab w:val="left" w:pos="864"/>
                <w:tab w:val="left" w:pos="1152"/>
              </w:tabs>
              <w:suppressAutoHyphens/>
              <w:spacing w:before="40" w:after="80"/>
              <w:rPr>
                <w:lang w:val="fr-CH"/>
              </w:rPr>
            </w:pPr>
            <w:r w:rsidRPr="0030753D">
              <w:rPr>
                <w:lang w:val="fr-CH"/>
              </w:rPr>
              <w:t>Supprimer « inflammables » dans l’intitulé de la définition.</w:t>
            </w:r>
          </w:p>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lang w:val="fr-CH"/>
              </w:rPr>
              <w:t>Les détecteurs de gaz inflammables peuvent être conçus pour mesurer à la fois les gaz inflammables et l’oxygène.</w:t>
            </w:r>
          </w:p>
        </w:tc>
      </w:tr>
      <w:tr w:rsidR="00D82A1B" w:rsidRPr="0030753D" w:rsidTr="0030753D">
        <w:trPr>
          <w:gridAfter w:val="1"/>
          <w:wAfter w:w="7" w:type="dxa"/>
        </w:trPr>
        <w:tc>
          <w:tcPr>
            <w:tcW w:w="1080" w:type="dxa"/>
            <w:shd w:val="clear" w:color="auto" w:fill="auto"/>
          </w:tcPr>
          <w:p w:rsidR="00D82A1B" w:rsidRPr="0030753D" w:rsidRDefault="00D82A1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D82A1B" w:rsidRPr="0030753D" w:rsidRDefault="00D82A1B" w:rsidP="003B6D18">
            <w:pPr>
              <w:tabs>
                <w:tab w:val="left" w:pos="288"/>
                <w:tab w:val="left" w:pos="576"/>
                <w:tab w:val="left" w:pos="864"/>
                <w:tab w:val="left" w:pos="1152"/>
              </w:tabs>
              <w:suppressAutoHyphens/>
              <w:spacing w:before="40" w:after="80"/>
              <w:ind w:right="117"/>
              <w:rPr>
                <w:b/>
                <w:u w:val="single"/>
                <w:lang w:val="fr-CH"/>
              </w:rPr>
            </w:pPr>
            <w:r w:rsidRPr="0030753D">
              <w:rPr>
                <w:b/>
                <w:u w:val="single"/>
                <w:lang w:val="fr-CH"/>
              </w:rPr>
              <w:t>Limite inférieure d’explosivité (LIE)</w:t>
            </w:r>
            <w:r w:rsidRPr="0030753D">
              <w:rPr>
                <w:u w:val="single"/>
                <w:lang w:val="fr-CH"/>
              </w:rPr>
              <w:t> :</w:t>
            </w:r>
            <w:r w:rsidRPr="0030753D">
              <w:rPr>
                <w:b/>
                <w:u w:val="single"/>
                <w:lang w:val="fr-CH"/>
              </w:rPr>
              <w:t xml:space="preserve"> </w:t>
            </w:r>
            <w:r w:rsidRPr="0030753D">
              <w:rPr>
                <w:u w:val="single"/>
                <w:lang w:val="fr-CH"/>
              </w:rPr>
              <w:t>concentration</w:t>
            </w:r>
            <w:r w:rsidR="003B6D18" w:rsidRPr="0030753D">
              <w:rPr>
                <w:u w:val="single"/>
                <w:lang w:val="fr-CH"/>
              </w:rPr>
              <w:t xml:space="preserve"> </w:t>
            </w:r>
            <w:r w:rsidRPr="0030753D">
              <w:rPr>
                <w:u w:val="single"/>
                <w:lang w:val="fr-CH"/>
              </w:rPr>
              <w:t xml:space="preserve">la plus faible de </w:t>
            </w:r>
            <w:r w:rsidR="003B6D18" w:rsidRPr="0030753D">
              <w:rPr>
                <w:u w:val="single"/>
                <w:lang w:val="fr-CH"/>
              </w:rPr>
              <w:t>la plage d’explosivité à laquelle peut se produire une explosion.</w:t>
            </w:r>
          </w:p>
        </w:tc>
        <w:tc>
          <w:tcPr>
            <w:tcW w:w="4104" w:type="dxa"/>
            <w:shd w:val="clear" w:color="auto" w:fill="auto"/>
          </w:tcPr>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D82A1B" w:rsidRPr="0030753D" w:rsidRDefault="00D82A1B" w:rsidP="003A4EAD">
            <w:pPr>
              <w:tabs>
                <w:tab w:val="left" w:pos="288"/>
                <w:tab w:val="left" w:pos="576"/>
                <w:tab w:val="left" w:pos="864"/>
                <w:tab w:val="left" w:pos="1152"/>
              </w:tabs>
              <w:suppressAutoHyphens/>
              <w:spacing w:before="40" w:after="80"/>
              <w:rPr>
                <w:lang w:val="fr-CH"/>
              </w:rPr>
            </w:pPr>
            <w:r w:rsidRPr="0030753D">
              <w:rPr>
                <w:lang w:val="fr-CH"/>
              </w:rPr>
              <w:t>Ajouter une nouvelle définition : « Limite inférieure d’explosivité ».</w:t>
            </w:r>
          </w:p>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D82A1B" w:rsidRPr="0030753D" w:rsidRDefault="00D82A1B" w:rsidP="003A4EAD">
            <w:pPr>
              <w:tabs>
                <w:tab w:val="left" w:pos="288"/>
                <w:tab w:val="left" w:pos="576"/>
                <w:tab w:val="left" w:pos="864"/>
                <w:tab w:val="left" w:pos="1152"/>
              </w:tabs>
              <w:suppressAutoHyphens/>
              <w:spacing w:before="40" w:after="80"/>
              <w:rPr>
                <w:lang w:val="fr-CH"/>
              </w:rPr>
            </w:pPr>
            <w:r w:rsidRPr="0030753D">
              <w:rPr>
                <w:lang w:val="fr-CH"/>
              </w:rPr>
              <w:t xml:space="preserve">Cette expression </w:t>
            </w:r>
            <w:r w:rsidR="003B6D18" w:rsidRPr="0030753D">
              <w:rPr>
                <w:lang w:val="fr-CH"/>
              </w:rPr>
              <w:t>et l’</w:t>
            </w:r>
            <w:r w:rsidR="000768A3" w:rsidRPr="0030753D">
              <w:rPr>
                <w:lang w:val="fr-CH"/>
              </w:rPr>
              <w:t>abréviation</w:t>
            </w:r>
            <w:r w:rsidR="003B6D18" w:rsidRPr="0030753D">
              <w:rPr>
                <w:lang w:val="fr-CH"/>
              </w:rPr>
              <w:t xml:space="preserve"> « LIE » sont</w:t>
            </w:r>
            <w:r w:rsidRPr="0030753D">
              <w:rPr>
                <w:lang w:val="fr-CH"/>
              </w:rPr>
              <w:t xml:space="preserve"> souvent utilisée</w:t>
            </w:r>
            <w:r w:rsidR="003B6D18" w:rsidRPr="0030753D">
              <w:rPr>
                <w:lang w:val="fr-CH"/>
              </w:rPr>
              <w:t>s</w:t>
            </w:r>
            <w:r w:rsidRPr="0030753D">
              <w:rPr>
                <w:lang w:val="fr-CH"/>
              </w:rPr>
              <w:t xml:space="preserve"> dans l’ADN mais </w:t>
            </w:r>
            <w:r w:rsidR="003B6D18" w:rsidRPr="0030753D">
              <w:rPr>
                <w:lang w:val="fr-CH"/>
              </w:rPr>
              <w:t>ne son</w:t>
            </w:r>
            <w:r w:rsidRPr="0030753D">
              <w:rPr>
                <w:lang w:val="fr-CH"/>
              </w:rPr>
              <w:t>t pas définie dans la section 1.2.1.</w:t>
            </w:r>
            <w:r w:rsidR="003B6D18" w:rsidRPr="0030753D">
              <w:rPr>
                <w:lang w:val="fr-CH"/>
              </w:rPr>
              <w:t xml:space="preserve"> Cette définition est empruntée à la norme EN 13237-2012.</w:t>
            </w:r>
          </w:p>
        </w:tc>
      </w:tr>
      <w:tr w:rsidR="00D82A1B" w:rsidRPr="0030753D" w:rsidTr="0030753D">
        <w:trPr>
          <w:gridAfter w:val="1"/>
          <w:wAfter w:w="7" w:type="dxa"/>
        </w:trPr>
        <w:tc>
          <w:tcPr>
            <w:tcW w:w="1080" w:type="dxa"/>
            <w:shd w:val="clear" w:color="auto" w:fill="auto"/>
          </w:tcPr>
          <w:p w:rsidR="00D82A1B" w:rsidRPr="0030753D" w:rsidRDefault="00D82A1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D82A1B" w:rsidRPr="0030753D" w:rsidRDefault="00D82A1B" w:rsidP="003B6D18">
            <w:pPr>
              <w:tabs>
                <w:tab w:val="left" w:pos="288"/>
                <w:tab w:val="left" w:pos="576"/>
                <w:tab w:val="left" w:pos="864"/>
                <w:tab w:val="left" w:pos="1152"/>
              </w:tabs>
              <w:suppressAutoHyphens/>
              <w:spacing w:before="40" w:after="80"/>
              <w:ind w:right="117"/>
              <w:rPr>
                <w:lang w:val="fr-CH"/>
              </w:rPr>
            </w:pPr>
            <w:proofErr w:type="spellStart"/>
            <w:r w:rsidRPr="0030753D">
              <w:rPr>
                <w:b/>
                <w:lang w:val="fr-CH"/>
              </w:rPr>
              <w:t>Toximètre</w:t>
            </w:r>
            <w:proofErr w:type="spellEnd"/>
            <w:r w:rsidRPr="0030753D">
              <w:rPr>
                <w:lang w:val="fr-CH"/>
              </w:rPr>
              <w:t xml:space="preserve"> : un appareil permettant de mesurer toute concentration significative de gaz toxiques dégagés par la cargaison. </w:t>
            </w:r>
            <w:r w:rsidRPr="0030753D">
              <w:rPr>
                <w:u w:val="single"/>
                <w:lang w:val="fr-CH"/>
              </w:rPr>
              <w:t>Cet appareil doit être conçu de manière à ce que les mesures puissent être effectuées sans qu’il soit nécessaire de pénétrer dans les locaux à contrôler</w:t>
            </w:r>
            <w:r w:rsidRPr="0030753D">
              <w:rPr>
                <w:lang w:val="fr-CH"/>
              </w:rPr>
              <w:t>;</w:t>
            </w:r>
          </w:p>
        </w:tc>
        <w:tc>
          <w:tcPr>
            <w:tcW w:w="4104" w:type="dxa"/>
            <w:shd w:val="clear" w:color="auto" w:fill="auto"/>
          </w:tcPr>
          <w:p w:rsidR="00D82A1B" w:rsidRPr="0030753D" w:rsidRDefault="00D82A1B" w:rsidP="003A4EAD">
            <w:pPr>
              <w:tabs>
                <w:tab w:val="left" w:pos="288"/>
                <w:tab w:val="left" w:pos="576"/>
                <w:tab w:val="left" w:pos="864"/>
                <w:tab w:val="left" w:pos="1152"/>
              </w:tabs>
              <w:suppressAutoHyphens/>
              <w:spacing w:before="40" w:after="80"/>
              <w:rPr>
                <w:b/>
                <w:lang w:val="en-US"/>
              </w:rPr>
            </w:pPr>
            <w:r w:rsidRPr="0030753D">
              <w:rPr>
                <w:b/>
                <w:lang w:val="en-US"/>
              </w:rPr>
              <w:t>Proposition</w:t>
            </w:r>
          </w:p>
          <w:p w:rsidR="00D82A1B" w:rsidRPr="0030753D" w:rsidRDefault="00D82A1B" w:rsidP="003A4EAD">
            <w:pPr>
              <w:tabs>
                <w:tab w:val="left" w:pos="288"/>
                <w:tab w:val="left" w:pos="576"/>
                <w:tab w:val="left" w:pos="864"/>
                <w:tab w:val="left" w:pos="1152"/>
              </w:tabs>
              <w:suppressAutoHyphens/>
              <w:spacing w:before="40" w:after="80"/>
              <w:rPr>
                <w:lang w:val="en-US"/>
              </w:rPr>
            </w:pPr>
            <w:proofErr w:type="spellStart"/>
            <w:r w:rsidRPr="0030753D">
              <w:rPr>
                <w:lang w:val="en-US"/>
              </w:rPr>
              <w:t>Ajouter</w:t>
            </w:r>
            <w:proofErr w:type="spellEnd"/>
            <w:r w:rsidRPr="0030753D">
              <w:rPr>
                <w:lang w:val="en-US"/>
              </w:rPr>
              <w:t xml:space="preserve"> </w:t>
            </w:r>
            <w:r w:rsidRPr="003D0740">
              <w:rPr>
                <w:lang w:val="en-US"/>
              </w:rPr>
              <w:t xml:space="preserve">« This device shall be so designed that measurements are possible without the necessity of entering the spaces to be checked. » </w:t>
            </w:r>
            <w:proofErr w:type="spellStart"/>
            <w:r w:rsidRPr="003D0740">
              <w:rPr>
                <w:lang w:val="en-US"/>
              </w:rPr>
              <w:t>d</w:t>
            </w:r>
            <w:r w:rsidRPr="0030753D">
              <w:rPr>
                <w:lang w:val="en-US"/>
              </w:rPr>
              <w:t>ans</w:t>
            </w:r>
            <w:proofErr w:type="spellEnd"/>
            <w:r w:rsidRPr="0030753D">
              <w:rPr>
                <w:lang w:val="en-US"/>
              </w:rPr>
              <w:t xml:space="preserve"> la version </w:t>
            </w:r>
            <w:proofErr w:type="spellStart"/>
            <w:r w:rsidRPr="0030753D">
              <w:rPr>
                <w:lang w:val="en-US"/>
              </w:rPr>
              <w:t>anglaise</w:t>
            </w:r>
            <w:proofErr w:type="spellEnd"/>
            <w:r w:rsidRPr="0030753D">
              <w:rPr>
                <w:lang w:val="en-US"/>
              </w:rPr>
              <w:t>.</w:t>
            </w:r>
          </w:p>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D82A1B" w:rsidRPr="0030753D" w:rsidRDefault="00D82A1B" w:rsidP="003A4EAD">
            <w:pPr>
              <w:tabs>
                <w:tab w:val="left" w:pos="288"/>
                <w:tab w:val="left" w:pos="576"/>
                <w:tab w:val="left" w:pos="864"/>
                <w:tab w:val="left" w:pos="1152"/>
              </w:tabs>
              <w:suppressAutoHyphens/>
              <w:spacing w:before="40" w:after="80"/>
              <w:rPr>
                <w:b/>
                <w:lang w:val="fr-CH"/>
              </w:rPr>
            </w:pPr>
            <w:r w:rsidRPr="0030753D">
              <w:rPr>
                <w:lang w:val="fr-CH"/>
              </w:rPr>
              <w:t>Cette phrase figure déjà dans les versions allemande et française de l’ADN 2015 mais est absente de la version anglaise.</w:t>
            </w: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3B6D18" w:rsidRPr="00933A9B" w:rsidRDefault="003B6D18" w:rsidP="003B6D18">
            <w:pPr>
              <w:tabs>
                <w:tab w:val="left" w:pos="288"/>
                <w:tab w:val="left" w:pos="576"/>
                <w:tab w:val="left" w:pos="864"/>
                <w:tab w:val="left" w:pos="1152"/>
              </w:tabs>
              <w:suppressAutoHyphens/>
              <w:spacing w:before="40" w:after="80"/>
              <w:ind w:right="117"/>
              <w:rPr>
                <w:u w:val="single"/>
                <w:lang w:val="fr-CH"/>
              </w:rPr>
            </w:pPr>
            <w:r w:rsidRPr="00933A9B">
              <w:rPr>
                <w:b/>
                <w:u w:val="single"/>
                <w:lang w:val="fr-CH"/>
              </w:rPr>
              <w:t>Limite supérieure d’explosivité (LSE) </w:t>
            </w:r>
            <w:r w:rsidRPr="00933A9B">
              <w:rPr>
                <w:u w:val="single"/>
                <w:lang w:val="fr-CH"/>
              </w:rPr>
              <w:t>:</w:t>
            </w:r>
            <w:r w:rsidRPr="00933A9B">
              <w:rPr>
                <w:b/>
                <w:u w:val="single"/>
                <w:lang w:val="fr-CH"/>
              </w:rPr>
              <w:t xml:space="preserve"> </w:t>
            </w:r>
            <w:r w:rsidRPr="00933A9B">
              <w:rPr>
                <w:u w:val="single"/>
                <w:lang w:val="fr-CH"/>
              </w:rPr>
              <w:t>concentration la plus forte de la plage d’explosivité à laquelle peut se produire une explosion</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Ajouter une définition de la « limite supérieure d’explosibilité »</w:t>
            </w:r>
            <w:r w:rsidR="00793A87">
              <w:rPr>
                <w:lang w:val="fr-CH"/>
              </w:rPr>
              <w:t>.</w:t>
            </w:r>
          </w:p>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S’il est souhaitable de définir la limite inférieure d’explosibilité, il est tout aussi souhaitable de définir la limite supérieure d’explosibilité et la plage d’explosibilité. La définition a été empruntée à la norme EN 13237-2012.</w:t>
            </w:r>
          </w:p>
        </w:tc>
      </w:tr>
      <w:tr w:rsidR="00B3196C" w:rsidRPr="0030753D" w:rsidTr="00884BE0">
        <w:trPr>
          <w:gridAfter w:val="1"/>
          <w:wAfter w:w="7" w:type="dxa"/>
        </w:trPr>
        <w:tc>
          <w:tcPr>
            <w:tcW w:w="1080" w:type="dxa"/>
            <w:shd w:val="clear" w:color="auto" w:fill="auto"/>
          </w:tcPr>
          <w:p w:rsidR="00B3196C" w:rsidRPr="00933A9B" w:rsidRDefault="00B3196C" w:rsidP="0030753D">
            <w:pPr>
              <w:keepNext/>
              <w:tabs>
                <w:tab w:val="left" w:pos="288"/>
                <w:tab w:val="left" w:pos="576"/>
                <w:tab w:val="left" w:pos="864"/>
                <w:tab w:val="left" w:pos="1152"/>
              </w:tabs>
              <w:suppressAutoHyphens/>
              <w:spacing w:before="40" w:after="80"/>
              <w:ind w:right="115"/>
              <w:rPr>
                <w:b/>
                <w:bCs/>
                <w:lang w:val="fr-CH"/>
              </w:rPr>
            </w:pPr>
            <w:r w:rsidRPr="00933A9B">
              <w:rPr>
                <w:b/>
                <w:bCs/>
                <w:lang w:val="fr-CH"/>
              </w:rPr>
              <w:lastRenderedPageBreak/>
              <w:t>7.1.3.1</w:t>
            </w:r>
          </w:p>
        </w:tc>
        <w:tc>
          <w:tcPr>
            <w:tcW w:w="8964" w:type="dxa"/>
            <w:gridSpan w:val="2"/>
            <w:shd w:val="clear" w:color="auto" w:fill="auto"/>
          </w:tcPr>
          <w:p w:rsidR="00B3196C" w:rsidRPr="0030753D" w:rsidRDefault="00B3196C" w:rsidP="003A4EAD">
            <w:pPr>
              <w:keepNext/>
              <w:tabs>
                <w:tab w:val="left" w:pos="288"/>
                <w:tab w:val="left" w:pos="576"/>
                <w:tab w:val="left" w:pos="864"/>
                <w:tab w:val="left" w:pos="1152"/>
              </w:tabs>
              <w:suppressAutoHyphens/>
              <w:spacing w:before="40" w:after="80"/>
              <w:rPr>
                <w:b/>
                <w:lang w:val="fr-CH"/>
              </w:rPr>
            </w:pPr>
            <w:r w:rsidRPr="0030753D">
              <w:rPr>
                <w:b/>
                <w:bCs/>
                <w:lang w:val="fr-CH"/>
              </w:rPr>
              <w:t>Accès aux cales, espaces de double coque et doubles fonds : contrôles</w:t>
            </w:r>
          </w:p>
        </w:tc>
      </w:tr>
      <w:tr w:rsidR="003B6D18" w:rsidRPr="0030753D" w:rsidTr="0030753D">
        <w:trPr>
          <w:gridAfter w:val="1"/>
          <w:wAfter w:w="7" w:type="dxa"/>
        </w:trPr>
        <w:tc>
          <w:tcPr>
            <w:tcW w:w="1080" w:type="dxa"/>
            <w:shd w:val="clear" w:color="auto" w:fill="auto"/>
          </w:tcPr>
          <w:p w:rsidR="00B3196C" w:rsidRPr="0030753D" w:rsidRDefault="003B6D18" w:rsidP="0030753D">
            <w:pPr>
              <w:keepNext/>
              <w:tabs>
                <w:tab w:val="left" w:pos="288"/>
                <w:tab w:val="left" w:pos="576"/>
                <w:tab w:val="left" w:pos="864"/>
                <w:tab w:val="left" w:pos="1152"/>
              </w:tabs>
              <w:suppressAutoHyphens/>
              <w:spacing w:before="40" w:after="80"/>
              <w:ind w:right="115"/>
              <w:rPr>
                <w:lang w:val="fr-CH"/>
              </w:rPr>
            </w:pPr>
            <w:r w:rsidRPr="0030753D">
              <w:rPr>
                <w:lang w:val="fr-CH"/>
              </w:rPr>
              <w:t>7.1.3.1.3</w:t>
            </w:r>
            <w:r w:rsidR="00B3196C" w:rsidRPr="0030753D">
              <w:rPr>
                <w:lang w:val="fr-CH"/>
              </w:rPr>
              <w:t xml:space="preserve"> (7.1.3.1.3 actuel)</w:t>
            </w:r>
          </w:p>
        </w:tc>
        <w:tc>
          <w:tcPr>
            <w:tcW w:w="4860" w:type="dxa"/>
            <w:shd w:val="clear" w:color="auto" w:fill="auto"/>
          </w:tcPr>
          <w:p w:rsidR="003B6D18" w:rsidRPr="0030753D" w:rsidRDefault="00B3196C" w:rsidP="0030753D">
            <w:pPr>
              <w:keepNext/>
              <w:tabs>
                <w:tab w:val="left" w:pos="288"/>
                <w:tab w:val="left" w:pos="576"/>
                <w:tab w:val="left" w:pos="864"/>
                <w:tab w:val="left" w:pos="1152"/>
              </w:tabs>
              <w:suppressAutoHyphens/>
              <w:spacing w:before="40" w:after="80"/>
              <w:ind w:right="115"/>
              <w:rPr>
                <w:lang w:val="fr-CH"/>
              </w:rPr>
            </w:pPr>
            <w:r w:rsidRPr="0030753D">
              <w:rPr>
                <w:lang w:val="fr-CH"/>
              </w:rPr>
              <w:t>S’il faut mesurer</w:t>
            </w:r>
            <w:r w:rsidR="003B6D18" w:rsidRPr="0030753D">
              <w:rPr>
                <w:lang w:val="fr-CH"/>
              </w:rPr>
              <w:t xml:space="preserve"> concentration de gaz </w:t>
            </w:r>
            <w:r w:rsidR="003B6D18" w:rsidRPr="0030753D">
              <w:rPr>
                <w:u w:val="single"/>
                <w:lang w:val="fr-CH"/>
              </w:rPr>
              <w:t>provenant de la cargaison</w:t>
            </w:r>
            <w:r w:rsidR="003B6D18" w:rsidRPr="0030753D">
              <w:rPr>
                <w:lang w:val="fr-CH"/>
              </w:rPr>
              <w:t xml:space="preserve"> ou la teneur de l’air </w:t>
            </w:r>
            <w:r w:rsidRPr="0030753D">
              <w:rPr>
                <w:lang w:val="fr-CH"/>
              </w:rPr>
              <w:t xml:space="preserve">en oxygène </w:t>
            </w:r>
            <w:r w:rsidR="003B6D18" w:rsidRPr="0030753D">
              <w:rPr>
                <w:lang w:val="fr-CH"/>
              </w:rPr>
              <w:t xml:space="preserve">dans les cales, espaces de double coque </w:t>
            </w:r>
            <w:r w:rsidRPr="0030753D">
              <w:rPr>
                <w:lang w:val="fr-CH"/>
              </w:rPr>
              <w:t xml:space="preserve">et </w:t>
            </w:r>
            <w:r w:rsidR="003B6D18" w:rsidRPr="0030753D">
              <w:rPr>
                <w:lang w:val="fr-CH"/>
              </w:rPr>
              <w:t xml:space="preserve">doubles fonds avant </w:t>
            </w:r>
            <w:r w:rsidRPr="0030753D">
              <w:rPr>
                <w:lang w:val="fr-CH"/>
              </w:rPr>
              <w:t>d’</w:t>
            </w:r>
            <w:r w:rsidR="003B6D18" w:rsidRPr="0030753D">
              <w:rPr>
                <w:lang w:val="fr-CH"/>
              </w:rPr>
              <w:t xml:space="preserve">y </w:t>
            </w:r>
            <w:r w:rsidRPr="0030753D">
              <w:rPr>
                <w:lang w:val="fr-CH"/>
              </w:rPr>
              <w:t>entrer</w:t>
            </w:r>
            <w:r w:rsidR="003B6D18" w:rsidRPr="0030753D">
              <w:rPr>
                <w:lang w:val="fr-CH"/>
              </w:rPr>
              <w:t xml:space="preserve">, les résultats de ces mesures doivent être consignés par écrit. Ces mesures ne peuvent être effectuées que par </w:t>
            </w:r>
            <w:r w:rsidR="003B6D18" w:rsidRPr="0030753D">
              <w:rPr>
                <w:u w:val="single"/>
                <w:lang w:val="fr-CH"/>
              </w:rPr>
              <w:t>un expert visé au 8.2.1</w:t>
            </w:r>
            <w:r w:rsidR="003B6D18" w:rsidRPr="0030753D">
              <w:rPr>
                <w:lang w:val="fr-CH"/>
              </w:rPr>
              <w:t xml:space="preserve"> </w:t>
            </w:r>
            <w:r w:rsidR="003B6D18" w:rsidRPr="0030753D">
              <w:rPr>
                <w:strike/>
                <w:lang w:val="fr-CH"/>
              </w:rPr>
              <w:t>des personnes</w:t>
            </w:r>
            <w:r w:rsidR="003B6D18" w:rsidRPr="0030753D">
              <w:rPr>
                <w:lang w:val="fr-CH"/>
              </w:rPr>
              <w:t xml:space="preserve"> équipé</w:t>
            </w:r>
            <w:r w:rsidRPr="0030753D">
              <w:rPr>
                <w:strike/>
                <w:lang w:val="fr-CH"/>
              </w:rPr>
              <w:t>es</w:t>
            </w:r>
            <w:r w:rsidR="003B6D18" w:rsidRPr="0030753D">
              <w:rPr>
                <w:lang w:val="fr-CH"/>
              </w:rPr>
              <w:t xml:space="preserve"> d’un appareil respiratoire approprié pour la matière transportée. Il est interdit d</w:t>
            </w:r>
            <w:r w:rsidRPr="0030753D">
              <w:rPr>
                <w:lang w:val="fr-CH"/>
              </w:rPr>
              <w:t>’y entrer</w:t>
            </w:r>
            <w:r w:rsidR="003B6D18" w:rsidRPr="0030753D">
              <w:rPr>
                <w:lang w:val="fr-CH"/>
              </w:rPr>
              <w:t xml:space="preserve"> dans les locaux </w:t>
            </w:r>
            <w:r w:rsidRPr="0030753D">
              <w:rPr>
                <w:lang w:val="fr-CH"/>
              </w:rPr>
              <w:t>pour effectuer ces</w:t>
            </w:r>
            <w:r w:rsidR="003B6D18" w:rsidRPr="0030753D">
              <w:rPr>
                <w:lang w:val="fr-CH"/>
              </w:rPr>
              <w:t xml:space="preserve"> mesures. </w:t>
            </w:r>
          </w:p>
        </w:tc>
        <w:tc>
          <w:tcPr>
            <w:tcW w:w="4104" w:type="dxa"/>
            <w:shd w:val="clear" w:color="auto" w:fill="auto"/>
          </w:tcPr>
          <w:p w:rsidR="003B6D18" w:rsidRPr="00933A9B" w:rsidRDefault="003B6D18" w:rsidP="003A4EAD">
            <w:pPr>
              <w:keepNext/>
              <w:tabs>
                <w:tab w:val="left" w:pos="288"/>
                <w:tab w:val="left" w:pos="576"/>
                <w:tab w:val="left" w:pos="864"/>
                <w:tab w:val="left" w:pos="1152"/>
              </w:tabs>
              <w:suppressAutoHyphens/>
              <w:spacing w:before="40" w:after="80"/>
              <w:rPr>
                <w:b/>
                <w:bCs/>
                <w:lang w:val="fr-CH"/>
              </w:rPr>
            </w:pPr>
            <w:r w:rsidRPr="00933A9B">
              <w:rPr>
                <w:b/>
                <w:bCs/>
                <w:lang w:val="fr-CH"/>
              </w:rPr>
              <w:t>Proposition</w:t>
            </w:r>
          </w:p>
          <w:p w:rsidR="003B6D18" w:rsidRPr="0030753D" w:rsidRDefault="003B6D18" w:rsidP="003A4EAD">
            <w:pPr>
              <w:keepNext/>
              <w:tabs>
                <w:tab w:val="left" w:pos="288"/>
                <w:tab w:val="left" w:pos="576"/>
                <w:tab w:val="left" w:pos="864"/>
                <w:tab w:val="left" w:pos="1152"/>
              </w:tabs>
              <w:suppressAutoHyphens/>
              <w:spacing w:before="40" w:after="80"/>
              <w:rPr>
                <w:lang w:val="fr-CH"/>
              </w:rPr>
            </w:pPr>
            <w:r w:rsidRPr="0030753D">
              <w:rPr>
                <w:lang w:val="fr-CH"/>
              </w:rPr>
              <w:t xml:space="preserve">Pour s’assurer que les mesures sont effectuées correctement, il est souhaitable qu’elles soient effectuées par un expert agréé par les Parties contractantes à l’ADN. </w:t>
            </w:r>
          </w:p>
        </w:tc>
      </w:tr>
      <w:tr w:rsidR="00933A9B" w:rsidRPr="0030753D" w:rsidTr="00322B56">
        <w:trPr>
          <w:gridAfter w:val="1"/>
          <w:wAfter w:w="7" w:type="dxa"/>
          <w:trHeight w:val="4200"/>
        </w:trPr>
        <w:tc>
          <w:tcPr>
            <w:tcW w:w="1080" w:type="dxa"/>
            <w:shd w:val="clear" w:color="auto" w:fill="auto"/>
          </w:tcPr>
          <w:p w:rsidR="00933A9B" w:rsidRPr="0030753D" w:rsidRDefault="00933A9B" w:rsidP="000C5D67">
            <w:pPr>
              <w:tabs>
                <w:tab w:val="left" w:pos="288"/>
                <w:tab w:val="left" w:pos="576"/>
                <w:tab w:val="left" w:pos="864"/>
                <w:tab w:val="left" w:pos="1152"/>
              </w:tabs>
              <w:suppressAutoHyphens/>
              <w:spacing w:before="40" w:after="80"/>
              <w:ind w:right="117"/>
              <w:rPr>
                <w:lang w:val="fr-CH"/>
              </w:rPr>
            </w:pPr>
            <w:r w:rsidRPr="0030753D">
              <w:rPr>
                <w:lang w:val="fr-CH"/>
              </w:rPr>
              <w:t>7.1.3.1.4 (7.1.3.1.5 actuel)</w:t>
            </w:r>
          </w:p>
        </w:tc>
        <w:tc>
          <w:tcPr>
            <w:tcW w:w="4860" w:type="dxa"/>
            <w:shd w:val="clear" w:color="auto" w:fill="auto"/>
          </w:tcPr>
          <w:p w:rsidR="00933A9B" w:rsidRDefault="00933A9B" w:rsidP="00905BA8">
            <w:pPr>
              <w:tabs>
                <w:tab w:val="left" w:pos="288"/>
                <w:tab w:val="left" w:pos="576"/>
                <w:tab w:val="left" w:pos="864"/>
                <w:tab w:val="left" w:pos="1152"/>
              </w:tabs>
              <w:suppressAutoHyphens/>
              <w:spacing w:before="40" w:after="80"/>
              <w:ind w:right="117"/>
              <w:rPr>
                <w:strike/>
                <w:lang w:val="fr-CH"/>
              </w:rPr>
            </w:pPr>
            <w:r w:rsidRPr="0030753D">
              <w:rPr>
                <w:b/>
                <w:u w:val="single"/>
                <w:lang w:val="fr-CH"/>
              </w:rPr>
              <w:t>Transport de marchandises en vrac ou sans emballage</w:t>
            </w:r>
            <w:r w:rsidRPr="0030753D">
              <w:rPr>
                <w:strike/>
                <w:lang w:val="fr-CH"/>
              </w:rPr>
              <w:t xml:space="preserve"> </w:t>
            </w:r>
          </w:p>
          <w:p w:rsidR="00933A9B" w:rsidRPr="0030753D" w:rsidRDefault="00933A9B" w:rsidP="00905BA8">
            <w:pPr>
              <w:tabs>
                <w:tab w:val="left" w:pos="288"/>
                <w:tab w:val="left" w:pos="576"/>
                <w:tab w:val="left" w:pos="864"/>
                <w:tab w:val="left" w:pos="1152"/>
              </w:tabs>
              <w:suppressAutoHyphens/>
              <w:spacing w:before="40" w:after="80"/>
              <w:ind w:right="117"/>
              <w:rPr>
                <w:lang w:val="fr-CH"/>
              </w:rPr>
            </w:pPr>
            <w:r w:rsidRPr="0030753D">
              <w:rPr>
                <w:strike/>
                <w:lang w:val="fr-CH"/>
              </w:rPr>
              <w:t>Avant que quiconque ne pénètre dans des cales contenant des marchandises dangereuses transportées en vrac ou sans emballage, pour lesquelles la mention EX et/ou TOX figure à la colonne (9) du tableau A du chapitre 3.2, la concentration de gaz doit être mesurée dans ces cales ainsi que dans les cales contiguës.</w:t>
            </w:r>
          </w:p>
          <w:p w:rsidR="00933A9B" w:rsidRPr="0030753D" w:rsidRDefault="00933A9B" w:rsidP="00905BA8">
            <w:pPr>
              <w:tabs>
                <w:tab w:val="left" w:pos="288"/>
                <w:tab w:val="left" w:pos="576"/>
                <w:tab w:val="left" w:pos="864"/>
                <w:tab w:val="left" w:pos="1152"/>
              </w:tabs>
              <w:suppressAutoHyphens/>
              <w:spacing w:before="40" w:after="80"/>
              <w:ind w:right="117"/>
              <w:rPr>
                <w:lang w:val="fr-CH"/>
              </w:rPr>
            </w:pPr>
            <w:r w:rsidRPr="0030753D">
              <w:rPr>
                <w:u w:val="single"/>
                <w:lang w:val="fr-CH"/>
              </w:rPr>
              <w:t xml:space="preserve">Si un bateau transport des marchandises dangereuses en vrac ou sans emballage dans ses cales, marchandises pour lesquelles la mention EX et/ou TOX figure dans la colonne (9) du tableau A du chapitre 3.2, la concentration de gaz inflammables et/ou toxiques provenant de la cargaison dans ces cales et les cales contiguës doit être mesurée avant que quiconque n’y pénètre. </w:t>
            </w:r>
          </w:p>
        </w:tc>
        <w:tc>
          <w:tcPr>
            <w:tcW w:w="4104" w:type="dxa"/>
            <w:shd w:val="clear" w:color="auto" w:fill="auto"/>
          </w:tcPr>
          <w:p w:rsidR="00933A9B" w:rsidRPr="0030753D" w:rsidRDefault="00933A9B"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933A9B" w:rsidRPr="0030753D" w:rsidRDefault="00933A9B" w:rsidP="003A4EAD">
            <w:pPr>
              <w:tabs>
                <w:tab w:val="left" w:pos="288"/>
                <w:tab w:val="left" w:pos="576"/>
                <w:tab w:val="left" w:pos="864"/>
                <w:tab w:val="left" w:pos="1152"/>
              </w:tabs>
              <w:suppressAutoHyphens/>
              <w:spacing w:before="40" w:after="80"/>
              <w:rPr>
                <w:lang w:val="fr-CH"/>
              </w:rPr>
            </w:pPr>
            <w:r w:rsidRPr="0030753D">
              <w:rPr>
                <w:lang w:val="fr-CH"/>
              </w:rPr>
              <w:t>Il s’agit d’indiquer clairement qu’avant que quiconque ne pénètre dans les cales, la concentration de gaz inflammables ou toxiques doit être mesurée.</w:t>
            </w:r>
          </w:p>
          <w:p w:rsidR="00933A9B" w:rsidRPr="0030753D" w:rsidRDefault="00933A9B"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933A9B" w:rsidRPr="0030753D" w:rsidRDefault="00933A9B" w:rsidP="003A4EAD">
            <w:pPr>
              <w:tabs>
                <w:tab w:val="left" w:pos="288"/>
                <w:tab w:val="left" w:pos="576"/>
                <w:tab w:val="left" w:pos="864"/>
                <w:tab w:val="left" w:pos="1152"/>
              </w:tabs>
              <w:suppressAutoHyphens/>
              <w:spacing w:before="40" w:after="80"/>
              <w:rPr>
                <w:lang w:val="fr-CH"/>
              </w:rPr>
            </w:pPr>
            <w:r w:rsidRPr="0030753D">
              <w:rPr>
                <w:lang w:val="fr-CH"/>
              </w:rPr>
              <w:t xml:space="preserve">L’amendement proposé sert à préciser qu’il peut s’agir soit de gaz inflammables soit de gaz toxiques. </w:t>
            </w:r>
          </w:p>
        </w:tc>
      </w:tr>
      <w:tr w:rsidR="0030753D" w:rsidRPr="0030753D" w:rsidTr="0030753D">
        <w:trPr>
          <w:gridAfter w:val="1"/>
          <w:wAfter w:w="7" w:type="dxa"/>
          <w:trHeight w:val="20"/>
        </w:trPr>
        <w:tc>
          <w:tcPr>
            <w:tcW w:w="1080" w:type="dxa"/>
            <w:shd w:val="clear" w:color="auto" w:fill="auto"/>
          </w:tcPr>
          <w:p w:rsidR="0030753D" w:rsidRPr="0030753D" w:rsidRDefault="0030753D" w:rsidP="00933A9B">
            <w:pPr>
              <w:tabs>
                <w:tab w:val="left" w:pos="288"/>
                <w:tab w:val="left" w:pos="576"/>
                <w:tab w:val="left" w:pos="864"/>
                <w:tab w:val="left" w:pos="1152"/>
              </w:tabs>
              <w:suppressAutoHyphens/>
              <w:spacing w:before="40" w:after="80"/>
              <w:ind w:right="115"/>
              <w:rPr>
                <w:lang w:val="fr-CH"/>
              </w:rPr>
            </w:pPr>
            <w:r w:rsidRPr="0030753D">
              <w:rPr>
                <w:lang w:val="fr-CH"/>
              </w:rPr>
              <w:t>7.1.3.1.5 (7.1.3.1.7</w:t>
            </w:r>
            <w:r w:rsidR="00933A9B" w:rsidRPr="0030753D">
              <w:rPr>
                <w:lang w:val="fr-CH"/>
              </w:rPr>
              <w:t xml:space="preserve"> actuel</w:t>
            </w:r>
            <w:r w:rsidRPr="0030753D">
              <w:rPr>
                <w:lang w:val="fr-CH"/>
              </w:rPr>
              <w:t>)</w:t>
            </w:r>
          </w:p>
        </w:tc>
        <w:tc>
          <w:tcPr>
            <w:tcW w:w="4860" w:type="dxa"/>
            <w:shd w:val="clear" w:color="auto" w:fill="auto"/>
          </w:tcPr>
          <w:p w:rsidR="0030753D" w:rsidRPr="0030753D" w:rsidRDefault="0030753D" w:rsidP="00905BA8">
            <w:pPr>
              <w:tabs>
                <w:tab w:val="left" w:pos="288"/>
                <w:tab w:val="left" w:pos="576"/>
                <w:tab w:val="left" w:pos="864"/>
                <w:tab w:val="left" w:pos="1152"/>
              </w:tabs>
              <w:suppressAutoHyphens/>
              <w:spacing w:before="40" w:after="80" w:line="220" w:lineRule="exact"/>
              <w:ind w:right="115"/>
              <w:rPr>
                <w:lang w:val="fr-CH"/>
              </w:rPr>
            </w:pPr>
            <w:r w:rsidRPr="0030753D">
              <w:rPr>
                <w:lang w:val="fr-CH"/>
              </w:rPr>
              <w:t>En cas de transport de marchandises dangereuses en vrac ou sans emballage, l’entrée dans les cales ainsi que l’entrée dans les espaces de double coque et les doubles fonds n’est autorisée que :</w:t>
            </w:r>
          </w:p>
          <w:p w:rsidR="0030753D" w:rsidRPr="0030753D" w:rsidRDefault="00450599" w:rsidP="00450599">
            <w:pPr>
              <w:pStyle w:val="Bullet1"/>
              <w:ind w:left="144" w:right="0" w:hanging="144"/>
              <w:jc w:val="left"/>
              <w:rPr>
                <w:b/>
                <w:u w:val="single"/>
                <w:lang w:val="fr-CH"/>
              </w:rPr>
            </w:pPr>
            <w:r w:rsidRPr="0030753D">
              <w:rPr>
                <w:lang w:val="fr-CH"/>
              </w:rPr>
              <w:t xml:space="preserve">Si </w:t>
            </w:r>
            <w:r w:rsidR="0030753D" w:rsidRPr="0030753D">
              <w:rPr>
                <w:u w:val="single"/>
                <w:lang w:val="fr-CH"/>
              </w:rPr>
              <w:t>la concentration de gaz inflammables provenant de la cargaison dans la cale, l’espace de double coque ou le double fond est inférieure à 10 % de la LIE, la concentration de gaz toxiques provenant de la cargaison n’est pas significative et la teneur en oxygène est comprise entre 20 et 23,5 % en volume</w:t>
            </w:r>
            <w:r w:rsidR="0030753D" w:rsidRPr="0030753D">
              <w:rPr>
                <w:lang w:val="fr-CH"/>
              </w:rPr>
              <w:t>.</w:t>
            </w:r>
          </w:p>
        </w:tc>
        <w:tc>
          <w:tcPr>
            <w:tcW w:w="4104" w:type="dxa"/>
            <w:shd w:val="clear" w:color="auto" w:fill="auto"/>
          </w:tcPr>
          <w:p w:rsidR="0030753D" w:rsidRDefault="0030753D"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933A9B" w:rsidRPr="00933A9B" w:rsidRDefault="00933A9B" w:rsidP="00933A9B">
            <w:pPr>
              <w:pStyle w:val="Bullet1"/>
              <w:ind w:left="144" w:right="0" w:hanging="144"/>
              <w:jc w:val="left"/>
              <w:rPr>
                <w:b/>
                <w:lang w:val="fr-CH"/>
              </w:rPr>
            </w:pPr>
            <w:r w:rsidRPr="0030753D">
              <w:rPr>
                <w:lang w:val="fr-CH"/>
              </w:rPr>
              <w:t>Modifier l’ordre actuel des dispositions et ajouter des titres. Ces titres permettent de mieux faire la distinction entre « Transport de marchandises en vrac ou sans emballage » et « Transport en colis »;</w:t>
            </w:r>
          </w:p>
          <w:p w:rsidR="0030753D" w:rsidRPr="0030753D" w:rsidRDefault="0030753D" w:rsidP="00933A9B">
            <w:pPr>
              <w:pStyle w:val="Bullet1"/>
              <w:ind w:left="144" w:right="0" w:hanging="144"/>
              <w:jc w:val="left"/>
              <w:rPr>
                <w:b/>
                <w:lang w:val="fr-CH"/>
              </w:rPr>
            </w:pPr>
            <w:r w:rsidRPr="0030753D">
              <w:rPr>
                <w:lang w:val="fr-CH"/>
              </w:rPr>
              <w:t>Inclure les trois principaux facteurs, à savoir le % de gaz inflammables, de gaz toxiques et d’oxygène;</w:t>
            </w:r>
          </w:p>
        </w:tc>
      </w:tr>
      <w:tr w:rsidR="0030753D" w:rsidRPr="0030753D" w:rsidTr="00C544F2">
        <w:trPr>
          <w:gridAfter w:val="1"/>
          <w:wAfter w:w="7" w:type="dxa"/>
          <w:cantSplit/>
          <w:trHeight w:val="3720"/>
        </w:trPr>
        <w:tc>
          <w:tcPr>
            <w:tcW w:w="1080" w:type="dxa"/>
            <w:shd w:val="clear" w:color="auto" w:fill="auto"/>
          </w:tcPr>
          <w:p w:rsidR="0030753D" w:rsidRPr="0030753D" w:rsidRDefault="0030753D" w:rsidP="00905BA8">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30753D" w:rsidRPr="0030753D" w:rsidRDefault="0030753D" w:rsidP="0030753D">
            <w:pPr>
              <w:tabs>
                <w:tab w:val="left" w:pos="288"/>
                <w:tab w:val="left" w:pos="576"/>
                <w:tab w:val="left" w:pos="864"/>
                <w:tab w:val="left" w:pos="1152"/>
              </w:tabs>
              <w:suppressAutoHyphens/>
              <w:spacing w:before="40" w:after="80" w:line="220" w:lineRule="exact"/>
              <w:ind w:right="115"/>
              <w:rPr>
                <w:i/>
                <w:lang w:val="fr-CH"/>
              </w:rPr>
            </w:pPr>
            <w:r w:rsidRPr="0030753D">
              <w:rPr>
                <w:i/>
                <w:lang w:val="fr-CH"/>
              </w:rPr>
              <w:t>ou</w:t>
            </w:r>
          </w:p>
          <w:p w:rsidR="0030753D" w:rsidRPr="0030753D" w:rsidRDefault="00450599" w:rsidP="00450599">
            <w:pPr>
              <w:pStyle w:val="Bullet1"/>
              <w:ind w:left="144" w:right="0" w:hanging="144"/>
              <w:jc w:val="left"/>
              <w:rPr>
                <w:lang w:val="fr-CH"/>
              </w:rPr>
            </w:pPr>
            <w:r w:rsidRPr="0030753D">
              <w:rPr>
                <w:u w:val="single"/>
                <w:lang w:val="fr-CH"/>
              </w:rPr>
              <w:t xml:space="preserve">Si </w:t>
            </w:r>
            <w:r w:rsidR="0030753D" w:rsidRPr="0030753D">
              <w:rPr>
                <w:u w:val="single"/>
                <w:lang w:val="fr-CH"/>
              </w:rPr>
              <w:t>la concentration de gaz inflammables provenant de la cargaison est inférieure à 10 % de la LIE</w:t>
            </w:r>
            <w:r w:rsidR="0030753D" w:rsidRPr="0030753D">
              <w:rPr>
                <w:lang w:val="fr-CH"/>
              </w:rPr>
              <w:t xml:space="preserve"> et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sur le bateau à portée de voix.</w:t>
            </w:r>
          </w:p>
          <w:p w:rsidR="0030753D" w:rsidRPr="0030753D" w:rsidRDefault="0030753D" w:rsidP="00905BA8">
            <w:pPr>
              <w:keepNext/>
              <w:tabs>
                <w:tab w:val="left" w:pos="288"/>
                <w:tab w:val="left" w:pos="576"/>
                <w:tab w:val="left" w:pos="864"/>
                <w:tab w:val="left" w:pos="1152"/>
              </w:tabs>
              <w:suppressAutoHyphens/>
              <w:spacing w:before="40" w:after="80"/>
              <w:ind w:right="117"/>
              <w:rPr>
                <w:lang w:val="fr-CH"/>
              </w:rPr>
            </w:pPr>
            <w:r w:rsidRPr="0030753D">
              <w:rPr>
                <w:u w:val="single"/>
                <w:lang w:val="fr-CH"/>
              </w:rPr>
              <w:t>Contrairement à ce que dispose le 1.1.4.6, la législation nationale relative à l’accès aux cales l’emporte sur l’ADN.</w:t>
            </w:r>
          </w:p>
        </w:tc>
        <w:tc>
          <w:tcPr>
            <w:tcW w:w="4104" w:type="dxa"/>
            <w:shd w:val="clear" w:color="auto" w:fill="auto"/>
          </w:tcPr>
          <w:p w:rsidR="0030753D" w:rsidRPr="0030753D" w:rsidRDefault="0030753D" w:rsidP="00933A9B">
            <w:pPr>
              <w:pStyle w:val="Bullet1"/>
              <w:ind w:left="144" w:right="0" w:hanging="144"/>
              <w:jc w:val="left"/>
              <w:rPr>
                <w:lang w:val="fr-CH"/>
              </w:rPr>
            </w:pPr>
            <w:r w:rsidRPr="0030753D">
              <w:rPr>
                <w:lang w:val="fr-CH"/>
              </w:rPr>
              <w:t xml:space="preserve">Mentionner l’existence éventuelle d’une législation nationale sur l’accès aux espaces clos. Si elle existe, la législation nationale prévaut; </w:t>
            </w:r>
          </w:p>
          <w:p w:rsidR="00933A9B" w:rsidRDefault="0030753D" w:rsidP="00933A9B">
            <w:pPr>
              <w:pStyle w:val="Bullet1"/>
              <w:ind w:left="144" w:right="0" w:hanging="144"/>
              <w:jc w:val="left"/>
              <w:rPr>
                <w:lang w:val="fr-CH"/>
              </w:rPr>
            </w:pPr>
            <w:r w:rsidRPr="0030753D">
              <w:rPr>
                <w:lang w:val="fr-CH"/>
              </w:rPr>
              <w:t xml:space="preserve">Dans la version anglaise, supprimer la double négation « not </w:t>
            </w:r>
            <w:proofErr w:type="spellStart"/>
            <w:r w:rsidRPr="0030753D">
              <w:rPr>
                <w:lang w:val="fr-CH"/>
              </w:rPr>
              <w:t>permitted</w:t>
            </w:r>
            <w:proofErr w:type="spellEnd"/>
            <w:r w:rsidRPr="0030753D">
              <w:rPr>
                <w:lang w:val="fr-CH"/>
              </w:rPr>
              <w:t xml:space="preserve"> </w:t>
            </w:r>
            <w:proofErr w:type="spellStart"/>
            <w:r w:rsidRPr="0030753D">
              <w:rPr>
                <w:lang w:val="fr-CH"/>
              </w:rPr>
              <w:t>except</w:t>
            </w:r>
            <w:proofErr w:type="spellEnd"/>
            <w:r w:rsidRPr="0030753D">
              <w:rPr>
                <w:lang w:val="fr-CH"/>
              </w:rPr>
              <w:t> »;</w:t>
            </w:r>
          </w:p>
          <w:p w:rsidR="0030753D" w:rsidRPr="0030753D" w:rsidRDefault="0030753D" w:rsidP="00933A9B">
            <w:pPr>
              <w:pStyle w:val="Bullet1"/>
              <w:ind w:left="144" w:right="0" w:hanging="144"/>
              <w:jc w:val="left"/>
              <w:rPr>
                <w:lang w:val="fr-CH"/>
              </w:rPr>
            </w:pPr>
            <w:r w:rsidRPr="0030753D">
              <w:rPr>
                <w:lang w:val="fr-CH"/>
              </w:rPr>
              <w:t>Ajouter un renvoi au 1.1.4.6; cette disposition vise à ce que la législation nationale, si elle existe, l’emporte sur l’ADN;</w:t>
            </w:r>
          </w:p>
          <w:p w:rsidR="0030753D" w:rsidRPr="0030753D" w:rsidRDefault="0030753D" w:rsidP="00933A9B">
            <w:pPr>
              <w:pStyle w:val="Bullet1"/>
              <w:ind w:left="144" w:right="0" w:hanging="144"/>
              <w:jc w:val="left"/>
              <w:rPr>
                <w:b/>
                <w:lang w:val="fr-CH"/>
              </w:rPr>
            </w:pPr>
            <w:r w:rsidRPr="0030753D">
              <w:rPr>
                <w:lang w:val="fr-CH"/>
              </w:rPr>
              <w:t>Le pourcentage d’oxygène en volume est établi d’après les normes définies par l’OSHA, organisme relevant du Ministère américain du travail.</w:t>
            </w:r>
          </w:p>
        </w:tc>
      </w:tr>
      <w:tr w:rsidR="003B6D18" w:rsidRPr="0030753D" w:rsidTr="0030753D">
        <w:trPr>
          <w:gridAfter w:val="1"/>
          <w:wAfter w:w="7" w:type="dxa"/>
        </w:trPr>
        <w:tc>
          <w:tcPr>
            <w:tcW w:w="1080" w:type="dxa"/>
            <w:shd w:val="clear" w:color="auto" w:fill="auto"/>
          </w:tcPr>
          <w:p w:rsidR="003B6D18" w:rsidRPr="0030753D" w:rsidRDefault="003B6D18" w:rsidP="00933A9B">
            <w:pPr>
              <w:tabs>
                <w:tab w:val="left" w:pos="288"/>
                <w:tab w:val="left" w:pos="576"/>
                <w:tab w:val="left" w:pos="864"/>
                <w:tab w:val="left" w:pos="1152"/>
              </w:tabs>
              <w:suppressAutoHyphens/>
              <w:spacing w:before="40" w:after="80"/>
              <w:ind w:right="117"/>
              <w:rPr>
                <w:lang w:val="fr-CH"/>
              </w:rPr>
            </w:pPr>
            <w:r w:rsidRPr="0030753D">
              <w:rPr>
                <w:lang w:val="fr-CH"/>
              </w:rPr>
              <w:t>7.1.3.1.6 (7.1.3.1.4</w:t>
            </w:r>
            <w:r w:rsidR="00933A9B" w:rsidRPr="0030753D">
              <w:rPr>
                <w:lang w:val="fr-CH"/>
              </w:rPr>
              <w:t xml:space="preserve"> actuel</w:t>
            </w:r>
            <w:r w:rsidRPr="0030753D">
              <w:rPr>
                <w:lang w:val="fr-CH"/>
              </w:rPr>
              <w:t>)</w:t>
            </w:r>
          </w:p>
        </w:tc>
        <w:tc>
          <w:tcPr>
            <w:tcW w:w="486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b/>
                <w:u w:val="single"/>
                <w:lang w:val="fr-CH"/>
              </w:rPr>
            </w:pPr>
            <w:r w:rsidRPr="0030753D">
              <w:rPr>
                <w:b/>
                <w:u w:val="single"/>
                <w:lang w:val="fr-CH"/>
              </w:rPr>
              <w:t>Transport en colis</w:t>
            </w:r>
          </w:p>
          <w:p w:rsidR="003B6D18" w:rsidRPr="0030753D" w:rsidRDefault="003B6D18" w:rsidP="00CC52B5">
            <w:pPr>
              <w:tabs>
                <w:tab w:val="left" w:pos="288"/>
                <w:tab w:val="left" w:pos="576"/>
                <w:tab w:val="left" w:pos="864"/>
                <w:tab w:val="left" w:pos="1152"/>
              </w:tabs>
              <w:suppressAutoHyphens/>
              <w:spacing w:before="40" w:after="80" w:line="220" w:lineRule="exact"/>
              <w:ind w:right="117"/>
              <w:rPr>
                <w:lang w:val="fr-CH"/>
              </w:rPr>
            </w:pPr>
            <w:r w:rsidRPr="0030753D">
              <w:rPr>
                <w:lang w:val="fr-CH"/>
              </w:rPr>
              <w:t xml:space="preserve">Avant que quiconque ne pénètre dans des cales contenant des marchandises dangereuses des classes 2, 3, 5.2, 6.1 et 8 pour lesquelles la mention EX et/ou TOX figure à la colonne (9) du tableau A du chapitre 3.2, la concentration de gaz </w:t>
            </w:r>
            <w:r w:rsidRPr="0030753D">
              <w:rPr>
                <w:u w:val="single"/>
                <w:lang w:val="fr-CH"/>
              </w:rPr>
              <w:t>inflammables ou toxiques</w:t>
            </w:r>
            <w:r w:rsidRPr="0030753D">
              <w:rPr>
                <w:lang w:val="fr-CH"/>
              </w:rPr>
              <w:t xml:space="preserve"> doit être mesurée dans ces cales si l’on soupçonne que des colis ont été endommagés.</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 xml:space="preserve">Proposition </w:t>
            </w:r>
          </w:p>
          <w:p w:rsidR="003B6D18" w:rsidRPr="0030753D" w:rsidRDefault="003B6D18" w:rsidP="00CC52B5">
            <w:pPr>
              <w:pStyle w:val="Bullet1"/>
              <w:ind w:left="144" w:right="0" w:hanging="144"/>
              <w:jc w:val="left"/>
              <w:rPr>
                <w:lang w:val="fr-CH"/>
              </w:rPr>
            </w:pPr>
            <w:r w:rsidRPr="0030753D">
              <w:rPr>
                <w:lang w:val="fr-CH"/>
              </w:rPr>
              <w:t>Remplacer « concentration de gaz » par « concentration de gaz inflammables ou toxiques ».</w:t>
            </w:r>
          </w:p>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3B6D18" w:rsidRPr="0030753D" w:rsidRDefault="003B6D18" w:rsidP="003A4EAD">
            <w:pPr>
              <w:tabs>
                <w:tab w:val="left" w:pos="288"/>
                <w:tab w:val="left" w:pos="576"/>
                <w:tab w:val="left" w:pos="864"/>
                <w:tab w:val="left" w:pos="1152"/>
              </w:tabs>
              <w:suppressAutoHyphens/>
              <w:spacing w:before="40" w:after="80" w:line="220" w:lineRule="exact"/>
              <w:rPr>
                <w:lang w:val="fr-CH"/>
              </w:rPr>
            </w:pPr>
            <w:r w:rsidRPr="0030753D">
              <w:rPr>
                <w:lang w:val="fr-CH"/>
              </w:rPr>
              <w:t>La modification proposée précise plus clairement qu’il peut s’agir de gaz inflammables ou toxiques.</w:t>
            </w:r>
          </w:p>
        </w:tc>
      </w:tr>
      <w:tr w:rsidR="0030753D" w:rsidRPr="0030753D" w:rsidTr="0030753D">
        <w:trPr>
          <w:gridAfter w:val="1"/>
          <w:wAfter w:w="7" w:type="dxa"/>
          <w:trHeight w:val="20"/>
        </w:trPr>
        <w:tc>
          <w:tcPr>
            <w:tcW w:w="1080" w:type="dxa"/>
            <w:shd w:val="clear" w:color="auto" w:fill="auto"/>
          </w:tcPr>
          <w:p w:rsidR="0030753D" w:rsidRPr="0030753D" w:rsidRDefault="0030753D" w:rsidP="00905BA8">
            <w:pPr>
              <w:tabs>
                <w:tab w:val="left" w:pos="288"/>
                <w:tab w:val="left" w:pos="576"/>
                <w:tab w:val="left" w:pos="864"/>
                <w:tab w:val="left" w:pos="1152"/>
              </w:tabs>
              <w:suppressAutoHyphens/>
              <w:spacing w:before="40" w:after="80"/>
              <w:ind w:right="117"/>
              <w:rPr>
                <w:lang w:val="fr-CH"/>
              </w:rPr>
            </w:pPr>
            <w:r w:rsidRPr="0030753D">
              <w:rPr>
                <w:lang w:val="fr-CH"/>
              </w:rPr>
              <w:t xml:space="preserve">7.1.3.1.7 </w:t>
            </w:r>
            <w:r w:rsidRPr="0030753D">
              <w:rPr>
                <w:lang w:val="fr-CH"/>
              </w:rPr>
              <w:br/>
              <w:t>(7.1.3.1.6 actuel)</w:t>
            </w:r>
          </w:p>
        </w:tc>
        <w:tc>
          <w:tcPr>
            <w:tcW w:w="4860" w:type="dxa"/>
            <w:shd w:val="clear" w:color="auto" w:fill="auto"/>
          </w:tcPr>
          <w:p w:rsidR="0030753D" w:rsidRPr="0030753D" w:rsidRDefault="0030753D" w:rsidP="00CC52B5">
            <w:pPr>
              <w:tabs>
                <w:tab w:val="left" w:pos="288"/>
                <w:tab w:val="left" w:pos="576"/>
                <w:tab w:val="left" w:pos="864"/>
                <w:tab w:val="left" w:pos="1152"/>
              </w:tabs>
              <w:suppressAutoHyphens/>
              <w:spacing w:before="40" w:after="80"/>
              <w:ind w:right="117"/>
              <w:rPr>
                <w:lang w:val="fr-CH"/>
              </w:rPr>
            </w:pPr>
            <w:r w:rsidRPr="0030753D">
              <w:rPr>
                <w:lang w:val="fr-CH"/>
              </w:rPr>
              <w:t>En cas de transport de marchandises dangereuses des classes 2, 3, 5.2, 6.1 et 8 et si l’on soupçonne que des colis ont été endommagés, l’entrée dans les cales ainsi que da</w:t>
            </w:r>
            <w:r w:rsidR="00CC52B5">
              <w:rPr>
                <w:lang w:val="fr-CH"/>
              </w:rPr>
              <w:t xml:space="preserve">ns les espaces de double coque </w:t>
            </w:r>
            <w:r w:rsidRPr="0030753D">
              <w:rPr>
                <w:lang w:val="fr-CH"/>
              </w:rPr>
              <w:t xml:space="preserve">et les doubles fonds n’est autorisée que : </w:t>
            </w:r>
          </w:p>
          <w:p w:rsidR="0030753D" w:rsidRPr="0030753D" w:rsidRDefault="00450599" w:rsidP="00450599">
            <w:pPr>
              <w:pStyle w:val="Bullet1"/>
              <w:ind w:left="144" w:right="0" w:hanging="144"/>
              <w:jc w:val="left"/>
              <w:rPr>
                <w:lang w:val="fr-CH"/>
              </w:rPr>
            </w:pPr>
            <w:r w:rsidRPr="0030753D">
              <w:rPr>
                <w:strike/>
                <w:lang w:val="fr-CH"/>
              </w:rPr>
              <w:t xml:space="preserve">Si </w:t>
            </w:r>
            <w:r w:rsidR="0030753D" w:rsidRPr="0030753D">
              <w:rPr>
                <w:strike/>
                <w:lang w:val="fr-CH"/>
              </w:rPr>
              <w:t>la concentration en oxygène est suffisante et s’il n’y a pas de concentration dangereuse mesurable de substances dangereuses; ou</w:t>
            </w:r>
          </w:p>
        </w:tc>
        <w:tc>
          <w:tcPr>
            <w:tcW w:w="4104" w:type="dxa"/>
            <w:shd w:val="clear" w:color="auto" w:fill="auto"/>
          </w:tcPr>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30753D" w:rsidRPr="0030753D" w:rsidRDefault="0030753D" w:rsidP="00CC52B5">
            <w:pPr>
              <w:pStyle w:val="Bullet1"/>
              <w:ind w:left="144" w:right="0" w:hanging="144"/>
              <w:jc w:val="left"/>
              <w:rPr>
                <w:lang w:val="fr-CH"/>
              </w:rPr>
            </w:pPr>
            <w:r w:rsidRPr="0030753D">
              <w:rPr>
                <w:lang w:val="fr-CH"/>
              </w:rPr>
              <w:t xml:space="preserve">Introduire un seuil pour l’oxygène et les gaz inflammables au-dessus duquel l’entrée dans un espace clos n’est pas autorisée. </w:t>
            </w:r>
          </w:p>
          <w:p w:rsidR="0030753D" w:rsidRPr="0030753D" w:rsidRDefault="0030753D" w:rsidP="003A4EAD">
            <w:pPr>
              <w:tabs>
                <w:tab w:val="left" w:pos="288"/>
                <w:tab w:val="left" w:pos="576"/>
                <w:tab w:val="left" w:pos="864"/>
                <w:tab w:val="left" w:pos="1152"/>
              </w:tabs>
              <w:suppressAutoHyphens/>
              <w:spacing w:before="40" w:after="80"/>
              <w:rPr>
                <w:lang w:val="fr-CH"/>
              </w:rPr>
            </w:pPr>
            <w:r w:rsidRPr="0030753D">
              <w:rPr>
                <w:lang w:val="fr-CH"/>
              </w:rPr>
              <w:t>Aucun seuil n’est fixé pour les gaz toxiques en raison des écarts entre les seuils utilisés dans la législation nationale de différents États Parties contractantes à l’ADN.</w:t>
            </w:r>
          </w:p>
        </w:tc>
      </w:tr>
      <w:tr w:rsidR="0030753D" w:rsidRPr="0030753D" w:rsidTr="0030753D">
        <w:trPr>
          <w:gridAfter w:val="1"/>
          <w:wAfter w:w="7" w:type="dxa"/>
          <w:cantSplit/>
          <w:trHeight w:val="20"/>
        </w:trPr>
        <w:tc>
          <w:tcPr>
            <w:tcW w:w="1080" w:type="dxa"/>
            <w:shd w:val="clear" w:color="auto" w:fill="auto"/>
          </w:tcPr>
          <w:p w:rsidR="0030753D" w:rsidRPr="0030753D" w:rsidRDefault="0030753D" w:rsidP="00905BA8">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CC52B5" w:rsidRDefault="00450599" w:rsidP="00450599">
            <w:pPr>
              <w:pStyle w:val="Bullet1"/>
              <w:ind w:left="144" w:right="0" w:hanging="144"/>
              <w:jc w:val="left"/>
              <w:rPr>
                <w:lang w:val="fr-CH"/>
              </w:rPr>
            </w:pPr>
            <w:r w:rsidRPr="0030753D">
              <w:rPr>
                <w:u w:val="single"/>
                <w:lang w:val="fr-CH"/>
              </w:rPr>
              <w:t xml:space="preserve">Si </w:t>
            </w:r>
            <w:r w:rsidR="0030753D" w:rsidRPr="0030753D">
              <w:rPr>
                <w:u w:val="single"/>
                <w:lang w:val="fr-CH"/>
              </w:rPr>
              <w:t>la concentration de gaz inflammables provenant de la cargaison dans la cale est inférieure à 10 % de la LIE, la concentration de gaz toxiques provenant de la cargaison n’est pas significative et la teneur en oxygène dans la cale, l’espace de double coque et le double fond est comprise entre à 20 et 23,5 % en volume</w:t>
            </w:r>
            <w:r w:rsidR="0030753D" w:rsidRPr="0030753D">
              <w:rPr>
                <w:lang w:val="fr-CH"/>
              </w:rPr>
              <w:t xml:space="preserve">; </w:t>
            </w:r>
          </w:p>
          <w:p w:rsidR="0030753D" w:rsidRPr="0030753D" w:rsidRDefault="0030753D" w:rsidP="0030753D">
            <w:pPr>
              <w:tabs>
                <w:tab w:val="left" w:pos="288"/>
                <w:tab w:val="left" w:pos="576"/>
                <w:tab w:val="left" w:pos="864"/>
                <w:tab w:val="left" w:pos="1152"/>
              </w:tabs>
              <w:suppressAutoHyphens/>
              <w:spacing w:before="40" w:after="80"/>
              <w:ind w:right="117"/>
              <w:rPr>
                <w:i/>
                <w:lang w:val="fr-CH"/>
              </w:rPr>
            </w:pPr>
            <w:r w:rsidRPr="0030753D">
              <w:rPr>
                <w:i/>
                <w:lang w:val="fr-CH"/>
              </w:rPr>
              <w:t>ou</w:t>
            </w:r>
          </w:p>
          <w:p w:rsidR="0030753D" w:rsidRPr="0030753D" w:rsidRDefault="00450599" w:rsidP="00450599">
            <w:pPr>
              <w:pStyle w:val="Bullet1"/>
              <w:ind w:left="144" w:right="0" w:hanging="144"/>
              <w:jc w:val="left"/>
              <w:rPr>
                <w:lang w:val="fr-CH"/>
              </w:rPr>
            </w:pPr>
            <w:r w:rsidRPr="0030753D">
              <w:rPr>
                <w:lang w:val="fr-CH"/>
              </w:rPr>
              <w:t xml:space="preserve">Si </w:t>
            </w:r>
            <w:r w:rsidR="0030753D" w:rsidRPr="0030753D">
              <w:rPr>
                <w:u w:val="single"/>
                <w:lang w:val="fr-CH"/>
              </w:rPr>
              <w:t>la concentration de gaz inflammables provenant de la cargaison dans la cale est inférieure à 10 % de la LIE et</w:t>
            </w:r>
            <w:r w:rsidR="0030753D" w:rsidRPr="0030753D">
              <w:rPr>
                <w:lang w:val="fr-CH"/>
              </w:rPr>
              <w:t xml:space="preserve">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sur le bateau à portée de voix. </w:t>
            </w:r>
          </w:p>
          <w:p w:rsidR="0030753D" w:rsidRPr="0030753D" w:rsidRDefault="0030753D" w:rsidP="0030753D">
            <w:pPr>
              <w:tabs>
                <w:tab w:val="left" w:pos="288"/>
                <w:tab w:val="left" w:pos="576"/>
                <w:tab w:val="left" w:pos="864"/>
                <w:tab w:val="left" w:pos="1152"/>
              </w:tabs>
              <w:suppressAutoHyphens/>
              <w:spacing w:before="40" w:after="80"/>
              <w:ind w:right="117"/>
              <w:rPr>
                <w:lang w:val="fr-CH"/>
              </w:rPr>
            </w:pPr>
            <w:r w:rsidRPr="0030753D">
              <w:rPr>
                <w:u w:val="single"/>
                <w:lang w:val="fr-CH"/>
              </w:rPr>
              <w:t>Contrairement à ce que dispose le 1.1.4.6, la législation nationale relative à l’accès aux cales l’emporte sur l’ADN</w:t>
            </w:r>
            <w:r w:rsidRPr="0030753D">
              <w:rPr>
                <w:lang w:val="fr-CH"/>
              </w:rPr>
              <w:t>.</w:t>
            </w:r>
          </w:p>
        </w:tc>
        <w:tc>
          <w:tcPr>
            <w:tcW w:w="4104" w:type="dxa"/>
            <w:shd w:val="clear" w:color="auto" w:fill="auto"/>
          </w:tcPr>
          <w:p w:rsidR="0030753D" w:rsidRPr="0030753D" w:rsidRDefault="0030753D" w:rsidP="00CC52B5">
            <w:pPr>
              <w:pStyle w:val="Bullet1"/>
              <w:ind w:left="144" w:right="0" w:hanging="144"/>
              <w:jc w:val="left"/>
              <w:rPr>
                <w:lang w:val="fr-CH"/>
              </w:rPr>
            </w:pPr>
            <w:r w:rsidRPr="0030753D">
              <w:rPr>
                <w:lang w:val="fr-CH"/>
              </w:rPr>
              <w:t>Ajouter un renvoi au 1.1.4.6; cette disposition vise à ce que la législation nationale prévale, si elle existe;</w:t>
            </w:r>
          </w:p>
          <w:p w:rsidR="000768A3" w:rsidRDefault="0030753D" w:rsidP="00CC52B5">
            <w:pPr>
              <w:pStyle w:val="Bullet1"/>
              <w:ind w:left="144" w:right="0" w:hanging="144"/>
              <w:jc w:val="left"/>
              <w:rPr>
                <w:lang w:val="fr-CH"/>
              </w:rPr>
            </w:pPr>
            <w:r w:rsidRPr="0030753D">
              <w:rPr>
                <w:lang w:val="fr-CH"/>
              </w:rPr>
              <w:t>Le pourcentage d’oxygène en volume est établi d’après les normes définies par l’OSHA, organisme relevant du Ministère américain du travail.</w:t>
            </w:r>
          </w:p>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lang w:val="fr-CH"/>
              </w:rPr>
              <w:t>Cette proposition fixe un seuil précis pour les gaz inflammables et l’oxygène, en remplacement des dispositions actuelles plus vagues.</w:t>
            </w:r>
          </w:p>
        </w:tc>
      </w:tr>
      <w:tr w:rsidR="003B6D18" w:rsidRPr="0030753D" w:rsidTr="000C5D67">
        <w:tc>
          <w:tcPr>
            <w:tcW w:w="10051" w:type="dxa"/>
            <w:gridSpan w:val="4"/>
            <w:shd w:val="clear" w:color="auto" w:fill="auto"/>
          </w:tcPr>
          <w:p w:rsidR="003B6D18" w:rsidRPr="0030753D" w:rsidRDefault="00905BA8" w:rsidP="003A4EAD">
            <w:pPr>
              <w:tabs>
                <w:tab w:val="left" w:pos="288"/>
                <w:tab w:val="left" w:pos="576"/>
                <w:tab w:val="left" w:pos="864"/>
                <w:tab w:val="left" w:pos="1152"/>
              </w:tabs>
              <w:suppressAutoHyphens/>
              <w:spacing w:before="40" w:after="80"/>
              <w:rPr>
                <w:lang w:val="fr-CH"/>
              </w:rPr>
            </w:pPr>
            <w:r w:rsidRPr="0030753D">
              <w:rPr>
                <w:b/>
                <w:lang w:val="fr-CH"/>
              </w:rPr>
              <w:t>Prescriptions relatives à la v</w:t>
            </w:r>
            <w:r w:rsidR="003B6D18" w:rsidRPr="0030753D">
              <w:rPr>
                <w:b/>
                <w:lang w:val="fr-CH"/>
              </w:rPr>
              <w:t>entilation</w:t>
            </w: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7.1.4.12.2</w:t>
            </w:r>
          </w:p>
        </w:tc>
        <w:tc>
          <w:tcPr>
            <w:tcW w:w="486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 xml:space="preserve">… Si l’on soupçonne des dégâts aux conteneurs ou si l’on soupçonne que le contenu s’est répandu à l’intérieur des conteneurs, les cales doivent être ventilées afin de </w:t>
            </w:r>
            <w:r w:rsidR="000C5D67" w:rsidRPr="0030753D">
              <w:rPr>
                <w:lang w:val="fr-CH"/>
              </w:rPr>
              <w:t>ramener</w:t>
            </w:r>
            <w:r w:rsidRPr="0030753D">
              <w:rPr>
                <w:lang w:val="fr-CH"/>
              </w:rPr>
              <w:t xml:space="preserve"> la concentration des gaz </w:t>
            </w:r>
            <w:r w:rsidRPr="0030753D">
              <w:rPr>
                <w:u w:val="single"/>
                <w:lang w:val="fr-CH"/>
              </w:rPr>
              <w:t>inflammables</w:t>
            </w:r>
            <w:r w:rsidRPr="0030753D">
              <w:rPr>
                <w:lang w:val="fr-CH"/>
              </w:rPr>
              <w:t xml:space="preserve"> émis par la cargaison à moins de 10 % de la </w:t>
            </w:r>
            <w:r w:rsidRPr="0030753D">
              <w:rPr>
                <w:u w:val="single"/>
                <w:lang w:val="fr-CH"/>
              </w:rPr>
              <w:t>LIE</w:t>
            </w:r>
            <w:r w:rsidRPr="0030753D">
              <w:rPr>
                <w:lang w:val="fr-CH"/>
              </w:rPr>
              <w:t xml:space="preserve"> </w:t>
            </w:r>
            <w:r w:rsidRPr="0030753D">
              <w:rPr>
                <w:strike/>
                <w:lang w:val="fr-CH"/>
              </w:rPr>
              <w:t>limite inférieure d’explosibilité</w:t>
            </w:r>
            <w:r w:rsidRPr="0030753D">
              <w:rPr>
                <w:lang w:val="fr-CH"/>
              </w:rPr>
              <w:t xml:space="preserve"> ou en cas de gaz toxiques, en dessous de toute concentration significative.</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3B6D18" w:rsidRPr="0030753D" w:rsidTr="0030753D">
        <w:trPr>
          <w:gridAfter w:val="1"/>
          <w:wAfter w:w="7" w:type="dxa"/>
        </w:trPr>
        <w:tc>
          <w:tcPr>
            <w:tcW w:w="1080" w:type="dxa"/>
            <w:shd w:val="clear" w:color="auto" w:fill="auto"/>
          </w:tcPr>
          <w:p w:rsidR="003B6D18" w:rsidRPr="0030753D" w:rsidRDefault="003B6D18" w:rsidP="0030753D">
            <w:pPr>
              <w:tabs>
                <w:tab w:val="left" w:pos="288"/>
                <w:tab w:val="left" w:pos="576"/>
                <w:tab w:val="left" w:pos="864"/>
                <w:tab w:val="left" w:pos="1152"/>
              </w:tabs>
              <w:suppressAutoHyphens/>
              <w:spacing w:before="40" w:after="80"/>
              <w:ind w:right="115"/>
              <w:rPr>
                <w:lang w:val="fr-CH"/>
              </w:rPr>
            </w:pPr>
            <w:r w:rsidRPr="0030753D">
              <w:rPr>
                <w:lang w:val="fr-CH"/>
              </w:rPr>
              <w:t>7.1.6.12</w:t>
            </w:r>
          </w:p>
        </w:tc>
        <w:tc>
          <w:tcPr>
            <w:tcW w:w="4860" w:type="dxa"/>
            <w:shd w:val="clear" w:color="auto" w:fill="auto"/>
          </w:tcPr>
          <w:p w:rsidR="003B6D18" w:rsidRPr="0030753D" w:rsidRDefault="003B6D18" w:rsidP="0030753D">
            <w:pPr>
              <w:tabs>
                <w:tab w:val="left" w:pos="288"/>
                <w:tab w:val="left" w:pos="576"/>
                <w:tab w:val="left" w:pos="864"/>
                <w:tab w:val="left" w:pos="1152"/>
              </w:tabs>
              <w:suppressAutoHyphens/>
              <w:spacing w:before="40" w:after="80"/>
              <w:ind w:right="115"/>
              <w:rPr>
                <w:b/>
                <w:i/>
                <w:lang w:val="fr-CH"/>
              </w:rPr>
            </w:pPr>
            <w:r w:rsidRPr="0030753D">
              <w:rPr>
                <w:b/>
                <w:i/>
                <w:lang w:val="fr-CH"/>
              </w:rPr>
              <w:t>Ventilation</w:t>
            </w:r>
          </w:p>
          <w:p w:rsidR="003B6D18" w:rsidRPr="0030753D" w:rsidRDefault="003B6D18" w:rsidP="0030753D">
            <w:pPr>
              <w:tabs>
                <w:tab w:val="left" w:pos="288"/>
                <w:tab w:val="left" w:pos="576"/>
                <w:tab w:val="left" w:pos="864"/>
                <w:tab w:val="left" w:pos="1152"/>
              </w:tabs>
              <w:suppressAutoHyphens/>
              <w:spacing w:before="40" w:after="80"/>
              <w:ind w:right="115"/>
              <w:rPr>
                <w:lang w:val="fr-CH"/>
              </w:rPr>
            </w:pPr>
            <w:r w:rsidRPr="0030753D">
              <w:rPr>
                <w:lang w:val="fr-CH"/>
              </w:rPr>
              <w:t>Les prescriptions supplémentaires suivantes doivent être remplies lorsqu’elles sont indiquées à la colonne (10) du tableau A du chapitre 3.2 :</w:t>
            </w:r>
          </w:p>
          <w:p w:rsidR="003B6D18" w:rsidRPr="0030753D" w:rsidRDefault="003B6D18" w:rsidP="0030753D">
            <w:pPr>
              <w:tabs>
                <w:tab w:val="left" w:pos="288"/>
                <w:tab w:val="left" w:pos="576"/>
                <w:tab w:val="left" w:pos="864"/>
                <w:tab w:val="left" w:pos="1152"/>
              </w:tabs>
              <w:suppressAutoHyphens/>
              <w:spacing w:before="40" w:after="80"/>
              <w:ind w:right="115"/>
              <w:rPr>
                <w:lang w:val="fr-CH"/>
              </w:rPr>
            </w:pPr>
            <w:r w:rsidRPr="0030753D">
              <w:rPr>
                <w:i/>
                <w:lang w:val="fr-CH"/>
              </w:rPr>
              <w:t>VE01</w:t>
            </w:r>
            <w:r w:rsidRPr="0030753D">
              <w:rPr>
                <w:lang w:val="fr-CH"/>
              </w:rPr>
              <w:t xml:space="preserve"> : Les cales contenant ces matières doivent être ventilées, l’équipement de ventilation fonctionnant à plein rendement, lorsque l’on constate après une mesure que la concentration de gaz </w:t>
            </w:r>
            <w:r w:rsidRPr="0030753D">
              <w:rPr>
                <w:u w:val="single"/>
                <w:lang w:val="fr-CH"/>
              </w:rPr>
              <w:t>inflammables</w:t>
            </w:r>
            <w:r w:rsidRPr="0030753D">
              <w:rPr>
                <w:lang w:val="fr-CH"/>
              </w:rPr>
              <w:t xml:space="preserve"> provenant de la cargaison est supérieure à 10 % de la </w:t>
            </w:r>
            <w:r w:rsidRPr="0030753D">
              <w:rPr>
                <w:u w:val="single"/>
                <w:lang w:val="fr-CH"/>
              </w:rPr>
              <w:t>LIE</w:t>
            </w:r>
            <w:r w:rsidRPr="0030753D">
              <w:rPr>
                <w:lang w:val="fr-CH"/>
              </w:rPr>
              <w:t xml:space="preserve"> </w:t>
            </w:r>
            <w:r w:rsidRPr="0030753D">
              <w:rPr>
                <w:strike/>
                <w:lang w:val="fr-CH"/>
              </w:rPr>
              <w:t>limite inférieure d’explosibilité</w:t>
            </w:r>
            <w:r w:rsidRPr="0030753D">
              <w:rPr>
                <w:lang w:val="fr-CH"/>
              </w:rPr>
              <w:t>. Ce</w:t>
            </w:r>
            <w:r w:rsidR="000C5D67" w:rsidRPr="0030753D">
              <w:rPr>
                <w:lang w:val="fr-CH"/>
              </w:rPr>
              <w:t>tte</w:t>
            </w:r>
            <w:r w:rsidRPr="0030753D">
              <w:rPr>
                <w:lang w:val="fr-CH"/>
              </w:rPr>
              <w:t xml:space="preserve"> mesure doit être effectuée immédiatement après le chargement. </w:t>
            </w:r>
            <w:r w:rsidR="000C5D67" w:rsidRPr="0030753D">
              <w:rPr>
                <w:lang w:val="fr-CH"/>
              </w:rPr>
              <w:t>Elle</w:t>
            </w:r>
            <w:r w:rsidRPr="0030753D">
              <w:rPr>
                <w:lang w:val="fr-CH"/>
              </w:rPr>
              <w:t xml:space="preserve"> doit être répétée une heure plus tard. Les résultats des mesures doivent être consignés par écrit.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3B6D18" w:rsidRPr="0030753D" w:rsidTr="0030753D">
        <w:trPr>
          <w:gridAfter w:val="1"/>
          <w:wAfter w:w="7" w:type="dxa"/>
          <w:cantSplit/>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i/>
                <w:lang w:val="fr-CH"/>
              </w:rPr>
              <w:t>VE02</w:t>
            </w:r>
            <w:r w:rsidRPr="0030753D">
              <w:rPr>
                <w:lang w:val="fr-CH"/>
              </w:rPr>
              <w:t xml:space="preserve"> : Les cales contenant ces matières doivent être ventilées, l’équipement de ventilation fonctionnant à plein rendement, lorsque l’on constate après une mesure que les cales ne sont pas </w:t>
            </w:r>
            <w:proofErr w:type="gramStart"/>
            <w:r w:rsidRPr="0030753D">
              <w:rPr>
                <w:lang w:val="fr-CH"/>
              </w:rPr>
              <w:t>exemptes</w:t>
            </w:r>
            <w:proofErr w:type="gramEnd"/>
            <w:r w:rsidRPr="0030753D">
              <w:rPr>
                <w:lang w:val="fr-CH"/>
              </w:rPr>
              <w:t xml:space="preserve"> de gaz </w:t>
            </w:r>
            <w:r w:rsidRPr="0030753D">
              <w:rPr>
                <w:u w:val="single"/>
                <w:lang w:val="fr-CH"/>
              </w:rPr>
              <w:t>toxiques</w:t>
            </w:r>
            <w:r w:rsidRPr="0030753D">
              <w:rPr>
                <w:lang w:val="fr-CH"/>
              </w:rPr>
              <w:t xml:space="preserve"> provenant de la cargaison. Ce</w:t>
            </w:r>
            <w:r w:rsidR="000C5D67" w:rsidRPr="0030753D">
              <w:rPr>
                <w:lang w:val="fr-CH"/>
              </w:rPr>
              <w:t>tte</w:t>
            </w:r>
            <w:r w:rsidRPr="0030753D">
              <w:rPr>
                <w:lang w:val="fr-CH"/>
              </w:rPr>
              <w:t xml:space="preserve"> mesure</w:t>
            </w:r>
            <w:r w:rsidR="000C5D67" w:rsidRPr="0030753D">
              <w:rPr>
                <w:lang w:val="fr-CH"/>
              </w:rPr>
              <w:t xml:space="preserve"> doit être effectuée</w:t>
            </w:r>
            <w:r w:rsidRPr="0030753D">
              <w:rPr>
                <w:lang w:val="fr-CH"/>
              </w:rPr>
              <w:t xml:space="preserve"> immédiatement après le chargement. Une mesure de contrôle doit être répétée une heure plus tard. Les résultats des mesures doivent être consignés par écrit. </w:t>
            </w:r>
            <w:r w:rsidR="000C5D67" w:rsidRPr="0030753D">
              <w:rPr>
                <w:lang w:val="fr-CH"/>
              </w:rPr>
              <w:t>En revanche</w:t>
            </w:r>
            <w:r w:rsidRPr="0030753D">
              <w:rPr>
                <w:lang w:val="fr-CH"/>
              </w:rPr>
              <w:t xml:space="preserve">, à bord des bateaux qui ne transportent ces marchandises que dans des conteneurs </w:t>
            </w:r>
            <w:r w:rsidR="000C5D67" w:rsidRPr="0030753D">
              <w:rPr>
                <w:lang w:val="fr-CH"/>
              </w:rPr>
              <w:t xml:space="preserve">placés </w:t>
            </w:r>
            <w:r w:rsidRPr="0030753D">
              <w:rPr>
                <w:lang w:val="fr-CH"/>
              </w:rPr>
              <w:t>dans des cales ouvertes, les cales contenant ces conteneurs peuvent n’être ventilées, l’équipement de ventilati</w:t>
            </w:r>
            <w:r w:rsidR="000C5D67" w:rsidRPr="0030753D">
              <w:rPr>
                <w:lang w:val="fr-CH"/>
              </w:rPr>
              <w:t>on</w:t>
            </w:r>
            <w:r w:rsidRPr="0030753D">
              <w:rPr>
                <w:lang w:val="fr-CH"/>
              </w:rPr>
              <w:t xml:space="preserve"> fonctionnant à plein rendement, que si l’on soupçonne que les cales ne sont pas exemptes de gaz </w:t>
            </w:r>
            <w:r w:rsidRPr="0030753D">
              <w:rPr>
                <w:u w:val="single"/>
                <w:lang w:val="fr-CH"/>
              </w:rPr>
              <w:t>toxiques provenant de la cargaison</w:t>
            </w:r>
            <w:r w:rsidRPr="0030753D">
              <w:rPr>
                <w:lang w:val="fr-CH"/>
              </w:rPr>
              <w:t>. Avant le déchargement, le déchargeur doit être informé de ces soupçons.</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La prescription VE02 ne vaut que si des gaz toxiques sont transportés. Afin que cela soit plus clair et pour mieux faire la distinction entre VE01 et VE02, le mot « toxiques » est ajouté.</w:t>
            </w:r>
          </w:p>
        </w:tc>
      </w:tr>
      <w:tr w:rsidR="003B6D18" w:rsidRPr="0030753D" w:rsidTr="0030753D">
        <w:trPr>
          <w:gridAfter w:val="1"/>
          <w:wAfter w:w="7" w:type="dxa"/>
          <w:cantSplit/>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i/>
                <w:lang w:val="fr-CH"/>
              </w:rPr>
              <w:t>VE03</w:t>
            </w:r>
            <w:r w:rsidRPr="0030753D">
              <w:rPr>
                <w:lang w:val="fr-CH"/>
              </w:rPr>
              <w:t> : Les locaux tels que les cales, les logements et les salles des machines, contigus aux cales contenant ces matières doivent être ventilés. Après le déchargement les cales ayant contenu ces matières doivent être soumises à une ventilation forcée. Après la ventilation</w:t>
            </w:r>
            <w:r w:rsidR="000C5D67" w:rsidRPr="0030753D">
              <w:rPr>
                <w:lang w:val="fr-CH"/>
              </w:rPr>
              <w:t>,</w:t>
            </w:r>
            <w:r w:rsidRPr="0030753D">
              <w:rPr>
                <w:lang w:val="fr-CH"/>
              </w:rPr>
              <w:t xml:space="preserve"> la concentration de gaz </w:t>
            </w:r>
            <w:r w:rsidRPr="0030753D">
              <w:rPr>
                <w:u w:val="single"/>
                <w:lang w:val="fr-CH"/>
              </w:rPr>
              <w:t>inflammables ou toxiques</w:t>
            </w:r>
            <w:r w:rsidR="000C5D67" w:rsidRPr="0030753D">
              <w:rPr>
                <w:u w:val="single"/>
                <w:lang w:val="fr-CH"/>
              </w:rPr>
              <w:t xml:space="preserve"> provenant de la cargaison</w:t>
            </w:r>
            <w:r w:rsidRPr="0030753D">
              <w:rPr>
                <w:lang w:val="fr-CH"/>
              </w:rPr>
              <w:t xml:space="preserve"> dans ces cales doit être mesurée. Les résultats des mesures doivent être consignés par écrit. </w:t>
            </w:r>
          </w:p>
          <w:p w:rsidR="003B6D18" w:rsidRPr="0030753D" w:rsidRDefault="003B6D18" w:rsidP="000C5D67">
            <w:pPr>
              <w:tabs>
                <w:tab w:val="left" w:pos="288"/>
                <w:tab w:val="left" w:pos="576"/>
                <w:tab w:val="left" w:pos="864"/>
                <w:tab w:val="left" w:pos="1152"/>
              </w:tabs>
              <w:suppressAutoHyphens/>
              <w:spacing w:before="40" w:after="80"/>
              <w:ind w:right="117"/>
              <w:rPr>
                <w:b/>
                <w:i/>
                <w:lang w:val="fr-CH"/>
              </w:rPr>
            </w:pPr>
            <w:r w:rsidRPr="0030753D">
              <w:rPr>
                <w:lang w:val="fr-CH"/>
              </w:rPr>
              <w: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0C5D67" w:rsidRPr="0030753D" w:rsidTr="0030753D">
        <w:trPr>
          <w:gridAfter w:val="1"/>
          <w:wAfter w:w="7" w:type="dxa"/>
          <w:trHeight w:val="20"/>
        </w:trPr>
        <w:tc>
          <w:tcPr>
            <w:tcW w:w="1080" w:type="dxa"/>
            <w:shd w:val="clear" w:color="auto" w:fill="auto"/>
          </w:tcPr>
          <w:p w:rsidR="000C5D67" w:rsidRPr="0030753D" w:rsidRDefault="000C5D67" w:rsidP="0030753D">
            <w:pPr>
              <w:tabs>
                <w:tab w:val="left" w:pos="288"/>
                <w:tab w:val="left" w:pos="576"/>
                <w:tab w:val="left" w:pos="864"/>
                <w:tab w:val="left" w:pos="1152"/>
              </w:tabs>
              <w:suppressAutoHyphens/>
              <w:spacing w:before="40" w:after="80"/>
              <w:ind w:right="115"/>
              <w:rPr>
                <w:lang w:val="fr-CH"/>
              </w:rPr>
            </w:pPr>
            <w:r w:rsidRPr="0030753D">
              <w:rPr>
                <w:lang w:val="fr-CH"/>
              </w:rPr>
              <w:t>7.1.6.16</w:t>
            </w:r>
          </w:p>
        </w:tc>
        <w:tc>
          <w:tcPr>
            <w:tcW w:w="4860" w:type="dxa"/>
            <w:shd w:val="clear" w:color="auto" w:fill="auto"/>
          </w:tcPr>
          <w:p w:rsidR="000C5D67" w:rsidRPr="0030753D" w:rsidRDefault="000C5D67" w:rsidP="0030753D">
            <w:pPr>
              <w:tabs>
                <w:tab w:val="left" w:pos="288"/>
                <w:tab w:val="left" w:pos="576"/>
                <w:tab w:val="left" w:pos="864"/>
                <w:tab w:val="left" w:pos="1152"/>
              </w:tabs>
              <w:suppressAutoHyphens/>
              <w:spacing w:before="40" w:after="80"/>
              <w:ind w:right="115"/>
              <w:rPr>
                <w:i/>
                <w:lang w:val="fr-CH"/>
              </w:rPr>
            </w:pPr>
            <w:r w:rsidRPr="0030753D">
              <w:rPr>
                <w:b/>
                <w:i/>
                <w:lang w:val="fr-CH"/>
              </w:rPr>
              <w:t>Mesures à prendre pendant le chargement, le transport, le déchargement et la manutention de la cargaison</w:t>
            </w:r>
          </w:p>
          <w:p w:rsidR="000C5D67" w:rsidRPr="0030753D" w:rsidRDefault="000C5D67" w:rsidP="0030753D">
            <w:pPr>
              <w:tabs>
                <w:tab w:val="left" w:pos="288"/>
                <w:tab w:val="left" w:pos="576"/>
                <w:tab w:val="left" w:pos="864"/>
                <w:tab w:val="left" w:pos="1152"/>
              </w:tabs>
              <w:suppressAutoHyphens/>
              <w:spacing w:before="40" w:after="80"/>
              <w:ind w:right="115"/>
              <w:rPr>
                <w:i/>
                <w:lang w:val="fr-CH"/>
              </w:rPr>
            </w:pPr>
            <w:r w:rsidRPr="0030753D">
              <w:rPr>
                <w:lang w:val="fr-CH"/>
              </w:rPr>
              <w:t xml:space="preserve">Les prescriptions supplémentaires suivantes doivent être remplies lorsqu’elles sont indiquées à la colonne (11) du tableau A du chapitre 3.2 : </w:t>
            </w:r>
          </w:p>
        </w:tc>
        <w:tc>
          <w:tcPr>
            <w:tcW w:w="4104" w:type="dxa"/>
            <w:shd w:val="clear" w:color="auto" w:fill="auto"/>
          </w:tcPr>
          <w:p w:rsidR="000C5D67" w:rsidRPr="0030753D" w:rsidRDefault="000C5D67"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0C5D67" w:rsidRPr="0030753D" w:rsidRDefault="000C5D67" w:rsidP="003A4EAD">
            <w:pPr>
              <w:tabs>
                <w:tab w:val="left" w:pos="288"/>
                <w:tab w:val="left" w:pos="576"/>
                <w:tab w:val="left" w:pos="864"/>
                <w:tab w:val="left" w:pos="1152"/>
              </w:tabs>
              <w:suppressAutoHyphens/>
              <w:spacing w:before="40" w:after="80"/>
              <w:rPr>
                <w:lang w:val="fr-CH"/>
              </w:rPr>
            </w:pPr>
            <w:r w:rsidRPr="0030753D">
              <w:rPr>
                <w:lang w:val="fr-CH"/>
              </w:rPr>
              <w:t>Ajouter « inflammables » et « toxiques ».</w:t>
            </w:r>
          </w:p>
        </w:tc>
      </w:tr>
      <w:tr w:rsidR="0030753D" w:rsidRPr="0030753D" w:rsidTr="0030753D">
        <w:trPr>
          <w:gridAfter w:val="1"/>
          <w:wAfter w:w="7" w:type="dxa"/>
          <w:trHeight w:val="20"/>
        </w:trPr>
        <w:tc>
          <w:tcPr>
            <w:tcW w:w="1080" w:type="dxa"/>
            <w:shd w:val="clear" w:color="auto" w:fill="auto"/>
          </w:tcPr>
          <w:p w:rsidR="0030753D" w:rsidRPr="0030753D" w:rsidRDefault="0030753D" w:rsidP="0030753D">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30753D" w:rsidRDefault="0030753D" w:rsidP="0030753D">
            <w:pPr>
              <w:tabs>
                <w:tab w:val="left" w:pos="288"/>
                <w:tab w:val="left" w:pos="576"/>
                <w:tab w:val="left" w:pos="864"/>
                <w:tab w:val="left" w:pos="1152"/>
              </w:tabs>
              <w:suppressAutoHyphens/>
              <w:spacing w:before="40" w:after="80"/>
              <w:ind w:right="115"/>
              <w:rPr>
                <w:lang w:val="fr-CH"/>
              </w:rPr>
            </w:pPr>
            <w:r w:rsidRPr="0030753D">
              <w:rPr>
                <w:i/>
                <w:lang w:val="fr-CH"/>
              </w:rPr>
              <w:t>IN01</w:t>
            </w:r>
            <w:r w:rsidRPr="0030753D">
              <w:rPr>
                <w:lang w:val="fr-CH"/>
              </w:rPr>
              <w:t xml:space="preserve"> : Après chargement ou déchargement de ces matières en vrac ou sans emballage et avant de quitter le lieu de transbordement, la concentration des gaz </w:t>
            </w:r>
            <w:r w:rsidRPr="0030753D">
              <w:rPr>
                <w:u w:val="single"/>
                <w:lang w:val="fr-CH"/>
              </w:rPr>
              <w:t>inflammables provenant de la cargaison</w:t>
            </w:r>
            <w:r w:rsidRPr="0030753D">
              <w:rPr>
                <w:lang w:val="fr-CH"/>
              </w:rPr>
              <w:t xml:space="preserve"> dans les logements, les salles des machines et les cales contiguës doit être mesurée par l’expéditeur ou le destinataire au moyen d’un détecteur de gaz </w:t>
            </w:r>
            <w:r w:rsidRPr="00AE7B88">
              <w:rPr>
                <w:strike/>
                <w:lang w:val="fr-CH"/>
              </w:rPr>
              <w:t>inflammable</w:t>
            </w:r>
            <w:r w:rsidRPr="0030753D">
              <w:rPr>
                <w:lang w:val="fr-CH"/>
              </w:rPr>
              <w:t>.</w:t>
            </w:r>
          </w:p>
          <w:p w:rsidR="0030753D" w:rsidRPr="0030753D" w:rsidRDefault="0030753D" w:rsidP="0030753D">
            <w:pPr>
              <w:tabs>
                <w:tab w:val="left" w:pos="288"/>
                <w:tab w:val="left" w:pos="576"/>
                <w:tab w:val="left" w:pos="864"/>
                <w:tab w:val="left" w:pos="1152"/>
              </w:tabs>
              <w:suppressAutoHyphens/>
              <w:spacing w:before="40" w:after="80"/>
              <w:ind w:right="115"/>
              <w:rPr>
                <w:lang w:val="fr-CH"/>
              </w:rPr>
            </w:pPr>
            <w:r w:rsidRPr="0030753D">
              <w:rPr>
                <w:lang w:val="fr-CH"/>
              </w:rPr>
              <w:t xml:space="preserve">Avant que quiconque entre dans une cale et avant le déchargement, la concentration des gaz </w:t>
            </w:r>
            <w:r w:rsidRPr="0030753D">
              <w:rPr>
                <w:u w:val="single"/>
                <w:lang w:val="fr-CH"/>
              </w:rPr>
              <w:t>inflammables provenant de la cargaison</w:t>
            </w:r>
            <w:r w:rsidRPr="0030753D">
              <w:rPr>
                <w:lang w:val="fr-CH"/>
              </w:rPr>
              <w:t xml:space="preserve"> doit être mesurée par le destinataire de la cargaison.</w:t>
            </w:r>
          </w:p>
        </w:tc>
        <w:tc>
          <w:tcPr>
            <w:tcW w:w="4104" w:type="dxa"/>
            <w:shd w:val="clear" w:color="auto" w:fill="auto"/>
          </w:tcPr>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lang w:val="fr-CH"/>
              </w:rPr>
              <w:t xml:space="preserve">Cet ajout permet de mieux préciser quel type de gaz doit être mesuré. Actuellement, il est entendu implicitement qu’il s’agit de gaz inflammables ou toxiques selon qu’on doit utiliser un détecteur de gaz inflammable ou un </w:t>
            </w:r>
            <w:proofErr w:type="spellStart"/>
            <w:r w:rsidRPr="0030753D">
              <w:rPr>
                <w:lang w:val="fr-CH"/>
              </w:rPr>
              <w:t>toximètre</w:t>
            </w:r>
            <w:proofErr w:type="spellEnd"/>
            <w:r w:rsidRPr="0030753D">
              <w:rPr>
                <w:lang w:val="fr-CH"/>
              </w:rPr>
              <w:t>.</w:t>
            </w:r>
          </w:p>
        </w:tc>
      </w:tr>
      <w:tr w:rsidR="0030753D" w:rsidRPr="0030753D" w:rsidTr="0030753D">
        <w:trPr>
          <w:gridAfter w:val="1"/>
          <w:wAfter w:w="7" w:type="dxa"/>
          <w:cantSplit/>
          <w:trHeight w:val="20"/>
        </w:trPr>
        <w:tc>
          <w:tcPr>
            <w:tcW w:w="1080" w:type="dxa"/>
            <w:shd w:val="clear" w:color="auto" w:fill="auto"/>
          </w:tcPr>
          <w:p w:rsidR="0030753D" w:rsidRPr="0030753D" w:rsidRDefault="0030753D" w:rsidP="0030753D">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30753D" w:rsidRPr="0030753D" w:rsidRDefault="0030753D" w:rsidP="0030753D">
            <w:pPr>
              <w:tabs>
                <w:tab w:val="left" w:pos="288"/>
                <w:tab w:val="left" w:pos="576"/>
                <w:tab w:val="left" w:pos="864"/>
                <w:tab w:val="left" w:pos="1152"/>
              </w:tabs>
              <w:suppressAutoHyphens/>
              <w:spacing w:before="40" w:after="60" w:line="220" w:lineRule="exact"/>
              <w:ind w:right="115"/>
              <w:rPr>
                <w:lang w:val="fr-CH"/>
              </w:rPr>
            </w:pPr>
            <w:r w:rsidRPr="0030753D">
              <w:rPr>
                <w:lang w:val="fr-CH"/>
              </w:rPr>
              <w:t xml:space="preserve">Il est interdit d’entrer dans la cale ou de commencer à décharger tant que la concentration des gaz </w:t>
            </w:r>
            <w:r w:rsidRPr="0030753D">
              <w:rPr>
                <w:u w:val="single"/>
                <w:lang w:val="fr-CH"/>
              </w:rPr>
              <w:t>inflammables provenant de la cargaison</w:t>
            </w:r>
            <w:r w:rsidRPr="0030753D">
              <w:rPr>
                <w:lang w:val="fr-CH"/>
              </w:rPr>
              <w:t xml:space="preserve"> dans l’espace libre au-dessus de la cargaison n’est pas inférieure à 50 % de la </w:t>
            </w:r>
            <w:r w:rsidRPr="0030753D">
              <w:rPr>
                <w:u w:val="single"/>
                <w:lang w:val="fr-CH"/>
              </w:rPr>
              <w:t>LIE</w:t>
            </w:r>
            <w:r w:rsidRPr="0030753D">
              <w:rPr>
                <w:lang w:val="fr-CH"/>
              </w:rPr>
              <w:t xml:space="preserve"> </w:t>
            </w:r>
            <w:r w:rsidRPr="0030753D">
              <w:rPr>
                <w:strike/>
                <w:lang w:val="fr-CH"/>
              </w:rPr>
              <w:t>limite inférieure d’explosibilité</w:t>
            </w:r>
            <w:r w:rsidRPr="0030753D">
              <w:rPr>
                <w:lang w:val="fr-CH"/>
              </w:rPr>
              <w:t>.</w:t>
            </w:r>
          </w:p>
          <w:p w:rsidR="0030753D" w:rsidRPr="0030753D" w:rsidRDefault="0030753D" w:rsidP="0030753D">
            <w:pPr>
              <w:tabs>
                <w:tab w:val="left" w:pos="288"/>
                <w:tab w:val="left" w:pos="576"/>
                <w:tab w:val="left" w:pos="864"/>
                <w:tab w:val="left" w:pos="1152"/>
              </w:tabs>
              <w:suppressAutoHyphens/>
              <w:spacing w:before="40" w:after="80"/>
              <w:ind w:right="115"/>
              <w:rPr>
                <w:i/>
                <w:lang w:val="fr-CH"/>
              </w:rPr>
            </w:pPr>
            <w:r w:rsidRPr="0030753D">
              <w:rPr>
                <w:lang w:val="fr-CH"/>
              </w:rPr>
              <w:t xml:space="preserve">Si </w:t>
            </w:r>
            <w:proofErr w:type="gramStart"/>
            <w:r w:rsidRPr="0030753D">
              <w:rPr>
                <w:u w:val="single"/>
                <w:lang w:val="fr-CH"/>
              </w:rPr>
              <w:t>la</w:t>
            </w:r>
            <w:r w:rsidRPr="0030753D">
              <w:rPr>
                <w:lang w:val="fr-CH"/>
              </w:rPr>
              <w:t xml:space="preserve"> concentration</w:t>
            </w:r>
            <w:r w:rsidRPr="0030753D">
              <w:rPr>
                <w:strike/>
                <w:lang w:val="fr-CH"/>
              </w:rPr>
              <w:t>s</w:t>
            </w:r>
            <w:proofErr w:type="gramEnd"/>
            <w:r w:rsidRPr="0030753D">
              <w:rPr>
                <w:strike/>
                <w:lang w:val="fr-CH"/>
              </w:rPr>
              <w:t xml:space="preserve"> significatives</w:t>
            </w:r>
            <w:r w:rsidRPr="0030753D">
              <w:rPr>
                <w:lang w:val="fr-CH"/>
              </w:rPr>
              <w:t xml:space="preserve"> de gaz </w:t>
            </w:r>
            <w:r w:rsidRPr="0030753D">
              <w:rPr>
                <w:u w:val="single"/>
                <w:lang w:val="fr-CH"/>
              </w:rPr>
              <w:t>inflammables provenant de la cargaison n’est pas inférieure à 50 % de la LIE</w:t>
            </w:r>
            <w:r w:rsidRPr="0030753D">
              <w:rPr>
                <w:lang w:val="fr-CH"/>
              </w:rPr>
              <w:t xml:space="preserve"> </w:t>
            </w:r>
            <w:r w:rsidRPr="0030753D">
              <w:rPr>
                <w:strike/>
                <w:lang w:val="fr-CH"/>
              </w:rPr>
              <w:t>sont constatées dans ces locaux</w:t>
            </w:r>
            <w:r w:rsidRPr="0030753D">
              <w:rPr>
                <w:lang w:val="fr-CH"/>
              </w:rPr>
              <w:t xml:space="preserve">, des mesures de sécurité </w:t>
            </w:r>
            <w:r w:rsidRPr="0030753D">
              <w:rPr>
                <w:strike/>
                <w:lang w:val="fr-CH"/>
              </w:rPr>
              <w:t>appropriées</w:t>
            </w:r>
            <w:r w:rsidRPr="0030753D">
              <w:rPr>
                <w:lang w:val="fr-CH"/>
              </w:rPr>
              <w:t xml:space="preserve"> doivent être prises immédiatement par l’expéditeur ou le destinataire.</w:t>
            </w:r>
          </w:p>
        </w:tc>
        <w:tc>
          <w:tcPr>
            <w:tcW w:w="4104" w:type="dxa"/>
            <w:shd w:val="clear" w:color="auto" w:fill="auto"/>
          </w:tcPr>
          <w:p w:rsidR="0030753D" w:rsidRPr="0030753D" w:rsidRDefault="0030753D" w:rsidP="003A4EAD">
            <w:pPr>
              <w:tabs>
                <w:tab w:val="left" w:pos="288"/>
                <w:tab w:val="left" w:pos="576"/>
                <w:tab w:val="left" w:pos="864"/>
                <w:tab w:val="left" w:pos="1152"/>
              </w:tabs>
              <w:suppressAutoHyphens/>
              <w:spacing w:before="40" w:after="80"/>
              <w:rPr>
                <w:b/>
                <w:lang w:val="fr-CH"/>
              </w:rPr>
            </w:pPr>
          </w:p>
        </w:tc>
      </w:tr>
      <w:tr w:rsidR="003B6D18" w:rsidRPr="0030753D" w:rsidTr="0030753D">
        <w:trPr>
          <w:gridAfter w:val="1"/>
          <w:wAfter w:w="7" w:type="dxa"/>
        </w:trPr>
        <w:tc>
          <w:tcPr>
            <w:tcW w:w="1080" w:type="dxa"/>
            <w:shd w:val="clear" w:color="auto" w:fill="auto"/>
          </w:tcPr>
          <w:p w:rsidR="003B6D18" w:rsidRPr="0030753D" w:rsidRDefault="003B6D18" w:rsidP="0030753D">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3B6D18" w:rsidRPr="0030753D" w:rsidRDefault="003B6D18" w:rsidP="0030753D">
            <w:pPr>
              <w:tabs>
                <w:tab w:val="left" w:pos="288"/>
                <w:tab w:val="left" w:pos="576"/>
                <w:tab w:val="left" w:pos="864"/>
                <w:tab w:val="left" w:pos="1152"/>
              </w:tabs>
              <w:suppressAutoHyphens/>
              <w:spacing w:before="40" w:after="80"/>
              <w:ind w:right="115"/>
              <w:rPr>
                <w:lang w:val="fr-CH"/>
              </w:rPr>
            </w:pPr>
            <w:r w:rsidRPr="0030753D">
              <w:rPr>
                <w:i/>
                <w:lang w:val="fr-CH"/>
              </w:rPr>
              <w:t>IN02</w:t>
            </w:r>
            <w:r w:rsidRPr="0030753D">
              <w:rPr>
                <w:lang w:val="fr-CH"/>
              </w:rPr>
              <w:t xml:space="preserve"> : Si une cale contient ces matières en vrac ou sans emballage, la concentration de gaz </w:t>
            </w:r>
            <w:r w:rsidRPr="0030753D">
              <w:rPr>
                <w:u w:val="single"/>
                <w:lang w:val="fr-CH"/>
              </w:rPr>
              <w:t>toxiques</w:t>
            </w:r>
            <w:r w:rsidR="000C5D67" w:rsidRPr="0030753D">
              <w:rPr>
                <w:u w:val="single"/>
                <w:lang w:val="fr-CH"/>
              </w:rPr>
              <w:t xml:space="preserve"> provenant de la cargaison</w:t>
            </w:r>
            <w:r w:rsidRPr="0030753D">
              <w:rPr>
                <w:lang w:val="fr-CH"/>
              </w:rPr>
              <w:t xml:space="preserve"> doit être mesurée une fois au moins toutes les huit heures au moyen d’un </w:t>
            </w:r>
            <w:proofErr w:type="spellStart"/>
            <w:r w:rsidRPr="0030753D">
              <w:rPr>
                <w:lang w:val="fr-CH"/>
              </w:rPr>
              <w:t>toximètre</w:t>
            </w:r>
            <w:proofErr w:type="spellEnd"/>
            <w:r w:rsidRPr="0030753D">
              <w:rPr>
                <w:lang w:val="fr-CH"/>
              </w:rPr>
              <w:t xml:space="preserve"> dans tous les autres locaux fréquentés par les membres de l’équipage. Les résultats des mesures doivent être consignés par écrit.</w:t>
            </w:r>
          </w:p>
          <w:p w:rsidR="003B6D18" w:rsidRPr="0030753D" w:rsidRDefault="003B6D18" w:rsidP="0030753D">
            <w:pPr>
              <w:tabs>
                <w:tab w:val="left" w:pos="288"/>
                <w:tab w:val="left" w:pos="576"/>
                <w:tab w:val="left" w:pos="864"/>
                <w:tab w:val="left" w:pos="1152"/>
              </w:tabs>
              <w:suppressAutoHyphens/>
              <w:spacing w:before="40" w:after="80"/>
              <w:ind w:right="115"/>
              <w:rPr>
                <w:lang w:val="fr-CH"/>
              </w:rPr>
            </w:pPr>
            <w:r w:rsidRPr="0030753D">
              <w:rPr>
                <w:lang w:val="fr-CH"/>
              </w:rPr>
              <w: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3B6D18" w:rsidRPr="0030753D" w:rsidTr="000C5D67">
        <w:tc>
          <w:tcPr>
            <w:tcW w:w="10051" w:type="dxa"/>
            <w:gridSpan w:val="4"/>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b/>
                <w:bCs/>
                <w:lang w:val="fr-CH"/>
              </w:rPr>
              <w:t xml:space="preserve">7.2.3.1 </w:t>
            </w:r>
            <w:r w:rsidRPr="0030753D">
              <w:rPr>
                <w:b/>
                <w:bCs/>
                <w:iCs/>
                <w:lang w:val="fr-CH"/>
              </w:rPr>
              <w:t xml:space="preserve">Accès aux citernes à cargaison, citernes à restes de cargaison, chambres des pompes à cargaison sous pont, </w:t>
            </w:r>
            <w:proofErr w:type="spellStart"/>
            <w:r w:rsidRPr="0030753D">
              <w:rPr>
                <w:b/>
                <w:bCs/>
                <w:iCs/>
                <w:lang w:val="fr-CH"/>
              </w:rPr>
              <w:t>cofferdams</w:t>
            </w:r>
            <w:proofErr w:type="spellEnd"/>
            <w:r w:rsidRPr="0030753D">
              <w:rPr>
                <w:b/>
                <w:bCs/>
                <w:iCs/>
                <w:lang w:val="fr-CH"/>
              </w:rPr>
              <w:t>, espaces de double coque, doubles fonds et espaces de cales; contrôles</w:t>
            </w:r>
          </w:p>
        </w:tc>
      </w:tr>
      <w:tr w:rsidR="000C5D67" w:rsidRPr="0030753D" w:rsidTr="0030753D">
        <w:trPr>
          <w:gridAfter w:val="1"/>
          <w:wAfter w:w="7" w:type="dxa"/>
          <w:trHeight w:val="823"/>
        </w:trPr>
        <w:tc>
          <w:tcPr>
            <w:tcW w:w="1080" w:type="dxa"/>
            <w:shd w:val="clear" w:color="auto" w:fill="auto"/>
          </w:tcPr>
          <w:p w:rsidR="000C5D67" w:rsidRPr="0030753D" w:rsidRDefault="000C5D67" w:rsidP="0030753D">
            <w:pPr>
              <w:tabs>
                <w:tab w:val="left" w:pos="288"/>
                <w:tab w:val="left" w:pos="576"/>
                <w:tab w:val="left" w:pos="864"/>
                <w:tab w:val="left" w:pos="1152"/>
              </w:tabs>
              <w:suppressAutoHyphens/>
              <w:spacing w:before="40" w:after="80"/>
              <w:ind w:right="115"/>
              <w:rPr>
                <w:lang w:val="fr-CH"/>
              </w:rPr>
            </w:pPr>
            <w:r w:rsidRPr="0030753D">
              <w:rPr>
                <w:lang w:val="fr-CH"/>
              </w:rPr>
              <w:t>7.2.3.1.4</w:t>
            </w:r>
          </w:p>
        </w:tc>
        <w:tc>
          <w:tcPr>
            <w:tcW w:w="4860" w:type="dxa"/>
            <w:shd w:val="clear" w:color="auto" w:fill="auto"/>
          </w:tcPr>
          <w:p w:rsidR="000C5D67" w:rsidRPr="0030753D" w:rsidRDefault="000C5D67" w:rsidP="0030753D">
            <w:pPr>
              <w:tabs>
                <w:tab w:val="left" w:pos="288"/>
                <w:tab w:val="left" w:pos="576"/>
                <w:tab w:val="left" w:pos="864"/>
                <w:tab w:val="left" w:pos="1152"/>
              </w:tabs>
              <w:suppressAutoHyphens/>
              <w:spacing w:before="40" w:after="80"/>
              <w:ind w:right="115"/>
              <w:rPr>
                <w:lang w:val="fr-CH"/>
              </w:rPr>
            </w:pPr>
            <w:r w:rsidRPr="0030753D">
              <w:rPr>
                <w:lang w:val="fr-CH"/>
              </w:rPr>
              <w:t xml:space="preserve">Dans les cas où il est prévu que l’on doit mesurer la concentration de gaz </w:t>
            </w:r>
            <w:r w:rsidRPr="0030753D">
              <w:rPr>
                <w:u w:val="single"/>
                <w:lang w:val="fr-CH"/>
              </w:rPr>
              <w:t>inflammables ou toxiques provenant de la cargaison</w:t>
            </w:r>
            <w:r w:rsidRPr="0030753D">
              <w:rPr>
                <w:lang w:val="fr-CH"/>
              </w:rPr>
              <w:t xml:space="preserve"> ou la teneur en oxygène avant de pénétrer dans les citernes à cargaison, citernes à restes de cargaison, chambres des pompes sous pont, les </w:t>
            </w:r>
            <w:proofErr w:type="spellStart"/>
            <w:r w:rsidRPr="0030753D">
              <w:rPr>
                <w:lang w:val="fr-CH"/>
              </w:rPr>
              <w:t>cofferdams</w:t>
            </w:r>
            <w:proofErr w:type="spellEnd"/>
            <w:r w:rsidRPr="0030753D">
              <w:rPr>
                <w:lang w:val="fr-CH"/>
              </w:rPr>
              <w:t>, espaces de double coque, doubles fonds ou espaces de cales, les résultats de ces mesures doivent être consignés par écrit.</w:t>
            </w:r>
          </w:p>
        </w:tc>
        <w:tc>
          <w:tcPr>
            <w:tcW w:w="4104" w:type="dxa"/>
            <w:shd w:val="clear" w:color="auto" w:fill="auto"/>
          </w:tcPr>
          <w:p w:rsidR="000C5D67" w:rsidRPr="0030753D" w:rsidRDefault="000C5D67" w:rsidP="003A4EAD">
            <w:pPr>
              <w:tabs>
                <w:tab w:val="left" w:pos="288"/>
                <w:tab w:val="left" w:pos="576"/>
                <w:tab w:val="left" w:pos="864"/>
                <w:tab w:val="left" w:pos="1152"/>
              </w:tabs>
              <w:suppressAutoHyphens/>
              <w:spacing w:before="40" w:after="80"/>
              <w:rPr>
                <w:lang w:val="fr-CH"/>
              </w:rPr>
            </w:pPr>
          </w:p>
        </w:tc>
      </w:tr>
      <w:tr w:rsidR="000C5D67" w:rsidRPr="0030753D" w:rsidTr="0030753D">
        <w:trPr>
          <w:gridAfter w:val="1"/>
          <w:wAfter w:w="7" w:type="dxa"/>
          <w:trHeight w:val="20"/>
        </w:trPr>
        <w:tc>
          <w:tcPr>
            <w:tcW w:w="1080" w:type="dxa"/>
            <w:shd w:val="clear" w:color="auto" w:fill="auto"/>
          </w:tcPr>
          <w:p w:rsidR="000C5D67" w:rsidRPr="0030753D" w:rsidRDefault="000C5D67"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0C5D67" w:rsidRPr="0030753D" w:rsidRDefault="000C5D67" w:rsidP="000C5D67">
            <w:pPr>
              <w:tabs>
                <w:tab w:val="left" w:pos="288"/>
                <w:tab w:val="left" w:pos="576"/>
                <w:tab w:val="left" w:pos="864"/>
                <w:tab w:val="left" w:pos="1152"/>
              </w:tabs>
              <w:suppressAutoHyphens/>
              <w:spacing w:before="40" w:after="80"/>
              <w:ind w:right="117"/>
              <w:rPr>
                <w:lang w:val="fr-CH"/>
              </w:rPr>
            </w:pPr>
            <w:r w:rsidRPr="0030753D">
              <w:rPr>
                <w:lang w:val="fr-CH"/>
              </w:rPr>
              <w:t xml:space="preserve">La mesure doit être effectuée par </w:t>
            </w:r>
            <w:r w:rsidRPr="0030753D">
              <w:rPr>
                <w:strike/>
                <w:lang w:val="fr-CH"/>
              </w:rPr>
              <w:t>des personnes</w:t>
            </w:r>
            <w:r w:rsidRPr="0030753D">
              <w:rPr>
                <w:lang w:val="fr-CH"/>
              </w:rPr>
              <w:t xml:space="preserve"> </w:t>
            </w:r>
            <w:r w:rsidRPr="00CC52B5">
              <w:rPr>
                <w:u w:val="single"/>
                <w:lang w:val="fr-CH"/>
              </w:rPr>
              <w:t>l’expert mentionné au 8.2.1</w:t>
            </w:r>
            <w:r w:rsidRPr="0030753D">
              <w:rPr>
                <w:lang w:val="fr-CH"/>
              </w:rPr>
              <w:t>, équipé</w:t>
            </w:r>
            <w:r w:rsidRPr="0030753D">
              <w:rPr>
                <w:strike/>
                <w:lang w:val="fr-CH"/>
              </w:rPr>
              <w:t>es</w:t>
            </w:r>
            <w:r w:rsidRPr="0030753D">
              <w:rPr>
                <w:lang w:val="fr-CH"/>
              </w:rPr>
              <w:t xml:space="preserve"> d’un appareil respiratoire adapté à la matière transportée.</w:t>
            </w:r>
          </w:p>
        </w:tc>
        <w:tc>
          <w:tcPr>
            <w:tcW w:w="4104" w:type="dxa"/>
            <w:shd w:val="clear" w:color="auto" w:fill="auto"/>
          </w:tcPr>
          <w:p w:rsidR="000C5D67" w:rsidRPr="0030753D" w:rsidRDefault="000C5D67" w:rsidP="003A4EAD">
            <w:pPr>
              <w:tabs>
                <w:tab w:val="left" w:pos="288"/>
                <w:tab w:val="left" w:pos="576"/>
                <w:tab w:val="left" w:pos="864"/>
                <w:tab w:val="left" w:pos="1152"/>
              </w:tabs>
              <w:suppressAutoHyphens/>
              <w:spacing w:before="40" w:after="80"/>
              <w:rPr>
                <w:lang w:val="fr-CH"/>
              </w:rPr>
            </w:pPr>
          </w:p>
        </w:tc>
      </w:tr>
      <w:tr w:rsidR="000C5D67" w:rsidRPr="0030753D" w:rsidTr="0030753D">
        <w:trPr>
          <w:gridAfter w:val="1"/>
          <w:wAfter w:w="7" w:type="dxa"/>
          <w:trHeight w:val="20"/>
        </w:trPr>
        <w:tc>
          <w:tcPr>
            <w:tcW w:w="1080" w:type="dxa"/>
            <w:shd w:val="clear" w:color="auto" w:fill="auto"/>
          </w:tcPr>
          <w:p w:rsidR="000C5D67" w:rsidRPr="0030753D" w:rsidRDefault="000C5D67"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0C5D67" w:rsidRPr="0030753D" w:rsidRDefault="000C5D67" w:rsidP="000C5D67">
            <w:pPr>
              <w:tabs>
                <w:tab w:val="left" w:pos="288"/>
                <w:tab w:val="left" w:pos="576"/>
                <w:tab w:val="left" w:pos="864"/>
                <w:tab w:val="left" w:pos="1152"/>
              </w:tabs>
              <w:suppressAutoHyphens/>
              <w:spacing w:before="40" w:after="80"/>
              <w:ind w:right="117"/>
              <w:rPr>
                <w:lang w:val="fr-CH"/>
              </w:rPr>
            </w:pPr>
            <w:r w:rsidRPr="0030753D">
              <w:rPr>
                <w:lang w:val="fr-CH"/>
              </w:rPr>
              <w:t>L’entrée dans ces espaces n’est pas autorisée à des fins de mesure.</w:t>
            </w:r>
          </w:p>
        </w:tc>
        <w:tc>
          <w:tcPr>
            <w:tcW w:w="4104" w:type="dxa"/>
            <w:shd w:val="clear" w:color="auto" w:fill="auto"/>
          </w:tcPr>
          <w:p w:rsidR="000C5D67" w:rsidRPr="0030753D" w:rsidRDefault="000C5D67" w:rsidP="003A4EAD">
            <w:pPr>
              <w:tabs>
                <w:tab w:val="left" w:pos="288"/>
                <w:tab w:val="left" w:pos="576"/>
                <w:tab w:val="left" w:pos="864"/>
                <w:tab w:val="left" w:pos="1152"/>
              </w:tabs>
              <w:suppressAutoHyphens/>
              <w:spacing w:before="40" w:after="80"/>
              <w:rPr>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7.2.3.1.5</w:t>
            </w:r>
          </w:p>
        </w:tc>
        <w:tc>
          <w:tcPr>
            <w:tcW w:w="486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 xml:space="preserve">Avant que quiconque ne pénètre dans une citerne à cargaison, </w:t>
            </w:r>
            <w:r w:rsidRPr="0030753D">
              <w:rPr>
                <w:bCs/>
                <w:iCs/>
                <w:u w:val="single"/>
                <w:lang w:val="fr-CH"/>
              </w:rPr>
              <w:t>une citerne à restes de cargaison</w:t>
            </w:r>
            <w:r w:rsidRPr="0030753D">
              <w:rPr>
                <w:lang w:val="fr-CH"/>
              </w:rPr>
              <w:t xml:space="preserve">, une chambre des pompes à cargaison sous pont, un </w:t>
            </w:r>
            <w:proofErr w:type="spellStart"/>
            <w:r w:rsidRPr="0030753D">
              <w:rPr>
                <w:lang w:val="fr-CH"/>
              </w:rPr>
              <w:t>cofferdam</w:t>
            </w:r>
            <w:proofErr w:type="spellEnd"/>
            <w:r w:rsidRPr="0030753D">
              <w:rPr>
                <w:lang w:val="fr-CH"/>
              </w:rPr>
              <w:t>, un espace de double coque, un double fond</w:t>
            </w:r>
            <w:r w:rsidR="004D222F" w:rsidRPr="0030753D">
              <w:rPr>
                <w:u w:val="single"/>
                <w:lang w:val="fr-CH"/>
              </w:rPr>
              <w:t>,</w:t>
            </w:r>
            <w:r w:rsidRPr="0030753D">
              <w:rPr>
                <w:lang w:val="fr-CH"/>
              </w:rPr>
              <w:t xml:space="preserve"> </w:t>
            </w:r>
            <w:r w:rsidRPr="0030753D">
              <w:rPr>
                <w:strike/>
                <w:lang w:val="fr-CH"/>
              </w:rPr>
              <w:t>ou</w:t>
            </w:r>
            <w:r w:rsidRPr="0030753D">
              <w:rPr>
                <w:lang w:val="fr-CH"/>
              </w:rPr>
              <w:t xml:space="preserve"> un espace de cale</w:t>
            </w:r>
            <w:r w:rsidR="004D222F" w:rsidRPr="0030753D">
              <w:rPr>
                <w:lang w:val="fr-CH"/>
              </w:rPr>
              <w:t xml:space="preserve"> </w:t>
            </w:r>
            <w:r w:rsidR="004D222F" w:rsidRPr="0030753D">
              <w:rPr>
                <w:u w:val="single"/>
                <w:lang w:val="fr-CH"/>
              </w:rPr>
              <w:t>ou un autre espace confiné</w:t>
            </w:r>
            <w:r w:rsidRPr="0030753D">
              <w:rPr>
                <w:lang w:val="fr-CH"/>
              </w:rPr>
              <w:t> :</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Ajouter « </w:t>
            </w:r>
            <w:r w:rsidR="004D222F" w:rsidRPr="0030753D">
              <w:rPr>
                <w:lang w:val="fr-CH"/>
              </w:rPr>
              <w:t xml:space="preserve">une </w:t>
            </w:r>
            <w:r w:rsidRPr="0030753D">
              <w:rPr>
                <w:lang w:val="fr-CH"/>
              </w:rPr>
              <w:t>citerne à restes de cargaison »</w:t>
            </w:r>
            <w:r w:rsidR="004D222F" w:rsidRPr="0030753D">
              <w:rPr>
                <w:lang w:val="fr-CH"/>
              </w:rPr>
              <w:t xml:space="preserve"> et « ou un autre espace confiné »</w:t>
            </w:r>
            <w:r w:rsidRPr="0030753D">
              <w:rPr>
                <w:lang w:val="fr-CH"/>
              </w:rPr>
              <w:t>.</w:t>
            </w:r>
          </w:p>
        </w:tc>
      </w:tr>
      <w:tr w:rsidR="003B6D18" w:rsidRPr="0030753D" w:rsidTr="0030753D">
        <w:trPr>
          <w:gridAfter w:val="1"/>
          <w:wAfter w:w="7" w:type="dxa"/>
          <w:cantSplit/>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3B6D18" w:rsidRPr="0030753D" w:rsidRDefault="004D222F" w:rsidP="00450599">
            <w:pPr>
              <w:tabs>
                <w:tab w:val="left" w:pos="180"/>
                <w:tab w:val="left" w:pos="576"/>
                <w:tab w:val="left" w:pos="864"/>
                <w:tab w:val="left" w:pos="1152"/>
              </w:tabs>
              <w:suppressAutoHyphens/>
              <w:spacing w:before="40" w:after="80"/>
              <w:ind w:right="117"/>
              <w:rPr>
                <w:lang w:val="fr-CH"/>
              </w:rPr>
            </w:pPr>
            <w:r w:rsidRPr="0030753D">
              <w:rPr>
                <w:lang w:val="fr-CH"/>
              </w:rPr>
              <w:tab/>
            </w:r>
            <w:r w:rsidR="003B6D18" w:rsidRPr="0030753D">
              <w:rPr>
                <w:lang w:val="fr-CH"/>
              </w:rPr>
              <w:t>a)</w:t>
            </w:r>
            <w:r w:rsidRPr="0030753D">
              <w:rPr>
                <w:lang w:val="fr-CH"/>
              </w:rPr>
              <w:tab/>
            </w:r>
            <w:r w:rsidR="00AE7B88" w:rsidRPr="0030753D">
              <w:rPr>
                <w:lang w:val="fr-CH"/>
              </w:rPr>
              <w:t xml:space="preserve">Lorsque </w:t>
            </w:r>
            <w:r w:rsidR="003B6D18" w:rsidRPr="0030753D">
              <w:rPr>
                <w:lang w:val="fr-CH"/>
              </w:rPr>
              <w:t xml:space="preserve">des matières dangereuses des classes 2, 3, 4.1, 6.1, 8 ou 9, pour lesquelles la colonne (18) du tableau C du chapitre 3.2 exige un détecteur de gaz </w:t>
            </w:r>
            <w:r w:rsidR="003B6D18" w:rsidRPr="0030753D">
              <w:rPr>
                <w:strike/>
                <w:lang w:val="fr-CH"/>
              </w:rPr>
              <w:t>inflammable</w:t>
            </w:r>
            <w:r w:rsidR="003B6D18" w:rsidRPr="0030753D">
              <w:rPr>
                <w:lang w:val="fr-CH"/>
              </w:rPr>
              <w:t xml:space="preserve">, sont transportées sur le bateau, on doit s’assurer, au moyen de cet instrument, que la concentration de gaz </w:t>
            </w:r>
            <w:r w:rsidR="003B6D18" w:rsidRPr="0030753D">
              <w:rPr>
                <w:u w:val="single"/>
                <w:lang w:val="fr-CH"/>
              </w:rPr>
              <w:t>inflammables</w:t>
            </w:r>
            <w:r w:rsidRPr="0030753D">
              <w:rPr>
                <w:u w:val="single"/>
                <w:lang w:val="fr-CH"/>
              </w:rPr>
              <w:t xml:space="preserve"> provenant de la cargaison</w:t>
            </w:r>
            <w:r w:rsidR="003B6D18" w:rsidRPr="0030753D">
              <w:rPr>
                <w:lang w:val="fr-CH"/>
              </w:rPr>
              <w:t xml:space="preserve"> dans la citerne à cargaison, </w:t>
            </w:r>
            <w:r w:rsidR="003B6D18" w:rsidRPr="0030753D">
              <w:rPr>
                <w:u w:val="single"/>
                <w:lang w:val="fr-CH"/>
              </w:rPr>
              <w:t>la citerne à restes de cargaison</w:t>
            </w:r>
            <w:r w:rsidR="003B6D18" w:rsidRPr="0030753D">
              <w:rPr>
                <w:lang w:val="fr-CH"/>
              </w:rPr>
              <w:t xml:space="preserve">, la chambre des pompes à cargaison sous pont, le </w:t>
            </w:r>
            <w:proofErr w:type="spellStart"/>
            <w:r w:rsidR="003B6D18" w:rsidRPr="0030753D">
              <w:rPr>
                <w:lang w:val="fr-CH"/>
              </w:rPr>
              <w:t>cofferdam</w:t>
            </w:r>
            <w:proofErr w:type="spellEnd"/>
            <w:r w:rsidR="003B6D18" w:rsidRPr="0030753D">
              <w:rPr>
                <w:lang w:val="fr-CH"/>
              </w:rPr>
              <w:t xml:space="preserve">, l’espace de double coque, le double fond ou l’espace de cale est inférieure à 50 % de la </w:t>
            </w:r>
            <w:r w:rsidR="003B6D18" w:rsidRPr="0030753D">
              <w:rPr>
                <w:u w:val="single"/>
                <w:lang w:val="fr-CH"/>
              </w:rPr>
              <w:t>LIE</w:t>
            </w:r>
            <w:r w:rsidR="003B6D18" w:rsidRPr="0030753D">
              <w:rPr>
                <w:lang w:val="fr-CH"/>
              </w:rPr>
              <w:t xml:space="preserve"> </w:t>
            </w:r>
            <w:r w:rsidR="003B6D18" w:rsidRPr="0030753D">
              <w:rPr>
                <w:strike/>
                <w:lang w:val="fr-CH"/>
              </w:rPr>
              <w:t>limite inférieure d’explosivité de la matière transportée</w:t>
            </w:r>
            <w:r w:rsidR="003B6D18" w:rsidRPr="0030753D">
              <w:rPr>
                <w:lang w:val="fr-CH"/>
              </w:rPr>
              <w:t>. Pour la chambre des pompes à cargaison sous pont, on peut le faire au moyen de l’installation permanente de détection de gaz</w:t>
            </w:r>
            <w:r w:rsidR="003B6D18" w:rsidRPr="0030753D">
              <w:rPr>
                <w:spacing w:val="3"/>
                <w:lang w:val="fr-CH"/>
              </w:rPr>
              <w: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L’intitulé du 7.2.3.1 mentionne les citernes à restes de cargaison, mais celles-ci n’apparaissent pas dans les dispositions pertinentes.</w:t>
            </w: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3B6D18" w:rsidRPr="0030753D" w:rsidRDefault="004D222F" w:rsidP="00450599">
            <w:pPr>
              <w:tabs>
                <w:tab w:val="left" w:pos="180"/>
                <w:tab w:val="left" w:pos="576"/>
                <w:tab w:val="left" w:pos="864"/>
                <w:tab w:val="left" w:pos="1152"/>
              </w:tabs>
              <w:suppressAutoHyphens/>
              <w:spacing w:before="40" w:after="80"/>
              <w:ind w:right="117"/>
              <w:rPr>
                <w:lang w:val="fr-CH"/>
              </w:rPr>
            </w:pPr>
            <w:r w:rsidRPr="0030753D">
              <w:rPr>
                <w:lang w:val="fr-CH"/>
              </w:rPr>
              <w:tab/>
            </w:r>
            <w:r w:rsidR="003B6D18" w:rsidRPr="0030753D">
              <w:rPr>
                <w:lang w:val="fr-CH"/>
              </w:rPr>
              <w:t>b)</w:t>
            </w:r>
            <w:r w:rsidRPr="0030753D">
              <w:rPr>
                <w:lang w:val="fr-CH"/>
              </w:rPr>
              <w:tab/>
            </w:r>
            <w:r w:rsidR="00AE7B88" w:rsidRPr="0030753D">
              <w:rPr>
                <w:lang w:val="fr-CH"/>
              </w:rPr>
              <w:t xml:space="preserve">Lorsque </w:t>
            </w:r>
            <w:r w:rsidR="003B6D18" w:rsidRPr="0030753D">
              <w:rPr>
                <w:lang w:val="fr-CH"/>
              </w:rPr>
              <w:t xml:space="preserve">des matières dangereuses des classes 2, 3, 4.1, 6.1, 8 ou 9, pour lesquelles la colonne (18) du tableau C du chapitre 3.2 exige un </w:t>
            </w:r>
            <w:proofErr w:type="spellStart"/>
            <w:r w:rsidR="003B6D18" w:rsidRPr="0030753D">
              <w:rPr>
                <w:lang w:val="fr-CH"/>
              </w:rPr>
              <w:t>toximètre</w:t>
            </w:r>
            <w:proofErr w:type="spellEnd"/>
            <w:r w:rsidR="003B6D18" w:rsidRPr="0030753D">
              <w:rPr>
                <w:lang w:val="fr-CH"/>
              </w:rPr>
              <w:t xml:space="preserve">, sont transportées sur le bateau, on doit s’assurer, au moyen de cet instrument, que la citerne à cargaison, </w:t>
            </w:r>
            <w:r w:rsidR="003B6D18" w:rsidRPr="0030753D">
              <w:rPr>
                <w:u w:val="single"/>
                <w:lang w:val="fr-CH"/>
              </w:rPr>
              <w:t>la citerne à restes de cargaison,</w:t>
            </w:r>
            <w:r w:rsidR="003B6D18" w:rsidRPr="0030753D">
              <w:rPr>
                <w:lang w:val="fr-CH"/>
              </w:rPr>
              <w:t xml:space="preserve"> la chambre des pompes à cargaison sous pont, le </w:t>
            </w:r>
            <w:proofErr w:type="spellStart"/>
            <w:r w:rsidR="003B6D18" w:rsidRPr="0030753D">
              <w:rPr>
                <w:lang w:val="fr-CH"/>
              </w:rPr>
              <w:t>cofferdam</w:t>
            </w:r>
            <w:proofErr w:type="spellEnd"/>
            <w:r w:rsidR="003B6D18" w:rsidRPr="0030753D">
              <w:rPr>
                <w:lang w:val="fr-CH"/>
              </w:rPr>
              <w:t>, l’espace de double coque, le double fond ou l’espace de cale ne contiennent pas une concentration notable de gaz toxiques</w:t>
            </w:r>
            <w:r w:rsidRPr="0030753D">
              <w:rPr>
                <w:lang w:val="fr-CH"/>
              </w:rPr>
              <w:t xml:space="preserve"> </w:t>
            </w:r>
            <w:r w:rsidRPr="0030753D">
              <w:rPr>
                <w:u w:val="single"/>
                <w:lang w:val="fr-CH"/>
              </w:rPr>
              <w:t>provenant de la cargaison</w:t>
            </w:r>
            <w:r w:rsidR="003B6D18" w:rsidRPr="0030753D">
              <w:rPr>
                <w:lang w:val="fr-CH"/>
              </w:rPr>
              <w: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u w:val="single"/>
                <w:lang w:val="fr-CH"/>
              </w:rPr>
              <w:t>Contrairement à ce que dispose le 1.1.4.6, la législation nationale relative à l’accès aux cales l’emporte sur l’ADN</w:t>
            </w:r>
            <w:r w:rsidRPr="0030753D">
              <w:rPr>
                <w:lang w:val="fr-CH"/>
              </w:rPr>
              <w: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p>
        </w:tc>
      </w:tr>
      <w:tr w:rsidR="0030753D" w:rsidRPr="0030753D" w:rsidTr="0030753D">
        <w:trPr>
          <w:gridAfter w:val="1"/>
          <w:wAfter w:w="7" w:type="dxa"/>
          <w:trHeight w:val="20"/>
        </w:trPr>
        <w:tc>
          <w:tcPr>
            <w:tcW w:w="1080" w:type="dxa"/>
            <w:shd w:val="clear" w:color="auto" w:fill="auto"/>
          </w:tcPr>
          <w:p w:rsidR="0030753D" w:rsidRPr="0030753D" w:rsidRDefault="0030753D" w:rsidP="0030753D">
            <w:pPr>
              <w:tabs>
                <w:tab w:val="left" w:pos="288"/>
                <w:tab w:val="left" w:pos="576"/>
                <w:tab w:val="left" w:pos="864"/>
                <w:tab w:val="left" w:pos="1152"/>
              </w:tabs>
              <w:suppressAutoHyphens/>
              <w:spacing w:before="40" w:after="80"/>
              <w:ind w:right="115"/>
              <w:rPr>
                <w:lang w:val="fr-CH"/>
              </w:rPr>
            </w:pPr>
            <w:r w:rsidRPr="0030753D">
              <w:rPr>
                <w:lang w:val="fr-CH"/>
              </w:rPr>
              <w:t>7.2.3.1.6</w:t>
            </w:r>
          </w:p>
        </w:tc>
        <w:tc>
          <w:tcPr>
            <w:tcW w:w="4860" w:type="dxa"/>
            <w:shd w:val="clear" w:color="auto" w:fill="auto"/>
          </w:tcPr>
          <w:p w:rsidR="0030753D" w:rsidRPr="0030753D" w:rsidRDefault="0030753D" w:rsidP="0030753D">
            <w:pPr>
              <w:tabs>
                <w:tab w:val="left" w:pos="288"/>
                <w:tab w:val="left" w:pos="576"/>
                <w:tab w:val="left" w:pos="864"/>
                <w:tab w:val="left" w:pos="1152"/>
              </w:tabs>
              <w:suppressAutoHyphens/>
              <w:spacing w:before="40" w:after="80"/>
              <w:ind w:right="115"/>
              <w:rPr>
                <w:lang w:val="fr-CH"/>
              </w:rPr>
            </w:pPr>
            <w:r w:rsidRPr="0030753D">
              <w:rPr>
                <w:lang w:val="fr-CH"/>
              </w:rPr>
              <w:t xml:space="preserve">On ne doit pénétrer dans une citerne, à cargaison vide, </w:t>
            </w:r>
            <w:r w:rsidRPr="0030753D">
              <w:rPr>
                <w:u w:val="single"/>
                <w:lang w:val="fr-CH"/>
              </w:rPr>
              <w:t>une citerne à restes de cargaison,</w:t>
            </w:r>
            <w:r w:rsidRPr="0030753D">
              <w:rPr>
                <w:lang w:val="fr-CH"/>
              </w:rPr>
              <w:t xml:space="preserve"> une chambre des pompes à cargaison sous pont, un </w:t>
            </w:r>
            <w:proofErr w:type="spellStart"/>
            <w:r w:rsidRPr="0030753D">
              <w:rPr>
                <w:lang w:val="fr-CH"/>
              </w:rPr>
              <w:t>cofferdam</w:t>
            </w:r>
            <w:proofErr w:type="spellEnd"/>
            <w:r w:rsidRPr="0030753D">
              <w:rPr>
                <w:lang w:val="fr-CH"/>
              </w:rPr>
              <w:t>, un espace de double coque, un double fond</w:t>
            </w:r>
            <w:r w:rsidRPr="0030753D">
              <w:rPr>
                <w:u w:val="single"/>
                <w:lang w:val="fr-CH"/>
              </w:rPr>
              <w:t>,</w:t>
            </w:r>
            <w:r w:rsidRPr="0030753D">
              <w:rPr>
                <w:lang w:val="fr-CH"/>
              </w:rPr>
              <w:t xml:space="preserve"> </w:t>
            </w:r>
            <w:r w:rsidRPr="0030753D">
              <w:rPr>
                <w:strike/>
                <w:lang w:val="fr-CH"/>
              </w:rPr>
              <w:t>ou</w:t>
            </w:r>
            <w:r w:rsidRPr="0030753D">
              <w:rPr>
                <w:lang w:val="fr-CH"/>
              </w:rPr>
              <w:t xml:space="preserve"> un espace de cale </w:t>
            </w:r>
            <w:r w:rsidRPr="0030753D">
              <w:rPr>
                <w:u w:val="single"/>
                <w:lang w:val="fr-CH"/>
              </w:rPr>
              <w:t>ou un autre espace confiné que</w:t>
            </w:r>
            <w:r w:rsidRPr="0030753D">
              <w:rPr>
                <w:lang w:val="fr-CH"/>
              </w:rPr>
              <w:t> :</w:t>
            </w:r>
          </w:p>
          <w:p w:rsidR="0030753D" w:rsidRPr="0030753D" w:rsidRDefault="00450599" w:rsidP="00450599">
            <w:pPr>
              <w:pStyle w:val="Bullet1"/>
              <w:ind w:left="144" w:right="0" w:hanging="144"/>
              <w:jc w:val="left"/>
              <w:rPr>
                <w:strike/>
                <w:lang w:val="fr-CH"/>
              </w:rPr>
            </w:pPr>
            <w:r w:rsidRPr="0030753D">
              <w:rPr>
                <w:strike/>
                <w:lang w:val="fr-CH"/>
              </w:rPr>
              <w:t xml:space="preserve">Si </w:t>
            </w:r>
            <w:r w:rsidR="0030753D" w:rsidRPr="0030753D">
              <w:rPr>
                <w:strike/>
                <w:lang w:val="fr-CH"/>
              </w:rPr>
              <w:t>la concentration en oxygène est suffisante et s’il n’y a pas de concentration mesurable de substances dangereuses;</w:t>
            </w:r>
          </w:p>
          <w:p w:rsidR="0030753D" w:rsidRPr="0030753D" w:rsidRDefault="0030753D" w:rsidP="0030753D">
            <w:pPr>
              <w:tabs>
                <w:tab w:val="left" w:pos="288"/>
                <w:tab w:val="left" w:pos="576"/>
                <w:tab w:val="left" w:pos="864"/>
                <w:tab w:val="left" w:pos="1152"/>
              </w:tabs>
              <w:suppressAutoHyphens/>
              <w:spacing w:before="40" w:after="80"/>
              <w:ind w:right="115"/>
              <w:rPr>
                <w:strike/>
                <w:lang w:val="fr-CH"/>
              </w:rPr>
            </w:pPr>
            <w:r w:rsidRPr="0030753D">
              <w:rPr>
                <w:strike/>
                <w:lang w:val="fr-CH"/>
              </w:rPr>
              <w:t>ou</w:t>
            </w:r>
          </w:p>
          <w:p w:rsidR="0030753D" w:rsidRPr="0030753D" w:rsidRDefault="00450599" w:rsidP="00450599">
            <w:pPr>
              <w:pStyle w:val="Bullet1"/>
              <w:ind w:left="144" w:right="0" w:hanging="144"/>
              <w:jc w:val="left"/>
              <w:rPr>
                <w:lang w:val="fr-CH"/>
              </w:rPr>
            </w:pPr>
            <w:r w:rsidRPr="0030753D">
              <w:rPr>
                <w:strike/>
                <w:lang w:val="fr-CH"/>
              </w:rPr>
              <w:t xml:space="preserve">Si </w:t>
            </w:r>
            <w:r w:rsidR="0030753D" w:rsidRPr="0030753D">
              <w:rPr>
                <w:strike/>
                <w:lang w:val="fr-CH"/>
              </w:rPr>
              <w:t>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de protection. Deux autres personnes capables de prêter assistance en cas d’urgence doivent être sur le bateau à portée de voix. Il suffira cependant d’une seule autre personne si un treuil de sauvetage est installé.</w:t>
            </w:r>
            <w:r w:rsidR="0030753D" w:rsidRPr="0030753D">
              <w:rPr>
                <w:u w:val="single"/>
                <w:lang w:val="fr-CH"/>
              </w:rPr>
              <w:t xml:space="preserve"> </w:t>
            </w:r>
          </w:p>
        </w:tc>
        <w:tc>
          <w:tcPr>
            <w:tcW w:w="4104" w:type="dxa"/>
            <w:shd w:val="clear" w:color="auto" w:fill="auto"/>
          </w:tcPr>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30753D" w:rsidRPr="0030753D" w:rsidRDefault="0030753D" w:rsidP="00AE7B88">
            <w:pPr>
              <w:pStyle w:val="Bullet1"/>
              <w:ind w:left="144" w:right="0" w:hanging="144"/>
              <w:jc w:val="left"/>
              <w:rPr>
                <w:lang w:val="fr-CH"/>
              </w:rPr>
            </w:pPr>
            <w:r w:rsidRPr="0030753D">
              <w:rPr>
                <w:lang w:val="fr-CH"/>
              </w:rPr>
              <w:t xml:space="preserve">Introduire un seuil pour l’oxygène et les gaz inflammables au-dessus duquel l’entrée dans un espace clos n’est pas autorisée. </w:t>
            </w:r>
          </w:p>
          <w:p w:rsidR="0030753D" w:rsidRPr="0030753D" w:rsidRDefault="0030753D" w:rsidP="003A4EAD">
            <w:pPr>
              <w:tabs>
                <w:tab w:val="left" w:pos="288"/>
                <w:tab w:val="left" w:pos="576"/>
                <w:tab w:val="left" w:pos="864"/>
                <w:tab w:val="left" w:pos="1152"/>
              </w:tabs>
              <w:suppressAutoHyphens/>
              <w:spacing w:before="40" w:after="120"/>
              <w:rPr>
                <w:lang w:val="fr-CH"/>
              </w:rPr>
            </w:pPr>
            <w:r w:rsidRPr="0030753D">
              <w:rPr>
                <w:lang w:val="fr-CH"/>
              </w:rPr>
              <w:t>Aucun seuil n’est fixé pour les gaz toxiques en raison des écarts entre les seuils utilisés dans la législation nationale de différents États Parties contractantes à l’ADN.</w:t>
            </w:r>
          </w:p>
          <w:p w:rsidR="0030753D" w:rsidRPr="0030753D" w:rsidRDefault="0030753D" w:rsidP="00AE7B88">
            <w:pPr>
              <w:pStyle w:val="Bullet1"/>
              <w:ind w:left="144" w:right="0" w:hanging="144"/>
              <w:jc w:val="left"/>
              <w:rPr>
                <w:lang w:val="fr-CH"/>
              </w:rPr>
            </w:pPr>
            <w:r w:rsidRPr="0030753D">
              <w:rPr>
                <w:lang w:val="fr-CH"/>
              </w:rPr>
              <w:t xml:space="preserve">L’autorisation d’entrer dans la citerne à cargaison en cas d’urgence ou d’incident mécanique (10-50 % de la limité inférieure d’explosivité) est rendue plus explicite et plus contraignante. </w:t>
            </w:r>
          </w:p>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lang w:val="fr-CH"/>
              </w:rPr>
              <w:t>Cette proposition fixe un seuil précis pour les gaz inflammables et l’oxygène, en remplacement des dispositions actuelles plus vagues.</w:t>
            </w:r>
          </w:p>
        </w:tc>
      </w:tr>
      <w:tr w:rsidR="0030753D" w:rsidRPr="0030753D" w:rsidTr="000B0424">
        <w:trPr>
          <w:gridAfter w:val="1"/>
          <w:wAfter w:w="7" w:type="dxa"/>
          <w:cantSplit/>
          <w:trHeight w:val="20"/>
        </w:trPr>
        <w:tc>
          <w:tcPr>
            <w:tcW w:w="1080" w:type="dxa"/>
            <w:shd w:val="clear" w:color="auto" w:fill="auto"/>
          </w:tcPr>
          <w:p w:rsidR="0030753D" w:rsidRPr="0030753D" w:rsidRDefault="0030753D" w:rsidP="0030753D">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30753D" w:rsidRPr="0030753D" w:rsidRDefault="00450599" w:rsidP="00450599">
            <w:pPr>
              <w:pStyle w:val="Bullet1"/>
              <w:ind w:left="144" w:right="0" w:hanging="144"/>
              <w:jc w:val="left"/>
              <w:rPr>
                <w:lang w:val="fr-CH"/>
              </w:rPr>
            </w:pPr>
            <w:r w:rsidRPr="0030753D">
              <w:rPr>
                <w:u w:val="single"/>
                <w:lang w:val="fr-CH"/>
              </w:rPr>
              <w:t xml:space="preserve">Si </w:t>
            </w:r>
            <w:r w:rsidR="0030753D" w:rsidRPr="0030753D">
              <w:rPr>
                <w:u w:val="single"/>
                <w:lang w:val="fr-CH"/>
              </w:rPr>
              <w:t xml:space="preserve">la concentration de gaz inflammables provenant de la cargaison dans les cales, la citerne à restes de cargaison, les chambres de pompes à cargaison, les </w:t>
            </w:r>
            <w:proofErr w:type="spellStart"/>
            <w:r w:rsidR="0030753D" w:rsidRPr="0030753D">
              <w:rPr>
                <w:u w:val="single"/>
                <w:lang w:val="fr-CH"/>
              </w:rPr>
              <w:t>cofferdams</w:t>
            </w:r>
            <w:proofErr w:type="spellEnd"/>
            <w:r w:rsidR="0030753D" w:rsidRPr="0030753D">
              <w:rPr>
                <w:u w:val="single"/>
                <w:lang w:val="fr-CH"/>
              </w:rPr>
              <w:t>, les espaces de double coque, les doubles fonds, les espaces de cale ou tout autre espace confiné est inférieure à 10 % de la LIE, la concentration de gaz toxiques provenant de la cargaison est inférieure à un pourcentage considéré comme dangereux et la teneur en oxygène est comprise entre 20 et 23,5 % en volume;</w:t>
            </w:r>
            <w:r w:rsidR="0030753D" w:rsidRPr="0030753D">
              <w:rPr>
                <w:lang w:val="fr-CH"/>
              </w:rPr>
              <w:t xml:space="preserve"> </w:t>
            </w:r>
          </w:p>
          <w:p w:rsidR="0030753D" w:rsidRPr="0030753D" w:rsidRDefault="0030753D" w:rsidP="0030753D">
            <w:pPr>
              <w:tabs>
                <w:tab w:val="left" w:pos="288"/>
                <w:tab w:val="left" w:pos="576"/>
                <w:tab w:val="left" w:pos="864"/>
                <w:tab w:val="left" w:pos="1152"/>
              </w:tabs>
              <w:suppressAutoHyphens/>
              <w:spacing w:before="40" w:after="80"/>
              <w:ind w:right="115"/>
              <w:rPr>
                <w:u w:val="single"/>
                <w:lang w:val="fr-CH"/>
              </w:rPr>
            </w:pPr>
            <w:r w:rsidRPr="0030753D">
              <w:rPr>
                <w:u w:val="single"/>
                <w:lang w:val="fr-CH"/>
              </w:rPr>
              <w:t>ou</w:t>
            </w:r>
          </w:p>
          <w:p w:rsidR="0030753D" w:rsidRPr="0030753D" w:rsidRDefault="00450599" w:rsidP="00450599">
            <w:pPr>
              <w:pStyle w:val="Bullet1"/>
              <w:ind w:left="144" w:right="0" w:hanging="144"/>
              <w:jc w:val="left"/>
              <w:rPr>
                <w:lang w:val="fr-CH"/>
              </w:rPr>
            </w:pPr>
            <w:r w:rsidRPr="0030753D">
              <w:rPr>
                <w:u w:val="single"/>
                <w:lang w:val="fr-CH"/>
              </w:rPr>
              <w:t xml:space="preserve">Si </w:t>
            </w:r>
            <w:r w:rsidR="0030753D" w:rsidRPr="0030753D">
              <w:rPr>
                <w:u w:val="single"/>
                <w:lang w:val="fr-CH"/>
              </w:rPr>
              <w:t xml:space="preserve">la concentration de gaz inflammables provenant de la cargaison dans les cales, la citerne à restes de cargaison, les chambres de pompes à cargaison, les </w:t>
            </w:r>
            <w:proofErr w:type="spellStart"/>
            <w:r w:rsidR="0030753D" w:rsidRPr="0030753D">
              <w:rPr>
                <w:u w:val="single"/>
                <w:lang w:val="fr-CH"/>
              </w:rPr>
              <w:t>cofferdams</w:t>
            </w:r>
            <w:proofErr w:type="spellEnd"/>
            <w:r w:rsidR="0030753D" w:rsidRPr="0030753D">
              <w:rPr>
                <w:u w:val="single"/>
                <w:lang w:val="fr-CH"/>
              </w:rPr>
              <w:t>,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w:t>
            </w:r>
          </w:p>
        </w:tc>
        <w:tc>
          <w:tcPr>
            <w:tcW w:w="4104" w:type="dxa"/>
            <w:shd w:val="clear" w:color="auto" w:fill="auto"/>
          </w:tcPr>
          <w:p w:rsidR="0030753D" w:rsidRPr="0030753D" w:rsidRDefault="0030753D" w:rsidP="003A4EAD">
            <w:pPr>
              <w:tabs>
                <w:tab w:val="left" w:pos="288"/>
                <w:tab w:val="left" w:pos="576"/>
                <w:tab w:val="left" w:pos="864"/>
                <w:tab w:val="left" w:pos="1152"/>
              </w:tabs>
              <w:suppressAutoHyphens/>
              <w:spacing w:before="40" w:after="80"/>
              <w:rPr>
                <w:b/>
                <w:lang w:val="fr-CH"/>
              </w:rPr>
            </w:pPr>
            <w:r w:rsidRPr="0030753D">
              <w:rPr>
                <w:lang w:val="fr-CH"/>
              </w:rPr>
              <w:t>Actuellement, l’ADN autorise l’entrée dans la citerne à cargaison si la concentration des gaz est inférieure à 50 % de la LIE, mais il n’y a pas de prescription stipulant que l’équipement utilisé ne doit pas produire d’étincelles.</w:t>
            </w:r>
          </w:p>
        </w:tc>
      </w:tr>
      <w:tr w:rsidR="00EB2289" w:rsidRPr="0030753D" w:rsidTr="0030753D">
        <w:trPr>
          <w:gridAfter w:val="1"/>
          <w:wAfter w:w="7" w:type="dxa"/>
          <w:trHeight w:val="1440"/>
        </w:trPr>
        <w:tc>
          <w:tcPr>
            <w:tcW w:w="1080" w:type="dxa"/>
            <w:shd w:val="clear" w:color="auto" w:fill="auto"/>
          </w:tcPr>
          <w:p w:rsidR="00EB2289" w:rsidRPr="0030753D" w:rsidRDefault="00EB2289"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B2289" w:rsidRPr="0030753D" w:rsidRDefault="00EB2289" w:rsidP="004D222F">
            <w:pPr>
              <w:tabs>
                <w:tab w:val="left" w:pos="288"/>
                <w:tab w:val="left" w:pos="576"/>
                <w:tab w:val="left" w:pos="864"/>
                <w:tab w:val="left" w:pos="1152"/>
              </w:tabs>
              <w:suppressAutoHyphens/>
              <w:spacing w:before="40" w:after="80"/>
              <w:ind w:right="117"/>
              <w:rPr>
                <w:lang w:val="fr-CH"/>
              </w:rPr>
            </w:pPr>
            <w:r w:rsidRPr="0030753D">
              <w:rPr>
                <w:u w:val="single"/>
                <w:lang w:val="fr-CH"/>
              </w:rPr>
              <w:t>L’entrée dans ces espaces n’est autorisée que si cette opération est surveillée par une deuxième personne ayant à sa disposition le même équipement de protection. Deux autres personnes capables de prêter assistance en cas d’urgence doivent être sur le bateau à portée de voix. Il suffira cependant d’une seule autre personne si un treuil de sauvetage est installé.</w:t>
            </w:r>
          </w:p>
        </w:tc>
        <w:tc>
          <w:tcPr>
            <w:tcW w:w="4104" w:type="dxa"/>
            <w:shd w:val="clear" w:color="auto" w:fill="auto"/>
          </w:tcPr>
          <w:p w:rsidR="00EB2289" w:rsidRPr="0030753D" w:rsidRDefault="00EB2289" w:rsidP="003A4EAD">
            <w:pPr>
              <w:tabs>
                <w:tab w:val="left" w:pos="288"/>
                <w:tab w:val="left" w:pos="576"/>
                <w:tab w:val="left" w:pos="864"/>
                <w:tab w:val="left" w:pos="1152"/>
              </w:tabs>
              <w:suppressAutoHyphens/>
              <w:spacing w:before="40" w:after="80"/>
              <w:rPr>
                <w:b/>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3B6D18" w:rsidRPr="0030753D" w:rsidRDefault="003B6D18" w:rsidP="00AE7B88">
            <w:pPr>
              <w:tabs>
                <w:tab w:val="left" w:pos="288"/>
                <w:tab w:val="left" w:pos="576"/>
                <w:tab w:val="left" w:pos="864"/>
                <w:tab w:val="left" w:pos="1152"/>
              </w:tabs>
              <w:suppressAutoHyphens/>
              <w:spacing w:before="40" w:after="80"/>
              <w:ind w:right="117"/>
              <w:rPr>
                <w:u w:val="single"/>
                <w:lang w:val="fr-CH"/>
              </w:rPr>
            </w:pPr>
            <w:r w:rsidRPr="0030753D">
              <w:rPr>
                <w:u w:val="single"/>
                <w:lang w:val="fr-CH"/>
              </w:rPr>
              <w:t xml:space="preserve">En cas d’urgence ou d’incident mécanique, l’entrée dans la citerne est autorisée si la concentration de gaz </w:t>
            </w:r>
            <w:r w:rsidR="0085005D" w:rsidRPr="0030753D">
              <w:rPr>
                <w:u w:val="single"/>
                <w:lang w:val="fr-CH"/>
              </w:rPr>
              <w:t xml:space="preserve">provenant de la cargaison </w:t>
            </w:r>
            <w:r w:rsidR="00AE7B88">
              <w:rPr>
                <w:u w:val="single"/>
                <w:lang w:val="fr-CH"/>
              </w:rPr>
              <w:t xml:space="preserve">est comprise entre 10 </w:t>
            </w:r>
            <w:r w:rsidRPr="0030753D">
              <w:rPr>
                <w:u w:val="single"/>
                <w:lang w:val="fr-CH"/>
              </w:rPr>
              <w:t xml:space="preserve">et 50 % de la limité inférieure d’explosivité. L’appareil respiratoire utilisé doit être conçu pour éviter la production d’étincelles. </w:t>
            </w:r>
          </w:p>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u w:val="single"/>
                <w:lang w:val="fr-CH"/>
              </w:rPr>
              <w:t>Contrairement à ce que dispose le 1.1.4.6, la législation nationale relative à l’accès aux citernes à cargaison l’emporte sur l’ADN</w:t>
            </w:r>
            <w:r w:rsidRPr="0030753D">
              <w:rPr>
                <w:lang w:val="fr-CH"/>
              </w:rPr>
              <w: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keepNext/>
              <w:tabs>
                <w:tab w:val="left" w:pos="288"/>
                <w:tab w:val="left" w:pos="576"/>
                <w:tab w:val="left" w:pos="864"/>
                <w:tab w:val="left" w:pos="1152"/>
              </w:tabs>
              <w:suppressAutoHyphens/>
              <w:spacing w:before="40" w:after="80"/>
              <w:ind w:right="117"/>
              <w:rPr>
                <w:lang w:val="fr-CH"/>
              </w:rPr>
            </w:pPr>
            <w:r w:rsidRPr="0030753D">
              <w:rPr>
                <w:lang w:val="fr-CH"/>
              </w:rPr>
              <w:t>7.2.3.7</w:t>
            </w:r>
          </w:p>
        </w:tc>
        <w:tc>
          <w:tcPr>
            <w:tcW w:w="4860" w:type="dxa"/>
            <w:shd w:val="clear" w:color="auto" w:fill="auto"/>
          </w:tcPr>
          <w:p w:rsidR="003B6D18" w:rsidRPr="0030753D" w:rsidRDefault="003B6D18" w:rsidP="0085005D">
            <w:pPr>
              <w:keepNext/>
              <w:tabs>
                <w:tab w:val="left" w:pos="288"/>
                <w:tab w:val="left" w:pos="576"/>
                <w:tab w:val="left" w:pos="864"/>
                <w:tab w:val="left" w:pos="1152"/>
              </w:tabs>
              <w:suppressAutoHyphens/>
              <w:spacing w:before="40" w:after="80"/>
              <w:ind w:right="117"/>
              <w:rPr>
                <w:lang w:val="fr-CH"/>
              </w:rPr>
            </w:pPr>
            <w:r w:rsidRPr="0030753D">
              <w:rPr>
                <w:b/>
                <w:lang w:val="fr-CH"/>
              </w:rPr>
              <w:t xml:space="preserve">Dégazage des citernes à cargaison vides </w:t>
            </w:r>
          </w:p>
        </w:tc>
        <w:tc>
          <w:tcPr>
            <w:tcW w:w="4104" w:type="dxa"/>
            <w:shd w:val="clear" w:color="auto" w:fill="auto"/>
          </w:tcPr>
          <w:p w:rsidR="003B6D18" w:rsidRPr="0030753D" w:rsidRDefault="003B6D18" w:rsidP="003A4EAD">
            <w:pPr>
              <w:keepNext/>
              <w:tabs>
                <w:tab w:val="left" w:pos="288"/>
                <w:tab w:val="left" w:pos="576"/>
                <w:tab w:val="left" w:pos="864"/>
                <w:tab w:val="left" w:pos="1152"/>
              </w:tabs>
              <w:suppressAutoHyphens/>
              <w:spacing w:before="40" w:after="80"/>
              <w:rPr>
                <w:b/>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7.2.3.7.0</w:t>
            </w:r>
          </w:p>
        </w:tc>
        <w:tc>
          <w:tcPr>
            <w:tcW w:w="4860" w:type="dxa"/>
            <w:shd w:val="clear" w:color="auto" w:fill="auto"/>
          </w:tcPr>
          <w:p w:rsidR="003B6D18" w:rsidRPr="0030753D" w:rsidRDefault="0085005D" w:rsidP="009A0307">
            <w:pPr>
              <w:tabs>
                <w:tab w:val="left" w:pos="288"/>
                <w:tab w:val="left" w:pos="576"/>
                <w:tab w:val="left" w:pos="864"/>
                <w:tab w:val="left" w:pos="1152"/>
              </w:tabs>
              <w:suppressAutoHyphens/>
              <w:spacing w:before="40" w:after="80"/>
              <w:ind w:right="117"/>
              <w:rPr>
                <w:lang w:val="fr-CH"/>
              </w:rPr>
            </w:pPr>
            <w:r w:rsidRPr="0030753D">
              <w:rPr>
                <w:lang w:val="fr-CH"/>
              </w:rPr>
              <w:t xml:space="preserve">Le dégazage </w:t>
            </w:r>
            <w:r w:rsidR="009A0307" w:rsidRPr="0030753D">
              <w:rPr>
                <w:lang w:val="fr-CH"/>
              </w:rPr>
              <w:t>de citernes à cargaison vides ou déchargées est autorisé sous les conditions ci-dessous mais uniquement s’il n’est pas interdit sur la base de prescriptions de droit internationales ou nationales.</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3B6D18" w:rsidRPr="0030753D" w:rsidTr="000B0424">
        <w:trPr>
          <w:gridAfter w:val="1"/>
          <w:wAfter w:w="7" w:type="dxa"/>
          <w:cantSplit/>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7.2.3.7.1</w:t>
            </w:r>
          </w:p>
        </w:tc>
        <w:tc>
          <w:tcPr>
            <w:tcW w:w="4860" w:type="dxa"/>
            <w:shd w:val="clear" w:color="auto" w:fill="auto"/>
          </w:tcPr>
          <w:p w:rsidR="003B6D18" w:rsidRPr="0030753D" w:rsidRDefault="003B6D18" w:rsidP="009A0307">
            <w:pPr>
              <w:tabs>
                <w:tab w:val="left" w:pos="288"/>
                <w:tab w:val="left" w:pos="576"/>
                <w:tab w:val="left" w:pos="864"/>
                <w:tab w:val="left" w:pos="1152"/>
              </w:tabs>
              <w:suppressAutoHyphens/>
              <w:spacing w:before="40" w:after="80"/>
              <w:ind w:right="117"/>
              <w:rPr>
                <w:lang w:val="fr-CH"/>
              </w:rPr>
            </w:pPr>
            <w:r w:rsidRPr="0030753D">
              <w:rPr>
                <w:lang w:val="fr-CH"/>
              </w:rPr>
              <w:t>Les citernes à cargaison vides ou déchargées ayant contenu précédemment des matières dangereuses de la classe 2 ou de la classe 3, avec le code de classification comprenant la lettre « T » à la colonne (3 b) du tableau C du chapitre 3.2, de la classe 6.1 ou du groupe d’emballage I de la classe 8</w:t>
            </w:r>
            <w:r w:rsidR="009A0307" w:rsidRPr="0030753D">
              <w:rPr>
                <w:lang w:val="fr-CH"/>
              </w:rPr>
              <w:t>,</w:t>
            </w:r>
            <w:r w:rsidRPr="0030753D">
              <w:rPr>
                <w:lang w:val="fr-CH"/>
              </w:rPr>
              <w:t xml:space="preserve"> ne peuvent être dégazées que par les personnes compétentes conformément </w:t>
            </w:r>
            <w:r w:rsidRPr="0030753D">
              <w:rPr>
                <w:strike/>
                <w:lang w:val="fr-CH"/>
              </w:rPr>
              <w:t>à l’alinéa</w:t>
            </w:r>
            <w:r w:rsidRPr="0030753D">
              <w:rPr>
                <w:lang w:val="fr-CH"/>
              </w:rPr>
              <w:t xml:space="preserve"> </w:t>
            </w:r>
            <w:r w:rsidRPr="0030753D">
              <w:rPr>
                <w:u w:val="single"/>
                <w:lang w:val="fr-CH"/>
              </w:rPr>
              <w:t>au</w:t>
            </w:r>
            <w:r w:rsidRPr="0030753D">
              <w:rPr>
                <w:lang w:val="fr-CH"/>
              </w:rPr>
              <w:t xml:space="preserve"> 8.2.1.2 ou par des entreprises agréées à cet effet par l’autorité compétente. Le dégazage ne peut être effectué qu’en des emplacements agréés par l’autorité compétente.</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0B0424" w:rsidRPr="0030753D" w:rsidTr="000B0424">
        <w:trPr>
          <w:gridAfter w:val="1"/>
          <w:wAfter w:w="7" w:type="dxa"/>
          <w:trHeight w:val="20"/>
        </w:trPr>
        <w:tc>
          <w:tcPr>
            <w:tcW w:w="1080" w:type="dxa"/>
            <w:shd w:val="clear" w:color="auto" w:fill="auto"/>
          </w:tcPr>
          <w:p w:rsidR="000B0424" w:rsidRPr="0030753D" w:rsidRDefault="000B0424" w:rsidP="000C5D67">
            <w:pPr>
              <w:tabs>
                <w:tab w:val="left" w:pos="288"/>
                <w:tab w:val="left" w:pos="576"/>
                <w:tab w:val="left" w:pos="864"/>
                <w:tab w:val="left" w:pos="1152"/>
              </w:tabs>
              <w:suppressAutoHyphens/>
              <w:spacing w:before="40" w:after="80"/>
              <w:ind w:right="117"/>
              <w:rPr>
                <w:lang w:val="fr-CH"/>
              </w:rPr>
            </w:pPr>
            <w:r w:rsidRPr="0030753D">
              <w:rPr>
                <w:lang w:val="fr-CH"/>
              </w:rPr>
              <w:t>7.2.3.7.2</w:t>
            </w:r>
          </w:p>
        </w:tc>
        <w:tc>
          <w:tcPr>
            <w:tcW w:w="4860" w:type="dxa"/>
            <w:shd w:val="clear" w:color="auto" w:fill="auto"/>
          </w:tcPr>
          <w:p w:rsidR="000B0424" w:rsidRPr="0030753D" w:rsidRDefault="000B0424" w:rsidP="009A0307">
            <w:pPr>
              <w:tabs>
                <w:tab w:val="left" w:pos="288"/>
                <w:tab w:val="left" w:pos="576"/>
                <w:tab w:val="left" w:pos="864"/>
                <w:tab w:val="left" w:pos="1152"/>
              </w:tabs>
              <w:suppressAutoHyphens/>
              <w:spacing w:before="40" w:after="80"/>
              <w:ind w:right="117"/>
              <w:rPr>
                <w:bCs/>
                <w:i/>
                <w:u w:val="single"/>
                <w:lang w:val="fr-CH"/>
              </w:rPr>
            </w:pPr>
            <w:r w:rsidRPr="0030753D">
              <w:rPr>
                <w:bCs/>
                <w:i/>
                <w:u w:val="single"/>
                <w:lang w:val="fr-CH"/>
              </w:rPr>
              <w:t>Dégazage des citernes à cargaison vides ou déchargées lorsque la concentration de gaz est supérieure à 10 % de la LIE</w:t>
            </w:r>
          </w:p>
          <w:p w:rsidR="000B0424" w:rsidRPr="0030753D" w:rsidRDefault="000B0424" w:rsidP="009A0307">
            <w:pPr>
              <w:tabs>
                <w:tab w:val="left" w:pos="288"/>
                <w:tab w:val="left" w:pos="576"/>
                <w:tab w:val="left" w:pos="864"/>
                <w:tab w:val="left" w:pos="1152"/>
              </w:tabs>
              <w:suppressAutoHyphens/>
              <w:spacing w:before="40" w:after="80"/>
              <w:ind w:right="117"/>
              <w:rPr>
                <w:bCs/>
                <w:lang w:val="fr-CH"/>
              </w:rPr>
            </w:pPr>
            <w:r w:rsidRPr="0030753D">
              <w:rPr>
                <w:bCs/>
                <w:lang w:val="fr-CH"/>
              </w:rPr>
              <w:t>Le dégazage des citernes à cargaison vides ou déchargées ayant contenu des matières dangereuses autres que celles indiquées au 7.2.3.7.1 ci-dessus</w:t>
            </w:r>
            <w:r w:rsidRPr="0030753D">
              <w:rPr>
                <w:u w:val="single"/>
                <w:lang w:val="fr-CH"/>
              </w:rPr>
              <w:t>, lorsque la concentration de gaz provenant de la cargaison est supérieure ou égale à 10 % de la LIE</w:t>
            </w:r>
            <w:r w:rsidRPr="0030753D">
              <w:rPr>
                <w:lang w:val="fr-CH"/>
              </w:rPr>
              <w:t xml:space="preserve">, </w:t>
            </w:r>
            <w:r w:rsidRPr="0030753D">
              <w:rPr>
                <w:bCs/>
                <w:lang w:val="fr-CH"/>
              </w:rPr>
              <w:t xml:space="preserve">peut être effectué en cours de route, ou durant un stationnement en des emplacements agréés par l’autorité compétente, au moyen de dispositifs de ventilation appropriés, les couvercles des citernes à cargaison étant fermés et la sortie du mélange de gaz et d’air se faisant par des coupe-flammes résistant à un feu continu. </w:t>
            </w:r>
            <w:r w:rsidRPr="0030753D">
              <w:rPr>
                <w:bCs/>
                <w:strike/>
                <w:lang w:val="fr-CH"/>
              </w:rPr>
              <w:t>Dans les conditions normales d’exploitation</w:t>
            </w:r>
            <w:r w:rsidRPr="0030753D">
              <w:rPr>
                <w:bCs/>
                <w:lang w:val="fr-CH"/>
              </w:rPr>
              <w:t xml:space="preserve"> </w:t>
            </w:r>
            <w:r w:rsidRPr="00AE7B88">
              <w:rPr>
                <w:bCs/>
                <w:u w:val="single"/>
                <w:lang w:val="fr-CH"/>
              </w:rPr>
              <w:t>L</w:t>
            </w:r>
            <w:r w:rsidRPr="0030753D">
              <w:rPr>
                <w:bCs/>
                <w:lang w:val="fr-CH"/>
              </w:rPr>
              <w:t xml:space="preserve">a concentration de gaz dans le mélange à l’orifice de sortie doit être inférieure à 50 % de la </w:t>
            </w:r>
            <w:r w:rsidRPr="0030753D">
              <w:rPr>
                <w:bCs/>
                <w:u w:val="single"/>
                <w:lang w:val="fr-CH"/>
              </w:rPr>
              <w:t>LIE</w:t>
            </w:r>
            <w:r w:rsidRPr="0030753D">
              <w:rPr>
                <w:bCs/>
                <w:lang w:val="fr-CH"/>
              </w:rPr>
              <w:t xml:space="preserve"> </w:t>
            </w:r>
            <w:r w:rsidRPr="0030753D">
              <w:rPr>
                <w:bCs/>
                <w:strike/>
                <w:lang w:val="fr-CH"/>
              </w:rPr>
              <w:t>limite inférieure d’explosivité</w:t>
            </w:r>
            <w:r w:rsidRPr="0030753D">
              <w:rPr>
                <w:bCs/>
                <w:lang w:val="fr-CH"/>
              </w:rPr>
              <w:t xml:space="preserve">. Les dispositifs de ventilation appropriés ne peuvent être utilisés pour le dégazage par aspiration qu’avec un coupe-flammes monté immédiatement devant le ventilateur, du côté de l’aspiration. La concentration de gaz doit être mesurée chaque heure pendant les deux premières heures après le début du dégazage, le dispositif de ventilation par refoulement ou par aspiration étant en marche, par un expert visé au 8.2.1 </w:t>
            </w:r>
            <w:r w:rsidRPr="0030753D">
              <w:rPr>
                <w:bCs/>
                <w:strike/>
                <w:lang w:val="fr-CH"/>
              </w:rPr>
              <w:t>7.2.3.15</w:t>
            </w:r>
            <w:r w:rsidRPr="0030753D">
              <w:rPr>
                <w:bCs/>
                <w:lang w:val="fr-CH"/>
              </w:rPr>
              <w:t>. Les résultats des mesures doivent être consignés par écrit.</w:t>
            </w:r>
          </w:p>
          <w:p w:rsidR="000B0424" w:rsidRPr="0030753D" w:rsidRDefault="000B0424" w:rsidP="000B0424">
            <w:pPr>
              <w:tabs>
                <w:tab w:val="left" w:pos="288"/>
                <w:tab w:val="left" w:pos="576"/>
                <w:tab w:val="left" w:pos="864"/>
                <w:tab w:val="left" w:pos="1152"/>
              </w:tabs>
              <w:suppressAutoHyphens/>
              <w:spacing w:before="40" w:after="60" w:line="220" w:lineRule="exact"/>
              <w:ind w:right="117"/>
              <w:rPr>
                <w:spacing w:val="0"/>
                <w:lang w:val="fr-CH"/>
              </w:rPr>
            </w:pPr>
            <w:r w:rsidRPr="0030753D">
              <w:rPr>
                <w:bCs/>
                <w:lang w:val="fr-CH"/>
              </w:rPr>
              <w:t>Le dégazage est toutefois interdit dans les zones d’écluses, y compris leurs garages.</w:t>
            </w:r>
          </w:p>
        </w:tc>
        <w:tc>
          <w:tcPr>
            <w:tcW w:w="4104" w:type="dxa"/>
            <w:shd w:val="clear" w:color="auto" w:fill="auto"/>
          </w:tcPr>
          <w:p w:rsidR="000B0424" w:rsidRPr="0030753D" w:rsidRDefault="000B0424"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0B0424" w:rsidRPr="0030753D" w:rsidRDefault="000B0424" w:rsidP="003A4EAD">
            <w:pPr>
              <w:tabs>
                <w:tab w:val="left" w:pos="288"/>
                <w:tab w:val="left" w:pos="576"/>
                <w:tab w:val="left" w:pos="864"/>
                <w:tab w:val="left" w:pos="1152"/>
              </w:tabs>
              <w:suppressAutoHyphens/>
              <w:spacing w:before="40" w:after="80"/>
              <w:rPr>
                <w:lang w:val="fr-CH"/>
              </w:rPr>
            </w:pPr>
            <w:r w:rsidRPr="0030753D">
              <w:rPr>
                <w:lang w:val="fr-CH"/>
              </w:rPr>
              <w:t xml:space="preserve">Introduire un seuil de 10 % au-dessus duquel les dispositions actuelles relatives au dégazage deviennent obligatoires. Il n’y a aucune différence avec la pratique actuelle dans le cas d’une citerne à cargaison considérée comme « dégazée » avec une concentration de gaz inférieure à 10 % de la LIE. Or, cela n’est pas exprimé très clairement dans le texte actuel de l’ADN. </w:t>
            </w:r>
          </w:p>
          <w:p w:rsidR="000B0424" w:rsidRPr="0030753D" w:rsidRDefault="000B0424"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0B0424" w:rsidRPr="0030753D" w:rsidRDefault="000B0424" w:rsidP="003A4EAD">
            <w:pPr>
              <w:tabs>
                <w:tab w:val="left" w:pos="288"/>
                <w:tab w:val="left" w:pos="576"/>
                <w:tab w:val="left" w:pos="864"/>
                <w:tab w:val="left" w:pos="1152"/>
              </w:tabs>
              <w:suppressAutoHyphens/>
              <w:spacing w:before="40" w:after="80"/>
              <w:rPr>
                <w:lang w:val="fr-CH"/>
              </w:rPr>
            </w:pPr>
            <w:r w:rsidRPr="0030753D">
              <w:rPr>
                <w:lang w:val="fr-CH"/>
              </w:rPr>
              <w:t>Dans l’ADN, une concentration égale à 10 % de la LIE est considérée comme sûre dans le cas des gaz inflammables. Ce principe serait aussi énoncé pour le dégazage des citernes à cargaison.</w:t>
            </w:r>
          </w:p>
        </w:tc>
      </w:tr>
      <w:tr w:rsidR="000B0424" w:rsidRPr="0030753D" w:rsidTr="000B0424">
        <w:trPr>
          <w:gridAfter w:val="1"/>
          <w:wAfter w:w="7" w:type="dxa"/>
          <w:cantSplit/>
          <w:trHeight w:val="20"/>
        </w:trPr>
        <w:tc>
          <w:tcPr>
            <w:tcW w:w="1080" w:type="dxa"/>
            <w:shd w:val="clear" w:color="auto" w:fill="auto"/>
          </w:tcPr>
          <w:p w:rsidR="000B0424" w:rsidRPr="0030753D" w:rsidRDefault="000B0424"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0B0424" w:rsidRPr="00AE7B88" w:rsidRDefault="000B0424" w:rsidP="000B0424">
            <w:pPr>
              <w:tabs>
                <w:tab w:val="left" w:pos="288"/>
                <w:tab w:val="left" w:pos="576"/>
                <w:tab w:val="left" w:pos="864"/>
                <w:tab w:val="left" w:pos="1152"/>
              </w:tabs>
              <w:suppressAutoHyphens/>
              <w:spacing w:before="40" w:after="80"/>
              <w:ind w:right="117"/>
              <w:rPr>
                <w:bCs/>
                <w:i/>
                <w:u w:val="single"/>
                <w:lang w:val="fr-CH"/>
              </w:rPr>
            </w:pPr>
            <w:r w:rsidRPr="00AE7B88">
              <w:rPr>
                <w:bCs/>
                <w:i/>
                <w:u w:val="single"/>
                <w:lang w:val="fr-CH"/>
              </w:rPr>
              <w:t>Dégazage de citernes à cargaison vides ou déchargées lorsque la concentration de gaz est inférieure à 10 % de la LIE</w:t>
            </w:r>
          </w:p>
          <w:p w:rsidR="000B0424" w:rsidRPr="0030753D" w:rsidRDefault="000B0424" w:rsidP="000B0424">
            <w:pPr>
              <w:tabs>
                <w:tab w:val="left" w:pos="288"/>
                <w:tab w:val="left" w:pos="576"/>
                <w:tab w:val="left" w:pos="864"/>
                <w:tab w:val="left" w:pos="1152"/>
              </w:tabs>
              <w:suppressAutoHyphens/>
              <w:spacing w:before="40" w:after="80"/>
              <w:ind w:right="117"/>
              <w:rPr>
                <w:lang w:val="fr-CH"/>
              </w:rPr>
            </w:pPr>
            <w:r w:rsidRPr="0030753D">
              <w:rPr>
                <w:u w:val="single"/>
                <w:lang w:val="fr-CH"/>
              </w:rPr>
              <w:t>Le dégazage de citernes à cargaison vides ou déchargées ayant contenu des matières dangereuses autres que celles visées au 7.2.3.7.1 et présentant une concentration de gaz provenant de la cargaison inférieure à 10 % de la LIE est autorisé, et l’ouverture d’autres orifices de la citerne à cargaison est autorisée s’il n’y a pas de risque pour l’équipage. En outre, l’utilisation d’un coupe-flammes n’est pas obligatoire.</w:t>
            </w:r>
            <w:r w:rsidRPr="0030753D">
              <w:rPr>
                <w:lang w:val="fr-CH"/>
              </w:rPr>
              <w:t xml:space="preserve"> </w:t>
            </w:r>
          </w:p>
          <w:p w:rsidR="000B0424" w:rsidRPr="0030753D" w:rsidRDefault="000B0424" w:rsidP="000B0424">
            <w:pPr>
              <w:tabs>
                <w:tab w:val="left" w:pos="288"/>
                <w:tab w:val="left" w:pos="576"/>
                <w:tab w:val="left" w:pos="864"/>
                <w:tab w:val="left" w:pos="1152"/>
              </w:tabs>
              <w:suppressAutoHyphens/>
              <w:spacing w:before="40" w:after="80"/>
              <w:ind w:right="117"/>
              <w:rPr>
                <w:bCs/>
                <w:i/>
                <w:u w:val="single"/>
                <w:lang w:val="fr-CH"/>
              </w:rPr>
            </w:pPr>
            <w:r w:rsidRPr="0030753D">
              <w:rPr>
                <w:bCs/>
                <w:spacing w:val="0"/>
                <w:u w:val="single"/>
                <w:lang w:val="fr-CH"/>
              </w:rPr>
              <w:t>Le dégazage est toutefois interdit dans les zones d’écluses, y compris leurs garages</w:t>
            </w:r>
            <w:r w:rsidRPr="0030753D">
              <w:rPr>
                <w:spacing w:val="0"/>
                <w:u w:val="single"/>
                <w:lang w:val="fr-CH"/>
              </w:rPr>
              <w:t>, sous les ponts ou dans des zones à forte densité de population.</w:t>
            </w:r>
          </w:p>
        </w:tc>
        <w:tc>
          <w:tcPr>
            <w:tcW w:w="4104" w:type="dxa"/>
            <w:shd w:val="clear" w:color="auto" w:fill="auto"/>
          </w:tcPr>
          <w:p w:rsidR="000B0424" w:rsidRPr="0030753D" w:rsidRDefault="000B0424" w:rsidP="003A4EAD">
            <w:pPr>
              <w:tabs>
                <w:tab w:val="left" w:pos="288"/>
                <w:tab w:val="left" w:pos="576"/>
                <w:tab w:val="left" w:pos="864"/>
                <w:tab w:val="left" w:pos="1152"/>
              </w:tabs>
              <w:suppressAutoHyphens/>
              <w:spacing w:before="40" w:after="80"/>
              <w:rPr>
                <w:b/>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7.2.3.7.3</w:t>
            </w:r>
          </w:p>
        </w:tc>
        <w:tc>
          <w:tcPr>
            <w:tcW w:w="486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Si le dégazage de citernes à cargaison ayant contenu précédemment des matières dangereuses énumérées au 7.2.3.7.1 ci-dessus n’est pas possible aux endroits désignés ou agréés par l’autorité compétente, il peut être effectué pendant que le bateau fait route, à condition :</w:t>
            </w:r>
          </w:p>
          <w:p w:rsidR="003B6D18" w:rsidRPr="0030753D" w:rsidRDefault="00450599" w:rsidP="00450599">
            <w:pPr>
              <w:pStyle w:val="Bullet1"/>
              <w:ind w:left="144" w:right="0" w:hanging="144"/>
              <w:jc w:val="left"/>
              <w:rPr>
                <w:lang w:val="fr-CH"/>
              </w:rPr>
            </w:pPr>
            <w:r w:rsidRPr="0030753D">
              <w:rPr>
                <w:lang w:val="fr-CH"/>
              </w:rPr>
              <w:t xml:space="preserve">Que </w:t>
            </w:r>
            <w:r w:rsidR="003B6D18" w:rsidRPr="0030753D">
              <w:rPr>
                <w:lang w:val="fr-CH"/>
              </w:rPr>
              <w:t xml:space="preserve">les prescriptions du 7.2.3.7.2 soient respectées; la concentration de </w:t>
            </w:r>
            <w:r w:rsidR="003B6D18" w:rsidRPr="0030753D">
              <w:rPr>
                <w:strike/>
                <w:lang w:val="fr-CH"/>
              </w:rPr>
              <w:t xml:space="preserve">matières dangereuses </w:t>
            </w:r>
            <w:r w:rsidR="003B6D18" w:rsidRPr="0030753D">
              <w:rPr>
                <w:u w:val="single"/>
                <w:lang w:val="fr-CH"/>
              </w:rPr>
              <w:t xml:space="preserve">gaz inflammables </w:t>
            </w:r>
            <w:r w:rsidR="009A0307" w:rsidRPr="0030753D">
              <w:rPr>
                <w:u w:val="single"/>
                <w:lang w:val="fr-CH"/>
              </w:rPr>
              <w:t>provenant de la cargaison</w:t>
            </w:r>
            <w:r w:rsidR="009A0307" w:rsidRPr="0030753D">
              <w:rPr>
                <w:lang w:val="fr-CH"/>
              </w:rPr>
              <w:t xml:space="preserve"> </w:t>
            </w:r>
            <w:r w:rsidR="003B6D18" w:rsidRPr="0030753D">
              <w:rPr>
                <w:lang w:val="fr-CH"/>
              </w:rPr>
              <w:t xml:space="preserve">dans le mélange à l’orifice de sortie </w:t>
            </w:r>
            <w:r w:rsidR="009A0307" w:rsidRPr="0030753D">
              <w:rPr>
                <w:lang w:val="fr-CH"/>
              </w:rPr>
              <w:t xml:space="preserve">ne </w:t>
            </w:r>
            <w:r w:rsidR="003B6D18" w:rsidRPr="0030753D">
              <w:rPr>
                <w:lang w:val="fr-CH"/>
              </w:rPr>
              <w:t xml:space="preserve">doit toutefois </w:t>
            </w:r>
            <w:r w:rsidR="009A0307" w:rsidRPr="0030753D">
              <w:rPr>
                <w:lang w:val="fr-CH"/>
              </w:rPr>
              <w:t xml:space="preserve">pas dépasser </w:t>
            </w:r>
            <w:r w:rsidR="003B6D18" w:rsidRPr="0030753D">
              <w:rPr>
                <w:lang w:val="fr-CH"/>
              </w:rPr>
              <w:t xml:space="preserve">10 % de la </w:t>
            </w:r>
            <w:r w:rsidR="003B6D18" w:rsidRPr="0030753D">
              <w:rPr>
                <w:strike/>
                <w:lang w:val="fr-CH"/>
              </w:rPr>
              <w:t>limite inférieure d’explosivité</w:t>
            </w:r>
            <w:r w:rsidR="003B6D18" w:rsidRPr="0030753D">
              <w:rPr>
                <w:lang w:val="fr-CH"/>
              </w:rPr>
              <w:t xml:space="preserve"> </w:t>
            </w:r>
            <w:r w:rsidR="003B6D18" w:rsidRPr="0030753D">
              <w:rPr>
                <w:u w:val="single"/>
                <w:lang w:val="fr-CH"/>
              </w:rPr>
              <w:t>LIE</w:t>
            </w:r>
            <w:r w:rsidR="003B6D18" w:rsidRPr="0030753D">
              <w:rPr>
                <w:lang w:val="fr-CH"/>
              </w:rPr>
              <w:t>;</w:t>
            </w:r>
          </w:p>
          <w:p w:rsidR="003B6D18" w:rsidRPr="0030753D" w:rsidRDefault="003B6D18" w:rsidP="000C5D67">
            <w:pPr>
              <w:tabs>
                <w:tab w:val="left" w:pos="288"/>
                <w:tab w:val="left" w:pos="576"/>
                <w:tab w:val="left" w:pos="864"/>
                <w:tab w:val="left" w:pos="1152"/>
              </w:tabs>
              <w:suppressAutoHyphens/>
              <w:spacing w:before="40" w:after="60" w:line="220" w:lineRule="exact"/>
              <w:ind w:right="117"/>
              <w:rPr>
                <w:lang w:val="fr-CH"/>
              </w:rPr>
            </w:pPr>
            <w:r w:rsidRPr="0030753D">
              <w:rPr>
                <w:lang w:val="fr-CH"/>
              </w:rPr>
              <w:t>….</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Remplacer « matières dangereuses » par « gaz inflammables ».</w:t>
            </w:r>
          </w:p>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Puisqu’il est fait référence à la limite inférieure d’explosivité, « matières dangereuses » doit être interprété comme signifiant</w:t>
            </w:r>
            <w:r w:rsidR="009A0307" w:rsidRPr="0030753D">
              <w:rPr>
                <w:lang w:val="fr-CH"/>
              </w:rPr>
              <w:t xml:space="preserve"> « gaz inflammables »</w:t>
            </w:r>
            <w:r w:rsidRPr="0030753D">
              <w:rPr>
                <w:lang w:val="fr-CH"/>
              </w:rPr>
              <w:t>.</w:t>
            </w: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7.2.3.7.4</w:t>
            </w:r>
          </w:p>
        </w:tc>
        <w:tc>
          <w:tcPr>
            <w:tcW w:w="4860" w:type="dxa"/>
            <w:shd w:val="clear" w:color="auto" w:fill="auto"/>
          </w:tcPr>
          <w:p w:rsidR="003B6D18" w:rsidRPr="0030753D" w:rsidRDefault="003B6D18" w:rsidP="008E5074">
            <w:pPr>
              <w:tabs>
                <w:tab w:val="left" w:pos="288"/>
                <w:tab w:val="left" w:pos="576"/>
                <w:tab w:val="left" w:pos="864"/>
                <w:tab w:val="left" w:pos="1152"/>
              </w:tabs>
              <w:suppressAutoHyphens/>
              <w:spacing w:before="40" w:after="80"/>
              <w:ind w:right="117"/>
              <w:rPr>
                <w:lang w:val="fr-CH"/>
              </w:rPr>
            </w:pPr>
            <w:r w:rsidRPr="0030753D">
              <w:rPr>
                <w:lang w:val="fr-CH"/>
              </w:rPr>
              <w:t xml:space="preserve">Les opérations de dégazage doivent être interrompues en cas d’orage </w:t>
            </w:r>
            <w:r w:rsidR="008E5074" w:rsidRPr="0030753D">
              <w:rPr>
                <w:lang w:val="fr-CH"/>
              </w:rPr>
              <w:t xml:space="preserve">ou </w:t>
            </w:r>
            <w:r w:rsidRPr="0030753D">
              <w:rPr>
                <w:lang w:val="fr-CH"/>
              </w:rPr>
              <w:t>lorsque</w:t>
            </w:r>
            <w:r w:rsidR="009A0307" w:rsidRPr="0030753D">
              <w:rPr>
                <w:lang w:val="fr-CH"/>
              </w:rPr>
              <w:t>, à cause de vents</w:t>
            </w:r>
            <w:r w:rsidRPr="0030753D">
              <w:rPr>
                <w:lang w:val="fr-CH"/>
              </w:rPr>
              <w:t xml:space="preserve"> défavorables</w:t>
            </w:r>
            <w:r w:rsidR="009A0307" w:rsidRPr="0030753D">
              <w:rPr>
                <w:lang w:val="fr-CH"/>
              </w:rPr>
              <w:t>,</w:t>
            </w:r>
            <w:r w:rsidRPr="0030753D">
              <w:rPr>
                <w:lang w:val="fr-CH"/>
              </w:rPr>
              <w:t xml:space="preserve"> des concentrations dangereuses de gaz </w:t>
            </w:r>
            <w:r w:rsidRPr="0030753D">
              <w:rPr>
                <w:u w:val="single"/>
                <w:lang w:val="fr-CH"/>
              </w:rPr>
              <w:t>inflammables ou toxiques</w:t>
            </w:r>
            <w:r w:rsidRPr="0030753D">
              <w:rPr>
                <w:lang w:val="fr-CH"/>
              </w:rPr>
              <w:t xml:space="preserve"> sont à craindre en dehors de la zone de cargaison devant les logements, la timonerie ou des locaux de service. L’état critique est atteint dès que, par des mesures au moyen d’instruments portables, des concentrations de </w:t>
            </w:r>
            <w:r w:rsidRPr="0030753D">
              <w:rPr>
                <w:u w:val="single"/>
                <w:lang w:val="fr-CH"/>
              </w:rPr>
              <w:t>gaz inflammables</w:t>
            </w:r>
            <w:r w:rsidR="008E5074" w:rsidRPr="0030753D">
              <w:rPr>
                <w:u w:val="single"/>
                <w:lang w:val="fr-CH"/>
              </w:rPr>
              <w:t xml:space="preserve"> provenant de la cargaison</w:t>
            </w:r>
            <w:r w:rsidR="008E5074" w:rsidRPr="0030753D">
              <w:rPr>
                <w:lang w:val="fr-CH"/>
              </w:rPr>
              <w:t>, supérieure à</w:t>
            </w:r>
            <w:r w:rsidR="008E5074" w:rsidRPr="0030753D">
              <w:rPr>
                <w:u w:val="single"/>
                <w:lang w:val="fr-CH"/>
              </w:rPr>
              <w:t xml:space="preserve"> </w:t>
            </w:r>
            <w:r w:rsidRPr="0030753D">
              <w:rPr>
                <w:lang w:val="fr-CH"/>
              </w:rPr>
              <w:t xml:space="preserve">20 % de la </w:t>
            </w:r>
            <w:r w:rsidRPr="0030753D">
              <w:rPr>
                <w:strike/>
                <w:lang w:val="fr-CH"/>
              </w:rPr>
              <w:t>limite inférieure d’explosivité</w:t>
            </w:r>
            <w:r w:rsidRPr="0030753D">
              <w:rPr>
                <w:lang w:val="fr-CH"/>
              </w:rPr>
              <w:t xml:space="preserve"> </w:t>
            </w:r>
            <w:r w:rsidRPr="0030753D">
              <w:rPr>
                <w:u w:val="single"/>
                <w:lang w:val="fr-CH"/>
              </w:rPr>
              <w:t>LIE</w:t>
            </w:r>
            <w:r w:rsidRPr="0030753D">
              <w:rPr>
                <w:lang w:val="fr-CH"/>
              </w:rPr>
              <w:t xml:space="preserve"> </w:t>
            </w:r>
            <w:r w:rsidRPr="0030753D">
              <w:rPr>
                <w:u w:val="single"/>
                <w:lang w:val="fr-CH"/>
              </w:rPr>
              <w:t xml:space="preserve">ou des concentrations significatives de gaz toxiques </w:t>
            </w:r>
            <w:r w:rsidRPr="0030753D">
              <w:rPr>
                <w:lang w:val="fr-CH"/>
              </w:rPr>
              <w:t>ont été constatées dans ces zones.</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7.2.3.7.5</w:t>
            </w:r>
          </w:p>
        </w:tc>
        <w:tc>
          <w:tcPr>
            <w:tcW w:w="4860" w:type="dxa"/>
            <w:shd w:val="clear" w:color="auto" w:fill="auto"/>
          </w:tcPr>
          <w:p w:rsidR="003B6D18" w:rsidRPr="0030753D" w:rsidRDefault="003B6D18" w:rsidP="008E5074">
            <w:pPr>
              <w:tabs>
                <w:tab w:val="left" w:pos="288"/>
                <w:tab w:val="left" w:pos="576"/>
                <w:tab w:val="left" w:pos="864"/>
                <w:tab w:val="left" w:pos="1152"/>
              </w:tabs>
              <w:suppressAutoHyphens/>
              <w:spacing w:before="40" w:after="80"/>
              <w:ind w:right="117"/>
              <w:rPr>
                <w:lang w:val="fr-CH"/>
              </w:rPr>
            </w:pPr>
            <w:r w:rsidRPr="0030753D">
              <w:rPr>
                <w:spacing w:val="3"/>
                <w:lang w:val="fr-CH"/>
              </w:rPr>
              <w:t>La signalisation prescri</w:t>
            </w:r>
            <w:r w:rsidR="008E5074" w:rsidRPr="0030753D">
              <w:rPr>
                <w:spacing w:val="3"/>
                <w:lang w:val="fr-CH"/>
              </w:rPr>
              <w:t>te à la colonne (19) du tableau C du chapitre </w:t>
            </w:r>
            <w:r w:rsidRPr="0030753D">
              <w:rPr>
                <w:spacing w:val="3"/>
                <w:lang w:val="fr-CH"/>
              </w:rPr>
              <w:t>3.2</w:t>
            </w:r>
            <w:r w:rsidRPr="0030753D">
              <w:rPr>
                <w:lang w:val="fr-CH"/>
              </w:rPr>
              <w:t xml:space="preserve"> peut être retirée </w:t>
            </w:r>
            <w:r w:rsidR="008E5074" w:rsidRPr="0030753D">
              <w:rPr>
                <w:strike/>
                <w:lang w:val="fr-CH"/>
              </w:rPr>
              <w:t>pas le</w:t>
            </w:r>
            <w:r w:rsidR="008E5074" w:rsidRPr="0030753D">
              <w:rPr>
                <w:lang w:val="fr-CH"/>
              </w:rPr>
              <w:t xml:space="preserve"> </w:t>
            </w:r>
            <w:r w:rsidR="008E5074" w:rsidRPr="0030753D">
              <w:rPr>
                <w:u w:val="single"/>
                <w:lang w:val="fr-CH"/>
              </w:rPr>
              <w:t>sur ordre du</w:t>
            </w:r>
            <w:r w:rsidR="008E5074" w:rsidRPr="0030753D">
              <w:rPr>
                <w:lang w:val="fr-CH"/>
              </w:rPr>
              <w:t xml:space="preserve"> </w:t>
            </w:r>
            <w:r w:rsidRPr="0030753D">
              <w:rPr>
                <w:lang w:val="fr-CH"/>
              </w:rPr>
              <w:t>conducteur lorsque</w:t>
            </w:r>
            <w:r w:rsidR="008E5074" w:rsidRPr="0030753D">
              <w:rPr>
                <w:lang w:val="fr-CH"/>
              </w:rPr>
              <w:t>,</w:t>
            </w:r>
            <w:r w:rsidRPr="0030753D">
              <w:rPr>
                <w:lang w:val="fr-CH"/>
              </w:rPr>
              <w:t xml:space="preserve"> après dégazage des citernes à cargaison</w:t>
            </w:r>
            <w:r w:rsidR="008E5074" w:rsidRPr="0030753D">
              <w:rPr>
                <w:lang w:val="fr-CH"/>
              </w:rPr>
              <w:t>,</w:t>
            </w:r>
            <w:r w:rsidRPr="0030753D">
              <w:rPr>
                <w:lang w:val="fr-CH"/>
              </w:rPr>
              <w:t xml:space="preserve"> il a été constaté au moyen des appareils visés à la colonne (18) du tableau C du chapitre 3.2 que les citernes à cargaison ne contiennent plus de gaz inflammables à une concentration supérieure à 20 % de la </w:t>
            </w:r>
            <w:r w:rsidRPr="0030753D">
              <w:rPr>
                <w:strike/>
                <w:lang w:val="fr-CH"/>
              </w:rPr>
              <w:t>limite inférieure d’explosivité</w:t>
            </w:r>
            <w:r w:rsidRPr="0030753D">
              <w:rPr>
                <w:lang w:val="fr-CH"/>
              </w:rPr>
              <w:t xml:space="preserve"> </w:t>
            </w:r>
            <w:r w:rsidRPr="0030753D">
              <w:rPr>
                <w:u w:val="single"/>
                <w:lang w:val="fr-CH"/>
              </w:rPr>
              <w:t>LIE</w:t>
            </w:r>
            <w:r w:rsidRPr="0030753D">
              <w:rPr>
                <w:lang w:val="fr-CH"/>
              </w:rPr>
              <w:t xml:space="preserve"> ni de concentration significative de gaz toxiques.</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8E5074" w:rsidRPr="0030753D" w:rsidTr="0030753D">
        <w:trPr>
          <w:gridAfter w:val="1"/>
          <w:wAfter w:w="7" w:type="dxa"/>
        </w:trPr>
        <w:tc>
          <w:tcPr>
            <w:tcW w:w="1080" w:type="dxa"/>
            <w:shd w:val="clear" w:color="auto" w:fill="auto"/>
          </w:tcPr>
          <w:p w:rsidR="008E5074" w:rsidRPr="0030753D" w:rsidRDefault="008E5074" w:rsidP="000C5D67">
            <w:pPr>
              <w:tabs>
                <w:tab w:val="left" w:pos="288"/>
                <w:tab w:val="left" w:pos="576"/>
                <w:tab w:val="left" w:pos="864"/>
                <w:tab w:val="left" w:pos="1152"/>
              </w:tabs>
              <w:suppressAutoHyphens/>
              <w:spacing w:before="40" w:after="80"/>
              <w:ind w:right="117"/>
              <w:rPr>
                <w:lang w:val="fr-CH"/>
              </w:rPr>
            </w:pPr>
            <w:r w:rsidRPr="0030753D">
              <w:rPr>
                <w:lang w:val="fr-CH"/>
              </w:rPr>
              <w:t>7.2.3.7.6</w:t>
            </w:r>
          </w:p>
        </w:tc>
        <w:tc>
          <w:tcPr>
            <w:tcW w:w="4860" w:type="dxa"/>
            <w:shd w:val="clear" w:color="auto" w:fill="auto"/>
          </w:tcPr>
          <w:p w:rsidR="008E5074" w:rsidRPr="0030753D" w:rsidRDefault="008E5074" w:rsidP="00450599">
            <w:pPr>
              <w:tabs>
                <w:tab w:val="left" w:pos="288"/>
                <w:tab w:val="left" w:pos="576"/>
                <w:tab w:val="left" w:pos="864"/>
                <w:tab w:val="left" w:pos="1152"/>
              </w:tabs>
              <w:suppressAutoHyphens/>
              <w:spacing w:before="40" w:after="80"/>
              <w:ind w:right="117"/>
              <w:rPr>
                <w:spacing w:val="3"/>
                <w:lang w:val="fr-CH"/>
              </w:rPr>
            </w:pPr>
            <w:r w:rsidRPr="0030753D">
              <w:rPr>
                <w:spacing w:val="3"/>
                <w:lang w:val="fr-CH"/>
              </w:rPr>
              <w:t xml:space="preserve">Avant de prendre les mesures qui pourraient entraîner les dangers décrits dans la section 8.3.5, il convient de nettoyer et de dégazer les citernes à cargaison et les tuyauteries de la zone de cargaison. </w:t>
            </w:r>
            <w:r w:rsidRPr="00450599">
              <w:rPr>
                <w:spacing w:val="3"/>
                <w:u w:val="single"/>
                <w:lang w:val="fr-CH"/>
              </w:rPr>
              <w:t>Cette opération</w:t>
            </w:r>
            <w:r w:rsidRPr="0030753D">
              <w:rPr>
                <w:spacing w:val="3"/>
                <w:lang w:val="fr-CH"/>
              </w:rPr>
              <w:t xml:space="preserve"> </w:t>
            </w:r>
            <w:r w:rsidRPr="0030753D">
              <w:rPr>
                <w:strike/>
                <w:spacing w:val="3"/>
                <w:lang w:val="fr-CH"/>
              </w:rPr>
              <w:t>Le résultat du dégazage</w:t>
            </w:r>
            <w:r w:rsidRPr="0030753D">
              <w:rPr>
                <w:spacing w:val="3"/>
                <w:lang w:val="fr-CH"/>
              </w:rPr>
              <w:t xml:space="preserve"> doit être consignée dans un certificat attestant l’absence de gaz. La condition d’absence de gaz ne peut être déclarée et certifiée que par une personne agrée par l’autorité compétente.</w:t>
            </w:r>
          </w:p>
        </w:tc>
        <w:tc>
          <w:tcPr>
            <w:tcW w:w="4104" w:type="dxa"/>
            <w:shd w:val="clear" w:color="auto" w:fill="auto"/>
          </w:tcPr>
          <w:p w:rsidR="008E5074" w:rsidRPr="0030753D" w:rsidRDefault="008E5074" w:rsidP="003A4EAD">
            <w:pPr>
              <w:tabs>
                <w:tab w:val="left" w:pos="288"/>
                <w:tab w:val="left" w:pos="576"/>
                <w:tab w:val="left" w:pos="864"/>
                <w:tab w:val="left" w:pos="1152"/>
              </w:tabs>
              <w:suppressAutoHyphens/>
              <w:spacing w:before="40" w:after="80"/>
              <w:rPr>
                <w:lang w:val="fr-CH"/>
              </w:rPr>
            </w:pPr>
          </w:p>
        </w:tc>
      </w:tr>
      <w:tr w:rsidR="008E5074" w:rsidRPr="0030753D" w:rsidTr="0030753D">
        <w:trPr>
          <w:gridAfter w:val="1"/>
          <w:wAfter w:w="7" w:type="dxa"/>
        </w:trPr>
        <w:tc>
          <w:tcPr>
            <w:tcW w:w="1080" w:type="dxa"/>
            <w:shd w:val="clear" w:color="auto" w:fill="auto"/>
          </w:tcPr>
          <w:p w:rsidR="008E5074" w:rsidRPr="0030753D" w:rsidRDefault="008E5074" w:rsidP="000C5D67">
            <w:pPr>
              <w:tabs>
                <w:tab w:val="left" w:pos="288"/>
                <w:tab w:val="left" w:pos="576"/>
                <w:tab w:val="left" w:pos="864"/>
                <w:tab w:val="left" w:pos="1152"/>
              </w:tabs>
              <w:suppressAutoHyphens/>
              <w:spacing w:before="40" w:after="80"/>
              <w:ind w:right="117"/>
              <w:rPr>
                <w:lang w:val="fr-CH"/>
              </w:rPr>
            </w:pPr>
            <w:r w:rsidRPr="0030753D">
              <w:rPr>
                <w:lang w:val="fr-CH"/>
              </w:rPr>
              <w:t>7.2.3.12.2</w:t>
            </w:r>
          </w:p>
        </w:tc>
        <w:tc>
          <w:tcPr>
            <w:tcW w:w="4860" w:type="dxa"/>
            <w:shd w:val="clear" w:color="auto" w:fill="auto"/>
          </w:tcPr>
          <w:p w:rsidR="008E5074" w:rsidRPr="0030753D" w:rsidRDefault="008E5074" w:rsidP="008E5074">
            <w:pPr>
              <w:tabs>
                <w:tab w:val="left" w:pos="288"/>
                <w:tab w:val="left" w:pos="576"/>
                <w:tab w:val="left" w:pos="864"/>
                <w:tab w:val="left" w:pos="1152"/>
              </w:tabs>
              <w:suppressAutoHyphens/>
              <w:spacing w:before="40" w:after="80"/>
              <w:ind w:right="117"/>
              <w:rPr>
                <w:spacing w:val="3"/>
                <w:lang w:val="fr-CH"/>
              </w:rPr>
            </w:pPr>
            <w:r w:rsidRPr="0030753D">
              <w:rPr>
                <w:spacing w:val="3"/>
                <w:lang w:val="fr-CH"/>
              </w:rPr>
              <w:t>La ventilation des chambres des pompes doit fonctionner :</w:t>
            </w:r>
          </w:p>
        </w:tc>
        <w:tc>
          <w:tcPr>
            <w:tcW w:w="4104" w:type="dxa"/>
            <w:shd w:val="clear" w:color="auto" w:fill="auto"/>
          </w:tcPr>
          <w:p w:rsidR="008E5074" w:rsidRPr="0030753D" w:rsidRDefault="008E5074" w:rsidP="003A4EAD">
            <w:pPr>
              <w:tabs>
                <w:tab w:val="left" w:pos="288"/>
                <w:tab w:val="left" w:pos="576"/>
                <w:tab w:val="left" w:pos="864"/>
                <w:tab w:val="left" w:pos="1152"/>
              </w:tabs>
              <w:suppressAutoHyphens/>
              <w:spacing w:before="40" w:after="80"/>
              <w:rPr>
                <w:lang w:val="fr-CH"/>
              </w:rPr>
            </w:pPr>
          </w:p>
        </w:tc>
      </w:tr>
      <w:tr w:rsidR="008E5074" w:rsidRPr="0030753D" w:rsidTr="0030753D">
        <w:trPr>
          <w:gridAfter w:val="1"/>
          <w:wAfter w:w="7" w:type="dxa"/>
        </w:trPr>
        <w:tc>
          <w:tcPr>
            <w:tcW w:w="1080" w:type="dxa"/>
            <w:shd w:val="clear" w:color="auto" w:fill="auto"/>
          </w:tcPr>
          <w:p w:rsidR="008E5074" w:rsidRPr="0030753D" w:rsidRDefault="008E5074"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8E5074" w:rsidRPr="0030753D" w:rsidRDefault="008E5074" w:rsidP="00450599">
            <w:pPr>
              <w:pStyle w:val="Bullet1"/>
              <w:ind w:left="144" w:right="0" w:hanging="144"/>
              <w:jc w:val="left"/>
              <w:rPr>
                <w:spacing w:val="3"/>
                <w:lang w:val="fr-CH"/>
              </w:rPr>
            </w:pPr>
            <w:r w:rsidRPr="0030753D">
              <w:rPr>
                <w:spacing w:val="3"/>
                <w:lang w:val="fr-CH"/>
              </w:rPr>
              <w:t>30 minutes au moins avant qu’on n’y pénètre et pendant l’occupation;</w:t>
            </w:r>
          </w:p>
        </w:tc>
        <w:tc>
          <w:tcPr>
            <w:tcW w:w="4104" w:type="dxa"/>
            <w:shd w:val="clear" w:color="auto" w:fill="auto"/>
          </w:tcPr>
          <w:p w:rsidR="008E5074" w:rsidRPr="0030753D" w:rsidRDefault="008E5074" w:rsidP="003A4EAD">
            <w:pPr>
              <w:tabs>
                <w:tab w:val="left" w:pos="288"/>
                <w:tab w:val="left" w:pos="576"/>
                <w:tab w:val="left" w:pos="864"/>
                <w:tab w:val="left" w:pos="1152"/>
              </w:tabs>
              <w:suppressAutoHyphens/>
              <w:spacing w:before="40" w:after="80"/>
              <w:rPr>
                <w:lang w:val="fr-CH"/>
              </w:rPr>
            </w:pPr>
          </w:p>
        </w:tc>
      </w:tr>
      <w:tr w:rsidR="008E5074" w:rsidRPr="0030753D" w:rsidTr="0030753D">
        <w:trPr>
          <w:gridAfter w:val="1"/>
          <w:wAfter w:w="7" w:type="dxa"/>
        </w:trPr>
        <w:tc>
          <w:tcPr>
            <w:tcW w:w="1080" w:type="dxa"/>
            <w:shd w:val="clear" w:color="auto" w:fill="auto"/>
          </w:tcPr>
          <w:p w:rsidR="008E5074" w:rsidRPr="0030753D" w:rsidRDefault="008E5074"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8E5074" w:rsidRPr="0030753D" w:rsidRDefault="00450599" w:rsidP="00450599">
            <w:pPr>
              <w:pStyle w:val="Bullet1"/>
              <w:ind w:left="144" w:right="0" w:hanging="144"/>
              <w:jc w:val="left"/>
              <w:rPr>
                <w:spacing w:val="3"/>
                <w:lang w:val="fr-CH"/>
              </w:rPr>
            </w:pPr>
            <w:r w:rsidRPr="0030753D">
              <w:rPr>
                <w:spacing w:val="3"/>
                <w:lang w:val="fr-CH"/>
              </w:rPr>
              <w:t xml:space="preserve">Pendant </w:t>
            </w:r>
            <w:r w:rsidR="008E5074" w:rsidRPr="0030753D">
              <w:rPr>
                <w:spacing w:val="3"/>
                <w:lang w:val="fr-CH"/>
              </w:rPr>
              <w:t>le chargement, le déchargement et le dégazage;</w:t>
            </w:r>
          </w:p>
        </w:tc>
        <w:tc>
          <w:tcPr>
            <w:tcW w:w="4104" w:type="dxa"/>
            <w:shd w:val="clear" w:color="auto" w:fill="auto"/>
          </w:tcPr>
          <w:p w:rsidR="008E5074" w:rsidRPr="0030753D" w:rsidRDefault="008E5074" w:rsidP="003A4EAD">
            <w:pPr>
              <w:tabs>
                <w:tab w:val="left" w:pos="288"/>
                <w:tab w:val="left" w:pos="576"/>
                <w:tab w:val="left" w:pos="864"/>
                <w:tab w:val="left" w:pos="1152"/>
              </w:tabs>
              <w:suppressAutoHyphens/>
              <w:spacing w:before="40" w:after="80"/>
              <w:rPr>
                <w:lang w:val="fr-CH"/>
              </w:rPr>
            </w:pPr>
          </w:p>
        </w:tc>
      </w:tr>
      <w:tr w:rsidR="008E5074" w:rsidRPr="0030753D" w:rsidTr="0030753D">
        <w:trPr>
          <w:gridAfter w:val="1"/>
          <w:wAfter w:w="7" w:type="dxa"/>
        </w:trPr>
        <w:tc>
          <w:tcPr>
            <w:tcW w:w="1080" w:type="dxa"/>
            <w:shd w:val="clear" w:color="auto" w:fill="auto"/>
          </w:tcPr>
          <w:p w:rsidR="008E5074" w:rsidRPr="0030753D" w:rsidRDefault="008E5074"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8E5074" w:rsidRPr="0030753D" w:rsidRDefault="00450599" w:rsidP="00450599">
            <w:pPr>
              <w:pStyle w:val="Bullet1"/>
              <w:ind w:left="144" w:right="0" w:hanging="144"/>
              <w:jc w:val="left"/>
              <w:rPr>
                <w:spacing w:val="3"/>
                <w:lang w:val="fr-CH"/>
              </w:rPr>
            </w:pPr>
            <w:r w:rsidRPr="0030753D">
              <w:rPr>
                <w:spacing w:val="3"/>
                <w:lang w:val="fr-CH"/>
              </w:rPr>
              <w:t xml:space="preserve">Après </w:t>
            </w:r>
            <w:r w:rsidR="008E5074" w:rsidRPr="0030753D">
              <w:rPr>
                <w:spacing w:val="3"/>
                <w:lang w:val="fr-CH"/>
              </w:rPr>
              <w:t>déclenchement de l’installation de détection de gaz.</w:t>
            </w:r>
          </w:p>
        </w:tc>
        <w:tc>
          <w:tcPr>
            <w:tcW w:w="4104" w:type="dxa"/>
            <w:shd w:val="clear" w:color="auto" w:fill="auto"/>
          </w:tcPr>
          <w:p w:rsidR="008E5074" w:rsidRPr="0030753D" w:rsidRDefault="008E5074" w:rsidP="003A4EAD">
            <w:pPr>
              <w:tabs>
                <w:tab w:val="left" w:pos="288"/>
                <w:tab w:val="left" w:pos="576"/>
                <w:tab w:val="left" w:pos="864"/>
                <w:tab w:val="left" w:pos="1152"/>
              </w:tabs>
              <w:suppressAutoHyphens/>
              <w:spacing w:before="40" w:after="80"/>
              <w:rPr>
                <w:lang w:val="fr-CH"/>
              </w:rPr>
            </w:pPr>
          </w:p>
        </w:tc>
      </w:tr>
      <w:tr w:rsidR="008E5074" w:rsidRPr="0030753D" w:rsidTr="0030753D">
        <w:trPr>
          <w:gridAfter w:val="1"/>
          <w:wAfter w:w="7" w:type="dxa"/>
        </w:trPr>
        <w:tc>
          <w:tcPr>
            <w:tcW w:w="1080" w:type="dxa"/>
            <w:shd w:val="clear" w:color="auto" w:fill="auto"/>
          </w:tcPr>
          <w:p w:rsidR="008E5074" w:rsidRPr="0030753D" w:rsidRDefault="008E5074" w:rsidP="000C5D67">
            <w:pPr>
              <w:tabs>
                <w:tab w:val="left" w:pos="288"/>
                <w:tab w:val="left" w:pos="576"/>
                <w:tab w:val="left" w:pos="864"/>
                <w:tab w:val="left" w:pos="1152"/>
              </w:tabs>
              <w:suppressAutoHyphens/>
              <w:spacing w:before="40" w:after="80"/>
              <w:ind w:right="117"/>
              <w:rPr>
                <w:lang w:val="fr-CH"/>
              </w:rPr>
            </w:pPr>
            <w:r w:rsidRPr="0030753D">
              <w:rPr>
                <w:lang w:val="fr-CH"/>
              </w:rPr>
              <w:t>7.2.4.2.2</w:t>
            </w:r>
          </w:p>
        </w:tc>
        <w:tc>
          <w:tcPr>
            <w:tcW w:w="4860" w:type="dxa"/>
            <w:shd w:val="clear" w:color="auto" w:fill="auto"/>
          </w:tcPr>
          <w:p w:rsidR="008E5074" w:rsidRPr="00682F31" w:rsidRDefault="008E5074" w:rsidP="008E5074">
            <w:pPr>
              <w:tabs>
                <w:tab w:val="left" w:pos="288"/>
                <w:tab w:val="left" w:pos="576"/>
                <w:tab w:val="left" w:pos="864"/>
                <w:tab w:val="left" w:pos="1152"/>
              </w:tabs>
              <w:suppressAutoHyphens/>
              <w:spacing w:before="40" w:after="80"/>
              <w:ind w:right="117"/>
              <w:rPr>
                <w:spacing w:val="2"/>
                <w:lang w:val="fr-CH"/>
              </w:rPr>
            </w:pPr>
            <w:r w:rsidRPr="00682F31">
              <w:rPr>
                <w:spacing w:val="2"/>
                <w:lang w:val="fr-CH"/>
              </w:rPr>
              <w:t xml:space="preserve">L’accostage et la réception de déchets huileux et graisseux ne peut avoir lieu pendant le chargement et le déchargement de matières pour lesquelles la protection contre les explosions est exigée à la colonne (17) du tableau C du chapitre 3.2, ni pendant le dégazage de bateaux-citernes. Cette prescription ne s’applique pas aux bateaux déshuileurs pour autant que les dispositions de protection contre les explosions applicables à la marchandise dangereuse </w:t>
            </w:r>
            <w:proofErr w:type="gramStart"/>
            <w:r w:rsidRPr="00682F31">
              <w:rPr>
                <w:spacing w:val="2"/>
                <w:lang w:val="fr-CH"/>
              </w:rPr>
              <w:t>sont</w:t>
            </w:r>
            <w:proofErr w:type="gramEnd"/>
            <w:r w:rsidRPr="00682F31">
              <w:rPr>
                <w:spacing w:val="2"/>
                <w:lang w:val="fr-CH"/>
              </w:rPr>
              <w:t xml:space="preserve"> respectées.</w:t>
            </w:r>
          </w:p>
        </w:tc>
        <w:tc>
          <w:tcPr>
            <w:tcW w:w="4104" w:type="dxa"/>
            <w:shd w:val="clear" w:color="auto" w:fill="auto"/>
          </w:tcPr>
          <w:p w:rsidR="008E5074" w:rsidRPr="0030753D" w:rsidRDefault="008E5074" w:rsidP="003A4EAD">
            <w:pPr>
              <w:tabs>
                <w:tab w:val="left" w:pos="288"/>
                <w:tab w:val="left" w:pos="576"/>
                <w:tab w:val="left" w:pos="864"/>
                <w:tab w:val="left" w:pos="1152"/>
              </w:tabs>
              <w:suppressAutoHyphens/>
              <w:spacing w:before="40" w:after="80"/>
              <w:rPr>
                <w:lang w:val="fr-CH"/>
              </w:rPr>
            </w:pPr>
          </w:p>
        </w:tc>
      </w:tr>
      <w:tr w:rsidR="008E5074" w:rsidRPr="0030753D" w:rsidTr="0030753D">
        <w:trPr>
          <w:gridAfter w:val="1"/>
          <w:wAfter w:w="7" w:type="dxa"/>
        </w:trPr>
        <w:tc>
          <w:tcPr>
            <w:tcW w:w="1080" w:type="dxa"/>
            <w:shd w:val="clear" w:color="auto" w:fill="auto"/>
          </w:tcPr>
          <w:p w:rsidR="008E5074" w:rsidRPr="0030753D" w:rsidRDefault="008E5074" w:rsidP="000C5D67">
            <w:pPr>
              <w:tabs>
                <w:tab w:val="left" w:pos="288"/>
                <w:tab w:val="left" w:pos="576"/>
                <w:tab w:val="left" w:pos="864"/>
                <w:tab w:val="left" w:pos="1152"/>
              </w:tabs>
              <w:suppressAutoHyphens/>
              <w:spacing w:before="40" w:after="80"/>
              <w:ind w:right="117"/>
              <w:rPr>
                <w:lang w:val="fr-CH"/>
              </w:rPr>
            </w:pPr>
            <w:r w:rsidRPr="0030753D">
              <w:rPr>
                <w:lang w:val="fr-CH"/>
              </w:rPr>
              <w:t>7.2.4.2.3</w:t>
            </w:r>
          </w:p>
        </w:tc>
        <w:tc>
          <w:tcPr>
            <w:tcW w:w="4860" w:type="dxa"/>
            <w:shd w:val="clear" w:color="auto" w:fill="auto"/>
          </w:tcPr>
          <w:p w:rsidR="008E5074" w:rsidRPr="0030753D" w:rsidRDefault="008E5074" w:rsidP="008E5074">
            <w:pPr>
              <w:tabs>
                <w:tab w:val="left" w:pos="288"/>
                <w:tab w:val="left" w:pos="576"/>
                <w:tab w:val="left" w:pos="864"/>
                <w:tab w:val="left" w:pos="1152"/>
              </w:tabs>
              <w:suppressAutoHyphens/>
              <w:spacing w:before="40" w:after="80"/>
              <w:ind w:right="117"/>
              <w:rPr>
                <w:spacing w:val="3"/>
                <w:lang w:val="fr-CH"/>
              </w:rPr>
            </w:pPr>
            <w:r w:rsidRPr="0030753D">
              <w:rPr>
                <w:spacing w:val="3"/>
                <w:lang w:val="fr-CH"/>
              </w:rPr>
              <w:t xml:space="preserve">L’accostage et la remise de produits pour l’exploitation des bateaux ne peut avoir lieu pendant le chargement et le déchargement de matières pour lesquelles la protection contre les explosions est exigée à la colonne (17) du tableau C du chapitre 3.2, ni pendant le dégazage de bateaux-citernes. Cette prescription ne s’applique pas aux bateaux avitailleurs pour autant que les dispositions de protection contre les explosions applicables à la marchandise dangereuse </w:t>
            </w:r>
            <w:proofErr w:type="gramStart"/>
            <w:r w:rsidRPr="0030753D">
              <w:rPr>
                <w:spacing w:val="3"/>
                <w:lang w:val="fr-CH"/>
              </w:rPr>
              <w:t>sont</w:t>
            </w:r>
            <w:proofErr w:type="gramEnd"/>
            <w:r w:rsidRPr="0030753D">
              <w:rPr>
                <w:spacing w:val="3"/>
                <w:lang w:val="fr-CH"/>
              </w:rPr>
              <w:t xml:space="preserve"> respectées.</w:t>
            </w:r>
          </w:p>
        </w:tc>
        <w:tc>
          <w:tcPr>
            <w:tcW w:w="4104" w:type="dxa"/>
            <w:shd w:val="clear" w:color="auto" w:fill="auto"/>
          </w:tcPr>
          <w:p w:rsidR="008E5074" w:rsidRPr="0030753D" w:rsidRDefault="008E5074" w:rsidP="003A4EAD">
            <w:pPr>
              <w:tabs>
                <w:tab w:val="left" w:pos="288"/>
                <w:tab w:val="left" w:pos="576"/>
                <w:tab w:val="left" w:pos="864"/>
                <w:tab w:val="left" w:pos="1152"/>
              </w:tabs>
              <w:suppressAutoHyphens/>
              <w:spacing w:before="40" w:after="80"/>
              <w:rPr>
                <w:lang w:val="fr-CH"/>
              </w:rPr>
            </w:pP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b/>
                <w:lang w:val="fr-CH"/>
              </w:rPr>
              <w:t>7.2.4.7</w:t>
            </w:r>
          </w:p>
        </w:tc>
        <w:tc>
          <w:tcPr>
            <w:tcW w:w="486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i/>
                <w:lang w:val="fr-CH"/>
              </w:rPr>
            </w:pPr>
            <w:r w:rsidRPr="0030753D">
              <w:rPr>
                <w:b/>
                <w:i/>
                <w:lang w:val="fr-CH"/>
              </w:rPr>
              <w:t>Lieux de chargement et de déchargement</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lang w:val="fr-CH"/>
              </w:rPr>
            </w:pP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7.2.4.7.1</w:t>
            </w:r>
          </w:p>
        </w:tc>
        <w:tc>
          <w:tcPr>
            <w:tcW w:w="486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 xml:space="preserve">Le chargement, </w:t>
            </w:r>
            <w:r w:rsidRPr="0030753D">
              <w:rPr>
                <w:u w:val="single"/>
                <w:lang w:val="fr-CH"/>
              </w:rPr>
              <w:t>et</w:t>
            </w:r>
            <w:r w:rsidRPr="0030753D">
              <w:rPr>
                <w:lang w:val="fr-CH"/>
              </w:rPr>
              <w:t xml:space="preserve"> le déchargement </w:t>
            </w:r>
            <w:r w:rsidRPr="0030753D">
              <w:rPr>
                <w:strike/>
                <w:lang w:val="fr-CH"/>
              </w:rPr>
              <w:t>et le dégazage</w:t>
            </w:r>
            <w:r w:rsidRPr="0030753D">
              <w:rPr>
                <w:lang w:val="fr-CH"/>
              </w:rPr>
              <w:t xml:space="preserve"> des bateaux-citernes ne doivent avoir lieu qu’aux emplacements désignés ou agréés à cette fin par l’autorité compétente.</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C31975" w:rsidRPr="0030753D" w:rsidRDefault="00C31975" w:rsidP="003A4EAD">
            <w:pPr>
              <w:tabs>
                <w:tab w:val="left" w:pos="288"/>
                <w:tab w:val="left" w:pos="576"/>
                <w:tab w:val="left" w:pos="864"/>
                <w:tab w:val="left" w:pos="1152"/>
              </w:tabs>
              <w:suppressAutoHyphens/>
              <w:spacing w:before="40" w:after="80"/>
              <w:rPr>
                <w:lang w:val="fr-CH"/>
              </w:rPr>
            </w:pPr>
            <w:r w:rsidRPr="0030753D">
              <w:rPr>
                <w:lang w:val="fr-CH"/>
              </w:rPr>
              <w:t>Supprimer « et le dégazage ».</w:t>
            </w:r>
          </w:p>
          <w:p w:rsidR="00C31975" w:rsidRPr="0030753D" w:rsidRDefault="00C31975" w:rsidP="003A4EAD">
            <w:pPr>
              <w:tabs>
                <w:tab w:val="left" w:pos="288"/>
                <w:tab w:val="left" w:pos="576"/>
                <w:tab w:val="left" w:pos="864"/>
                <w:tab w:val="left" w:pos="1152"/>
              </w:tabs>
              <w:suppressAutoHyphens/>
              <w:spacing w:before="40" w:after="80"/>
              <w:rPr>
                <w:b/>
                <w:lang w:val="fr-CH"/>
              </w:rPr>
            </w:pPr>
            <w:r w:rsidRPr="0030753D">
              <w:rPr>
                <w:b/>
                <w:lang w:val="fr-CH"/>
              </w:rPr>
              <w:t>Justification</w:t>
            </w:r>
          </w:p>
          <w:p w:rsidR="00C31975" w:rsidRPr="0030753D" w:rsidRDefault="00C31975" w:rsidP="003A4EAD">
            <w:pPr>
              <w:tabs>
                <w:tab w:val="left" w:pos="288"/>
                <w:tab w:val="left" w:pos="576"/>
                <w:tab w:val="left" w:pos="864"/>
                <w:tab w:val="left" w:pos="1152"/>
              </w:tabs>
              <w:suppressAutoHyphens/>
              <w:spacing w:before="40" w:after="80"/>
              <w:rPr>
                <w:lang w:val="fr-CH"/>
              </w:rPr>
            </w:pPr>
            <w:r w:rsidRPr="0030753D">
              <w:rPr>
                <w:lang w:val="fr-CH"/>
              </w:rPr>
              <w:t>Compte tenu des modifications apportées au 7.2.3.7, cette mention est superflue.</w:t>
            </w: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7.2.4.12</w:t>
            </w:r>
          </w:p>
        </w:tc>
        <w:tc>
          <w:tcPr>
            <w:tcW w:w="486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b/>
                <w:bCs/>
                <w:i/>
                <w:iCs/>
                <w:lang w:val="fr-CH"/>
              </w:rPr>
            </w:pPr>
            <w:r w:rsidRPr="0030753D">
              <w:rPr>
                <w:b/>
                <w:bCs/>
                <w:i/>
                <w:iCs/>
                <w:lang w:val="fr-CH"/>
              </w:rPr>
              <w:t>Enregistrement en cours de voyage</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Dans le document d’enregistrement visé au 8.1.11 les indications suivantes doivent immédiatement être saisies :</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C31975" w:rsidRPr="0030753D" w:rsidRDefault="00C31975" w:rsidP="00C31975">
            <w:pPr>
              <w:tabs>
                <w:tab w:val="left" w:pos="288"/>
                <w:tab w:val="left" w:pos="576"/>
                <w:tab w:val="left" w:pos="864"/>
                <w:tab w:val="left" w:pos="1152"/>
              </w:tabs>
              <w:suppressAutoHyphens/>
              <w:spacing w:before="40" w:after="80"/>
              <w:ind w:right="115"/>
              <w:rPr>
                <w:lang w:val="fr-CH"/>
              </w:rPr>
            </w:pPr>
            <w:r w:rsidRPr="0030753D">
              <w:rPr>
                <w:lang w:val="fr-CH"/>
              </w:rPr>
              <w:t>Dégazage du N</w:t>
            </w:r>
            <w:r w:rsidRPr="0030753D">
              <w:rPr>
                <w:vertAlign w:val="superscript"/>
                <w:lang w:val="fr-CH"/>
              </w:rPr>
              <w:t>o</w:t>
            </w:r>
            <w:r w:rsidRPr="0030753D">
              <w:rPr>
                <w:lang w:val="fr-CH"/>
              </w:rPr>
              <w:t> ONU 1203 essence : Lieu et installation ou secteur du dégazage, date et heure.</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Ces indications doivent être présentées pour chaque citerne à cargaison.</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p>
        </w:tc>
      </w:tr>
      <w:tr w:rsidR="00C31975" w:rsidRPr="0030753D" w:rsidTr="0030753D">
        <w:trPr>
          <w:gridAfter w:val="1"/>
          <w:wAfter w:w="7" w:type="dxa"/>
        </w:trPr>
        <w:tc>
          <w:tcPr>
            <w:tcW w:w="108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7.2.4.15.3</w:t>
            </w:r>
          </w:p>
        </w:tc>
        <w:tc>
          <w:tcPr>
            <w:tcW w:w="4860" w:type="dxa"/>
            <w:shd w:val="clear" w:color="auto" w:fill="auto"/>
          </w:tcPr>
          <w:p w:rsidR="00C31975" w:rsidRPr="0030753D" w:rsidRDefault="00C31975" w:rsidP="00FB24F5">
            <w:pPr>
              <w:tabs>
                <w:tab w:val="left" w:pos="288"/>
                <w:tab w:val="left" w:pos="576"/>
                <w:tab w:val="left" w:pos="864"/>
                <w:tab w:val="left" w:pos="1152"/>
              </w:tabs>
              <w:suppressAutoHyphens/>
              <w:spacing w:before="40" w:after="80"/>
              <w:ind w:right="115"/>
              <w:rPr>
                <w:lang w:val="fr-CH"/>
              </w:rPr>
            </w:pPr>
            <w:r w:rsidRPr="0030753D">
              <w:rPr>
                <w:lang w:val="fr-CH"/>
              </w:rPr>
              <w:t>Le dégazage des citernes à cargaison et des tuyauteries de chargement et de déchargement doit être effectué conformément aux conditions de la sous-section 72.3.7</w:t>
            </w:r>
            <w:r w:rsidR="002B11C4" w:rsidRPr="0030753D">
              <w:rPr>
                <w:lang w:val="fr-CH"/>
              </w:rPr>
              <w:t>.</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p>
        </w:tc>
      </w:tr>
      <w:tr w:rsidR="00C31975" w:rsidRPr="0030753D" w:rsidTr="0030753D">
        <w:trPr>
          <w:gridAfter w:val="1"/>
          <w:wAfter w:w="7" w:type="dxa"/>
        </w:trPr>
        <w:tc>
          <w:tcPr>
            <w:tcW w:w="1080" w:type="dxa"/>
            <w:shd w:val="clear" w:color="auto" w:fill="auto"/>
          </w:tcPr>
          <w:p w:rsidR="00C31975" w:rsidRPr="0030753D" w:rsidRDefault="002B11C4" w:rsidP="00FB24F5">
            <w:pPr>
              <w:tabs>
                <w:tab w:val="left" w:pos="288"/>
                <w:tab w:val="left" w:pos="576"/>
                <w:tab w:val="left" w:pos="864"/>
                <w:tab w:val="left" w:pos="1152"/>
              </w:tabs>
              <w:suppressAutoHyphens/>
              <w:spacing w:before="40" w:after="80"/>
              <w:ind w:right="115"/>
              <w:rPr>
                <w:lang w:val="fr-CH"/>
              </w:rPr>
            </w:pPr>
            <w:r w:rsidRPr="0030753D">
              <w:rPr>
                <w:lang w:val="fr-CH"/>
              </w:rPr>
              <w:t>7.2.4.16.3</w:t>
            </w:r>
          </w:p>
        </w:tc>
        <w:tc>
          <w:tcPr>
            <w:tcW w:w="4860" w:type="dxa"/>
            <w:shd w:val="clear" w:color="auto" w:fill="auto"/>
          </w:tcPr>
          <w:p w:rsidR="00C31975" w:rsidRPr="0030753D" w:rsidRDefault="002B11C4" w:rsidP="00FB24F5">
            <w:pPr>
              <w:tabs>
                <w:tab w:val="left" w:pos="288"/>
                <w:tab w:val="left" w:pos="576"/>
                <w:tab w:val="left" w:pos="864"/>
                <w:tab w:val="left" w:pos="1152"/>
              </w:tabs>
              <w:suppressAutoHyphens/>
              <w:spacing w:before="40" w:after="80"/>
              <w:ind w:right="115"/>
              <w:rPr>
                <w:lang w:val="fr-CH"/>
              </w:rPr>
            </w:pPr>
            <w:r w:rsidRPr="0030753D">
              <w:rPr>
                <w:lang w:val="fr-CH"/>
              </w:rPr>
              <w:t>Les dispositifs de fermeture des tuyauteries de chargement et de déchargement ainsi que des tuyauteries des systèmes d’asséchement doivent rester fermés sauf pendant les opérations de chargement, de déchargement, d’asséchement, de nettoyage et de dégazage.</w:t>
            </w:r>
          </w:p>
        </w:tc>
        <w:tc>
          <w:tcPr>
            <w:tcW w:w="4104" w:type="dxa"/>
            <w:shd w:val="clear" w:color="auto" w:fill="auto"/>
          </w:tcPr>
          <w:p w:rsidR="00C31975" w:rsidRPr="0030753D" w:rsidRDefault="00C31975" w:rsidP="003A4EAD">
            <w:pPr>
              <w:tabs>
                <w:tab w:val="left" w:pos="288"/>
                <w:tab w:val="left" w:pos="576"/>
                <w:tab w:val="left" w:pos="864"/>
                <w:tab w:val="left" w:pos="1152"/>
              </w:tabs>
              <w:suppressAutoHyphens/>
              <w:spacing w:before="40" w:after="80"/>
              <w:rPr>
                <w:b/>
                <w:lang w:val="fr-CH"/>
              </w:rPr>
            </w:pPr>
          </w:p>
        </w:tc>
      </w:tr>
      <w:tr w:rsidR="002B11C4" w:rsidRPr="0030753D" w:rsidTr="0030753D">
        <w:trPr>
          <w:gridAfter w:val="1"/>
          <w:wAfter w:w="7" w:type="dxa"/>
        </w:trPr>
        <w:tc>
          <w:tcPr>
            <w:tcW w:w="1080" w:type="dxa"/>
            <w:shd w:val="clear" w:color="auto" w:fill="auto"/>
          </w:tcPr>
          <w:p w:rsidR="002B11C4" w:rsidRPr="0030753D" w:rsidRDefault="002B11C4" w:rsidP="00FB24F5">
            <w:pPr>
              <w:tabs>
                <w:tab w:val="left" w:pos="288"/>
                <w:tab w:val="left" w:pos="576"/>
                <w:tab w:val="left" w:pos="864"/>
                <w:tab w:val="left" w:pos="1152"/>
              </w:tabs>
              <w:suppressAutoHyphens/>
              <w:spacing w:before="40" w:after="80"/>
              <w:ind w:right="115"/>
              <w:rPr>
                <w:lang w:val="fr-CH"/>
              </w:rPr>
            </w:pPr>
            <w:r w:rsidRPr="0030753D">
              <w:rPr>
                <w:lang w:val="fr-CH"/>
              </w:rPr>
              <w:t>7.2.4.16.7</w:t>
            </w:r>
          </w:p>
        </w:tc>
        <w:tc>
          <w:tcPr>
            <w:tcW w:w="4860" w:type="dxa"/>
            <w:shd w:val="clear" w:color="auto" w:fill="auto"/>
          </w:tcPr>
          <w:p w:rsidR="002B11C4" w:rsidRPr="0030753D" w:rsidRDefault="002B11C4" w:rsidP="002B11C4">
            <w:pPr>
              <w:tabs>
                <w:tab w:val="left" w:pos="288"/>
                <w:tab w:val="left" w:pos="576"/>
                <w:tab w:val="left" w:pos="864"/>
                <w:tab w:val="left" w:pos="1152"/>
              </w:tabs>
              <w:suppressAutoHyphens/>
              <w:spacing w:before="40" w:after="80"/>
              <w:ind w:right="115"/>
              <w:rPr>
                <w:lang w:val="fr-CH"/>
              </w:rPr>
            </w:pPr>
            <w:r w:rsidRPr="0030753D">
              <w:rPr>
                <w:lang w:val="fr-CH"/>
              </w:rPr>
              <w:t>Lorsqu’un bateau-citerne est conforme au 9.3.2.22.5 d) ou 9.3.3.22.5 d), les citernes à cargaison individuelles doivent être sectionnées pendant le transport et être ouvertes pendant le chargement, le déchargement ou le dégazage.</w:t>
            </w:r>
          </w:p>
        </w:tc>
        <w:tc>
          <w:tcPr>
            <w:tcW w:w="4104" w:type="dxa"/>
            <w:shd w:val="clear" w:color="auto" w:fill="auto"/>
          </w:tcPr>
          <w:p w:rsidR="002B11C4" w:rsidRPr="0030753D" w:rsidRDefault="002B11C4" w:rsidP="003A4EAD">
            <w:pPr>
              <w:tabs>
                <w:tab w:val="left" w:pos="288"/>
                <w:tab w:val="left" w:pos="576"/>
                <w:tab w:val="left" w:pos="864"/>
                <w:tab w:val="left" w:pos="1152"/>
              </w:tabs>
              <w:suppressAutoHyphens/>
              <w:spacing w:before="40" w:after="80"/>
              <w:rPr>
                <w:b/>
                <w:lang w:val="fr-CH"/>
              </w:rPr>
            </w:pPr>
          </w:p>
        </w:tc>
      </w:tr>
      <w:tr w:rsidR="002B11C4" w:rsidRPr="0030753D" w:rsidTr="0030753D">
        <w:trPr>
          <w:gridAfter w:val="1"/>
          <w:wAfter w:w="7" w:type="dxa"/>
        </w:trPr>
        <w:tc>
          <w:tcPr>
            <w:tcW w:w="1080" w:type="dxa"/>
            <w:shd w:val="clear" w:color="auto" w:fill="auto"/>
          </w:tcPr>
          <w:p w:rsidR="002B11C4" w:rsidRPr="0030753D" w:rsidRDefault="002B11C4" w:rsidP="00FB24F5">
            <w:pPr>
              <w:tabs>
                <w:tab w:val="left" w:pos="288"/>
                <w:tab w:val="left" w:pos="576"/>
                <w:tab w:val="left" w:pos="864"/>
                <w:tab w:val="left" w:pos="1152"/>
              </w:tabs>
              <w:suppressAutoHyphens/>
              <w:spacing w:before="40" w:after="80"/>
              <w:ind w:right="115"/>
              <w:rPr>
                <w:lang w:val="fr-CH"/>
              </w:rPr>
            </w:pPr>
            <w:r w:rsidRPr="0030753D">
              <w:rPr>
                <w:lang w:val="fr-CH"/>
              </w:rPr>
              <w:t>7.2.4.17.1</w:t>
            </w:r>
          </w:p>
        </w:tc>
        <w:tc>
          <w:tcPr>
            <w:tcW w:w="4860" w:type="dxa"/>
            <w:shd w:val="clear" w:color="auto" w:fill="auto"/>
          </w:tcPr>
          <w:p w:rsidR="002B11C4" w:rsidRPr="0030753D" w:rsidRDefault="002B11C4" w:rsidP="002B11C4">
            <w:pPr>
              <w:tabs>
                <w:tab w:val="left" w:pos="288"/>
                <w:tab w:val="left" w:pos="576"/>
                <w:tab w:val="left" w:pos="864"/>
                <w:tab w:val="left" w:pos="1152"/>
              </w:tabs>
              <w:suppressAutoHyphens/>
              <w:spacing w:before="40" w:after="80"/>
              <w:ind w:right="115"/>
              <w:rPr>
                <w:lang w:val="fr-CH"/>
              </w:rPr>
            </w:pPr>
            <w:r w:rsidRPr="0030753D">
              <w:rPr>
                <w:lang w:val="fr-CH"/>
              </w:rPr>
              <w:t>Pendant le chargement, le déchargement ou le dégazage, tous les accès ou ouvertures des locaux qui sont accessibles du pont et toutes les ouvertures des locaux donnant sur l’extérieur doivent rester fermés.</w:t>
            </w:r>
          </w:p>
        </w:tc>
        <w:tc>
          <w:tcPr>
            <w:tcW w:w="4104" w:type="dxa"/>
            <w:shd w:val="clear" w:color="auto" w:fill="auto"/>
          </w:tcPr>
          <w:p w:rsidR="002B11C4" w:rsidRPr="0030753D" w:rsidRDefault="002B11C4" w:rsidP="003A4EAD">
            <w:pPr>
              <w:tabs>
                <w:tab w:val="left" w:pos="288"/>
                <w:tab w:val="left" w:pos="576"/>
                <w:tab w:val="left" w:pos="864"/>
                <w:tab w:val="left" w:pos="1152"/>
              </w:tabs>
              <w:suppressAutoHyphens/>
              <w:spacing w:before="40" w:after="80"/>
              <w:rPr>
                <w:b/>
                <w:lang w:val="fr-CH"/>
              </w:rPr>
            </w:pPr>
          </w:p>
        </w:tc>
      </w:tr>
      <w:tr w:rsidR="002B11C4" w:rsidRPr="0030753D" w:rsidTr="0030753D">
        <w:trPr>
          <w:gridAfter w:val="1"/>
          <w:wAfter w:w="7" w:type="dxa"/>
        </w:trPr>
        <w:tc>
          <w:tcPr>
            <w:tcW w:w="1080" w:type="dxa"/>
            <w:shd w:val="clear" w:color="auto" w:fill="auto"/>
          </w:tcPr>
          <w:p w:rsidR="002B11C4" w:rsidRPr="0030753D" w:rsidRDefault="002B11C4" w:rsidP="00FB24F5">
            <w:pPr>
              <w:tabs>
                <w:tab w:val="left" w:pos="288"/>
                <w:tab w:val="left" w:pos="576"/>
                <w:tab w:val="left" w:pos="864"/>
                <w:tab w:val="left" w:pos="1152"/>
              </w:tabs>
              <w:suppressAutoHyphens/>
              <w:spacing w:before="40" w:after="80"/>
              <w:ind w:right="115"/>
              <w:rPr>
                <w:lang w:val="fr-CH"/>
              </w:rPr>
            </w:pPr>
          </w:p>
        </w:tc>
        <w:tc>
          <w:tcPr>
            <w:tcW w:w="4860" w:type="dxa"/>
            <w:shd w:val="clear" w:color="auto" w:fill="auto"/>
          </w:tcPr>
          <w:p w:rsidR="002B11C4" w:rsidRPr="0030753D" w:rsidRDefault="002B11C4" w:rsidP="002B11C4">
            <w:pPr>
              <w:tabs>
                <w:tab w:val="left" w:pos="288"/>
                <w:tab w:val="left" w:pos="576"/>
                <w:tab w:val="left" w:pos="864"/>
                <w:tab w:val="left" w:pos="1152"/>
              </w:tabs>
              <w:suppressAutoHyphens/>
              <w:spacing w:before="40" w:after="80"/>
              <w:ind w:right="115"/>
              <w:rPr>
                <w:lang w:val="fr-CH"/>
              </w:rPr>
            </w:pPr>
            <w:r w:rsidRPr="0030753D">
              <w:rPr>
                <w:lang w:val="fr-CH"/>
              </w:rPr>
              <w:t>…</w:t>
            </w:r>
          </w:p>
        </w:tc>
        <w:tc>
          <w:tcPr>
            <w:tcW w:w="4104" w:type="dxa"/>
            <w:shd w:val="clear" w:color="auto" w:fill="auto"/>
          </w:tcPr>
          <w:p w:rsidR="002B11C4" w:rsidRPr="0030753D" w:rsidRDefault="002B11C4" w:rsidP="003A4EAD">
            <w:pPr>
              <w:tabs>
                <w:tab w:val="left" w:pos="288"/>
                <w:tab w:val="left" w:pos="576"/>
                <w:tab w:val="left" w:pos="864"/>
                <w:tab w:val="left" w:pos="1152"/>
              </w:tabs>
              <w:suppressAutoHyphens/>
              <w:spacing w:before="40" w:after="80"/>
              <w:rPr>
                <w:b/>
                <w:lang w:val="fr-CH"/>
              </w:rPr>
            </w:pPr>
          </w:p>
        </w:tc>
      </w:tr>
      <w:tr w:rsidR="002B11C4" w:rsidRPr="0030753D" w:rsidTr="0030753D">
        <w:trPr>
          <w:gridAfter w:val="1"/>
          <w:wAfter w:w="7" w:type="dxa"/>
        </w:trPr>
        <w:tc>
          <w:tcPr>
            <w:tcW w:w="1080" w:type="dxa"/>
            <w:shd w:val="clear" w:color="auto" w:fill="auto"/>
          </w:tcPr>
          <w:p w:rsidR="002B11C4" w:rsidRPr="0030753D" w:rsidRDefault="002B11C4" w:rsidP="00FB24F5">
            <w:pPr>
              <w:tabs>
                <w:tab w:val="left" w:pos="288"/>
                <w:tab w:val="left" w:pos="576"/>
                <w:tab w:val="left" w:pos="864"/>
                <w:tab w:val="left" w:pos="1152"/>
              </w:tabs>
              <w:suppressAutoHyphens/>
              <w:spacing w:before="40" w:after="80"/>
              <w:ind w:right="115"/>
              <w:rPr>
                <w:lang w:val="fr-CH"/>
              </w:rPr>
            </w:pPr>
            <w:r w:rsidRPr="0030753D">
              <w:rPr>
                <w:lang w:val="fr-CH"/>
              </w:rPr>
              <w:t>7.2.4.17.2</w:t>
            </w:r>
          </w:p>
        </w:tc>
        <w:tc>
          <w:tcPr>
            <w:tcW w:w="4860" w:type="dxa"/>
            <w:shd w:val="clear" w:color="auto" w:fill="auto"/>
          </w:tcPr>
          <w:p w:rsidR="002B11C4" w:rsidRPr="0030753D" w:rsidRDefault="002B11C4" w:rsidP="002B11C4">
            <w:pPr>
              <w:tabs>
                <w:tab w:val="left" w:pos="288"/>
                <w:tab w:val="left" w:pos="576"/>
                <w:tab w:val="left" w:pos="864"/>
                <w:tab w:val="left" w:pos="1152"/>
              </w:tabs>
              <w:suppressAutoHyphens/>
              <w:spacing w:before="40" w:after="80"/>
              <w:ind w:right="115"/>
              <w:rPr>
                <w:lang w:val="fr-CH"/>
              </w:rPr>
            </w:pPr>
            <w:r w:rsidRPr="0030753D">
              <w:rPr>
                <w:lang w:val="fr-CH"/>
              </w:rPr>
              <w:t>Après la fin des opérations de chargement, de déchargement ou de dégazage, les locaux qui sont accessibles depuis le pont doivent être aérés.</w:t>
            </w:r>
          </w:p>
        </w:tc>
        <w:tc>
          <w:tcPr>
            <w:tcW w:w="4104" w:type="dxa"/>
            <w:shd w:val="clear" w:color="auto" w:fill="auto"/>
          </w:tcPr>
          <w:p w:rsidR="002B11C4" w:rsidRPr="0030753D" w:rsidRDefault="002B11C4" w:rsidP="003A4EAD">
            <w:pPr>
              <w:tabs>
                <w:tab w:val="left" w:pos="288"/>
                <w:tab w:val="left" w:pos="576"/>
                <w:tab w:val="left" w:pos="864"/>
                <w:tab w:val="left" w:pos="1152"/>
              </w:tabs>
              <w:suppressAutoHyphens/>
              <w:spacing w:before="40" w:after="80"/>
              <w:rPr>
                <w:b/>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bCs/>
                <w:lang w:val="fr-CH"/>
              </w:rPr>
              <w:t>7.2.4.25.3</w:t>
            </w:r>
          </w:p>
        </w:tc>
        <w:tc>
          <w:tcPr>
            <w:tcW w:w="4860" w:type="dxa"/>
            <w:shd w:val="clear" w:color="auto" w:fill="auto"/>
          </w:tcPr>
          <w:p w:rsidR="003B6D18" w:rsidRPr="0030753D" w:rsidRDefault="002B11C4" w:rsidP="000C5D67">
            <w:pPr>
              <w:tabs>
                <w:tab w:val="left" w:pos="288"/>
                <w:tab w:val="left" w:pos="576"/>
                <w:tab w:val="left" w:pos="864"/>
                <w:tab w:val="left" w:pos="1152"/>
              </w:tabs>
              <w:suppressAutoHyphens/>
              <w:spacing w:before="40" w:after="80"/>
              <w:ind w:right="117"/>
              <w:rPr>
                <w:lang w:val="fr-CH"/>
              </w:rPr>
            </w:pPr>
            <w:r w:rsidRPr="0030753D">
              <w:rPr>
                <w:lang w:val="fr-CH"/>
              </w:rPr>
              <w:t>Les dispositifs de coupure des tuyauteries à cargaison ne doivent être ouverts que pendant et autant que nécessaire pour les opérations de chargement, de déchargement ou de dégazage.</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7.2.5.0.1</w:t>
            </w:r>
          </w:p>
        </w:tc>
        <w:tc>
          <w:tcPr>
            <w:tcW w:w="4860" w:type="dxa"/>
            <w:shd w:val="clear" w:color="auto" w:fill="auto"/>
          </w:tcPr>
          <w:p w:rsidR="003B6D18" w:rsidRPr="0030753D" w:rsidRDefault="003B6D18" w:rsidP="002B11C4">
            <w:pPr>
              <w:tabs>
                <w:tab w:val="left" w:pos="288"/>
                <w:tab w:val="left" w:pos="576"/>
                <w:tab w:val="left" w:pos="864"/>
                <w:tab w:val="left" w:pos="1152"/>
              </w:tabs>
              <w:suppressAutoHyphens/>
              <w:spacing w:before="40" w:after="80"/>
              <w:ind w:right="117"/>
              <w:rPr>
                <w:lang w:val="fr-CH"/>
              </w:rPr>
            </w:pPr>
            <w:r w:rsidRPr="0030753D">
              <w:rPr>
                <w:lang w:val="fr-CH"/>
              </w:rPr>
              <w:t xml:space="preserve">Les bateaux transportant les matières énumérées au tableau C du chapitre 3.2 doivent montrer les cônes bleus ou feux bleus en nombre indiqué dans la colonne (19) dudit tableau et conformes au CEVNI. Lorsqu’en raison de la cargaison transportée aucune signalisation avec des cônes ou des feux bleus n’est prescrite mais que la concentration de gaz inflammables dans les citernes à cargaison est supérieure </w:t>
            </w:r>
            <w:r w:rsidR="002B11C4" w:rsidRPr="0030753D">
              <w:rPr>
                <w:lang w:val="fr-CH"/>
              </w:rPr>
              <w:t>de plus de</w:t>
            </w:r>
            <w:r w:rsidRPr="0030753D">
              <w:rPr>
                <w:lang w:val="fr-CH"/>
              </w:rPr>
              <w:t xml:space="preserve"> 20 % de la </w:t>
            </w:r>
            <w:r w:rsidRPr="0030753D">
              <w:rPr>
                <w:strike/>
                <w:lang w:val="fr-CH"/>
              </w:rPr>
              <w:t>limite inférieure d’explosion</w:t>
            </w:r>
            <w:r w:rsidRPr="0030753D">
              <w:rPr>
                <w:lang w:val="fr-CH"/>
              </w:rPr>
              <w:t xml:space="preserve"> LIE</w:t>
            </w:r>
            <w:r w:rsidR="002B11C4" w:rsidRPr="0030753D">
              <w:rPr>
                <w:lang w:val="fr-CH"/>
              </w:rPr>
              <w:t xml:space="preserve"> de la dernière cargaison pour laquelle une telle signalisation était exigée</w:t>
            </w:r>
            <w:r w:rsidRPr="0030753D">
              <w:rPr>
                <w:lang w:val="fr-CH"/>
              </w:rPr>
              <w:t>, le nombre de cônes bleus ou de feux bleus à porter est déterminé par la dernière cargaison pour laquelle une telle signalisation était exigée.</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r w:rsidR="003B6D18" w:rsidRPr="0030753D" w:rsidTr="000C5D67">
        <w:tc>
          <w:tcPr>
            <w:tcW w:w="10051" w:type="dxa"/>
            <w:gridSpan w:val="4"/>
            <w:shd w:val="clear" w:color="auto" w:fill="auto"/>
          </w:tcPr>
          <w:p w:rsidR="003B6D18" w:rsidRPr="0030753D" w:rsidRDefault="003B6D18" w:rsidP="003A4EAD">
            <w:pPr>
              <w:keepNext/>
              <w:tabs>
                <w:tab w:val="left" w:pos="288"/>
                <w:tab w:val="left" w:pos="576"/>
                <w:tab w:val="left" w:pos="864"/>
                <w:tab w:val="left" w:pos="1152"/>
              </w:tabs>
              <w:suppressAutoHyphens/>
              <w:spacing w:before="40" w:after="80"/>
              <w:rPr>
                <w:lang w:val="fr-CH"/>
              </w:rPr>
            </w:pPr>
            <w:r w:rsidRPr="0030753D">
              <w:rPr>
                <w:b/>
                <w:lang w:val="fr-CH"/>
              </w:rPr>
              <w:t>Formation de l’équipage</w:t>
            </w:r>
          </w:p>
        </w:tc>
      </w:tr>
      <w:tr w:rsidR="00E003EB" w:rsidRPr="0030753D" w:rsidTr="0030753D">
        <w:trPr>
          <w:gridAfter w:val="1"/>
          <w:wAfter w:w="7" w:type="dxa"/>
          <w:trHeight w:val="35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highlight w:val="yellow"/>
                <w:lang w:val="fr-CH"/>
              </w:rPr>
            </w:pPr>
            <w:r w:rsidRPr="0030753D">
              <w:rPr>
                <w:lang w:val="fr-CH"/>
              </w:rPr>
              <w:t>8.2.2.3.3.1</w:t>
            </w:r>
          </w:p>
        </w:tc>
        <w:tc>
          <w:tcPr>
            <w:tcW w:w="4860" w:type="dxa"/>
            <w:shd w:val="clear" w:color="auto" w:fill="auto"/>
          </w:tcPr>
          <w:p w:rsidR="00E003EB" w:rsidRPr="0030753D" w:rsidRDefault="00E003EB" w:rsidP="00E003EB">
            <w:pPr>
              <w:tabs>
                <w:tab w:val="left" w:pos="288"/>
                <w:tab w:val="left" w:pos="576"/>
                <w:tab w:val="left" w:pos="864"/>
                <w:tab w:val="left" w:pos="1152"/>
              </w:tabs>
              <w:suppressAutoHyphens/>
              <w:spacing w:before="40" w:after="80"/>
              <w:ind w:right="117"/>
              <w:rPr>
                <w:lang w:val="fr-CH"/>
              </w:rPr>
            </w:pPr>
            <w:r w:rsidRPr="0030753D">
              <w:rPr>
                <w:lang w:val="fr-CH"/>
              </w:rPr>
              <w:t>Le cours de spécialisation « gaz » doit comporter au moins les objectifs suivants :</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5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r w:rsidRPr="0030753D">
              <w:rPr>
                <w:iCs/>
                <w:lang w:val="fr-CH"/>
              </w:rPr>
              <w:t>…</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5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r w:rsidRPr="0030753D">
              <w:rPr>
                <w:i/>
                <w:iCs/>
                <w:lang w:val="fr-CH"/>
              </w:rPr>
              <w:t>Pratique</w:t>
            </w:r>
            <w:r w:rsidRPr="0030753D">
              <w:rPr>
                <w:iCs/>
                <w:lang w:val="fr-CH"/>
              </w:rPr>
              <w:t> :</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5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r w:rsidRPr="0030753D">
              <w:rPr>
                <w:iCs/>
                <w:lang w:val="fr-CH"/>
              </w:rPr>
              <w:t>…</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5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450599" w:rsidP="00450599">
            <w:pPr>
              <w:pStyle w:val="Bullet1"/>
              <w:ind w:left="144" w:right="0" w:hanging="144"/>
              <w:jc w:val="left"/>
              <w:rPr>
                <w:lang w:val="fr-CH"/>
              </w:rPr>
            </w:pPr>
            <w:r w:rsidRPr="0030753D">
              <w:rPr>
                <w:lang w:val="fr-CH"/>
              </w:rPr>
              <w:t xml:space="preserve">Attestations </w:t>
            </w:r>
            <w:r w:rsidR="00E003EB" w:rsidRPr="0030753D">
              <w:rPr>
                <w:strike/>
                <w:lang w:val="fr-CH"/>
              </w:rPr>
              <w:t>de dégazage</w:t>
            </w:r>
            <w:r w:rsidR="00E003EB" w:rsidRPr="0030753D">
              <w:rPr>
                <w:lang w:val="fr-CH"/>
              </w:rPr>
              <w:t xml:space="preserve"> </w:t>
            </w:r>
            <w:r w:rsidR="00E003EB" w:rsidRPr="0030753D">
              <w:rPr>
                <w:u w:val="single"/>
                <w:lang w:val="fr-CH"/>
              </w:rPr>
              <w:t>d’absence de gaz</w:t>
            </w:r>
            <w:r w:rsidR="00E003EB" w:rsidRPr="0030753D">
              <w:rPr>
                <w:lang w:val="fr-CH"/>
              </w:rPr>
              <w:t xml:space="preserve"> et travaux admis;</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5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r w:rsidRPr="0030753D">
              <w:rPr>
                <w:iCs/>
                <w:lang w:val="fr-CH"/>
              </w:rPr>
              <w:t>…</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401"/>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r w:rsidRPr="0030753D">
              <w:rPr>
                <w:lang w:val="fr-CH"/>
              </w:rPr>
              <w:t>8.2.2.3.3.2</w:t>
            </w:r>
          </w:p>
        </w:tc>
        <w:tc>
          <w:tcPr>
            <w:tcW w:w="4860" w:type="dxa"/>
            <w:shd w:val="clear" w:color="auto" w:fill="auto"/>
          </w:tcPr>
          <w:p w:rsidR="00E003EB" w:rsidRPr="0030753D" w:rsidRDefault="00E003EB" w:rsidP="00E003EB">
            <w:pPr>
              <w:tabs>
                <w:tab w:val="left" w:pos="288"/>
                <w:tab w:val="left" w:pos="576"/>
                <w:tab w:val="left" w:pos="864"/>
                <w:tab w:val="left" w:pos="1152"/>
              </w:tabs>
              <w:suppressAutoHyphens/>
              <w:spacing w:before="40" w:after="80"/>
              <w:ind w:right="117"/>
              <w:rPr>
                <w:lang w:val="fr-CH"/>
              </w:rPr>
            </w:pPr>
            <w:r w:rsidRPr="0030753D">
              <w:rPr>
                <w:bCs/>
                <w:lang w:val="fr-CH"/>
              </w:rPr>
              <w:t>Le cours de spécialisation « chimie » doit comporter au moins les objectifs suivants :</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9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bCs/>
                <w:lang w:val="fr-CH"/>
              </w:rPr>
            </w:pPr>
            <w:r w:rsidRPr="0030753D">
              <w:rPr>
                <w:bCs/>
                <w:lang w:val="fr-CH"/>
              </w:rPr>
              <w:t>…</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9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bCs/>
                <w:lang w:val="fr-CH"/>
              </w:rPr>
            </w:pPr>
            <w:r w:rsidRPr="0030753D">
              <w:rPr>
                <w:bCs/>
                <w:i/>
                <w:lang w:val="fr-CH"/>
              </w:rPr>
              <w:t>Pratique</w:t>
            </w:r>
            <w:r w:rsidRPr="0030753D">
              <w:rPr>
                <w:bCs/>
                <w:lang w:val="fr-CH"/>
              </w:rPr>
              <w:t> :</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9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450599" w:rsidP="00450599">
            <w:pPr>
              <w:pStyle w:val="Bullet1"/>
              <w:ind w:left="144" w:right="0" w:hanging="144"/>
              <w:jc w:val="left"/>
              <w:rPr>
                <w:bCs/>
                <w:lang w:val="fr-CH"/>
              </w:rPr>
            </w:pPr>
            <w:r w:rsidRPr="0030753D">
              <w:rPr>
                <w:bCs/>
                <w:lang w:val="fr-CH"/>
              </w:rPr>
              <w:t xml:space="preserve">Nettoyage </w:t>
            </w:r>
            <w:r w:rsidR="00E003EB" w:rsidRPr="0030753D">
              <w:rPr>
                <w:bCs/>
                <w:lang w:val="fr-CH"/>
              </w:rPr>
              <w:t>des citernes à cargaison, par exemple dégazage, lavage, cargaison restante et récipients pour résidus;</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9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E003EB" w:rsidP="00E003EB">
            <w:pPr>
              <w:tabs>
                <w:tab w:val="left" w:pos="288"/>
                <w:tab w:val="left" w:pos="576"/>
                <w:tab w:val="left" w:pos="864"/>
                <w:tab w:val="left" w:pos="1152"/>
              </w:tabs>
              <w:suppressAutoHyphens/>
              <w:spacing w:before="40" w:after="80"/>
              <w:ind w:right="117"/>
              <w:rPr>
                <w:bCs/>
                <w:lang w:val="fr-CH"/>
              </w:rPr>
            </w:pPr>
            <w:r w:rsidRPr="0030753D">
              <w:rPr>
                <w:bCs/>
                <w:lang w:val="fr-CH"/>
              </w:rPr>
              <w:t>…</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E003EB" w:rsidRPr="0030753D" w:rsidTr="0030753D">
        <w:trPr>
          <w:gridAfter w:val="1"/>
          <w:wAfter w:w="7" w:type="dxa"/>
          <w:trHeight w:val="399"/>
        </w:trPr>
        <w:tc>
          <w:tcPr>
            <w:tcW w:w="1080" w:type="dxa"/>
            <w:shd w:val="clear" w:color="auto" w:fill="auto"/>
          </w:tcPr>
          <w:p w:rsidR="00E003EB" w:rsidRPr="0030753D" w:rsidRDefault="00E003EB" w:rsidP="000C5D67">
            <w:pPr>
              <w:tabs>
                <w:tab w:val="left" w:pos="288"/>
                <w:tab w:val="left" w:pos="576"/>
                <w:tab w:val="left" w:pos="864"/>
                <w:tab w:val="left" w:pos="1152"/>
              </w:tabs>
              <w:suppressAutoHyphens/>
              <w:spacing w:before="40" w:after="80"/>
              <w:ind w:right="117"/>
              <w:rPr>
                <w:lang w:val="fr-CH"/>
              </w:rPr>
            </w:pPr>
          </w:p>
        </w:tc>
        <w:tc>
          <w:tcPr>
            <w:tcW w:w="4860" w:type="dxa"/>
            <w:shd w:val="clear" w:color="auto" w:fill="auto"/>
          </w:tcPr>
          <w:p w:rsidR="00E003EB" w:rsidRPr="0030753D" w:rsidRDefault="00450599" w:rsidP="00450599">
            <w:pPr>
              <w:pStyle w:val="Bullet1"/>
              <w:ind w:left="144" w:right="0" w:hanging="144"/>
              <w:jc w:val="left"/>
              <w:rPr>
                <w:bCs/>
                <w:lang w:val="fr-CH"/>
              </w:rPr>
            </w:pPr>
            <w:r w:rsidRPr="0030753D">
              <w:rPr>
                <w:bCs/>
                <w:lang w:val="fr-CH"/>
              </w:rPr>
              <w:t xml:space="preserve">Attestations </w:t>
            </w:r>
            <w:r w:rsidR="00E003EB" w:rsidRPr="0030753D">
              <w:rPr>
                <w:bCs/>
                <w:strike/>
                <w:lang w:val="fr-CH"/>
              </w:rPr>
              <w:t>de dégazage</w:t>
            </w:r>
            <w:r w:rsidR="00E003EB" w:rsidRPr="0030753D">
              <w:rPr>
                <w:bCs/>
                <w:lang w:val="fr-CH"/>
              </w:rPr>
              <w:t xml:space="preserve"> </w:t>
            </w:r>
            <w:r w:rsidR="00E003EB" w:rsidRPr="0030753D">
              <w:rPr>
                <w:bCs/>
                <w:u w:val="single"/>
                <w:lang w:val="fr-CH"/>
              </w:rPr>
              <w:t>d’absence de gaz</w:t>
            </w:r>
            <w:r w:rsidR="00E003EB" w:rsidRPr="0030753D">
              <w:rPr>
                <w:bCs/>
                <w:lang w:val="fr-CH"/>
              </w:rPr>
              <w:t xml:space="preserve"> et travaux admis.</w:t>
            </w:r>
          </w:p>
        </w:tc>
        <w:tc>
          <w:tcPr>
            <w:tcW w:w="4104" w:type="dxa"/>
            <w:shd w:val="clear" w:color="auto" w:fill="auto"/>
          </w:tcPr>
          <w:p w:rsidR="00E003EB" w:rsidRPr="0030753D" w:rsidRDefault="00E003EB" w:rsidP="003A4EAD">
            <w:pPr>
              <w:tabs>
                <w:tab w:val="left" w:pos="288"/>
                <w:tab w:val="left" w:pos="576"/>
                <w:tab w:val="left" w:pos="864"/>
                <w:tab w:val="left" w:pos="1152"/>
              </w:tabs>
              <w:suppressAutoHyphens/>
              <w:spacing w:before="40" w:after="80"/>
              <w:rPr>
                <w:lang w:val="fr-CH"/>
              </w:rPr>
            </w:pPr>
          </w:p>
        </w:tc>
      </w:tr>
      <w:tr w:rsidR="003B6D18" w:rsidRPr="0030753D" w:rsidTr="000C5D67">
        <w:tc>
          <w:tcPr>
            <w:tcW w:w="10051" w:type="dxa"/>
            <w:gridSpan w:val="4"/>
            <w:shd w:val="clear" w:color="auto" w:fill="auto"/>
          </w:tcPr>
          <w:p w:rsidR="003B6D18" w:rsidRPr="0030753D" w:rsidRDefault="003B6D18" w:rsidP="003A4EAD">
            <w:pPr>
              <w:keepNext/>
              <w:keepLines/>
              <w:tabs>
                <w:tab w:val="left" w:pos="288"/>
                <w:tab w:val="left" w:pos="576"/>
                <w:tab w:val="left" w:pos="864"/>
                <w:tab w:val="left" w:pos="1152"/>
              </w:tabs>
              <w:suppressAutoHyphens/>
              <w:spacing w:before="40" w:after="80"/>
              <w:rPr>
                <w:lang w:val="fr-CH"/>
              </w:rPr>
            </w:pPr>
            <w:r w:rsidRPr="0030753D">
              <w:rPr>
                <w:b/>
                <w:lang w:val="fr-CH"/>
              </w:rPr>
              <w:t>Espaces de cale et citernes à cargaison</w:t>
            </w:r>
          </w:p>
        </w:tc>
      </w:tr>
      <w:tr w:rsidR="003B6D18" w:rsidRPr="0030753D" w:rsidTr="0030753D">
        <w:trPr>
          <w:gridAfter w:val="1"/>
          <w:wAfter w:w="7" w:type="dxa"/>
        </w:trPr>
        <w:tc>
          <w:tcPr>
            <w:tcW w:w="1080" w:type="dxa"/>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9.3</w:t>
            </w:r>
            <w:proofErr w:type="gramStart"/>
            <w:r w:rsidRPr="0030753D">
              <w:rPr>
                <w:lang w:val="fr-CH"/>
              </w:rPr>
              <w:t>.X.11.3</w:t>
            </w:r>
            <w:proofErr w:type="gramEnd"/>
          </w:p>
        </w:tc>
        <w:tc>
          <w:tcPr>
            <w:tcW w:w="4860" w:type="dxa"/>
            <w:shd w:val="clear" w:color="auto" w:fill="auto"/>
          </w:tcPr>
          <w:p w:rsidR="003B6D18" w:rsidRPr="0030753D" w:rsidRDefault="00450599" w:rsidP="00450599">
            <w:pPr>
              <w:tabs>
                <w:tab w:val="left" w:pos="180"/>
                <w:tab w:val="left" w:pos="576"/>
                <w:tab w:val="left" w:pos="864"/>
                <w:tab w:val="left" w:pos="1152"/>
              </w:tabs>
              <w:suppressAutoHyphens/>
              <w:spacing w:before="40" w:after="80"/>
              <w:ind w:right="117"/>
              <w:rPr>
                <w:lang w:val="fr-CH"/>
              </w:rPr>
            </w:pPr>
            <w:r>
              <w:rPr>
                <w:lang w:val="fr-CH"/>
              </w:rPr>
              <w:tab/>
            </w:r>
            <w:r w:rsidR="003B6D18" w:rsidRPr="0030753D">
              <w:rPr>
                <w:lang w:val="fr-CH"/>
              </w:rPr>
              <w:t>a)</w:t>
            </w:r>
            <w:r w:rsidR="003B6D18" w:rsidRPr="0030753D">
              <w:rPr>
                <w:lang w:val="fr-CH"/>
              </w:rPr>
              <w:tab/>
              <w:t>…</w:t>
            </w:r>
          </w:p>
          <w:p w:rsidR="003B6D18" w:rsidRPr="0030753D" w:rsidRDefault="00450599" w:rsidP="00450599">
            <w:pPr>
              <w:tabs>
                <w:tab w:val="left" w:pos="180"/>
                <w:tab w:val="left" w:pos="576"/>
                <w:tab w:val="left" w:pos="864"/>
                <w:tab w:val="left" w:pos="1152"/>
              </w:tabs>
              <w:suppressAutoHyphens/>
              <w:spacing w:before="40" w:after="80"/>
              <w:ind w:right="117"/>
              <w:rPr>
                <w:lang w:val="fr-CH"/>
              </w:rPr>
            </w:pPr>
            <w:r>
              <w:rPr>
                <w:lang w:val="fr-CH"/>
              </w:rPr>
              <w:tab/>
            </w:r>
            <w:r w:rsidR="003B6D18" w:rsidRPr="0030753D">
              <w:rPr>
                <w:lang w:val="fr-CH"/>
              </w:rPr>
              <w:t>b)</w:t>
            </w:r>
            <w:r w:rsidR="003B6D18" w:rsidRPr="0030753D">
              <w:rPr>
                <w:lang w:val="fr-CH"/>
              </w:rPr>
              <w:tab/>
              <w:t>…</w:t>
            </w:r>
          </w:p>
          <w:p w:rsidR="003B6D18" w:rsidRPr="0030753D" w:rsidRDefault="00450599" w:rsidP="00450599">
            <w:pPr>
              <w:tabs>
                <w:tab w:val="left" w:pos="180"/>
                <w:tab w:val="left" w:pos="576"/>
                <w:tab w:val="left" w:pos="864"/>
                <w:tab w:val="left" w:pos="1152"/>
              </w:tabs>
              <w:suppressAutoHyphens/>
              <w:spacing w:before="40" w:after="80"/>
              <w:ind w:right="117"/>
              <w:rPr>
                <w:lang w:val="fr-CH"/>
              </w:rPr>
            </w:pPr>
            <w:r>
              <w:rPr>
                <w:lang w:val="fr-CH"/>
              </w:rPr>
              <w:tab/>
            </w:r>
            <w:r w:rsidR="003B6D18" w:rsidRPr="0030753D">
              <w:rPr>
                <w:lang w:val="fr-CH"/>
              </w:rPr>
              <w:t>c)</w:t>
            </w:r>
            <w:r w:rsidR="003B6D18" w:rsidRPr="0030753D">
              <w:rPr>
                <w:lang w:val="fr-CH"/>
              </w:rPr>
              <w:tab/>
              <w:t xml:space="preserve">Tous les locaux dans la zone de cargaison doivent pouvoir être ventilés. </w:t>
            </w:r>
            <w:r w:rsidR="00E003EB" w:rsidRPr="0030753D">
              <w:rPr>
                <w:u w:val="single"/>
                <w:lang w:val="fr-CH"/>
              </w:rPr>
              <w:t xml:space="preserve">Ils doivent être équipés d’une installation permettant de vérifier l’absence de gaz. </w:t>
            </w:r>
            <w:r w:rsidR="003B6D18" w:rsidRPr="0030753D">
              <w:rPr>
                <w:u w:val="single"/>
                <w:lang w:val="fr-CH"/>
              </w:rPr>
              <w:t>Il doit être possible de vérifier qu’ils ne contiennent pas de gaz.</w:t>
            </w:r>
          </w:p>
        </w:tc>
        <w:tc>
          <w:tcPr>
            <w:tcW w:w="4104" w:type="dxa"/>
            <w:shd w:val="clear" w:color="auto" w:fill="auto"/>
          </w:tcPr>
          <w:p w:rsidR="003B6D18" w:rsidRPr="0030753D" w:rsidRDefault="003B6D18" w:rsidP="003A4EAD">
            <w:pPr>
              <w:tabs>
                <w:tab w:val="left" w:pos="288"/>
                <w:tab w:val="left" w:pos="576"/>
                <w:tab w:val="left" w:pos="864"/>
                <w:tab w:val="left" w:pos="1152"/>
              </w:tabs>
              <w:suppressAutoHyphens/>
              <w:spacing w:before="40" w:after="80"/>
              <w:rPr>
                <w:b/>
                <w:lang w:val="fr-CH"/>
              </w:rPr>
            </w:pPr>
            <w:r w:rsidRPr="0030753D">
              <w:rPr>
                <w:b/>
                <w:lang w:val="fr-CH"/>
              </w:rPr>
              <w:t>Proposition</w:t>
            </w:r>
          </w:p>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lang w:val="fr-CH"/>
              </w:rPr>
              <w:t>Les différentes versions linguistiques sont actuellement divergentes. Dans les textes français et allemande, il n’est pas obligatoire que l’équipement de contrôle soit à bord.</w:t>
            </w:r>
          </w:p>
        </w:tc>
      </w:tr>
      <w:tr w:rsidR="003B6D18" w:rsidRPr="0030753D" w:rsidTr="000C5D67">
        <w:tc>
          <w:tcPr>
            <w:tcW w:w="10051" w:type="dxa"/>
            <w:gridSpan w:val="4"/>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r w:rsidRPr="0030753D">
              <w:rPr>
                <w:b/>
                <w:lang w:val="fr-CH"/>
              </w:rPr>
              <w:t>Bateaux-citernes, type C/N</w:t>
            </w:r>
          </w:p>
        </w:tc>
      </w:tr>
      <w:tr w:rsidR="003B6D18" w:rsidRPr="0030753D" w:rsidTr="0030753D">
        <w:trPr>
          <w:gridAfter w:val="1"/>
          <w:wAfter w:w="7" w:type="dxa"/>
        </w:trPr>
        <w:tc>
          <w:tcPr>
            <w:tcW w:w="1080" w:type="dxa"/>
            <w:tcBorders>
              <w:bottom w:val="single" w:sz="12" w:space="0" w:color="auto"/>
            </w:tcBorders>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bCs/>
                <w:lang w:val="fr-CH"/>
              </w:rPr>
            </w:pPr>
            <w:r w:rsidRPr="0030753D">
              <w:rPr>
                <w:bCs/>
                <w:lang w:val="fr-CH"/>
              </w:rPr>
              <w:t>9.3.2.42.4/</w:t>
            </w:r>
          </w:p>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bCs/>
                <w:lang w:val="fr-CH"/>
              </w:rPr>
              <w:t>9.3.3.42.4</w:t>
            </w:r>
          </w:p>
        </w:tc>
        <w:tc>
          <w:tcPr>
            <w:tcW w:w="4860" w:type="dxa"/>
            <w:tcBorders>
              <w:bottom w:val="single" w:sz="12" w:space="0" w:color="auto"/>
            </w:tcBorders>
            <w:shd w:val="clear" w:color="auto" w:fill="auto"/>
          </w:tcPr>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 xml:space="preserve">Si l’installation de chauffage de la cargaison est utilisée lors du chargement, du déchargement ou du dégazage </w:t>
            </w:r>
            <w:r w:rsidRPr="0030753D">
              <w:rPr>
                <w:u w:val="single"/>
                <w:lang w:val="fr-CH"/>
              </w:rPr>
              <w:t>avec une concentration</w:t>
            </w:r>
            <w:r w:rsidR="00E003EB" w:rsidRPr="0030753D">
              <w:rPr>
                <w:u w:val="single"/>
                <w:lang w:val="fr-CH"/>
              </w:rPr>
              <w:t xml:space="preserve"> provenant de la cargaison</w:t>
            </w:r>
            <w:r w:rsidRPr="0030753D">
              <w:rPr>
                <w:u w:val="single"/>
                <w:lang w:val="fr-CH"/>
              </w:rPr>
              <w:t xml:space="preserve"> supérieure ou égale à 10 % de la LIE</w:t>
            </w:r>
            <w:r w:rsidRPr="0030753D">
              <w:rPr>
                <w:lang w:val="fr-CH"/>
              </w:rPr>
              <w:t xml:space="preserve">, le local de service dans lequel est placée l’installation doit répondre entièrement aux prescriptions du 9.3.2.52.3. Cette prescription ne s’applique pas aux orifices d’aspiration du système de ventilation. </w:t>
            </w:r>
          </w:p>
          <w:p w:rsidR="003B6D18" w:rsidRPr="0030753D" w:rsidRDefault="003B6D18" w:rsidP="000C5D67">
            <w:pPr>
              <w:tabs>
                <w:tab w:val="left" w:pos="288"/>
                <w:tab w:val="left" w:pos="576"/>
                <w:tab w:val="left" w:pos="864"/>
                <w:tab w:val="left" w:pos="1152"/>
              </w:tabs>
              <w:suppressAutoHyphens/>
              <w:spacing w:before="40" w:after="80"/>
              <w:ind w:right="117"/>
              <w:rPr>
                <w:lang w:val="fr-CH"/>
              </w:rPr>
            </w:pPr>
            <w:r w:rsidRPr="0030753D">
              <w:rPr>
                <w:lang w:val="fr-CH"/>
              </w:rPr>
              <w:t>…</w:t>
            </w:r>
          </w:p>
        </w:tc>
        <w:tc>
          <w:tcPr>
            <w:tcW w:w="4104" w:type="dxa"/>
            <w:tcBorders>
              <w:bottom w:val="single" w:sz="12" w:space="0" w:color="auto"/>
            </w:tcBorders>
            <w:shd w:val="clear" w:color="auto" w:fill="auto"/>
          </w:tcPr>
          <w:p w:rsidR="003B6D18" w:rsidRPr="0030753D" w:rsidRDefault="003B6D18" w:rsidP="003A4EAD">
            <w:pPr>
              <w:tabs>
                <w:tab w:val="left" w:pos="288"/>
                <w:tab w:val="left" w:pos="576"/>
                <w:tab w:val="left" w:pos="864"/>
                <w:tab w:val="left" w:pos="1152"/>
              </w:tabs>
              <w:suppressAutoHyphens/>
              <w:spacing w:before="40" w:after="80"/>
              <w:rPr>
                <w:lang w:val="fr-CH"/>
              </w:rPr>
            </w:pPr>
          </w:p>
        </w:tc>
      </w:tr>
    </w:tbl>
    <w:p w:rsidR="00D82A1B" w:rsidRPr="0030753D" w:rsidRDefault="00D82A1B" w:rsidP="00D82A1B">
      <w:pPr>
        <w:pStyle w:val="SingleTxt"/>
        <w:spacing w:after="0" w:line="240" w:lineRule="auto"/>
        <w:rPr>
          <w:lang w:val="fr-CH"/>
        </w:rPr>
      </w:pPr>
      <w:r w:rsidRPr="0030753D">
        <w:rPr>
          <w:noProof/>
          <w:w w:val="100"/>
          <w:lang w:val="en-GB" w:eastAsia="en-GB"/>
        </w:rPr>
        <mc:AlternateContent>
          <mc:Choice Requires="wps">
            <w:drawing>
              <wp:anchor distT="0" distB="0" distL="114300" distR="114300" simplePos="0" relativeHeight="251659264" behindDoc="0" locked="0" layoutInCell="1" allowOverlap="1" wp14:anchorId="627D5028" wp14:editId="7C78FB2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82A1B" w:rsidRPr="0030753D" w:rsidSect="00EB118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07" w:rsidRDefault="009A0307" w:rsidP="00F3330B">
      <w:pPr>
        <w:spacing w:line="240" w:lineRule="auto"/>
      </w:pPr>
      <w:r>
        <w:separator/>
      </w:r>
    </w:p>
  </w:endnote>
  <w:endnote w:type="continuationSeparator" w:id="0">
    <w:p w:rsidR="009A0307" w:rsidRDefault="009A030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A0307" w:rsidTr="00EB1180">
      <w:trPr>
        <w:jc w:val="center"/>
      </w:trPr>
      <w:tc>
        <w:tcPr>
          <w:tcW w:w="5088" w:type="dxa"/>
          <w:shd w:val="clear" w:color="auto" w:fill="auto"/>
        </w:tcPr>
        <w:p w:rsidR="009A0307" w:rsidRPr="00EB1180" w:rsidRDefault="009A0307" w:rsidP="00EB11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478C">
            <w:rPr>
              <w:b w:val="0"/>
              <w:w w:val="103"/>
              <w:sz w:val="14"/>
            </w:rPr>
            <w:t>GE.15-19166</w:t>
          </w:r>
          <w:r>
            <w:rPr>
              <w:b w:val="0"/>
              <w:w w:val="103"/>
              <w:sz w:val="14"/>
            </w:rPr>
            <w:fldChar w:fldCharType="end"/>
          </w:r>
        </w:p>
      </w:tc>
      <w:tc>
        <w:tcPr>
          <w:tcW w:w="5089" w:type="dxa"/>
          <w:shd w:val="clear" w:color="auto" w:fill="auto"/>
        </w:tcPr>
        <w:p w:rsidR="009A0307" w:rsidRPr="00EB1180" w:rsidRDefault="009A0307" w:rsidP="00EB1180">
          <w:pPr>
            <w:pStyle w:val="Footer"/>
            <w:rPr>
              <w:w w:val="103"/>
            </w:rPr>
          </w:pPr>
          <w:r>
            <w:rPr>
              <w:w w:val="103"/>
            </w:rPr>
            <w:fldChar w:fldCharType="begin"/>
          </w:r>
          <w:r>
            <w:rPr>
              <w:w w:val="103"/>
            </w:rPr>
            <w:instrText xml:space="preserve"> PAGE  \* Arabic  \* MERGEFORMAT </w:instrText>
          </w:r>
          <w:r>
            <w:rPr>
              <w:w w:val="103"/>
            </w:rPr>
            <w:fldChar w:fldCharType="separate"/>
          </w:r>
          <w:r w:rsidR="003B395A">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395A">
            <w:rPr>
              <w:noProof/>
              <w:w w:val="103"/>
            </w:rPr>
            <w:t>16</w:t>
          </w:r>
          <w:r>
            <w:rPr>
              <w:w w:val="103"/>
            </w:rPr>
            <w:fldChar w:fldCharType="end"/>
          </w:r>
        </w:p>
      </w:tc>
    </w:tr>
  </w:tbl>
  <w:p w:rsidR="009A0307" w:rsidRPr="00EB1180" w:rsidRDefault="009A0307" w:rsidP="00EB1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9A0307" w:rsidTr="00EB1180">
      <w:trPr>
        <w:jc w:val="center"/>
      </w:trPr>
      <w:tc>
        <w:tcPr>
          <w:tcW w:w="5088" w:type="dxa"/>
          <w:shd w:val="clear" w:color="auto" w:fill="auto"/>
        </w:tcPr>
        <w:p w:rsidR="009A0307" w:rsidRPr="00EB1180" w:rsidRDefault="009A0307" w:rsidP="00EB11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B395A">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395A">
            <w:rPr>
              <w:noProof/>
              <w:w w:val="103"/>
            </w:rPr>
            <w:t>17</w:t>
          </w:r>
          <w:r>
            <w:rPr>
              <w:w w:val="103"/>
            </w:rPr>
            <w:fldChar w:fldCharType="end"/>
          </w:r>
        </w:p>
      </w:tc>
      <w:tc>
        <w:tcPr>
          <w:tcW w:w="5089" w:type="dxa"/>
          <w:shd w:val="clear" w:color="auto" w:fill="auto"/>
        </w:tcPr>
        <w:p w:rsidR="009A0307" w:rsidRPr="00EB1180" w:rsidRDefault="009A0307" w:rsidP="00EB11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8478C">
            <w:rPr>
              <w:b w:val="0"/>
              <w:w w:val="103"/>
              <w:sz w:val="14"/>
            </w:rPr>
            <w:t>GE.15-19166</w:t>
          </w:r>
          <w:r>
            <w:rPr>
              <w:b w:val="0"/>
              <w:w w:val="103"/>
              <w:sz w:val="14"/>
            </w:rPr>
            <w:fldChar w:fldCharType="end"/>
          </w:r>
        </w:p>
      </w:tc>
    </w:tr>
  </w:tbl>
  <w:p w:rsidR="009A0307" w:rsidRPr="00EB1180" w:rsidRDefault="009A0307" w:rsidP="00EB1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07" w:rsidRDefault="009A0307">
    <w:pPr>
      <w:pStyle w:val="Footer"/>
    </w:pPr>
    <w:r>
      <w:rPr>
        <w:noProof/>
        <w:lang w:val="en-GB" w:eastAsia="en-GB"/>
      </w:rPr>
      <w:drawing>
        <wp:anchor distT="0" distB="0" distL="114300" distR="114300" simplePos="0" relativeHeight="251658240" behindDoc="0" locked="0" layoutInCell="1" allowOverlap="1" wp14:anchorId="1732973D" wp14:editId="0AE0BA0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6/2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9A0307" w:rsidTr="00EB1180">
      <w:tc>
        <w:tcPr>
          <w:tcW w:w="3859" w:type="dxa"/>
        </w:tcPr>
        <w:p w:rsidR="009A0307" w:rsidRDefault="009A0307" w:rsidP="00EB118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8478C">
            <w:rPr>
              <w:b w:val="0"/>
              <w:sz w:val="20"/>
            </w:rPr>
            <w:t>GE.15-19166 (F)</w:t>
          </w:r>
          <w:r>
            <w:rPr>
              <w:b w:val="0"/>
              <w:sz w:val="20"/>
            </w:rPr>
            <w:fldChar w:fldCharType="end"/>
          </w:r>
          <w:r>
            <w:rPr>
              <w:b w:val="0"/>
              <w:sz w:val="20"/>
            </w:rPr>
            <w:t xml:space="preserve">    </w:t>
          </w:r>
          <w:r w:rsidR="000768A3">
            <w:rPr>
              <w:b w:val="0"/>
              <w:sz w:val="20"/>
            </w:rPr>
            <w:t>26</w:t>
          </w:r>
          <w:r>
            <w:rPr>
              <w:b w:val="0"/>
              <w:sz w:val="20"/>
            </w:rPr>
            <w:t xml:space="preserve">1115    </w:t>
          </w:r>
          <w:r w:rsidR="000768A3">
            <w:rPr>
              <w:b w:val="0"/>
              <w:sz w:val="20"/>
            </w:rPr>
            <w:t>1412</w:t>
          </w:r>
          <w:r>
            <w:rPr>
              <w:b w:val="0"/>
              <w:sz w:val="20"/>
            </w:rPr>
            <w:t>15</w:t>
          </w:r>
        </w:p>
        <w:p w:rsidR="009A0307" w:rsidRPr="00EB1180" w:rsidRDefault="009A0307" w:rsidP="00EB118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8478C">
            <w:rPr>
              <w:rFonts w:ascii="Barcode 3 of 9 by request" w:hAnsi="Barcode 3 of 9 by request"/>
              <w:b w:val="0"/>
              <w:spacing w:val="0"/>
              <w:w w:val="100"/>
              <w:sz w:val="24"/>
            </w:rPr>
            <w:t>*1519166*</w:t>
          </w:r>
          <w:r>
            <w:rPr>
              <w:rFonts w:ascii="Barcode 3 of 9 by request" w:hAnsi="Barcode 3 of 9 by request"/>
              <w:b w:val="0"/>
              <w:spacing w:val="0"/>
              <w:w w:val="100"/>
              <w:sz w:val="24"/>
            </w:rPr>
            <w:fldChar w:fldCharType="end"/>
          </w:r>
        </w:p>
      </w:tc>
      <w:tc>
        <w:tcPr>
          <w:tcW w:w="5089" w:type="dxa"/>
        </w:tcPr>
        <w:p w:rsidR="009A0307" w:rsidRDefault="009A0307" w:rsidP="00EB1180">
          <w:pPr>
            <w:pStyle w:val="Footer"/>
            <w:spacing w:line="240" w:lineRule="atLeast"/>
            <w:jc w:val="right"/>
            <w:rPr>
              <w:b w:val="0"/>
              <w:sz w:val="20"/>
            </w:rPr>
          </w:pPr>
          <w:r>
            <w:rPr>
              <w:b w:val="0"/>
              <w:noProof/>
              <w:sz w:val="20"/>
              <w:lang w:val="en-GB" w:eastAsia="en-GB"/>
            </w:rPr>
            <w:drawing>
              <wp:inline distT="0" distB="0" distL="0" distR="0" wp14:anchorId="6A4E7C15" wp14:editId="5FFB190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A0307" w:rsidRPr="00EB1180" w:rsidRDefault="009A0307" w:rsidP="00EB118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07" w:rsidRPr="00473AF1" w:rsidRDefault="009A0307" w:rsidP="00473AF1">
      <w:pPr>
        <w:pStyle w:val="Footer"/>
        <w:spacing w:after="80"/>
        <w:ind w:left="792"/>
        <w:rPr>
          <w:sz w:val="16"/>
        </w:rPr>
      </w:pPr>
      <w:r w:rsidRPr="00473AF1">
        <w:rPr>
          <w:sz w:val="16"/>
        </w:rPr>
        <w:t>__________________</w:t>
      </w:r>
    </w:p>
  </w:footnote>
  <w:footnote w:type="continuationSeparator" w:id="0">
    <w:p w:rsidR="009A0307" w:rsidRPr="00473AF1" w:rsidRDefault="009A0307" w:rsidP="00473AF1">
      <w:pPr>
        <w:pStyle w:val="Footer"/>
        <w:spacing w:after="80"/>
        <w:ind w:left="792"/>
        <w:rPr>
          <w:sz w:val="16"/>
        </w:rPr>
      </w:pPr>
      <w:r w:rsidRPr="00473AF1">
        <w:rPr>
          <w:sz w:val="16"/>
        </w:rPr>
        <w:t>__________________</w:t>
      </w:r>
    </w:p>
  </w:footnote>
  <w:footnote w:id="1">
    <w:p w:rsidR="009A0307" w:rsidRPr="00AF515A" w:rsidRDefault="009A0307" w:rsidP="00473AF1">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Distribué en langue allemande par la Commission centrale pour la navigation du Rhin, sous la cote CCNR-ZKR/ADN/WP.15/AC.2/2016/25.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A0307" w:rsidTr="00EB1180">
      <w:trPr>
        <w:trHeight w:hRule="exact" w:val="864"/>
        <w:jc w:val="center"/>
      </w:trPr>
      <w:tc>
        <w:tcPr>
          <w:tcW w:w="4882" w:type="dxa"/>
          <w:shd w:val="clear" w:color="auto" w:fill="auto"/>
          <w:vAlign w:val="bottom"/>
        </w:tcPr>
        <w:p w:rsidR="009A0307" w:rsidRPr="00EB1180" w:rsidRDefault="009A0307" w:rsidP="00EB118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478C">
            <w:rPr>
              <w:b/>
              <w:color w:val="000000"/>
            </w:rPr>
            <w:t>ECE/TRANS/WP.15/AC.2/2016/25</w:t>
          </w:r>
          <w:r>
            <w:rPr>
              <w:b/>
              <w:color w:val="000000"/>
            </w:rPr>
            <w:fldChar w:fldCharType="end"/>
          </w:r>
        </w:p>
      </w:tc>
      <w:tc>
        <w:tcPr>
          <w:tcW w:w="5089" w:type="dxa"/>
          <w:shd w:val="clear" w:color="auto" w:fill="auto"/>
          <w:vAlign w:val="bottom"/>
        </w:tcPr>
        <w:p w:rsidR="009A0307" w:rsidRDefault="009A0307" w:rsidP="00EB1180">
          <w:pPr>
            <w:pStyle w:val="Header"/>
          </w:pPr>
        </w:p>
      </w:tc>
    </w:tr>
  </w:tbl>
  <w:p w:rsidR="009A0307" w:rsidRPr="00EB1180" w:rsidRDefault="009A0307" w:rsidP="00EB118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9A0307" w:rsidTr="00EB1180">
      <w:trPr>
        <w:trHeight w:hRule="exact" w:val="864"/>
        <w:jc w:val="center"/>
      </w:trPr>
      <w:tc>
        <w:tcPr>
          <w:tcW w:w="4882" w:type="dxa"/>
          <w:shd w:val="clear" w:color="auto" w:fill="auto"/>
          <w:vAlign w:val="bottom"/>
        </w:tcPr>
        <w:p w:rsidR="009A0307" w:rsidRDefault="009A0307" w:rsidP="00EB1180">
          <w:pPr>
            <w:pStyle w:val="Header"/>
          </w:pPr>
        </w:p>
      </w:tc>
      <w:tc>
        <w:tcPr>
          <w:tcW w:w="5089" w:type="dxa"/>
          <w:shd w:val="clear" w:color="auto" w:fill="auto"/>
          <w:vAlign w:val="bottom"/>
        </w:tcPr>
        <w:p w:rsidR="009A0307" w:rsidRPr="00EB1180" w:rsidRDefault="009A0307" w:rsidP="00EB118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478C">
            <w:rPr>
              <w:b/>
              <w:color w:val="000000"/>
            </w:rPr>
            <w:t>ECE/TRANS/WP.15/AC.2/2016/25</w:t>
          </w:r>
          <w:r>
            <w:rPr>
              <w:b/>
              <w:color w:val="000000"/>
            </w:rPr>
            <w:fldChar w:fldCharType="end"/>
          </w:r>
        </w:p>
      </w:tc>
    </w:tr>
  </w:tbl>
  <w:p w:rsidR="009A0307" w:rsidRPr="00EB1180" w:rsidRDefault="009A0307" w:rsidP="00EB118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A0307" w:rsidTr="00EB1180">
      <w:trPr>
        <w:trHeight w:hRule="exact" w:val="864"/>
      </w:trPr>
      <w:tc>
        <w:tcPr>
          <w:tcW w:w="1267" w:type="dxa"/>
          <w:tcBorders>
            <w:bottom w:val="single" w:sz="4" w:space="0" w:color="auto"/>
          </w:tcBorders>
          <w:shd w:val="clear" w:color="auto" w:fill="auto"/>
          <w:vAlign w:val="bottom"/>
        </w:tcPr>
        <w:p w:rsidR="009A0307" w:rsidRDefault="009A0307" w:rsidP="00EB1180">
          <w:pPr>
            <w:pStyle w:val="Header"/>
            <w:spacing w:after="120"/>
          </w:pPr>
        </w:p>
      </w:tc>
      <w:tc>
        <w:tcPr>
          <w:tcW w:w="2059" w:type="dxa"/>
          <w:tcBorders>
            <w:bottom w:val="single" w:sz="4" w:space="0" w:color="auto"/>
          </w:tcBorders>
          <w:shd w:val="clear" w:color="auto" w:fill="auto"/>
          <w:vAlign w:val="bottom"/>
        </w:tcPr>
        <w:p w:rsidR="009A0307" w:rsidRPr="00EB1180" w:rsidRDefault="009A0307" w:rsidP="00EB118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A0307" w:rsidRDefault="009A0307" w:rsidP="00EB1180">
          <w:pPr>
            <w:pStyle w:val="Header"/>
            <w:spacing w:after="120"/>
          </w:pPr>
        </w:p>
      </w:tc>
      <w:tc>
        <w:tcPr>
          <w:tcW w:w="6653" w:type="dxa"/>
          <w:gridSpan w:val="4"/>
          <w:tcBorders>
            <w:bottom w:val="single" w:sz="4" w:space="0" w:color="auto"/>
          </w:tcBorders>
          <w:shd w:val="clear" w:color="auto" w:fill="auto"/>
          <w:vAlign w:val="bottom"/>
        </w:tcPr>
        <w:p w:rsidR="009A0307" w:rsidRPr="00EB1180" w:rsidRDefault="009A0307" w:rsidP="00EB1180">
          <w:pPr>
            <w:spacing w:after="80" w:line="240" w:lineRule="auto"/>
            <w:jc w:val="right"/>
            <w:rPr>
              <w:position w:val="-4"/>
            </w:rPr>
          </w:pPr>
          <w:r>
            <w:rPr>
              <w:position w:val="-4"/>
              <w:sz w:val="40"/>
            </w:rPr>
            <w:t>ECE</w:t>
          </w:r>
          <w:r>
            <w:rPr>
              <w:position w:val="-4"/>
            </w:rPr>
            <w:t>/TRANS/WP.15/AC.2/2016/25</w:t>
          </w:r>
        </w:p>
      </w:tc>
    </w:tr>
    <w:tr w:rsidR="009A0307" w:rsidRPr="00EB1180" w:rsidTr="00EB1180">
      <w:trPr>
        <w:gridAfter w:val="1"/>
        <w:wAfter w:w="18" w:type="dxa"/>
        <w:trHeight w:hRule="exact" w:val="2880"/>
      </w:trPr>
      <w:tc>
        <w:tcPr>
          <w:tcW w:w="1267" w:type="dxa"/>
          <w:tcBorders>
            <w:top w:val="single" w:sz="4" w:space="0" w:color="auto"/>
            <w:bottom w:val="single" w:sz="12" w:space="0" w:color="auto"/>
          </w:tcBorders>
          <w:shd w:val="clear" w:color="auto" w:fill="auto"/>
        </w:tcPr>
        <w:p w:rsidR="009A0307" w:rsidRPr="00EB1180" w:rsidRDefault="009A0307" w:rsidP="00EB1180">
          <w:pPr>
            <w:pStyle w:val="Header"/>
            <w:spacing w:before="120" w:line="240" w:lineRule="auto"/>
            <w:ind w:left="-72"/>
            <w:jc w:val="center"/>
          </w:pPr>
          <w:r>
            <w:t xml:space="preserve">  </w:t>
          </w:r>
          <w:r>
            <w:rPr>
              <w:noProof/>
              <w:lang w:val="en-GB" w:eastAsia="en-GB"/>
            </w:rPr>
            <w:drawing>
              <wp:inline distT="0" distB="0" distL="0" distR="0" wp14:anchorId="5B1E10CB" wp14:editId="2B7734D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0307" w:rsidRPr="00EB1180" w:rsidRDefault="009A0307" w:rsidP="00EB118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A0307" w:rsidRPr="00EB1180" w:rsidRDefault="009A0307" w:rsidP="00EB1180">
          <w:pPr>
            <w:pStyle w:val="Header"/>
            <w:spacing w:before="109"/>
          </w:pPr>
        </w:p>
      </w:tc>
      <w:tc>
        <w:tcPr>
          <w:tcW w:w="3280" w:type="dxa"/>
          <w:tcBorders>
            <w:top w:val="single" w:sz="4" w:space="0" w:color="auto"/>
            <w:bottom w:val="single" w:sz="12" w:space="0" w:color="auto"/>
          </w:tcBorders>
          <w:shd w:val="clear" w:color="auto" w:fill="auto"/>
        </w:tcPr>
        <w:p w:rsidR="009A0307" w:rsidRPr="00473AF1" w:rsidRDefault="009A0307" w:rsidP="00EB1180">
          <w:pPr>
            <w:pStyle w:val="Distribution"/>
            <w:rPr>
              <w:color w:val="000000"/>
              <w:lang w:val="fr-CH"/>
            </w:rPr>
          </w:pPr>
          <w:proofErr w:type="spellStart"/>
          <w:r w:rsidRPr="00473AF1">
            <w:rPr>
              <w:color w:val="000000"/>
              <w:lang w:val="fr-CH"/>
            </w:rPr>
            <w:t>Distr</w:t>
          </w:r>
          <w:proofErr w:type="spellEnd"/>
          <w:r w:rsidRPr="00473AF1">
            <w:rPr>
              <w:color w:val="000000"/>
              <w:lang w:val="fr-CH"/>
            </w:rPr>
            <w:t>. générale</w:t>
          </w:r>
        </w:p>
        <w:p w:rsidR="009A0307" w:rsidRPr="00473AF1" w:rsidRDefault="009A0307" w:rsidP="00EB1180">
          <w:pPr>
            <w:pStyle w:val="Publication"/>
            <w:rPr>
              <w:color w:val="000000"/>
              <w:lang w:val="fr-CH"/>
            </w:rPr>
          </w:pPr>
          <w:r w:rsidRPr="00473AF1">
            <w:rPr>
              <w:color w:val="000000"/>
              <w:lang w:val="fr-CH"/>
            </w:rPr>
            <w:t>4 novembre 2015</w:t>
          </w:r>
        </w:p>
        <w:p w:rsidR="009A0307" w:rsidRPr="00473AF1" w:rsidRDefault="009A0307" w:rsidP="00EB1180">
          <w:pPr>
            <w:rPr>
              <w:lang w:val="fr-CH"/>
            </w:rPr>
          </w:pPr>
          <w:r w:rsidRPr="00473AF1">
            <w:rPr>
              <w:lang w:val="fr-CH"/>
            </w:rPr>
            <w:t>Français</w:t>
          </w:r>
        </w:p>
        <w:p w:rsidR="009A0307" w:rsidRPr="00473AF1" w:rsidRDefault="009A0307" w:rsidP="00EB1180">
          <w:pPr>
            <w:pStyle w:val="Original"/>
            <w:rPr>
              <w:color w:val="000000"/>
              <w:lang w:val="fr-CH"/>
            </w:rPr>
          </w:pPr>
          <w:r w:rsidRPr="00473AF1">
            <w:rPr>
              <w:color w:val="000000"/>
              <w:lang w:val="fr-CH"/>
            </w:rPr>
            <w:t>Original : anglais</w:t>
          </w:r>
        </w:p>
      </w:tc>
    </w:tr>
  </w:tbl>
  <w:p w:rsidR="009A0307" w:rsidRPr="00473AF1" w:rsidRDefault="009A0307" w:rsidP="00EB118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3072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166*"/>
    <w:docVar w:name="CreationDt" w:val="11/30/2015 11:44 AM"/>
    <w:docVar w:name="DocCategory" w:val="Doc"/>
    <w:docVar w:name="DocType" w:val="Final"/>
    <w:docVar w:name="DutyStation" w:val="Geneva"/>
    <w:docVar w:name="FooterJN" w:val="GE.15-19166"/>
    <w:docVar w:name="jobn" w:val="GE.15-19166 (F)"/>
    <w:docVar w:name="jobnDT" w:val="GE.15-19166 (F)   301115"/>
    <w:docVar w:name="jobnDTDT" w:val="GE.15-19166 (F)   301115   301115"/>
    <w:docVar w:name="JobNo" w:val="GE.1519166F"/>
    <w:docVar w:name="JobNo2" w:val="GE.1524988F"/>
    <w:docVar w:name="LocalDrive" w:val="0"/>
    <w:docVar w:name="OandT" w:val="N.Morin"/>
    <w:docVar w:name="PaperSize" w:val="A4"/>
    <w:docVar w:name="sss1" w:val="ECE/TRANS/WP.15/AC.2/2016/25"/>
    <w:docVar w:name="sss2" w:val="-"/>
    <w:docVar w:name="Symbol1" w:val="ECE/TRANS/WP.15/AC.2/2016/25"/>
    <w:docVar w:name="Symbol2" w:val="-"/>
  </w:docVars>
  <w:rsids>
    <w:rsidRoot w:val="0095227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68A3"/>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424"/>
    <w:rsid w:val="000B0E9A"/>
    <w:rsid w:val="000B1A18"/>
    <w:rsid w:val="000B2CD0"/>
    <w:rsid w:val="000B3ED4"/>
    <w:rsid w:val="000B5AF0"/>
    <w:rsid w:val="000B6B84"/>
    <w:rsid w:val="000B7004"/>
    <w:rsid w:val="000C085A"/>
    <w:rsid w:val="000C349B"/>
    <w:rsid w:val="000C5D67"/>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66D83"/>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3AA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1C4"/>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53D"/>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AD"/>
    <w:rsid w:val="003A4ED6"/>
    <w:rsid w:val="003A56DC"/>
    <w:rsid w:val="003B395A"/>
    <w:rsid w:val="003B411E"/>
    <w:rsid w:val="003B445F"/>
    <w:rsid w:val="003B49BF"/>
    <w:rsid w:val="003B60DA"/>
    <w:rsid w:val="003B60EE"/>
    <w:rsid w:val="003B668A"/>
    <w:rsid w:val="003B6D18"/>
    <w:rsid w:val="003C012D"/>
    <w:rsid w:val="003C16E3"/>
    <w:rsid w:val="003C222D"/>
    <w:rsid w:val="003C252F"/>
    <w:rsid w:val="003C6DDA"/>
    <w:rsid w:val="003C7AEA"/>
    <w:rsid w:val="003C7D21"/>
    <w:rsid w:val="003D0740"/>
    <w:rsid w:val="003D15A3"/>
    <w:rsid w:val="003D35C1"/>
    <w:rsid w:val="003D635C"/>
    <w:rsid w:val="003D7BC4"/>
    <w:rsid w:val="003E1642"/>
    <w:rsid w:val="003E3E2D"/>
    <w:rsid w:val="003E3E48"/>
    <w:rsid w:val="003E47D8"/>
    <w:rsid w:val="003E4E03"/>
    <w:rsid w:val="003F108A"/>
    <w:rsid w:val="003F11A9"/>
    <w:rsid w:val="003F1243"/>
    <w:rsid w:val="003F2462"/>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599"/>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3AF1"/>
    <w:rsid w:val="00475F9F"/>
    <w:rsid w:val="00476698"/>
    <w:rsid w:val="00477592"/>
    <w:rsid w:val="004814BB"/>
    <w:rsid w:val="00481634"/>
    <w:rsid w:val="0048478C"/>
    <w:rsid w:val="00487428"/>
    <w:rsid w:val="0049167D"/>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222F"/>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5D97"/>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1F5E"/>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2F31"/>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6B05"/>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251"/>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3A87"/>
    <w:rsid w:val="0079452A"/>
    <w:rsid w:val="00794EC6"/>
    <w:rsid w:val="00794FED"/>
    <w:rsid w:val="00795AD7"/>
    <w:rsid w:val="007961E2"/>
    <w:rsid w:val="007A345A"/>
    <w:rsid w:val="007A3D35"/>
    <w:rsid w:val="007A78C2"/>
    <w:rsid w:val="007B05E9"/>
    <w:rsid w:val="007B148E"/>
    <w:rsid w:val="007B1E17"/>
    <w:rsid w:val="007B338E"/>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05D"/>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4BE0"/>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074"/>
    <w:rsid w:val="008E5CC1"/>
    <w:rsid w:val="008E6532"/>
    <w:rsid w:val="008E7FF5"/>
    <w:rsid w:val="008F125F"/>
    <w:rsid w:val="008F24BC"/>
    <w:rsid w:val="008F2C00"/>
    <w:rsid w:val="008F3DAE"/>
    <w:rsid w:val="008F6630"/>
    <w:rsid w:val="008F7622"/>
    <w:rsid w:val="0090311E"/>
    <w:rsid w:val="0090438E"/>
    <w:rsid w:val="00905BA8"/>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3A9B"/>
    <w:rsid w:val="00936529"/>
    <w:rsid w:val="00940B65"/>
    <w:rsid w:val="0094133A"/>
    <w:rsid w:val="0094148D"/>
    <w:rsid w:val="009419AD"/>
    <w:rsid w:val="0095064A"/>
    <w:rsid w:val="00951A0B"/>
    <w:rsid w:val="0095227E"/>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307"/>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B88"/>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196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40CB"/>
    <w:rsid w:val="00C05291"/>
    <w:rsid w:val="00C06025"/>
    <w:rsid w:val="00C067A3"/>
    <w:rsid w:val="00C115C1"/>
    <w:rsid w:val="00C118DD"/>
    <w:rsid w:val="00C13C81"/>
    <w:rsid w:val="00C14A5C"/>
    <w:rsid w:val="00C14B0A"/>
    <w:rsid w:val="00C23EFE"/>
    <w:rsid w:val="00C26CD3"/>
    <w:rsid w:val="00C3047B"/>
    <w:rsid w:val="00C30749"/>
    <w:rsid w:val="00C3163F"/>
    <w:rsid w:val="00C31975"/>
    <w:rsid w:val="00C35E4D"/>
    <w:rsid w:val="00C436F7"/>
    <w:rsid w:val="00C45692"/>
    <w:rsid w:val="00C46175"/>
    <w:rsid w:val="00C472E3"/>
    <w:rsid w:val="00C47E57"/>
    <w:rsid w:val="00C55B02"/>
    <w:rsid w:val="00C56142"/>
    <w:rsid w:val="00C56B3A"/>
    <w:rsid w:val="00C56EFE"/>
    <w:rsid w:val="00C57F00"/>
    <w:rsid w:val="00C60C0B"/>
    <w:rsid w:val="00C65413"/>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2B5"/>
    <w:rsid w:val="00CC55DF"/>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2A1B"/>
    <w:rsid w:val="00D8335C"/>
    <w:rsid w:val="00D9068D"/>
    <w:rsid w:val="00D92603"/>
    <w:rsid w:val="00D92B16"/>
    <w:rsid w:val="00D93862"/>
    <w:rsid w:val="00D93CC2"/>
    <w:rsid w:val="00D9629E"/>
    <w:rsid w:val="00D97633"/>
    <w:rsid w:val="00DA2106"/>
    <w:rsid w:val="00DA23EB"/>
    <w:rsid w:val="00DA4ECD"/>
    <w:rsid w:val="00DB0089"/>
    <w:rsid w:val="00DB02EF"/>
    <w:rsid w:val="00DB0A56"/>
    <w:rsid w:val="00DB1007"/>
    <w:rsid w:val="00DB1699"/>
    <w:rsid w:val="00DB3DC8"/>
    <w:rsid w:val="00DB5115"/>
    <w:rsid w:val="00DB5177"/>
    <w:rsid w:val="00DB5C75"/>
    <w:rsid w:val="00DB66E6"/>
    <w:rsid w:val="00DC06CD"/>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3EB"/>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180"/>
    <w:rsid w:val="00EB1632"/>
    <w:rsid w:val="00EB2289"/>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5E9"/>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B1180"/>
    <w:rPr>
      <w:sz w:val="16"/>
      <w:szCs w:val="16"/>
    </w:rPr>
  </w:style>
  <w:style w:type="paragraph" w:styleId="CommentText">
    <w:name w:val="annotation text"/>
    <w:basedOn w:val="Normal"/>
    <w:link w:val="CommentTextChar"/>
    <w:uiPriority w:val="99"/>
    <w:semiHidden/>
    <w:unhideWhenUsed/>
    <w:rsid w:val="00EB1180"/>
    <w:pPr>
      <w:spacing w:line="240" w:lineRule="auto"/>
    </w:pPr>
    <w:rPr>
      <w:szCs w:val="20"/>
    </w:rPr>
  </w:style>
  <w:style w:type="character" w:customStyle="1" w:styleId="CommentTextChar">
    <w:name w:val="Comment Text Char"/>
    <w:basedOn w:val="DefaultParagraphFont"/>
    <w:link w:val="CommentText"/>
    <w:uiPriority w:val="99"/>
    <w:semiHidden/>
    <w:rsid w:val="00EB11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B1180"/>
    <w:rPr>
      <w:b/>
      <w:bCs/>
    </w:rPr>
  </w:style>
  <w:style w:type="character" w:customStyle="1" w:styleId="CommentSubjectChar">
    <w:name w:val="Comment Subject Char"/>
    <w:basedOn w:val="CommentTextChar"/>
    <w:link w:val="CommentSubject"/>
    <w:uiPriority w:val="99"/>
    <w:semiHidden/>
    <w:rsid w:val="00EB118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B1180"/>
    <w:rPr>
      <w:sz w:val="16"/>
      <w:szCs w:val="16"/>
    </w:rPr>
  </w:style>
  <w:style w:type="paragraph" w:styleId="CommentText">
    <w:name w:val="annotation text"/>
    <w:basedOn w:val="Normal"/>
    <w:link w:val="CommentTextChar"/>
    <w:uiPriority w:val="99"/>
    <w:semiHidden/>
    <w:unhideWhenUsed/>
    <w:rsid w:val="00EB1180"/>
    <w:pPr>
      <w:spacing w:line="240" w:lineRule="auto"/>
    </w:pPr>
    <w:rPr>
      <w:szCs w:val="20"/>
    </w:rPr>
  </w:style>
  <w:style w:type="character" w:customStyle="1" w:styleId="CommentTextChar">
    <w:name w:val="Comment Text Char"/>
    <w:basedOn w:val="DefaultParagraphFont"/>
    <w:link w:val="CommentText"/>
    <w:uiPriority w:val="99"/>
    <w:semiHidden/>
    <w:rsid w:val="00EB11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B1180"/>
    <w:rPr>
      <w:b/>
      <w:bCs/>
    </w:rPr>
  </w:style>
  <w:style w:type="character" w:customStyle="1" w:styleId="CommentSubjectChar">
    <w:name w:val="Comment Subject Char"/>
    <w:basedOn w:val="CommentTextChar"/>
    <w:link w:val="CommentSubject"/>
    <w:uiPriority w:val="99"/>
    <w:semiHidden/>
    <w:rsid w:val="00EB118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7101-2044-4914-A106-9596BE80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2</cp:revision>
  <cp:lastPrinted>2015-12-01T13:57:00Z</cp:lastPrinted>
  <dcterms:created xsi:type="dcterms:W3CDTF">2015-12-14T10:12:00Z</dcterms:created>
  <dcterms:modified xsi:type="dcterms:W3CDTF">2015-12-14T10:12:00Z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1519166F</vt:lpwstr>
  </property>
  <property fmtid="{D5CDD505-2E9C-101B-9397-08002B2CF9AE}" pid="3" name="ODSRefJobNo">
    <vt:lpwstr>1524988F</vt:lpwstr>
  </property>
  <property fmtid="{D5CDD505-2E9C-101B-9397-08002B2CF9AE}" pid="4" name="Symbol1">
    <vt:lpwstr>ECE/TRANS/WP.15/AC.2/2016/25</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4 novembre 2015</vt:lpwstr>
  </property>
  <property fmtid="{D5CDD505-2E9C-101B-9397-08002B2CF9AE}" pid="12" name="Original">
    <vt:lpwstr>anglais</vt:lpwstr>
  </property>
  <property fmtid="{D5CDD505-2E9C-101B-9397-08002B2CF9AE}" pid="13" name="Release Date">
    <vt:lpwstr>301115</vt:lpwstr>
  </property>
</Properties>
</file>