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4" w:rsidRPr="002E0EE4" w:rsidRDefault="002E0EE4" w:rsidP="002E0EE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fr-FR" w:bidi="fr-FR"/>
        </w:rPr>
      </w:pPr>
      <w:r w:rsidRPr="002E0EE4">
        <w:rPr>
          <w:noProof/>
          <w:snapToGrid/>
          <w:lang w:val="fr-FR"/>
        </w:rPr>
        <w:drawing>
          <wp:anchor distT="0" distB="0" distL="114300" distR="114300" simplePos="0" relativeHeight="251659776" behindDoc="0" locked="0" layoutInCell="1" allowOverlap="1" wp14:anchorId="6DB716F0" wp14:editId="23F7E1D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EE4">
        <w:rPr>
          <w:rFonts w:ascii="Arial" w:eastAsia="Arial" w:hAnsi="Arial" w:cs="Arial"/>
          <w:bCs/>
          <w:snapToGrid/>
          <w:szCs w:val="24"/>
          <w:lang w:val="fr-FR" w:eastAsia="de-DE"/>
        </w:rPr>
        <w:t>CCNR-ZKR/ADN/WP.15/AC.2/2016/</w:t>
      </w:r>
      <w:r w:rsidR="00FD5237">
        <w:rPr>
          <w:rFonts w:ascii="Arial" w:eastAsia="Arial" w:hAnsi="Arial" w:cs="Arial"/>
          <w:bCs/>
          <w:snapToGrid/>
          <w:szCs w:val="24"/>
          <w:lang w:val="fr-FR" w:eastAsia="de-DE"/>
        </w:rPr>
        <w:t>10</w:t>
      </w:r>
    </w:p>
    <w:p w:rsidR="002E0EE4" w:rsidRPr="002E0EE4" w:rsidRDefault="002E0EE4" w:rsidP="002E0EE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E0EE4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2E0EE4" w:rsidRPr="002E0EE4" w:rsidRDefault="00FD5237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23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2E0EE4">
        <w:rPr>
          <w:rFonts w:ascii="Arial" w:eastAsia="Arial" w:hAnsi="Arial" w:cs="Arial"/>
          <w:snapToGrid/>
          <w:szCs w:val="24"/>
          <w:lang w:val="de-DE" w:eastAsia="de-DE"/>
        </w:rPr>
        <w:t>Oktober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 2015</w:t>
      </w:r>
    </w:p>
    <w:p w:rsidR="002E0EE4" w:rsidRPr="002E0EE4" w:rsidRDefault="002E0EE4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E0EE4">
        <w:rPr>
          <w:rFonts w:ascii="Arial" w:hAnsi="Arial"/>
          <w:sz w:val="16"/>
          <w:szCs w:val="24"/>
          <w:lang w:val="de-DE"/>
        </w:rPr>
        <w:t>(2</w:t>
      </w:r>
      <w:r>
        <w:rPr>
          <w:rFonts w:ascii="Arial" w:hAnsi="Arial"/>
          <w:sz w:val="16"/>
          <w:szCs w:val="24"/>
          <w:lang w:val="de-DE"/>
        </w:rPr>
        <w:t>8</w:t>
      </w:r>
      <w:r w:rsidRPr="002E0EE4">
        <w:rPr>
          <w:rFonts w:ascii="Arial" w:hAnsi="Arial"/>
          <w:sz w:val="16"/>
          <w:szCs w:val="24"/>
          <w:lang w:val="de-DE"/>
        </w:rPr>
        <w:t xml:space="preserve">. </w:t>
      </w:r>
      <w:r w:rsidRPr="002E0EE4">
        <w:rPr>
          <w:rFonts w:ascii="Arial" w:hAnsi="Arial"/>
          <w:noProof/>
          <w:sz w:val="16"/>
          <w:szCs w:val="24"/>
          <w:lang w:val="de-DE"/>
        </w:rPr>
        <w:t>Tagung, Genf, 25. bis 29. Januar 2016)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FD5237">
        <w:rPr>
          <w:rFonts w:ascii="Arial" w:hAnsi="Arial" w:cs="Arial"/>
          <w:snapToGrid/>
          <w:sz w:val="16"/>
          <w:szCs w:val="16"/>
          <w:lang w:val="de-DE" w:eastAsia="en-US"/>
        </w:rPr>
        <w:t>5 b)</w:t>
      </w: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V</w:t>
      </w:r>
      <w:r w:rsidRPr="002E0EE4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orschläge für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Ä</w:t>
      </w:r>
      <w:r w:rsidRPr="002E0EE4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nderungen der dem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ADN</w:t>
      </w:r>
      <w:r w:rsidRPr="002E0EE4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 beigefügten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V</w:t>
      </w:r>
      <w:r w:rsidRPr="002E0EE4">
        <w:rPr>
          <w:rFonts w:ascii="Arial" w:hAnsi="Arial" w:cs="Arial"/>
          <w:b/>
          <w:snapToGrid/>
          <w:sz w:val="16"/>
          <w:szCs w:val="16"/>
          <w:lang w:val="de-DE" w:eastAsia="en-US"/>
        </w:rPr>
        <w:t>erordnung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b/>
          <w:snapToGrid/>
          <w:sz w:val="16"/>
          <w:szCs w:val="16"/>
          <w:lang w:val="de-DE" w:eastAsia="en-US"/>
        </w:rPr>
        <w:t>Weitere Änderungsvorschläge</w:t>
      </w:r>
    </w:p>
    <w:p w:rsidR="00787CE3" w:rsidRDefault="00787CE3" w:rsidP="00787CE3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:rsidR="00FD5237" w:rsidRPr="00787CE3" w:rsidRDefault="00FD5237" w:rsidP="00787CE3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:rsidR="00787CE3" w:rsidRPr="00787CE3" w:rsidRDefault="00787CE3" w:rsidP="00787CE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787CE3">
        <w:rPr>
          <w:snapToGrid/>
          <w:sz w:val="28"/>
          <w:lang w:val="de-DE" w:eastAsia="en-US"/>
        </w:rPr>
        <w:tab/>
      </w:r>
      <w:r w:rsidRPr="00787CE3">
        <w:rPr>
          <w:snapToGrid/>
          <w:sz w:val="28"/>
          <w:lang w:val="de-DE" w:eastAsia="en-US"/>
        </w:rPr>
        <w:tab/>
      </w:r>
      <w:r w:rsidRPr="00787CE3">
        <w:rPr>
          <w:b/>
          <w:snapToGrid/>
          <w:sz w:val="28"/>
          <w:lang w:val="de-DE" w:eastAsia="en-US"/>
        </w:rPr>
        <w:t>Abschnitt 8.3.</w:t>
      </w:r>
      <w:r w:rsidR="00BD6BBA">
        <w:rPr>
          <w:b/>
          <w:snapToGrid/>
          <w:sz w:val="28"/>
          <w:lang w:val="de-DE" w:eastAsia="en-US"/>
        </w:rPr>
        <w:t>1</w:t>
      </w:r>
      <w:r w:rsidRPr="00787CE3">
        <w:rPr>
          <w:b/>
          <w:snapToGrid/>
          <w:sz w:val="28"/>
          <w:lang w:val="de-DE" w:eastAsia="en-US"/>
        </w:rPr>
        <w:t xml:space="preserve"> ADN</w:t>
      </w:r>
      <w:r w:rsidRPr="00787CE3">
        <w:rPr>
          <w:snapToGrid/>
          <w:sz w:val="28"/>
          <w:lang w:val="de-DE" w:eastAsia="en-US"/>
        </w:rPr>
        <w:t xml:space="preserve"> – </w:t>
      </w:r>
      <w:r w:rsidRPr="00787CE3">
        <w:rPr>
          <w:b/>
          <w:sz w:val="28"/>
          <w:lang w:val="de-DE"/>
        </w:rPr>
        <w:t>Personen an Bord</w:t>
      </w:r>
    </w:p>
    <w:p w:rsidR="00787CE3" w:rsidRDefault="00787CE3" w:rsidP="00787CE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/>
          <w:sz w:val="24"/>
          <w:lang w:val="de-DE" w:eastAsia="en-US"/>
        </w:rPr>
      </w:pPr>
      <w:r w:rsidRPr="00787CE3">
        <w:rPr>
          <w:b/>
          <w:snapToGrid/>
          <w:sz w:val="24"/>
          <w:lang w:val="de-DE" w:eastAsia="en-US"/>
        </w:rPr>
        <w:tab/>
      </w:r>
      <w:r w:rsidRPr="00787CE3">
        <w:rPr>
          <w:b/>
          <w:snapToGrid/>
          <w:sz w:val="24"/>
          <w:lang w:val="de-DE" w:eastAsia="en-US"/>
        </w:rPr>
        <w:tab/>
        <w:t>Vorgelegt von Deutschland,</w:t>
      </w:r>
      <w:r w:rsidRPr="00787CE3">
        <w:rPr>
          <w:b/>
          <w:snapToGrid/>
          <w:sz w:val="24"/>
          <w:vertAlign w:val="superscript"/>
          <w:lang w:val="de-DE" w:eastAsia="en-US"/>
        </w:rPr>
        <w:footnoteReference w:id="2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787CE3" w:rsidRPr="00787CE3" w:rsidTr="00976CF1">
        <w:trPr>
          <w:jc w:val="center"/>
        </w:trPr>
        <w:tc>
          <w:tcPr>
            <w:tcW w:w="2552" w:type="dxa"/>
          </w:tcPr>
          <w:p w:rsidR="00787CE3" w:rsidRPr="00787CE3" w:rsidRDefault="00787CE3" w:rsidP="00787CE3">
            <w:pPr>
              <w:tabs>
                <w:tab w:val="left" w:pos="284"/>
              </w:tabs>
              <w:spacing w:before="120" w:after="120"/>
              <w:rPr>
                <w:snapToGrid/>
                <w:lang w:val="de-DE" w:eastAsia="en-US"/>
              </w:rPr>
            </w:pPr>
            <w:r w:rsidRPr="00787CE3">
              <w:rPr>
                <w:i/>
                <w:snapToGrid/>
                <w:sz w:val="24"/>
                <w:lang w:val="de-DE" w:eastAsia="en-US"/>
              </w:rPr>
              <w:t>Zusammenfassung</w:t>
            </w:r>
          </w:p>
        </w:tc>
        <w:tc>
          <w:tcPr>
            <w:tcW w:w="5953" w:type="dxa"/>
          </w:tcPr>
          <w:p w:rsidR="00787CE3" w:rsidRPr="00787CE3" w:rsidRDefault="00787CE3" w:rsidP="00787CE3">
            <w:pPr>
              <w:spacing w:before="120" w:after="120"/>
              <w:rPr>
                <w:snapToGrid/>
                <w:lang w:val="de-DE" w:eastAsia="en-US"/>
              </w:rPr>
            </w:pPr>
          </w:p>
        </w:tc>
      </w:tr>
      <w:tr w:rsidR="00787CE3" w:rsidRPr="00FD5237" w:rsidTr="00976CF1">
        <w:trPr>
          <w:jc w:val="center"/>
        </w:trPr>
        <w:tc>
          <w:tcPr>
            <w:tcW w:w="2552" w:type="dxa"/>
          </w:tcPr>
          <w:p w:rsidR="00787CE3" w:rsidRPr="00787CE3" w:rsidRDefault="00787CE3" w:rsidP="00787CE3">
            <w:pPr>
              <w:tabs>
                <w:tab w:val="left" w:pos="284"/>
              </w:tabs>
              <w:spacing w:before="120" w:after="120"/>
              <w:rPr>
                <w:snapToGrid/>
                <w:lang w:val="de-DE" w:eastAsia="en-US"/>
              </w:rPr>
            </w:pPr>
            <w:r w:rsidRPr="00787CE3">
              <w:rPr>
                <w:b/>
                <w:snapToGrid/>
                <w:lang w:val="de-DE" w:eastAsia="en-US"/>
              </w:rPr>
              <w:t>Analytische Zusammenfassung:</w:t>
            </w:r>
          </w:p>
        </w:tc>
        <w:tc>
          <w:tcPr>
            <w:tcW w:w="5953" w:type="dxa"/>
          </w:tcPr>
          <w:p w:rsidR="00787CE3" w:rsidRPr="00787CE3" w:rsidRDefault="00787CE3" w:rsidP="00787CE3">
            <w:pPr>
              <w:spacing w:before="120" w:after="120"/>
              <w:rPr>
                <w:lang w:val="de-DE"/>
              </w:rPr>
            </w:pPr>
            <w:r w:rsidRPr="00787CE3">
              <w:rPr>
                <w:lang w:val="de-DE"/>
              </w:rPr>
              <w:t>Abschnitt 8.3.</w:t>
            </w:r>
            <w:r w:rsidR="00BD6BBA">
              <w:rPr>
                <w:lang w:val="de-DE"/>
              </w:rPr>
              <w:t>1</w:t>
            </w:r>
            <w:r w:rsidRPr="00787CE3">
              <w:rPr>
                <w:lang w:val="de-DE"/>
              </w:rPr>
              <w:t xml:space="preserve"> ADN bestimmt, welche Personen sich an Bord von Schiffen, die gefährliche Güter befördern, aufhalten dürfen. </w:t>
            </w:r>
          </w:p>
          <w:p w:rsidR="00787CE3" w:rsidRPr="00787CE3" w:rsidRDefault="00787CE3" w:rsidP="00BD6BBA">
            <w:pPr>
              <w:spacing w:before="120" w:after="120"/>
              <w:rPr>
                <w:snapToGrid/>
                <w:lang w:val="de-DE" w:eastAsia="en-US"/>
              </w:rPr>
            </w:pPr>
            <w:r w:rsidRPr="00787CE3">
              <w:rPr>
                <w:lang w:val="de-DE"/>
              </w:rPr>
              <w:t>In Teil 7 gibt es die besondere Vorschrift 7.1.4.14.7.1.3 für die Beförderung radioaktiver Stoffe, auf die auch in Abschnitt 8.3.</w:t>
            </w:r>
            <w:r w:rsidR="00BD6BBA">
              <w:rPr>
                <w:lang w:val="de-DE"/>
              </w:rPr>
              <w:t>1</w:t>
            </w:r>
            <w:r w:rsidRPr="00787CE3">
              <w:rPr>
                <w:lang w:val="de-DE"/>
              </w:rPr>
              <w:t>. hingewiesen werden soll. Sie schränkt die Anwesenheit von Personen gegenüber diesem Abschnitt ein.</w:t>
            </w:r>
          </w:p>
        </w:tc>
      </w:tr>
      <w:tr w:rsidR="00787CE3" w:rsidRPr="00FD5237" w:rsidTr="00976CF1">
        <w:trPr>
          <w:jc w:val="center"/>
        </w:trPr>
        <w:tc>
          <w:tcPr>
            <w:tcW w:w="2552" w:type="dxa"/>
          </w:tcPr>
          <w:p w:rsidR="00787CE3" w:rsidRPr="00787CE3" w:rsidRDefault="00787CE3" w:rsidP="00787CE3">
            <w:pPr>
              <w:tabs>
                <w:tab w:val="left" w:pos="284"/>
              </w:tabs>
              <w:spacing w:before="120" w:after="120"/>
              <w:rPr>
                <w:b/>
                <w:snapToGrid/>
                <w:lang w:val="de-DE" w:eastAsia="en-US"/>
              </w:rPr>
            </w:pPr>
            <w:r w:rsidRPr="00787CE3">
              <w:rPr>
                <w:b/>
                <w:snapToGrid/>
                <w:lang w:val="de-DE" w:eastAsia="en-US"/>
              </w:rPr>
              <w:t>Zu ergreifende Maßnahme:</w:t>
            </w:r>
          </w:p>
        </w:tc>
        <w:tc>
          <w:tcPr>
            <w:tcW w:w="5953" w:type="dxa"/>
          </w:tcPr>
          <w:p w:rsidR="00787CE3" w:rsidRPr="00787CE3" w:rsidRDefault="00787CE3" w:rsidP="00BD6BBA">
            <w:pPr>
              <w:spacing w:before="120" w:after="120"/>
              <w:rPr>
                <w:snapToGrid/>
                <w:lang w:val="de-DE" w:eastAsia="en-US"/>
              </w:rPr>
            </w:pPr>
            <w:r w:rsidRPr="00787CE3">
              <w:rPr>
                <w:lang w:val="de-DE"/>
              </w:rPr>
              <w:t>Änderung des Unterabschnittes 8.3.</w:t>
            </w:r>
            <w:r w:rsidR="00BD6BBA">
              <w:rPr>
                <w:lang w:val="de-DE"/>
              </w:rPr>
              <w:t>1</w:t>
            </w:r>
            <w:r w:rsidRPr="00787CE3">
              <w:rPr>
                <w:lang w:val="de-DE"/>
              </w:rPr>
              <w:t>.1 ADN durch die Aufnahme eines Verweises auf Teil 7 ADN.</w:t>
            </w:r>
          </w:p>
        </w:tc>
      </w:tr>
      <w:tr w:rsidR="00787CE3" w:rsidRPr="00787CE3" w:rsidTr="00976CF1">
        <w:trPr>
          <w:jc w:val="center"/>
        </w:trPr>
        <w:tc>
          <w:tcPr>
            <w:tcW w:w="2552" w:type="dxa"/>
          </w:tcPr>
          <w:p w:rsidR="00787CE3" w:rsidRPr="00787CE3" w:rsidRDefault="00787CE3" w:rsidP="00787CE3">
            <w:pPr>
              <w:tabs>
                <w:tab w:val="left" w:pos="284"/>
              </w:tabs>
              <w:spacing w:before="120" w:after="120"/>
              <w:rPr>
                <w:b/>
                <w:snapToGrid/>
                <w:lang w:val="fr-FR" w:eastAsia="en-US"/>
              </w:rPr>
            </w:pPr>
            <w:r w:rsidRPr="00787CE3">
              <w:rPr>
                <w:b/>
                <w:lang w:val="de-DE"/>
              </w:rPr>
              <w:t>Verbundene Dokumente:</w:t>
            </w:r>
          </w:p>
        </w:tc>
        <w:tc>
          <w:tcPr>
            <w:tcW w:w="5953" w:type="dxa"/>
          </w:tcPr>
          <w:p w:rsidR="00787CE3" w:rsidRPr="00787CE3" w:rsidRDefault="00FD5237" w:rsidP="00787CE3">
            <w:pPr>
              <w:spacing w:before="120" w:after="120"/>
              <w:rPr>
                <w:snapToGrid/>
                <w:lang w:val="en-US" w:eastAsia="en-US"/>
              </w:rPr>
            </w:pPr>
            <w:proofErr w:type="spellStart"/>
            <w:r w:rsidRPr="00787CE3">
              <w:rPr>
                <w:snapToGrid/>
                <w:lang w:val="en-US" w:eastAsia="en-US"/>
              </w:rPr>
              <w:t>K</w:t>
            </w:r>
            <w:r w:rsidR="00787CE3" w:rsidRPr="00787CE3">
              <w:rPr>
                <w:snapToGrid/>
                <w:lang w:val="en-US" w:eastAsia="en-US"/>
              </w:rPr>
              <w:t>eine</w:t>
            </w:r>
            <w:proofErr w:type="spellEnd"/>
            <w:r>
              <w:rPr>
                <w:snapToGrid/>
                <w:lang w:val="en-US" w:eastAsia="en-US"/>
              </w:rPr>
              <w:t>.</w:t>
            </w:r>
          </w:p>
        </w:tc>
      </w:tr>
    </w:tbl>
    <w:p w:rsidR="00787CE3" w:rsidRPr="00787CE3" w:rsidRDefault="00787CE3" w:rsidP="00787CE3">
      <w:pPr>
        <w:ind w:right="567"/>
        <w:jc w:val="both"/>
        <w:rPr>
          <w:color w:val="000000"/>
          <w:lang w:val="de-DE"/>
        </w:rPr>
      </w:pPr>
    </w:p>
    <w:p w:rsidR="00FD5237" w:rsidRDefault="00FD5237">
      <w:pPr>
        <w:suppressAutoHyphens w:val="0"/>
        <w:spacing w:line="240" w:lineRule="auto"/>
        <w:rPr>
          <w:b/>
          <w:snapToGrid/>
          <w:sz w:val="24"/>
          <w:lang w:val="de-DE" w:eastAsia="en-US"/>
        </w:rPr>
      </w:pPr>
      <w:r>
        <w:rPr>
          <w:b/>
          <w:snapToGrid/>
          <w:sz w:val="24"/>
          <w:lang w:val="de-DE" w:eastAsia="en-US"/>
        </w:rPr>
        <w:br w:type="page"/>
      </w:r>
    </w:p>
    <w:p w:rsidR="00787CE3" w:rsidRPr="00787CE3" w:rsidRDefault="00787CE3" w:rsidP="00787CE3">
      <w:pPr>
        <w:keepNext/>
        <w:keepLines/>
        <w:tabs>
          <w:tab w:val="right" w:pos="851"/>
        </w:tabs>
        <w:ind w:left="1134" w:right="567" w:hanging="1134"/>
        <w:rPr>
          <w:b/>
          <w:snapToGrid/>
          <w:sz w:val="24"/>
          <w:lang w:val="de-DE" w:eastAsia="en-US"/>
        </w:rPr>
      </w:pPr>
      <w:r w:rsidRPr="00787CE3">
        <w:rPr>
          <w:b/>
          <w:snapToGrid/>
          <w:sz w:val="24"/>
          <w:lang w:val="de-DE" w:eastAsia="en-US"/>
        </w:rPr>
        <w:lastRenderedPageBreak/>
        <w:t>Einleitung</w:t>
      </w:r>
    </w:p>
    <w:p w:rsid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tabs>
          <w:tab w:val="left" w:pos="567"/>
          <w:tab w:val="left" w:pos="851"/>
        </w:tabs>
        <w:ind w:right="567"/>
        <w:jc w:val="both"/>
        <w:rPr>
          <w:lang w:val="de-DE"/>
        </w:rPr>
      </w:pPr>
      <w:r w:rsidRPr="00787CE3">
        <w:rPr>
          <w:lang w:val="de-DE"/>
        </w:rPr>
        <w:t>1.</w:t>
      </w:r>
      <w:r w:rsidRPr="00787CE3">
        <w:rPr>
          <w:lang w:val="de-DE"/>
        </w:rPr>
        <w:tab/>
        <w:t>Abschnitt 8.3.1 enthält detaillierte Bestimmungen, welche Personen sich an Bord von Trockengüter- und Tankschiffen aufhalten dürfen, mit denen gefährliche Güter befördert werden.</w:t>
      </w:r>
    </w:p>
    <w:p w:rsidR="00787CE3" w:rsidRPr="00787CE3" w:rsidRDefault="00787CE3" w:rsidP="00787CE3">
      <w:pPr>
        <w:tabs>
          <w:tab w:val="left" w:pos="567"/>
        </w:tabs>
        <w:ind w:right="567"/>
        <w:jc w:val="both"/>
        <w:rPr>
          <w:color w:val="000000"/>
          <w:lang w:val="de-DE"/>
        </w:rPr>
      </w:pPr>
    </w:p>
    <w:p w:rsidR="00787CE3" w:rsidRPr="00787CE3" w:rsidRDefault="00787CE3" w:rsidP="00787CE3">
      <w:pPr>
        <w:tabs>
          <w:tab w:val="left" w:pos="567"/>
          <w:tab w:val="left" w:pos="851"/>
        </w:tabs>
        <w:ind w:right="567"/>
        <w:jc w:val="both"/>
        <w:rPr>
          <w:lang w:val="de-DE"/>
        </w:rPr>
      </w:pPr>
      <w:r w:rsidRPr="00787CE3">
        <w:rPr>
          <w:lang w:val="de-DE"/>
        </w:rPr>
        <w:t>2.</w:t>
      </w:r>
      <w:r w:rsidRPr="00787CE3">
        <w:rPr>
          <w:lang w:val="de-DE"/>
        </w:rPr>
        <w:tab/>
        <w:t>Absatz 7.1.4.14.7.1.3, der später in das ADN eingefügt wurde, enthält eine speziellere Regelung für den Fall, dass radioaktive Stoffe befördert werden:</w:t>
      </w:r>
    </w:p>
    <w:p w:rsidR="00787CE3" w:rsidRDefault="00787CE3" w:rsidP="00787CE3">
      <w:pPr>
        <w:tabs>
          <w:tab w:val="left" w:pos="851"/>
        </w:tabs>
        <w:ind w:right="567"/>
        <w:jc w:val="both"/>
        <w:rPr>
          <w:i/>
          <w:lang w:val="de-DE"/>
        </w:rPr>
      </w:pP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i/>
          <w:lang w:val="de-DE"/>
        </w:rPr>
      </w:pPr>
      <w:r w:rsidRPr="00787CE3">
        <w:rPr>
          <w:i/>
          <w:lang w:val="de-DE"/>
        </w:rPr>
        <w:t>„Außer dem Schiffsführer, dem Führer des verladenen Fahrzeugs und den anderen Mitgliedern der Besatzung sind auf Schiffen, in denen Versandstücke, Umverpackungen oder Container mit Gefahrzetteln der Kategorie II-GELB oder III-GELB befördert werden, keine anderen Personen zugelassen.“</w:t>
      </w:r>
    </w:p>
    <w:p w:rsidR="00787CE3" w:rsidRDefault="00787CE3" w:rsidP="00787CE3">
      <w:pPr>
        <w:ind w:right="1134"/>
        <w:jc w:val="both"/>
        <w:rPr>
          <w:color w:val="000000"/>
          <w:lang w:val="de-DE"/>
        </w:rPr>
      </w:pPr>
    </w:p>
    <w:p w:rsidR="00FD5237" w:rsidRPr="00787CE3" w:rsidRDefault="00FD5237" w:rsidP="00787CE3">
      <w:pPr>
        <w:ind w:right="1134"/>
        <w:jc w:val="both"/>
        <w:rPr>
          <w:color w:val="000000"/>
          <w:lang w:val="de-DE"/>
        </w:rPr>
      </w:pPr>
    </w:p>
    <w:p w:rsidR="00787CE3" w:rsidRPr="00787CE3" w:rsidRDefault="00787CE3" w:rsidP="00787CE3">
      <w:pPr>
        <w:keepNext/>
        <w:keepLines/>
        <w:tabs>
          <w:tab w:val="right" w:pos="851"/>
        </w:tabs>
        <w:ind w:left="1134" w:right="567" w:hanging="1134"/>
        <w:rPr>
          <w:b/>
          <w:snapToGrid/>
          <w:sz w:val="24"/>
          <w:lang w:val="de-DE" w:eastAsia="en-US"/>
        </w:rPr>
      </w:pPr>
      <w:r w:rsidRPr="00787CE3">
        <w:rPr>
          <w:b/>
          <w:snapToGrid/>
          <w:sz w:val="24"/>
          <w:lang w:val="de-DE" w:eastAsia="en-US"/>
        </w:rPr>
        <w:t>Änderungsvorschlag</w:t>
      </w:r>
    </w:p>
    <w:p w:rsidR="00787CE3" w:rsidRPr="00787CE3" w:rsidRDefault="00787CE3" w:rsidP="00787CE3">
      <w:pPr>
        <w:suppressAutoHyphens w:val="0"/>
        <w:autoSpaceDE w:val="0"/>
        <w:autoSpaceDN w:val="0"/>
        <w:adjustRightInd w:val="0"/>
        <w:ind w:right="567"/>
        <w:rPr>
          <w:bCs/>
          <w:snapToGrid/>
          <w:lang w:val="de-DE" w:eastAsia="de-DE"/>
        </w:rPr>
      </w:pPr>
    </w:p>
    <w:p w:rsidR="00787CE3" w:rsidRPr="00787CE3" w:rsidRDefault="00787CE3" w:rsidP="00787CE3">
      <w:pPr>
        <w:suppressAutoHyphens w:val="0"/>
        <w:autoSpaceDE w:val="0"/>
        <w:autoSpaceDN w:val="0"/>
        <w:adjustRightInd w:val="0"/>
        <w:ind w:right="567"/>
        <w:rPr>
          <w:bCs/>
          <w:snapToGrid/>
          <w:lang w:val="de-DE" w:eastAsia="de-DE"/>
        </w:rPr>
      </w:pPr>
      <w:r w:rsidRPr="00787CE3">
        <w:rPr>
          <w:bCs/>
          <w:snapToGrid/>
          <w:lang w:val="de-DE" w:eastAsia="de-DE"/>
        </w:rPr>
        <w:t xml:space="preserve">(Streichungen: Text </w:t>
      </w:r>
      <w:r w:rsidRPr="00787CE3">
        <w:rPr>
          <w:bCs/>
          <w:strike/>
          <w:snapToGrid/>
          <w:lang w:val="de-DE" w:eastAsia="de-DE"/>
        </w:rPr>
        <w:t>durchgestrichen</w:t>
      </w:r>
      <w:r w:rsidRPr="00787CE3">
        <w:rPr>
          <w:bCs/>
          <w:snapToGrid/>
          <w:lang w:val="de-DE" w:eastAsia="de-DE"/>
        </w:rPr>
        <w:t xml:space="preserve">, neuer Text: </w:t>
      </w:r>
      <w:r w:rsidRPr="00787CE3">
        <w:rPr>
          <w:bCs/>
          <w:snapToGrid/>
          <w:u w:val="single"/>
          <w:lang w:val="de-DE" w:eastAsia="de-DE"/>
        </w:rPr>
        <w:t>Text unterstrichen</w:t>
      </w:r>
      <w:r w:rsidRPr="00787CE3">
        <w:rPr>
          <w:bCs/>
          <w:snapToGrid/>
          <w:lang w:val="de-DE" w:eastAsia="de-DE"/>
        </w:rPr>
        <w:t>)</w:t>
      </w:r>
    </w:p>
    <w:p w:rsidR="00787CE3" w:rsidRPr="00787CE3" w:rsidRDefault="00787CE3" w:rsidP="00787CE3">
      <w:pPr>
        <w:ind w:left="1134" w:right="567"/>
        <w:jc w:val="both"/>
        <w:rPr>
          <w:snapToGrid/>
          <w:lang w:val="de-DE" w:eastAsia="en-US"/>
        </w:rPr>
      </w:pPr>
    </w:p>
    <w:p w:rsidR="00787CE3" w:rsidRPr="00787CE3" w:rsidRDefault="00787CE3" w:rsidP="00787CE3">
      <w:pPr>
        <w:tabs>
          <w:tab w:val="left" w:pos="567"/>
          <w:tab w:val="left" w:pos="851"/>
        </w:tabs>
        <w:ind w:right="567"/>
        <w:jc w:val="both"/>
        <w:rPr>
          <w:lang w:val="de-DE"/>
        </w:rPr>
      </w:pPr>
      <w:r w:rsidRPr="00787CE3">
        <w:rPr>
          <w:lang w:val="de-DE"/>
        </w:rPr>
        <w:t>3.</w:t>
      </w:r>
      <w:r w:rsidRPr="00787CE3">
        <w:rPr>
          <w:lang w:val="de-DE"/>
        </w:rPr>
        <w:tab/>
        <w:t>Deutschland schlägt vor, den Unte</w:t>
      </w:r>
      <w:bookmarkStart w:id="0" w:name="_GoBack"/>
      <w:bookmarkEnd w:id="0"/>
      <w:r w:rsidRPr="00787CE3">
        <w:rPr>
          <w:lang w:val="de-DE"/>
        </w:rPr>
        <w:t>rabschnitt 8.3.</w:t>
      </w:r>
      <w:r w:rsidR="00BD6BBA">
        <w:rPr>
          <w:lang w:val="de-DE"/>
        </w:rPr>
        <w:t>1</w:t>
      </w:r>
      <w:r w:rsidRPr="00787CE3">
        <w:rPr>
          <w:lang w:val="de-DE"/>
        </w:rPr>
        <w:t>.1 wie folgt zu ändern:</w:t>
      </w:r>
    </w:p>
    <w:p w:rsidR="00787CE3" w:rsidRPr="00787CE3" w:rsidRDefault="00787CE3" w:rsidP="00787CE3">
      <w:pPr>
        <w:ind w:left="2835" w:right="567" w:hanging="1417"/>
        <w:jc w:val="both"/>
        <w:rPr>
          <w:snapToGrid/>
          <w:lang w:val="de-DE" w:eastAsia="en-US"/>
        </w:rPr>
      </w:pPr>
    </w:p>
    <w:p w:rsidR="00787CE3" w:rsidRPr="00787CE3" w:rsidRDefault="00787CE3" w:rsidP="00787CE3">
      <w:pPr>
        <w:ind w:left="2268" w:right="567" w:hanging="1134"/>
        <w:rPr>
          <w:rFonts w:eastAsia="MS Mincho"/>
          <w:lang w:val="de-DE"/>
        </w:rPr>
      </w:pPr>
      <w:r w:rsidRPr="00787CE3">
        <w:rPr>
          <w:rFonts w:eastAsia="MS Mincho"/>
          <w:b/>
          <w:lang w:val="de-DE"/>
        </w:rPr>
        <w:t>8.3.1.1</w:t>
      </w:r>
      <w:r w:rsidRPr="00787CE3">
        <w:rPr>
          <w:rFonts w:eastAsia="MS Mincho"/>
          <w:lang w:val="de-DE"/>
        </w:rPr>
        <w:tab/>
      </w:r>
      <w:r w:rsidRPr="00787CE3">
        <w:rPr>
          <w:rFonts w:eastAsia="MS Mincho"/>
          <w:lang w:val="de-DE"/>
        </w:rPr>
        <w:tab/>
      </w:r>
      <w:r w:rsidRPr="00787CE3">
        <w:rPr>
          <w:rFonts w:eastAsia="MS Mincho"/>
          <w:u w:val="single"/>
          <w:lang w:val="de-DE"/>
        </w:rPr>
        <w:t>Soweit nicht in Teil 7 etwas anders bestimmt ist, dürfen sich an</w:t>
      </w:r>
      <w:r w:rsidRPr="00787CE3">
        <w:rPr>
          <w:rFonts w:eastAsia="MS Mincho"/>
          <w:lang w:val="de-DE"/>
        </w:rPr>
        <w:t xml:space="preserve"> </w:t>
      </w:r>
      <w:proofErr w:type="spellStart"/>
      <w:r w:rsidRPr="00787CE3">
        <w:rPr>
          <w:rFonts w:eastAsia="MS Mincho"/>
          <w:strike/>
          <w:lang w:val="de-DE"/>
        </w:rPr>
        <w:t>An</w:t>
      </w:r>
      <w:proofErr w:type="spellEnd"/>
      <w:r w:rsidRPr="00787CE3">
        <w:rPr>
          <w:rFonts w:eastAsia="MS Mincho"/>
          <w:lang w:val="de-DE"/>
        </w:rPr>
        <w:t xml:space="preserve"> Bord </w:t>
      </w:r>
      <w:r w:rsidRPr="00787CE3">
        <w:rPr>
          <w:rFonts w:eastAsia="MS Mincho"/>
          <w:strike/>
          <w:lang w:val="de-DE"/>
        </w:rPr>
        <w:t>dürfen</w:t>
      </w:r>
      <w:r w:rsidRPr="00787CE3">
        <w:rPr>
          <w:rFonts w:eastAsia="MS Mincho"/>
          <w:lang w:val="de-DE"/>
        </w:rPr>
        <w:t xml:space="preserve"> </w:t>
      </w:r>
      <w:r w:rsidRPr="00787CE3">
        <w:rPr>
          <w:rFonts w:eastAsia="MS Mincho"/>
          <w:strike/>
          <w:lang w:val="de-DE"/>
        </w:rPr>
        <w:t>sich</w:t>
      </w:r>
      <w:r w:rsidRPr="00787CE3">
        <w:rPr>
          <w:rFonts w:eastAsia="MS Mincho"/>
          <w:lang w:val="de-DE"/>
        </w:rPr>
        <w:t xml:space="preserve"> nur aufhalten:</w:t>
      </w:r>
    </w:p>
    <w:p w:rsidR="00787CE3" w:rsidRPr="00787CE3" w:rsidRDefault="00787CE3" w:rsidP="00787CE3">
      <w:pPr>
        <w:suppressAutoHyphens w:val="0"/>
        <w:overflowPunct w:val="0"/>
        <w:autoSpaceDE w:val="0"/>
        <w:autoSpaceDN w:val="0"/>
        <w:adjustRightInd w:val="0"/>
        <w:ind w:left="1985" w:right="567" w:firstLine="283"/>
        <w:jc w:val="both"/>
        <w:textAlignment w:val="baseline"/>
        <w:rPr>
          <w:snapToGrid/>
          <w:lang w:val="de-DE"/>
        </w:rPr>
      </w:pPr>
      <w:r w:rsidRPr="00787CE3">
        <w:rPr>
          <w:snapToGrid/>
          <w:lang w:val="de-DE"/>
        </w:rPr>
        <w:t>a)</w:t>
      </w:r>
      <w:r w:rsidRPr="00787CE3">
        <w:rPr>
          <w:snapToGrid/>
          <w:lang w:val="de-DE"/>
        </w:rPr>
        <w:tab/>
        <w:t>Besatzungsmitglieder;</w:t>
      </w:r>
    </w:p>
    <w:p w:rsidR="00787CE3" w:rsidRPr="00787CE3" w:rsidRDefault="00787CE3" w:rsidP="00FD5237">
      <w:pPr>
        <w:suppressAutoHyphens w:val="0"/>
        <w:overflowPunct w:val="0"/>
        <w:autoSpaceDE w:val="0"/>
        <w:autoSpaceDN w:val="0"/>
        <w:adjustRightInd w:val="0"/>
        <w:ind w:left="2835" w:right="567" w:hanging="567"/>
        <w:jc w:val="both"/>
        <w:textAlignment w:val="baseline"/>
        <w:rPr>
          <w:snapToGrid/>
          <w:lang w:val="de-DE"/>
        </w:rPr>
      </w:pPr>
      <w:r w:rsidRPr="00787CE3">
        <w:rPr>
          <w:snapToGrid/>
          <w:lang w:val="de-DE"/>
        </w:rPr>
        <w:t>b)</w:t>
      </w:r>
      <w:r w:rsidRPr="00787CE3">
        <w:rPr>
          <w:snapToGrid/>
          <w:lang w:val="de-DE"/>
        </w:rPr>
        <w:tab/>
        <w:t>nicht zur Besatzung gehörende, normalerweise aber an Bord lebende Personen;</w:t>
      </w:r>
    </w:p>
    <w:p w:rsidR="00787CE3" w:rsidRDefault="00787CE3" w:rsidP="00787CE3">
      <w:pPr>
        <w:suppressAutoHyphens w:val="0"/>
        <w:overflowPunct w:val="0"/>
        <w:autoSpaceDE w:val="0"/>
        <w:autoSpaceDN w:val="0"/>
        <w:adjustRightInd w:val="0"/>
        <w:ind w:left="1985" w:right="567" w:firstLine="283"/>
        <w:jc w:val="both"/>
        <w:textAlignment w:val="baseline"/>
        <w:rPr>
          <w:snapToGrid/>
          <w:lang w:val="de-DE"/>
        </w:rPr>
      </w:pPr>
      <w:r w:rsidRPr="00787CE3">
        <w:rPr>
          <w:snapToGrid/>
          <w:lang w:val="de-DE"/>
        </w:rPr>
        <w:t>c)</w:t>
      </w:r>
      <w:r w:rsidRPr="00787CE3">
        <w:rPr>
          <w:snapToGrid/>
          <w:lang w:val="de-DE"/>
        </w:rPr>
        <w:tab/>
        <w:t>Personen, die sich aus dienstlichen Gründen an Bord befinden.</w:t>
      </w:r>
    </w:p>
    <w:p w:rsidR="00787CE3" w:rsidRDefault="00787CE3" w:rsidP="00787CE3">
      <w:pPr>
        <w:suppressAutoHyphens w:val="0"/>
        <w:overflowPunct w:val="0"/>
        <w:autoSpaceDE w:val="0"/>
        <w:autoSpaceDN w:val="0"/>
        <w:adjustRightInd w:val="0"/>
        <w:ind w:left="1985" w:right="567" w:firstLine="283"/>
        <w:jc w:val="both"/>
        <w:textAlignment w:val="baseline"/>
        <w:rPr>
          <w:snapToGrid/>
          <w:lang w:val="de-DE"/>
        </w:rPr>
      </w:pPr>
    </w:p>
    <w:p w:rsidR="00787CE3" w:rsidRPr="00787CE3" w:rsidRDefault="00787CE3" w:rsidP="00787CE3">
      <w:pPr>
        <w:suppressAutoHyphens w:val="0"/>
        <w:overflowPunct w:val="0"/>
        <w:autoSpaceDE w:val="0"/>
        <w:autoSpaceDN w:val="0"/>
        <w:adjustRightInd w:val="0"/>
        <w:ind w:left="1985" w:right="567" w:firstLine="283"/>
        <w:jc w:val="both"/>
        <w:textAlignment w:val="baseline"/>
        <w:rPr>
          <w:snapToGrid/>
          <w:lang w:val="de-DE"/>
        </w:rPr>
      </w:pPr>
    </w:p>
    <w:p w:rsidR="00787CE3" w:rsidRPr="00787CE3" w:rsidRDefault="00787CE3" w:rsidP="00787CE3">
      <w:pPr>
        <w:keepNext/>
        <w:keepLines/>
        <w:tabs>
          <w:tab w:val="right" w:pos="851"/>
        </w:tabs>
        <w:ind w:left="1134" w:right="567" w:hanging="1134"/>
        <w:rPr>
          <w:b/>
          <w:snapToGrid/>
          <w:sz w:val="24"/>
          <w:lang w:val="de-DE" w:eastAsia="en-US"/>
        </w:rPr>
      </w:pPr>
      <w:r w:rsidRPr="00787CE3">
        <w:rPr>
          <w:b/>
          <w:snapToGrid/>
          <w:sz w:val="24"/>
          <w:lang w:val="de-DE" w:eastAsia="en-US"/>
        </w:rPr>
        <w:t>Begründung</w:t>
      </w: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Default="00787CE3" w:rsidP="00787CE3">
      <w:pPr>
        <w:tabs>
          <w:tab w:val="left" w:pos="567"/>
          <w:tab w:val="left" w:pos="851"/>
        </w:tabs>
        <w:ind w:right="567"/>
        <w:jc w:val="both"/>
        <w:rPr>
          <w:lang w:val="de-DE"/>
        </w:rPr>
      </w:pPr>
      <w:r w:rsidRPr="00787CE3">
        <w:rPr>
          <w:lang w:val="de-DE"/>
        </w:rPr>
        <w:t>4.</w:t>
      </w:r>
      <w:r w:rsidRPr="00787CE3">
        <w:rPr>
          <w:lang w:val="de-DE"/>
        </w:rPr>
        <w:tab/>
        <w:t>Beseitigung widersprüchlicher Regelungen, stattdessen deutlicher Hinweis auf mögliche speziellere Regelungen wie hier bei der Beförderung radioaktiver Stoffe.</w:t>
      </w: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tabs>
          <w:tab w:val="left" w:pos="567"/>
        </w:tabs>
        <w:ind w:right="567"/>
        <w:jc w:val="both"/>
        <w:rPr>
          <w:lang w:val="de-DE"/>
        </w:rPr>
      </w:pPr>
      <w:r w:rsidRPr="00787CE3">
        <w:rPr>
          <w:lang w:val="de-DE"/>
        </w:rPr>
        <w:t>5.</w:t>
      </w:r>
      <w:r w:rsidRPr="00787CE3">
        <w:rPr>
          <w:lang w:val="de-DE"/>
        </w:rPr>
        <w:tab/>
        <w:t>Auf eine Bezugnahme zu einem bestimmten Absatz sollte verzichtet werden, damit nicht bei möglichen zukünftigen Nachträgen in Teil 7 wiederholt Änderungen in Teil 8 vorgenommen werden müssen.</w:t>
      </w: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keepNext/>
        <w:keepLines/>
        <w:tabs>
          <w:tab w:val="right" w:pos="851"/>
        </w:tabs>
        <w:ind w:left="1134" w:right="567" w:hanging="1134"/>
        <w:rPr>
          <w:b/>
          <w:snapToGrid/>
          <w:sz w:val="24"/>
          <w:lang w:val="de-DE" w:eastAsia="en-US"/>
        </w:rPr>
      </w:pPr>
      <w:r w:rsidRPr="00787CE3">
        <w:rPr>
          <w:b/>
          <w:snapToGrid/>
          <w:sz w:val="24"/>
          <w:lang w:val="de-DE" w:eastAsia="en-US"/>
        </w:rPr>
        <w:t>Sicherheit</w:t>
      </w: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tabs>
          <w:tab w:val="left" w:pos="567"/>
        </w:tabs>
        <w:ind w:right="567"/>
        <w:jc w:val="both"/>
        <w:rPr>
          <w:lang w:val="de-DE"/>
        </w:rPr>
      </w:pPr>
      <w:r w:rsidRPr="00787CE3">
        <w:rPr>
          <w:lang w:val="de-DE"/>
        </w:rPr>
        <w:t>6.</w:t>
      </w:r>
      <w:r w:rsidRPr="00787CE3">
        <w:rPr>
          <w:lang w:val="de-DE"/>
        </w:rPr>
        <w:tab/>
        <w:t>Die Sicherheit der Beförderung wird verbessert, wenn nur so</w:t>
      </w:r>
      <w:r>
        <w:rPr>
          <w:lang w:val="de-DE"/>
        </w:rPr>
        <w:t xml:space="preserve"> </w:t>
      </w:r>
      <w:proofErr w:type="gramStart"/>
      <w:r w:rsidRPr="00787CE3">
        <w:rPr>
          <w:lang w:val="de-DE"/>
        </w:rPr>
        <w:t>wenig</w:t>
      </w:r>
      <w:proofErr w:type="gramEnd"/>
      <w:r w:rsidRPr="00787CE3">
        <w:rPr>
          <w:lang w:val="de-DE"/>
        </w:rPr>
        <w:t xml:space="preserve"> Personen wie an Bord unbedingt nötig einer Gefahr durch radioaktive Stoffe ausgesetzt werden.</w:t>
      </w: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keepNext/>
        <w:keepLines/>
        <w:tabs>
          <w:tab w:val="right" w:pos="851"/>
        </w:tabs>
        <w:ind w:left="1134" w:right="567" w:hanging="1134"/>
        <w:rPr>
          <w:b/>
          <w:snapToGrid/>
          <w:sz w:val="24"/>
          <w:lang w:val="de-DE" w:eastAsia="en-US"/>
        </w:rPr>
      </w:pPr>
      <w:r w:rsidRPr="00787CE3">
        <w:rPr>
          <w:b/>
          <w:snapToGrid/>
          <w:sz w:val="24"/>
          <w:lang w:val="de-DE" w:eastAsia="en-US"/>
        </w:rPr>
        <w:t>Umsetzbarkeit</w:t>
      </w:r>
    </w:p>
    <w:p w:rsid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Default="00787CE3" w:rsidP="00787CE3">
      <w:pPr>
        <w:tabs>
          <w:tab w:val="left" w:pos="567"/>
        </w:tabs>
        <w:ind w:right="567"/>
        <w:jc w:val="both"/>
        <w:rPr>
          <w:lang w:val="de-DE"/>
        </w:rPr>
      </w:pPr>
      <w:r>
        <w:rPr>
          <w:lang w:val="de-DE"/>
        </w:rPr>
        <w:t>7</w:t>
      </w:r>
      <w:r w:rsidRPr="00787CE3">
        <w:rPr>
          <w:lang w:val="de-DE"/>
        </w:rPr>
        <w:t>.</w:t>
      </w:r>
      <w:r w:rsidRPr="00787CE3">
        <w:rPr>
          <w:lang w:val="de-DE"/>
        </w:rPr>
        <w:tab/>
        <w:t>Es werden keine Umsetzungsprobleme erwartet.</w:t>
      </w:r>
    </w:p>
    <w:p w:rsidR="00787CE3" w:rsidRPr="00787CE3" w:rsidRDefault="00787CE3" w:rsidP="00787CE3">
      <w:pPr>
        <w:tabs>
          <w:tab w:val="left" w:pos="851"/>
        </w:tabs>
        <w:ind w:right="567"/>
        <w:jc w:val="both"/>
        <w:rPr>
          <w:lang w:val="de-DE"/>
        </w:rPr>
      </w:pPr>
    </w:p>
    <w:p w:rsidR="00787CE3" w:rsidRPr="00787CE3" w:rsidRDefault="00787CE3" w:rsidP="00787CE3">
      <w:pPr>
        <w:ind w:left="1134" w:right="1134"/>
        <w:jc w:val="center"/>
        <w:rPr>
          <w:u w:val="single"/>
          <w:lang w:val="de-DE"/>
        </w:rPr>
      </w:pPr>
      <w:r w:rsidRPr="00787CE3">
        <w:rPr>
          <w:lang w:val="de-DE"/>
        </w:rPr>
        <w:t>***</w:t>
      </w:r>
    </w:p>
    <w:sectPr w:rsidR="00787CE3" w:rsidRPr="00787CE3" w:rsidSect="00C35F2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701" w:right="1134" w:bottom="226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2E" w:rsidRDefault="00CD6B2E">
      <w:pPr>
        <w:rPr>
          <w:szCs w:val="24"/>
        </w:rPr>
      </w:pPr>
    </w:p>
  </w:endnote>
  <w:endnote w:type="continuationSeparator" w:id="0">
    <w:p w:rsidR="00CD6B2E" w:rsidRDefault="00CD6B2E">
      <w:pPr>
        <w:rPr>
          <w:szCs w:val="24"/>
        </w:rPr>
      </w:pPr>
    </w:p>
  </w:endnote>
  <w:endnote w:type="continuationNotice" w:id="1">
    <w:p w:rsidR="00CD6B2E" w:rsidRDefault="00CD6B2E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951A0F" w:rsidRDefault="003E2153" w:rsidP="00FE0BD6">
    <w:pPr>
      <w:pStyle w:val="Pieddepage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 w:rsidR="00760E3C"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 w:rsidR="00FD5237">
      <w:rPr>
        <w:rFonts w:ascii="Arial" w:hAnsi="Arial"/>
        <w:noProof/>
        <w:snapToGrid/>
        <w:sz w:val="12"/>
        <w:szCs w:val="24"/>
        <w:lang w:val="fr-FR"/>
      </w:rPr>
      <w:t>10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951A0F" w:rsidRDefault="003E2153" w:rsidP="00951A0F">
    <w:pPr>
      <w:pStyle w:val="Pieddepage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 w:rsidR="003B4590"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 w:rsidR="003B4590">
      <w:rPr>
        <w:rFonts w:ascii="Arial" w:hAnsi="Arial"/>
        <w:noProof/>
        <w:snapToGrid/>
        <w:sz w:val="12"/>
        <w:szCs w:val="24"/>
        <w:lang w:val="fr-FR"/>
      </w:rPr>
      <w:t>Y8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2E" w:rsidRDefault="00CD6B2E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CD6B2E" w:rsidRDefault="00CD6B2E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CD6B2E" w:rsidRDefault="00CD6B2E">
      <w:pPr>
        <w:rPr>
          <w:szCs w:val="24"/>
        </w:rPr>
      </w:pPr>
    </w:p>
  </w:footnote>
  <w:footnote w:id="2">
    <w:p w:rsidR="00787CE3" w:rsidRPr="005F667A" w:rsidRDefault="00787CE3" w:rsidP="00787CE3">
      <w:pPr>
        <w:pStyle w:val="Notedebasdepage"/>
        <w:ind w:left="284" w:hanging="284"/>
        <w:rPr>
          <w:sz w:val="16"/>
          <w:szCs w:val="16"/>
          <w:lang w:val="de-DE"/>
        </w:rPr>
      </w:pPr>
      <w:r w:rsidRPr="0061638E">
        <w:rPr>
          <w:rStyle w:val="Appelnotedebasdep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ECE/TRANS/WP.15/AC.2/201</w:t>
      </w:r>
      <w:r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 w:rsidR="00FD5237">
        <w:rPr>
          <w:sz w:val="16"/>
          <w:szCs w:val="16"/>
          <w:lang w:val="de-DE"/>
        </w:rPr>
        <w:t>10</w:t>
      </w:r>
      <w:r w:rsidRPr="005F667A">
        <w:rPr>
          <w:sz w:val="16"/>
          <w:szCs w:val="16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4A4DB1" w:rsidRDefault="003E2153" w:rsidP="00B54817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fr-FR"/>
      </w:rPr>
    </w:pPr>
    <w:r w:rsidRPr="004A4DB1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>
      <w:rPr>
        <w:rFonts w:ascii="Arial" w:hAnsi="Arial"/>
        <w:b w:val="0"/>
        <w:sz w:val="16"/>
        <w:szCs w:val="16"/>
        <w:lang w:val="fr-FR"/>
      </w:rPr>
      <w:t>6</w:t>
    </w:r>
    <w:r w:rsidR="004A4DB1" w:rsidRPr="004A4DB1">
      <w:rPr>
        <w:rFonts w:ascii="Arial" w:hAnsi="Arial"/>
        <w:b w:val="0"/>
        <w:sz w:val="16"/>
        <w:szCs w:val="16"/>
        <w:lang w:val="fr-FR"/>
      </w:rPr>
      <w:t>/</w:t>
    </w:r>
    <w:r w:rsidR="00FD5237">
      <w:rPr>
        <w:rFonts w:ascii="Arial" w:hAnsi="Arial"/>
        <w:b w:val="0"/>
        <w:sz w:val="16"/>
        <w:szCs w:val="16"/>
        <w:lang w:val="fr-FR"/>
      </w:rPr>
      <w:t>10</w:t>
    </w:r>
  </w:p>
  <w:p w:rsidR="003E2153" w:rsidRDefault="003E2153" w:rsidP="00B54817">
    <w:pPr>
      <w:pStyle w:val="En-tte"/>
      <w:pBdr>
        <w:bottom w:val="none" w:sz="0" w:space="0" w:color="auto"/>
      </w:pBdr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117AD3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3B4590" w:rsidRDefault="003E2153" w:rsidP="00951A0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3B4590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 w:rsidRPr="003B4590">
      <w:rPr>
        <w:rFonts w:ascii="Arial" w:hAnsi="Arial"/>
        <w:b w:val="0"/>
        <w:sz w:val="16"/>
        <w:szCs w:val="16"/>
        <w:lang w:val="fr-FR"/>
      </w:rPr>
      <w:t>6</w:t>
    </w:r>
    <w:r w:rsidRPr="003B4590">
      <w:rPr>
        <w:rFonts w:ascii="Arial" w:hAnsi="Arial"/>
        <w:b w:val="0"/>
        <w:sz w:val="16"/>
        <w:szCs w:val="16"/>
        <w:lang w:val="fr-FR"/>
      </w:rPr>
      <w:t>/</w:t>
    </w:r>
    <w:r w:rsidR="003B4590" w:rsidRPr="003B4590">
      <w:rPr>
        <w:rFonts w:ascii="Arial" w:hAnsi="Arial"/>
        <w:b w:val="0"/>
        <w:sz w:val="16"/>
        <w:szCs w:val="16"/>
        <w:lang w:val="fr-FR"/>
      </w:rPr>
      <w:t>Y8</w:t>
    </w:r>
  </w:p>
  <w:p w:rsidR="003E2153" w:rsidRDefault="003E2153" w:rsidP="00951A0F">
    <w:pPr>
      <w:pStyle w:val="En-tte"/>
      <w:pBdr>
        <w:bottom w:val="none" w:sz="0" w:space="0" w:color="auto"/>
      </w:pBdr>
      <w:jc w:val="right"/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FD5237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5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19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3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F386E"/>
    <w:multiLevelType w:val="hybridMultilevel"/>
    <w:tmpl w:val="6D0CF72A"/>
    <w:lvl w:ilvl="0" w:tplc="5D260B50">
      <w:start w:val="1"/>
      <w:numFmt w:val="upperRoman"/>
      <w:pStyle w:val="Listepuces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"/>
  </w:num>
  <w:num w:numId="5">
    <w:abstractNumId w:val="34"/>
  </w:num>
  <w:num w:numId="6">
    <w:abstractNumId w:val="4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23"/>
  </w:num>
  <w:num w:numId="12">
    <w:abstractNumId w:val="5"/>
  </w:num>
  <w:num w:numId="13">
    <w:abstractNumId w:val="32"/>
  </w:num>
  <w:num w:numId="14">
    <w:abstractNumId w:val="9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26"/>
  </w:num>
  <w:num w:numId="26">
    <w:abstractNumId w:val="16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24"/>
  </w:num>
  <w:num w:numId="33">
    <w:abstractNumId w:val="3"/>
  </w:num>
  <w:num w:numId="34">
    <w:abstractNumId w:val="11"/>
  </w:num>
  <w:num w:numId="35">
    <w:abstractNumId w:val="33"/>
  </w:num>
  <w:num w:numId="36">
    <w:abstractNumId w:val="13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53C5"/>
    <w:rsid w:val="00010CCD"/>
    <w:rsid w:val="00020B06"/>
    <w:rsid w:val="0002116F"/>
    <w:rsid w:val="00024FB3"/>
    <w:rsid w:val="00030C06"/>
    <w:rsid w:val="00031537"/>
    <w:rsid w:val="00035613"/>
    <w:rsid w:val="00037CC1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4400"/>
    <w:rsid w:val="000C67EE"/>
    <w:rsid w:val="000C7258"/>
    <w:rsid w:val="000D14D1"/>
    <w:rsid w:val="000D4601"/>
    <w:rsid w:val="000E0415"/>
    <w:rsid w:val="000E520B"/>
    <w:rsid w:val="000E566D"/>
    <w:rsid w:val="000E7062"/>
    <w:rsid w:val="000E7BD0"/>
    <w:rsid w:val="001025CF"/>
    <w:rsid w:val="001066C5"/>
    <w:rsid w:val="00111C23"/>
    <w:rsid w:val="00113E8D"/>
    <w:rsid w:val="00113FC7"/>
    <w:rsid w:val="00117AD3"/>
    <w:rsid w:val="00120D79"/>
    <w:rsid w:val="00121B98"/>
    <w:rsid w:val="001220B8"/>
    <w:rsid w:val="00123A7B"/>
    <w:rsid w:val="00131A08"/>
    <w:rsid w:val="0013213F"/>
    <w:rsid w:val="0013574C"/>
    <w:rsid w:val="00135BA5"/>
    <w:rsid w:val="00136129"/>
    <w:rsid w:val="00137A57"/>
    <w:rsid w:val="001422F4"/>
    <w:rsid w:val="001426C0"/>
    <w:rsid w:val="001471A5"/>
    <w:rsid w:val="00155C78"/>
    <w:rsid w:val="00161846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A1048"/>
    <w:rsid w:val="001A148C"/>
    <w:rsid w:val="001A2704"/>
    <w:rsid w:val="001A4ED5"/>
    <w:rsid w:val="001B3169"/>
    <w:rsid w:val="001B3934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733"/>
    <w:rsid w:val="00236DE8"/>
    <w:rsid w:val="002405A7"/>
    <w:rsid w:val="00242C50"/>
    <w:rsid w:val="00242D7E"/>
    <w:rsid w:val="00250D22"/>
    <w:rsid w:val="00252025"/>
    <w:rsid w:val="00252334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B89"/>
    <w:rsid w:val="002C5C89"/>
    <w:rsid w:val="002C6ACD"/>
    <w:rsid w:val="002C7C88"/>
    <w:rsid w:val="002D0E0E"/>
    <w:rsid w:val="002D19AD"/>
    <w:rsid w:val="002D652F"/>
    <w:rsid w:val="002E0EE4"/>
    <w:rsid w:val="002E1352"/>
    <w:rsid w:val="00300698"/>
    <w:rsid w:val="00304304"/>
    <w:rsid w:val="003107FA"/>
    <w:rsid w:val="0031437A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F86"/>
    <w:rsid w:val="0039277A"/>
    <w:rsid w:val="00395B51"/>
    <w:rsid w:val="003972E0"/>
    <w:rsid w:val="003A1EBD"/>
    <w:rsid w:val="003A3950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6793"/>
    <w:rsid w:val="00446DE4"/>
    <w:rsid w:val="0045017B"/>
    <w:rsid w:val="00452BB4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35E7"/>
    <w:rsid w:val="00492241"/>
    <w:rsid w:val="00492774"/>
    <w:rsid w:val="004933E1"/>
    <w:rsid w:val="00495EE5"/>
    <w:rsid w:val="00496493"/>
    <w:rsid w:val="0049734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7BD2"/>
    <w:rsid w:val="004D2AF1"/>
    <w:rsid w:val="004D785F"/>
    <w:rsid w:val="004D7A03"/>
    <w:rsid w:val="004E6760"/>
    <w:rsid w:val="004E74FC"/>
    <w:rsid w:val="004F13C8"/>
    <w:rsid w:val="004F1BE5"/>
    <w:rsid w:val="004F2C14"/>
    <w:rsid w:val="004F312F"/>
    <w:rsid w:val="004F6071"/>
    <w:rsid w:val="004F750B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E0D"/>
    <w:rsid w:val="005F441C"/>
    <w:rsid w:val="005F667A"/>
    <w:rsid w:val="005F6B61"/>
    <w:rsid w:val="005F6E62"/>
    <w:rsid w:val="00601D72"/>
    <w:rsid w:val="0060248B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E99"/>
    <w:rsid w:val="00712D44"/>
    <w:rsid w:val="00714AFC"/>
    <w:rsid w:val="00715E93"/>
    <w:rsid w:val="00715F12"/>
    <w:rsid w:val="00717597"/>
    <w:rsid w:val="007177A5"/>
    <w:rsid w:val="00717E9A"/>
    <w:rsid w:val="00720053"/>
    <w:rsid w:val="00722811"/>
    <w:rsid w:val="0072632A"/>
    <w:rsid w:val="00726CBE"/>
    <w:rsid w:val="0072750B"/>
    <w:rsid w:val="0073465B"/>
    <w:rsid w:val="00734C2D"/>
    <w:rsid w:val="00737E85"/>
    <w:rsid w:val="00740176"/>
    <w:rsid w:val="007425B4"/>
    <w:rsid w:val="00743AA0"/>
    <w:rsid w:val="00744294"/>
    <w:rsid w:val="0075038C"/>
    <w:rsid w:val="00751197"/>
    <w:rsid w:val="0075310B"/>
    <w:rsid w:val="0075352F"/>
    <w:rsid w:val="00756A00"/>
    <w:rsid w:val="00757B9F"/>
    <w:rsid w:val="00760E3C"/>
    <w:rsid w:val="00762551"/>
    <w:rsid w:val="0076336D"/>
    <w:rsid w:val="007668D3"/>
    <w:rsid w:val="00766EC7"/>
    <w:rsid w:val="007674B0"/>
    <w:rsid w:val="0077083D"/>
    <w:rsid w:val="00774068"/>
    <w:rsid w:val="00777BDB"/>
    <w:rsid w:val="007838FF"/>
    <w:rsid w:val="00787CE3"/>
    <w:rsid w:val="007939A6"/>
    <w:rsid w:val="00797065"/>
    <w:rsid w:val="00797099"/>
    <w:rsid w:val="007A01FC"/>
    <w:rsid w:val="007A3C01"/>
    <w:rsid w:val="007B6BA5"/>
    <w:rsid w:val="007B7B1E"/>
    <w:rsid w:val="007C169B"/>
    <w:rsid w:val="007C3390"/>
    <w:rsid w:val="007C4F4B"/>
    <w:rsid w:val="007C7A4E"/>
    <w:rsid w:val="007D64B1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5A28"/>
    <w:rsid w:val="0082761D"/>
    <w:rsid w:val="00827E05"/>
    <w:rsid w:val="008305E5"/>
    <w:rsid w:val="008311A3"/>
    <w:rsid w:val="008333C7"/>
    <w:rsid w:val="00836A0C"/>
    <w:rsid w:val="00837A3F"/>
    <w:rsid w:val="00842AFA"/>
    <w:rsid w:val="00842B7B"/>
    <w:rsid w:val="00844584"/>
    <w:rsid w:val="00853E16"/>
    <w:rsid w:val="0085417D"/>
    <w:rsid w:val="008550E6"/>
    <w:rsid w:val="00863555"/>
    <w:rsid w:val="00864768"/>
    <w:rsid w:val="00866B0C"/>
    <w:rsid w:val="00866E24"/>
    <w:rsid w:val="008719EB"/>
    <w:rsid w:val="00871FD5"/>
    <w:rsid w:val="00875B69"/>
    <w:rsid w:val="00876630"/>
    <w:rsid w:val="00880120"/>
    <w:rsid w:val="00880D35"/>
    <w:rsid w:val="00881E3E"/>
    <w:rsid w:val="00890BAF"/>
    <w:rsid w:val="008932A0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4E42"/>
    <w:rsid w:val="008F561F"/>
    <w:rsid w:val="008F649A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D10EC"/>
    <w:rsid w:val="009D236B"/>
    <w:rsid w:val="009D43C2"/>
    <w:rsid w:val="009D5DD3"/>
    <w:rsid w:val="009D60EC"/>
    <w:rsid w:val="009E088A"/>
    <w:rsid w:val="009E102B"/>
    <w:rsid w:val="009E171B"/>
    <w:rsid w:val="009E29EB"/>
    <w:rsid w:val="009E69DD"/>
    <w:rsid w:val="009F2A92"/>
    <w:rsid w:val="009F3A17"/>
    <w:rsid w:val="009F49F7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6613"/>
    <w:rsid w:val="00AF685C"/>
    <w:rsid w:val="00B0164B"/>
    <w:rsid w:val="00B03A46"/>
    <w:rsid w:val="00B11FD2"/>
    <w:rsid w:val="00B12E63"/>
    <w:rsid w:val="00B146F4"/>
    <w:rsid w:val="00B24BA5"/>
    <w:rsid w:val="00B24D69"/>
    <w:rsid w:val="00B27444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72BAF"/>
    <w:rsid w:val="00B75DBE"/>
    <w:rsid w:val="00B81E12"/>
    <w:rsid w:val="00B83813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73EE"/>
    <w:rsid w:val="00BC74E9"/>
    <w:rsid w:val="00BC775C"/>
    <w:rsid w:val="00BD1D9F"/>
    <w:rsid w:val="00BD2146"/>
    <w:rsid w:val="00BD2427"/>
    <w:rsid w:val="00BD6BBA"/>
    <w:rsid w:val="00BE07FE"/>
    <w:rsid w:val="00BE2319"/>
    <w:rsid w:val="00BE2713"/>
    <w:rsid w:val="00BE4F74"/>
    <w:rsid w:val="00BE618E"/>
    <w:rsid w:val="00BF25C2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1E98"/>
    <w:rsid w:val="00D04BA4"/>
    <w:rsid w:val="00D04E81"/>
    <w:rsid w:val="00D121B6"/>
    <w:rsid w:val="00D1389C"/>
    <w:rsid w:val="00D164DD"/>
    <w:rsid w:val="00D2031B"/>
    <w:rsid w:val="00D25388"/>
    <w:rsid w:val="00D25FE2"/>
    <w:rsid w:val="00D26929"/>
    <w:rsid w:val="00D27576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5A0F"/>
    <w:rsid w:val="00DA67AD"/>
    <w:rsid w:val="00DB06D2"/>
    <w:rsid w:val="00DB2042"/>
    <w:rsid w:val="00DB2A63"/>
    <w:rsid w:val="00DB4C2A"/>
    <w:rsid w:val="00DB5D0F"/>
    <w:rsid w:val="00DC59B0"/>
    <w:rsid w:val="00DC6021"/>
    <w:rsid w:val="00DD0309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3CAD"/>
    <w:rsid w:val="00E27CED"/>
    <w:rsid w:val="00E322B5"/>
    <w:rsid w:val="00E330C1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7260F"/>
    <w:rsid w:val="00E773CD"/>
    <w:rsid w:val="00E842CE"/>
    <w:rsid w:val="00E847C3"/>
    <w:rsid w:val="00E87921"/>
    <w:rsid w:val="00E913FD"/>
    <w:rsid w:val="00E92905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68B7"/>
    <w:rsid w:val="00FD0951"/>
    <w:rsid w:val="00FD0E31"/>
    <w:rsid w:val="00FD1224"/>
    <w:rsid w:val="00FD5237"/>
    <w:rsid w:val="00FD5ECB"/>
    <w:rsid w:val="00FD7BF6"/>
    <w:rsid w:val="00FE0BD6"/>
    <w:rsid w:val="00FE1700"/>
    <w:rsid w:val="00FE2A8B"/>
    <w:rsid w:val="00FE460C"/>
    <w:rsid w:val="00FE78C4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36AB-18B9-4892-8BE4-E82B30A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356</Words>
  <Characters>2421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Martine Moench</cp:lastModifiedBy>
  <cp:revision>2</cp:revision>
  <cp:lastPrinted>2015-11-09T13:46:00Z</cp:lastPrinted>
  <dcterms:created xsi:type="dcterms:W3CDTF">2015-11-09T13:47:00Z</dcterms:created>
  <dcterms:modified xsi:type="dcterms:W3CDTF">2015-11-09T13:47:00Z</dcterms:modified>
</cp:coreProperties>
</file>