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C" w:rsidRPr="00BB7CC3" w:rsidRDefault="00B239CC" w:rsidP="00B239CC">
      <w:pPr>
        <w:spacing w:line="60" w:lineRule="exact"/>
        <w:rPr>
          <w:color w:val="010000"/>
          <w:sz w:val="6"/>
        </w:rPr>
        <w:sectPr w:rsidR="00B239CC" w:rsidRPr="00BB7CC3" w:rsidSect="00B239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B7CC3" w:rsidRPr="00BB7CC3" w:rsidRDefault="00BB7CC3" w:rsidP="00BB7CC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B7CC3">
        <w:rPr>
          <w:lang w:bidi="ru-RU"/>
        </w:rPr>
        <w:lastRenderedPageBreak/>
        <w:t>Европейская экономическая комиссия</w:t>
      </w:r>
    </w:p>
    <w:p w:rsidR="00BB7CC3" w:rsidRPr="00BB7CC3" w:rsidRDefault="00BB7CC3" w:rsidP="00BB7CC3">
      <w:pPr>
        <w:spacing w:line="120" w:lineRule="exact"/>
        <w:rPr>
          <w:sz w:val="10"/>
          <w:lang w:bidi="ru-RU"/>
        </w:rPr>
      </w:pPr>
    </w:p>
    <w:p w:rsidR="00BB7CC3" w:rsidRPr="00BB7CC3" w:rsidRDefault="00BB7CC3" w:rsidP="00BB7CC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bidi="ru-RU"/>
        </w:rPr>
      </w:pPr>
      <w:r w:rsidRPr="00BB7CC3">
        <w:rPr>
          <w:b w:val="0"/>
          <w:lang w:bidi="ru-RU"/>
        </w:rPr>
        <w:t>Комитет по внутреннему транспорту</w:t>
      </w:r>
    </w:p>
    <w:p w:rsidR="00BB7CC3" w:rsidRPr="00BB7CC3" w:rsidRDefault="00BB7CC3" w:rsidP="00BB7CC3">
      <w:pPr>
        <w:spacing w:line="120" w:lineRule="exact"/>
        <w:rPr>
          <w:sz w:val="10"/>
          <w:lang w:bidi="ru-RU"/>
        </w:rPr>
      </w:pPr>
    </w:p>
    <w:p w:rsidR="00BB7CC3" w:rsidRPr="00BB7CC3" w:rsidRDefault="00BB7CC3" w:rsidP="00BB7CC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B7CC3">
        <w:rPr>
          <w:lang w:bidi="ru-RU"/>
        </w:rPr>
        <w:t>Рабочая группа по перевозкам опасных грузов</w:t>
      </w:r>
    </w:p>
    <w:p w:rsidR="00BB7CC3" w:rsidRPr="00BB7CC3" w:rsidRDefault="00BB7CC3" w:rsidP="00BB7CC3">
      <w:pPr>
        <w:spacing w:line="120" w:lineRule="exact"/>
        <w:rPr>
          <w:sz w:val="10"/>
          <w:lang w:bidi="ru-RU"/>
        </w:rPr>
      </w:pPr>
    </w:p>
    <w:p w:rsidR="00BB7CC3" w:rsidRPr="00BB7CC3" w:rsidRDefault="00BB7CC3" w:rsidP="00BB7CC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B7CC3">
        <w:rPr>
          <w:lang w:bidi="ru-RU"/>
        </w:rPr>
        <w:t xml:space="preserve">Совместное совещание экспертов по Правилам, </w:t>
      </w:r>
      <w:r w:rsidRPr="00BB7CC3">
        <w:rPr>
          <w:lang w:bidi="ru-RU"/>
        </w:rPr>
        <w:br/>
        <w:t xml:space="preserve">прилагаемым к Европейскому соглашению </w:t>
      </w:r>
      <w:r w:rsidRPr="008D2AED">
        <w:rPr>
          <w:lang w:bidi="ru-RU"/>
        </w:rPr>
        <w:br/>
      </w:r>
      <w:r w:rsidRPr="00BB7CC3">
        <w:rPr>
          <w:lang w:bidi="ru-RU"/>
        </w:rPr>
        <w:t xml:space="preserve">о международной перевозке опасных грузов </w:t>
      </w:r>
      <w:r w:rsidRPr="00BB7CC3">
        <w:rPr>
          <w:lang w:bidi="ru-RU"/>
        </w:rPr>
        <w:br/>
        <w:t xml:space="preserve">по внутренним водным путям (ВОПОГ) </w:t>
      </w:r>
      <w:r w:rsidRPr="00BB7CC3">
        <w:rPr>
          <w:lang w:bidi="ru-RU"/>
        </w:rPr>
        <w:br/>
        <w:t>(Комитет по вопросам безопасности ВОПОГ)</w:t>
      </w:r>
    </w:p>
    <w:p w:rsidR="00BB7CC3" w:rsidRPr="00BB7CC3" w:rsidRDefault="00BB7CC3" w:rsidP="00BB7CC3">
      <w:pPr>
        <w:spacing w:line="120" w:lineRule="exact"/>
        <w:rPr>
          <w:sz w:val="10"/>
          <w:lang w:bidi="ru-RU"/>
        </w:rPr>
      </w:pPr>
    </w:p>
    <w:p w:rsidR="00BB7CC3" w:rsidRPr="00BB7CC3" w:rsidRDefault="00BB7CC3" w:rsidP="00982FF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B7CC3">
        <w:rPr>
          <w:lang w:bidi="ru-RU"/>
        </w:rPr>
        <w:t>Двадцать восьмая сессия</w:t>
      </w:r>
    </w:p>
    <w:p w:rsidR="00BB7CC3" w:rsidRPr="00BB7CC3" w:rsidRDefault="00BB7CC3" w:rsidP="00BB7CC3">
      <w:pPr>
        <w:rPr>
          <w:lang w:bidi="ru-RU"/>
        </w:rPr>
      </w:pPr>
      <w:r w:rsidRPr="00BB7CC3">
        <w:rPr>
          <w:lang w:bidi="ru-RU"/>
        </w:rPr>
        <w:t>Женева, 25</w:t>
      </w:r>
      <w:r w:rsidR="00657C56">
        <w:rPr>
          <w:lang w:bidi="ru-RU"/>
        </w:rPr>
        <w:t>–</w:t>
      </w:r>
      <w:r w:rsidRPr="00BB7CC3">
        <w:rPr>
          <w:lang w:bidi="ru-RU"/>
        </w:rPr>
        <w:t>29 января 2016</w:t>
      </w:r>
      <w:r w:rsidR="003C3195">
        <w:rPr>
          <w:lang w:bidi="ru-RU"/>
        </w:rPr>
        <w:t> год</w:t>
      </w:r>
      <w:r w:rsidRPr="00BB7CC3">
        <w:rPr>
          <w:lang w:bidi="ru-RU"/>
        </w:rPr>
        <w:t>а</w:t>
      </w:r>
    </w:p>
    <w:p w:rsidR="00BB7CC3" w:rsidRPr="00BB7CC3" w:rsidRDefault="00BB7CC3" w:rsidP="00BB7CC3">
      <w:pPr>
        <w:rPr>
          <w:lang w:bidi="ru-RU"/>
        </w:rPr>
      </w:pPr>
      <w:r w:rsidRPr="00BB7CC3">
        <w:rPr>
          <w:lang w:bidi="ru-RU"/>
        </w:rPr>
        <w:t>Пункт 5 b) предварительной повестки дня</w:t>
      </w:r>
    </w:p>
    <w:p w:rsidR="00BB7CC3" w:rsidRPr="00BB7CC3" w:rsidRDefault="00BB7CC3" w:rsidP="0066443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B7CC3">
        <w:rPr>
          <w:lang w:bidi="ru-RU"/>
        </w:rPr>
        <w:t xml:space="preserve">Предложения о внесении поправок в Правила, </w:t>
      </w:r>
      <w:r w:rsidR="00982FFF" w:rsidRPr="00982FFF">
        <w:rPr>
          <w:lang w:bidi="ru-RU"/>
        </w:rPr>
        <w:br/>
      </w:r>
      <w:r w:rsidRPr="00BB7CC3">
        <w:rPr>
          <w:lang w:bidi="ru-RU"/>
        </w:rPr>
        <w:t>прилагаемые к ВОПОГ:</w:t>
      </w:r>
      <w:r w:rsidR="0066443F">
        <w:rPr>
          <w:lang w:bidi="ru-RU"/>
        </w:rPr>
        <w:t xml:space="preserve"> </w:t>
      </w:r>
      <w:r w:rsidRPr="00BB7CC3">
        <w:rPr>
          <w:lang w:bidi="ru-RU"/>
        </w:rPr>
        <w:t>Другие предложения</w:t>
      </w:r>
    </w:p>
    <w:p w:rsidR="00982FFF" w:rsidRPr="00982FFF" w:rsidRDefault="00982FFF" w:rsidP="00982FF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82FFF" w:rsidRPr="00982FFF" w:rsidRDefault="00982FFF" w:rsidP="00982FF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82FFF" w:rsidRPr="00982FFF" w:rsidRDefault="00982FFF" w:rsidP="00982FF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B7CC3" w:rsidRPr="00BB7CC3" w:rsidRDefault="00BB7CC3" w:rsidP="00982F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B7CC3">
        <w:rPr>
          <w:lang w:bidi="ru-RU"/>
        </w:rPr>
        <w:tab/>
      </w:r>
      <w:r w:rsidRPr="00BB7CC3">
        <w:rPr>
          <w:lang w:bidi="ru-RU"/>
        </w:rPr>
        <w:tab/>
        <w:t>Назначение подгру</w:t>
      </w:r>
      <w:proofErr w:type="gramStart"/>
      <w:r w:rsidRPr="00BB7CC3">
        <w:rPr>
          <w:lang w:bidi="ru-RU"/>
        </w:rPr>
        <w:t>пп в гр</w:t>
      </w:r>
      <w:proofErr w:type="gramEnd"/>
      <w:r w:rsidRPr="00BB7CC3">
        <w:rPr>
          <w:lang w:bidi="ru-RU"/>
        </w:rPr>
        <w:t>уппе взрывоопасности II B</w:t>
      </w:r>
    </w:p>
    <w:p w:rsidR="00982FFF" w:rsidRPr="00982FFF" w:rsidRDefault="00982FFF" w:rsidP="00982FFF">
      <w:pPr>
        <w:pStyle w:val="SingleTxt"/>
        <w:spacing w:after="0" w:line="120" w:lineRule="exact"/>
        <w:rPr>
          <w:b/>
          <w:sz w:val="10"/>
        </w:rPr>
      </w:pPr>
    </w:p>
    <w:p w:rsidR="00982FFF" w:rsidRPr="00982FFF" w:rsidRDefault="00982FFF" w:rsidP="00982FFF">
      <w:pPr>
        <w:pStyle w:val="SingleTxt"/>
        <w:spacing w:after="0" w:line="120" w:lineRule="exact"/>
        <w:rPr>
          <w:b/>
          <w:sz w:val="10"/>
        </w:rPr>
      </w:pPr>
    </w:p>
    <w:p w:rsidR="00BB7CC3" w:rsidRPr="00BB7CC3" w:rsidRDefault="00BB7CC3" w:rsidP="00982F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7CC3">
        <w:tab/>
      </w:r>
      <w:r w:rsidRPr="00BB7CC3">
        <w:tab/>
        <w:t>Передано Центральной комиссией судоходства по Рейну (ЦКСР)</w:t>
      </w:r>
      <w:r w:rsidRPr="00982FFF">
        <w:rPr>
          <w:b w:val="0"/>
          <w:sz w:val="20"/>
          <w:szCs w:val="20"/>
          <w:vertAlign w:val="superscript"/>
          <w:lang w:val="en-US"/>
        </w:rPr>
        <w:footnoteReference w:id="1"/>
      </w:r>
    </w:p>
    <w:p w:rsidR="00982FFF" w:rsidRPr="00982FFF" w:rsidRDefault="00982FFF" w:rsidP="00982FF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82FFF" w:rsidRPr="00982FFF" w:rsidRDefault="00982FFF" w:rsidP="00982FF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B7CC3" w:rsidRPr="00BB7CC3" w:rsidRDefault="00BB7CC3" w:rsidP="00982F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B7CC3">
        <w:rPr>
          <w:lang w:bidi="ru-RU"/>
        </w:rPr>
        <w:tab/>
      </w:r>
      <w:r w:rsidRPr="00BB7CC3">
        <w:rPr>
          <w:lang w:bidi="ru-RU"/>
        </w:rPr>
        <w:tab/>
        <w:t>Введение</w:t>
      </w:r>
    </w:p>
    <w:p w:rsidR="00982FFF" w:rsidRPr="00982FFF" w:rsidRDefault="00982FFF" w:rsidP="00982FFF">
      <w:pPr>
        <w:pStyle w:val="SingleTxt"/>
        <w:spacing w:after="0" w:line="120" w:lineRule="exact"/>
        <w:rPr>
          <w:sz w:val="10"/>
        </w:rPr>
      </w:pPr>
    </w:p>
    <w:p w:rsidR="00982FFF" w:rsidRPr="00982FFF" w:rsidRDefault="00982FFF" w:rsidP="00982FFF">
      <w:pPr>
        <w:pStyle w:val="SingleTxt"/>
        <w:spacing w:after="0" w:line="120" w:lineRule="exact"/>
        <w:rPr>
          <w:sz w:val="10"/>
        </w:rPr>
      </w:pPr>
    </w:p>
    <w:p w:rsidR="00BB7CC3" w:rsidRPr="00BB7CC3" w:rsidRDefault="00BB7CC3" w:rsidP="00BB7CC3">
      <w:pPr>
        <w:pStyle w:val="SingleTxt"/>
        <w:rPr>
          <w:bCs/>
        </w:rPr>
      </w:pPr>
      <w:r w:rsidRPr="00BB7CC3">
        <w:t>1.</w:t>
      </w:r>
      <w:r w:rsidRPr="00BB7CC3">
        <w:tab/>
        <w:t>По просьбе неофициальной рабочей группы по защите против взрывов на танкерах неофициальной рабочей группе по веществам было предложено ра</w:t>
      </w:r>
      <w:r w:rsidRPr="00BB7CC3">
        <w:t>с</w:t>
      </w:r>
      <w:r w:rsidRPr="00BB7CC3">
        <w:t xml:space="preserve">смотреть вопрос о подгруппах для группы взрывоопасности </w:t>
      </w:r>
      <w:r w:rsidRPr="00BB7CC3">
        <w:rPr>
          <w:lang w:val="en-US"/>
        </w:rPr>
        <w:t>II</w:t>
      </w:r>
      <w:r w:rsidRPr="00BB7CC3">
        <w:t xml:space="preserve"> </w:t>
      </w:r>
      <w:r w:rsidRPr="00BB7CC3">
        <w:rPr>
          <w:lang w:val="en-US"/>
        </w:rPr>
        <w:t>B</w:t>
      </w:r>
      <w:r w:rsidRPr="00BB7CC3">
        <w:t xml:space="preserve"> и о назначении подгрупп </w:t>
      </w:r>
      <w:r w:rsidRPr="00BB7CC3">
        <w:rPr>
          <w:lang w:val="en-US"/>
        </w:rPr>
        <w:t>II</w:t>
      </w:r>
      <w:r w:rsidRPr="00BB7CC3">
        <w:t xml:space="preserve"> В</w:t>
      </w:r>
      <w:proofErr w:type="gramStart"/>
      <w:r w:rsidRPr="00BB7CC3">
        <w:t>1</w:t>
      </w:r>
      <w:proofErr w:type="gramEnd"/>
      <w:r w:rsidRPr="00BB7CC3">
        <w:t xml:space="preserve">, </w:t>
      </w:r>
      <w:r w:rsidRPr="00BB7CC3">
        <w:rPr>
          <w:lang w:val="en-US"/>
        </w:rPr>
        <w:t>II</w:t>
      </w:r>
      <w:r w:rsidRPr="00BB7CC3">
        <w:t xml:space="preserve"> В2 и </w:t>
      </w:r>
      <w:r w:rsidRPr="00BB7CC3">
        <w:rPr>
          <w:lang w:val="en-US"/>
        </w:rPr>
        <w:t>II</w:t>
      </w:r>
      <w:r w:rsidRPr="00BB7CC3">
        <w:t xml:space="preserve"> В3 различным позициям в таблице С.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t>2.</w:t>
      </w:r>
      <w:r w:rsidRPr="00BB7CC3">
        <w:tab/>
        <w:t xml:space="preserve">С учетом диапазона показателей группы взрывоопасности </w:t>
      </w:r>
      <w:r w:rsidRPr="00BB7CC3">
        <w:rPr>
          <w:lang w:val="en-US"/>
        </w:rPr>
        <w:t>II</w:t>
      </w:r>
      <w:r w:rsidRPr="00BB7CC3">
        <w:t xml:space="preserve"> </w:t>
      </w:r>
      <w:r w:rsidRPr="00BB7CC3">
        <w:rPr>
          <w:lang w:val="en-US"/>
        </w:rPr>
        <w:t>B</w:t>
      </w:r>
      <w:r w:rsidRPr="00BB7CC3">
        <w:t xml:space="preserve"> (≤ 0,5 мм максимальный экспериментальный безопасный зазор ≤ 0,9 мм) подгруппы </w:t>
      </w:r>
      <w:r w:rsidRPr="00BB7CC3">
        <w:rPr>
          <w:lang w:val="en-US"/>
        </w:rPr>
        <w:t>II</w:t>
      </w:r>
      <w:r w:rsidRPr="00BB7CC3">
        <w:t xml:space="preserve"> В3, </w:t>
      </w:r>
      <w:r w:rsidRPr="00BB7CC3">
        <w:rPr>
          <w:lang w:val="en-US"/>
        </w:rPr>
        <w:t>II</w:t>
      </w:r>
      <w:r w:rsidRPr="00BB7CC3">
        <w:t xml:space="preserve"> В</w:t>
      </w:r>
      <w:proofErr w:type="gramStart"/>
      <w:r w:rsidRPr="00BB7CC3">
        <w:t>2</w:t>
      </w:r>
      <w:proofErr w:type="gramEnd"/>
      <w:r w:rsidRPr="00BB7CC3">
        <w:t xml:space="preserve">, </w:t>
      </w:r>
      <w:r w:rsidRPr="00BB7CC3">
        <w:rPr>
          <w:lang w:val="en-US"/>
        </w:rPr>
        <w:t>II</w:t>
      </w:r>
      <w:r w:rsidRPr="00BB7CC3">
        <w:t xml:space="preserve"> В1 применимы в отношении автономных систем защиты (ста</w:t>
      </w:r>
      <w:r w:rsidRPr="00BB7CC3">
        <w:t>н</w:t>
      </w:r>
      <w:r w:rsidRPr="00BB7CC3">
        <w:t>дарт</w:t>
      </w:r>
      <w:r w:rsidR="00A36F91">
        <w:t> </w:t>
      </w:r>
      <w:r w:rsidRPr="00BB7CC3">
        <w:rPr>
          <w:lang w:val="en-US"/>
        </w:rPr>
        <w:t>ISO</w:t>
      </w:r>
      <w:r w:rsidR="00A36F91">
        <w:t> </w:t>
      </w:r>
      <w:r w:rsidRPr="00BB7CC3">
        <w:t>16852):</w:t>
      </w:r>
    </w:p>
    <w:p w:rsidR="00BB7CC3" w:rsidRPr="00BB7CC3" w:rsidRDefault="00BB7CC3" w:rsidP="00894F75">
      <w:pPr>
        <w:pStyle w:val="SingleTxt"/>
        <w:ind w:left="2217" w:hanging="475"/>
        <w:rPr>
          <w:b/>
          <w:bCs/>
        </w:rPr>
      </w:pPr>
      <w:r w:rsidRPr="00BB7CC3">
        <w:rPr>
          <w:b/>
          <w:lang w:val="en-US"/>
        </w:rPr>
        <w:t>II</w:t>
      </w:r>
      <w:r w:rsidRPr="00BB7CC3">
        <w:rPr>
          <w:b/>
        </w:rPr>
        <w:t xml:space="preserve"> </w:t>
      </w:r>
      <w:r w:rsidRPr="00BB7CC3">
        <w:rPr>
          <w:b/>
          <w:lang w:val="en-US"/>
        </w:rPr>
        <w:t>B</w:t>
      </w:r>
      <w:r w:rsidRPr="00BB7CC3">
        <w:rPr>
          <w:b/>
        </w:rPr>
        <w:t>: 0</w:t>
      </w:r>
      <w:proofErr w:type="gramStart"/>
      <w:r w:rsidRPr="00BB7CC3">
        <w:rPr>
          <w:b/>
        </w:rPr>
        <w:t>,5</w:t>
      </w:r>
      <w:proofErr w:type="gramEnd"/>
      <w:r w:rsidRPr="00BB7CC3">
        <w:rPr>
          <w:b/>
        </w:rPr>
        <w:t xml:space="preserve"> мм ≤ </w:t>
      </w:r>
      <w:r w:rsidRPr="00BB7CC3">
        <w:rPr>
          <w:b/>
          <w:lang w:val="en-US"/>
        </w:rPr>
        <w:t>NSW</w:t>
      </w:r>
      <w:r w:rsidRPr="00BB7CC3">
        <w:rPr>
          <w:b/>
        </w:rPr>
        <w:t xml:space="preserve"> ≤ 0,9 мм</w:t>
      </w:r>
    </w:p>
    <w:p w:rsidR="00BB7CC3" w:rsidRPr="00BB7CC3" w:rsidRDefault="00BB7CC3" w:rsidP="00894F75">
      <w:pPr>
        <w:pStyle w:val="SingleTxt"/>
        <w:ind w:left="2217"/>
        <w:rPr>
          <w:bCs/>
        </w:rPr>
      </w:pPr>
      <w:r w:rsidRPr="00BB7CC3">
        <w:rPr>
          <w:lang w:val="en-US"/>
        </w:rPr>
        <w:t>II</w:t>
      </w:r>
      <w:r w:rsidRPr="00BB7CC3">
        <w:t xml:space="preserve"> </w:t>
      </w:r>
      <w:r w:rsidRPr="00BB7CC3">
        <w:rPr>
          <w:lang w:val="en-US"/>
        </w:rPr>
        <w:t>B</w:t>
      </w:r>
      <w:r w:rsidRPr="00BB7CC3">
        <w:t>3: 0</w:t>
      </w:r>
      <w:proofErr w:type="gramStart"/>
      <w:r w:rsidRPr="00BB7CC3">
        <w:t>,65</w:t>
      </w:r>
      <w:proofErr w:type="gramEnd"/>
      <w:r w:rsidRPr="00BB7CC3">
        <w:t xml:space="preserve"> мм ≤ </w:t>
      </w:r>
      <w:r w:rsidRPr="00BB7CC3">
        <w:rPr>
          <w:lang w:val="en-US"/>
        </w:rPr>
        <w:t>NSW</w:t>
      </w:r>
      <w:r w:rsidRPr="00BB7CC3">
        <w:t xml:space="preserve"> ≤ 0,9 мм</w:t>
      </w:r>
    </w:p>
    <w:p w:rsidR="00BB7CC3" w:rsidRPr="00BB7CC3" w:rsidRDefault="00BB7CC3" w:rsidP="00894F75">
      <w:pPr>
        <w:pStyle w:val="SingleTxt"/>
        <w:ind w:left="2217"/>
        <w:rPr>
          <w:bCs/>
        </w:rPr>
      </w:pPr>
      <w:r w:rsidRPr="00BB7CC3">
        <w:rPr>
          <w:lang w:val="en-US"/>
        </w:rPr>
        <w:t>II</w:t>
      </w:r>
      <w:r w:rsidRPr="00BB7CC3">
        <w:t xml:space="preserve"> </w:t>
      </w:r>
      <w:r w:rsidRPr="00BB7CC3">
        <w:rPr>
          <w:lang w:val="en-US"/>
        </w:rPr>
        <w:t>B</w:t>
      </w:r>
      <w:r w:rsidRPr="00BB7CC3">
        <w:t>2: 0</w:t>
      </w:r>
      <w:proofErr w:type="gramStart"/>
      <w:r w:rsidRPr="00BB7CC3">
        <w:t>,75</w:t>
      </w:r>
      <w:proofErr w:type="gramEnd"/>
      <w:r w:rsidRPr="00BB7CC3">
        <w:t xml:space="preserve"> мм ≤ </w:t>
      </w:r>
      <w:r w:rsidRPr="00BB7CC3">
        <w:rPr>
          <w:lang w:val="en-US"/>
        </w:rPr>
        <w:t>NSW</w:t>
      </w:r>
      <w:r w:rsidRPr="00BB7CC3">
        <w:t xml:space="preserve"> ≤ 0,9 мм</w:t>
      </w:r>
    </w:p>
    <w:p w:rsidR="00BB7CC3" w:rsidRPr="00BB7CC3" w:rsidRDefault="00BB7CC3" w:rsidP="00894F75">
      <w:pPr>
        <w:pStyle w:val="SingleTxt"/>
        <w:ind w:left="2217"/>
        <w:rPr>
          <w:bCs/>
        </w:rPr>
      </w:pPr>
      <w:r w:rsidRPr="00BB7CC3">
        <w:rPr>
          <w:lang w:val="en-US"/>
        </w:rPr>
        <w:t>II</w:t>
      </w:r>
      <w:r w:rsidRPr="00BB7CC3">
        <w:t xml:space="preserve"> </w:t>
      </w:r>
      <w:r w:rsidRPr="00BB7CC3">
        <w:rPr>
          <w:lang w:val="en-US"/>
        </w:rPr>
        <w:t>B</w:t>
      </w:r>
      <w:r w:rsidRPr="00BB7CC3">
        <w:t>1: 0</w:t>
      </w:r>
      <w:proofErr w:type="gramStart"/>
      <w:r w:rsidRPr="00BB7CC3">
        <w:t>,85</w:t>
      </w:r>
      <w:proofErr w:type="gramEnd"/>
      <w:r w:rsidRPr="00BB7CC3">
        <w:t xml:space="preserve"> мм ≤ </w:t>
      </w:r>
      <w:r w:rsidRPr="00BB7CC3">
        <w:rPr>
          <w:lang w:val="en-US"/>
        </w:rPr>
        <w:t>NSW</w:t>
      </w:r>
      <w:r w:rsidRPr="00BB7CC3">
        <w:t xml:space="preserve"> ≤ 0,9 мм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lastRenderedPageBreak/>
        <w:t xml:space="preserve">Подгруппы группы взрывоопасности </w:t>
      </w:r>
      <w:r w:rsidRPr="00BB7CC3">
        <w:rPr>
          <w:lang w:val="en-US"/>
        </w:rPr>
        <w:t>II</w:t>
      </w:r>
      <w:r w:rsidRPr="00BB7CC3">
        <w:t xml:space="preserve"> </w:t>
      </w:r>
      <w:r w:rsidRPr="00BB7CC3">
        <w:rPr>
          <w:lang w:val="en-US"/>
        </w:rPr>
        <w:t>B</w:t>
      </w:r>
      <w:r w:rsidRPr="00BB7CC3">
        <w:t xml:space="preserve"> назначаются исключительно автоно</w:t>
      </w:r>
      <w:r w:rsidRPr="00BB7CC3">
        <w:t>м</w:t>
      </w:r>
      <w:r w:rsidRPr="00BB7CC3">
        <w:t>ным системам защиты (пламегасители, вакуумные клапаны и клапаны повыше</w:t>
      </w:r>
      <w:r w:rsidRPr="00BB7CC3">
        <w:t>н</w:t>
      </w:r>
      <w:r w:rsidRPr="00BB7CC3">
        <w:t xml:space="preserve">ного давления с встроенными </w:t>
      </w:r>
      <w:proofErr w:type="gramStart"/>
      <w:r w:rsidRPr="00BB7CC3">
        <w:t>пламегасителями</w:t>
      </w:r>
      <w:proofErr w:type="gramEnd"/>
      <w:r w:rsidRPr="00BB7CC3">
        <w:t xml:space="preserve"> и быстродействующие выпус</w:t>
      </w:r>
      <w:r w:rsidRPr="00BB7CC3">
        <w:t>к</w:t>
      </w:r>
      <w:r w:rsidRPr="00BB7CC3">
        <w:t>ные клапаны).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t>3.</w:t>
      </w:r>
      <w:r w:rsidRPr="00BB7CC3">
        <w:tab/>
        <w:t>Соответствующие данные были предоставлены Федеральным физико-техническим управлением (</w:t>
      </w:r>
      <w:proofErr w:type="spellStart"/>
      <w:r w:rsidRPr="00BB7CC3">
        <w:rPr>
          <w:i/>
          <w:lang w:val="en-US"/>
        </w:rPr>
        <w:t>Physikalisch</w:t>
      </w:r>
      <w:proofErr w:type="spellEnd"/>
      <w:r w:rsidRPr="00BB7CC3">
        <w:rPr>
          <w:i/>
        </w:rPr>
        <w:t>-</w:t>
      </w:r>
      <w:proofErr w:type="spellStart"/>
      <w:r w:rsidRPr="00BB7CC3">
        <w:rPr>
          <w:i/>
          <w:lang w:val="en-US"/>
        </w:rPr>
        <w:t>Technische</w:t>
      </w:r>
      <w:proofErr w:type="spellEnd"/>
      <w:r w:rsidRPr="00BB7CC3">
        <w:rPr>
          <w:i/>
        </w:rPr>
        <w:t xml:space="preserve"> </w:t>
      </w:r>
      <w:proofErr w:type="spellStart"/>
      <w:r w:rsidRPr="00BB7CC3">
        <w:rPr>
          <w:i/>
          <w:lang w:val="en-US"/>
        </w:rPr>
        <w:t>Bundesanstalt</w:t>
      </w:r>
      <w:proofErr w:type="spellEnd"/>
      <w:r w:rsidRPr="00BB7CC3">
        <w:rPr>
          <w:i/>
        </w:rPr>
        <w:t xml:space="preserve"> (</w:t>
      </w:r>
      <w:r w:rsidRPr="00BB7CC3">
        <w:rPr>
          <w:i/>
          <w:lang w:val="en-US"/>
        </w:rPr>
        <w:t>PTB</w:t>
      </w:r>
      <w:r w:rsidRPr="00BB7CC3">
        <w:rPr>
          <w:i/>
        </w:rPr>
        <w:t>)</w:t>
      </w:r>
      <w:r w:rsidRPr="00BB7CC3">
        <w:t xml:space="preserve">), </w:t>
      </w:r>
      <w:proofErr w:type="spellStart"/>
      <w:r w:rsidRPr="00BB7CC3">
        <w:t>Брау</w:t>
      </w:r>
      <w:r w:rsidRPr="00BB7CC3">
        <w:t>н</w:t>
      </w:r>
      <w:r w:rsidRPr="00BB7CC3">
        <w:t>швейг</w:t>
      </w:r>
      <w:proofErr w:type="spellEnd"/>
      <w:r w:rsidR="00D8108C">
        <w:t>, Германия</w:t>
      </w:r>
      <w:r w:rsidRPr="00BB7CC3">
        <w:t>. Эти данные включают:</w:t>
      </w:r>
    </w:p>
    <w:p w:rsidR="00BB7CC3" w:rsidRPr="00BB7CC3" w:rsidRDefault="00BB7CC3" w:rsidP="00894F75">
      <w:pPr>
        <w:pStyle w:val="Bullet1"/>
        <w:rPr>
          <w:lang w:bidi="ru-RU"/>
        </w:rPr>
      </w:pPr>
      <w:r w:rsidRPr="00BB7CC3">
        <w:rPr>
          <w:lang w:bidi="ru-RU"/>
        </w:rPr>
        <w:t>измеренные значения для разделения на подгруппы применительно к группе взрывоопасности II B;</w:t>
      </w:r>
    </w:p>
    <w:p w:rsidR="00BB7CC3" w:rsidRPr="00BB7CC3" w:rsidRDefault="00BB7CC3" w:rsidP="00894F75">
      <w:pPr>
        <w:pStyle w:val="Bullet1"/>
        <w:rPr>
          <w:lang w:bidi="ru-RU"/>
        </w:rPr>
      </w:pPr>
      <w:r w:rsidRPr="00BB7CC3">
        <w:rPr>
          <w:lang w:bidi="ru-RU"/>
        </w:rPr>
        <w:t>оценочные значения для разделения на подгруппы применительно к группе взрывоопасности II B;</w:t>
      </w:r>
    </w:p>
    <w:p w:rsidR="00BB7CC3" w:rsidRPr="00BB7CC3" w:rsidRDefault="00BB7CC3" w:rsidP="00894F75">
      <w:pPr>
        <w:pStyle w:val="Bullet1"/>
        <w:rPr>
          <w:lang w:bidi="ru-RU"/>
        </w:rPr>
      </w:pPr>
      <w:r w:rsidRPr="00BB7CC3">
        <w:rPr>
          <w:lang w:bidi="ru-RU"/>
        </w:rPr>
        <w:t>оценочные значения для перевода из группы взрывоопасности II B в группу взрывоопасности II А.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t>4.</w:t>
      </w:r>
      <w:r w:rsidRPr="00BB7CC3">
        <w:tab/>
        <w:t xml:space="preserve">Подгруппы группы взрывоопасности </w:t>
      </w:r>
      <w:r w:rsidRPr="00BB7CC3">
        <w:rPr>
          <w:lang w:val="en-US"/>
        </w:rPr>
        <w:t>II</w:t>
      </w:r>
      <w:r w:rsidRPr="00BB7CC3">
        <w:t xml:space="preserve"> </w:t>
      </w:r>
      <w:r w:rsidRPr="00BB7CC3">
        <w:rPr>
          <w:lang w:val="en-US"/>
        </w:rPr>
        <w:t>B</w:t>
      </w:r>
      <w:r w:rsidRPr="00BB7CC3">
        <w:t xml:space="preserve"> могут быть использованы при о</w:t>
      </w:r>
      <w:r w:rsidRPr="00BB7CC3">
        <w:t>т</w:t>
      </w:r>
      <w:r w:rsidRPr="00BB7CC3">
        <w:t xml:space="preserve">боре соответствующих автономных систем защиты (пламегасители, вакуумные клапаны и клапаны повышенного давления с встроенными </w:t>
      </w:r>
      <w:proofErr w:type="gramStart"/>
      <w:r w:rsidRPr="00BB7CC3">
        <w:t>пламегасителями</w:t>
      </w:r>
      <w:proofErr w:type="gramEnd"/>
      <w:r w:rsidRPr="00BB7CC3">
        <w:t xml:space="preserve"> и быстродействующие выпускные клапаны) с учетом следующих общих условий:</w:t>
      </w:r>
    </w:p>
    <w:p w:rsidR="00BB7CC3" w:rsidRPr="00BB7CC3" w:rsidRDefault="002776D3" w:rsidP="00BB7CC3">
      <w:pPr>
        <w:pStyle w:val="SingleTxt"/>
      </w:pPr>
      <w:r w:rsidRPr="008D2AED">
        <w:tab/>
      </w:r>
      <w:r w:rsidR="00BB7CC3" w:rsidRPr="00BB7CC3">
        <w:t>а)</w:t>
      </w:r>
      <w:r w:rsidRPr="002776D3">
        <w:tab/>
      </w:r>
      <w:r w:rsidR="00BB7CC3" w:rsidRPr="00BB7CC3">
        <w:t xml:space="preserve">при наличии автономных систем защиты группы взрывоопасности </w:t>
      </w:r>
      <w:r w:rsidR="00BB7CC3" w:rsidRPr="00BB7CC3">
        <w:rPr>
          <w:lang w:val="en-US"/>
        </w:rPr>
        <w:t>II</w:t>
      </w:r>
      <w:proofErr w:type="gramStart"/>
      <w:r w:rsidR="00BB7CC3" w:rsidRPr="00BB7CC3">
        <w:t xml:space="preserve"> В</w:t>
      </w:r>
      <w:proofErr w:type="gramEnd"/>
      <w:r w:rsidR="00BB7CC3" w:rsidRPr="00BB7CC3">
        <w:t xml:space="preserve"> может осуществляться перевозка веществ, которым назначена группа взрыв</w:t>
      </w:r>
      <w:r w:rsidR="00BB7CC3" w:rsidRPr="00BB7CC3">
        <w:t>о</w:t>
      </w:r>
      <w:r w:rsidR="00BB7CC3" w:rsidRPr="00BB7CC3">
        <w:t xml:space="preserve">опасности </w:t>
      </w:r>
      <w:r w:rsidR="00BB7CC3" w:rsidRPr="00BB7CC3">
        <w:rPr>
          <w:lang w:val="en-US"/>
        </w:rPr>
        <w:t>II</w:t>
      </w:r>
      <w:r w:rsidR="00BB7CC3" w:rsidRPr="00BB7CC3">
        <w:t xml:space="preserve"> А, включая подгруппы </w:t>
      </w:r>
      <w:r w:rsidR="00BB7CC3" w:rsidRPr="00BB7CC3">
        <w:rPr>
          <w:lang w:val="en-US"/>
        </w:rPr>
        <w:t>II</w:t>
      </w:r>
      <w:r w:rsidR="00BB7CC3" w:rsidRPr="00BB7CC3">
        <w:t xml:space="preserve"> В3, </w:t>
      </w:r>
      <w:r w:rsidR="00BB7CC3" w:rsidRPr="00BB7CC3">
        <w:rPr>
          <w:lang w:val="en-US"/>
        </w:rPr>
        <w:t>II</w:t>
      </w:r>
      <w:r w:rsidR="00BB7CC3" w:rsidRPr="00BB7CC3">
        <w:t xml:space="preserve"> В2, </w:t>
      </w:r>
      <w:r w:rsidR="00BB7CC3" w:rsidRPr="00BB7CC3">
        <w:rPr>
          <w:lang w:val="en-US"/>
        </w:rPr>
        <w:t>II</w:t>
      </w:r>
      <w:r w:rsidR="00BB7CC3" w:rsidRPr="00BB7CC3">
        <w:t xml:space="preserve"> </w:t>
      </w:r>
      <w:r w:rsidR="00BB7CC3" w:rsidRPr="00BB7CC3">
        <w:rPr>
          <w:lang w:val="en-US"/>
        </w:rPr>
        <w:t>B</w:t>
      </w:r>
      <w:r w:rsidR="00BB7CC3" w:rsidRPr="00BB7CC3">
        <w:t>1;</w:t>
      </w:r>
    </w:p>
    <w:p w:rsidR="00BB7CC3" w:rsidRPr="00BB7CC3" w:rsidRDefault="002776D3" w:rsidP="00BB7CC3">
      <w:pPr>
        <w:pStyle w:val="SingleTxt"/>
      </w:pPr>
      <w:r w:rsidRPr="008D2AED">
        <w:tab/>
      </w:r>
      <w:r w:rsidR="00BB7CC3" w:rsidRPr="00BB7CC3">
        <w:rPr>
          <w:lang w:val="en-US"/>
        </w:rPr>
        <w:t>b</w:t>
      </w:r>
      <w:r w:rsidR="00BB7CC3" w:rsidRPr="00BB7CC3">
        <w:t>)</w:t>
      </w:r>
      <w:r w:rsidRPr="002776D3">
        <w:tab/>
      </w:r>
      <w:r w:rsidR="00BB7CC3" w:rsidRPr="00BB7CC3">
        <w:t xml:space="preserve">при наличии автономных систем защиты подгруппы </w:t>
      </w:r>
      <w:proofErr w:type="spellStart"/>
      <w:r w:rsidR="00BB7CC3" w:rsidRPr="00BB7CC3">
        <w:t>взрыво</w:t>
      </w:r>
      <w:proofErr w:type="spellEnd"/>
      <w:r w:rsidR="00BB145F">
        <w:t>-</w:t>
      </w:r>
      <w:r w:rsidR="00BB7CC3" w:rsidRPr="00BB7CC3">
        <w:t>опасности</w:t>
      </w:r>
      <w:r w:rsidR="00C8742B">
        <w:t> </w:t>
      </w:r>
      <w:r w:rsidR="00BB7CC3" w:rsidRPr="00BB7CC3">
        <w:rPr>
          <w:lang w:val="en-US"/>
        </w:rPr>
        <w:t>II</w:t>
      </w:r>
      <w:r w:rsidR="00BB7CC3" w:rsidRPr="00BB7CC3">
        <w:t xml:space="preserve"> В3 может осуществляться перевозка веществ, которым назначены подгруппы взрывоопасности </w:t>
      </w:r>
      <w:r w:rsidR="00BB7CC3" w:rsidRPr="00BB7CC3">
        <w:rPr>
          <w:lang w:val="en-US"/>
        </w:rPr>
        <w:t>II</w:t>
      </w:r>
      <w:r w:rsidR="00BB7CC3" w:rsidRPr="00BB7CC3">
        <w:t xml:space="preserve"> </w:t>
      </w:r>
      <w:r w:rsidR="00BB7CC3" w:rsidRPr="00BB7CC3">
        <w:rPr>
          <w:lang w:val="en-US"/>
        </w:rPr>
        <w:t>B</w:t>
      </w:r>
      <w:r w:rsidR="00BB7CC3" w:rsidRPr="00BB7CC3">
        <w:t xml:space="preserve">3, </w:t>
      </w:r>
      <w:r w:rsidR="00BB7CC3" w:rsidRPr="00BB7CC3">
        <w:rPr>
          <w:lang w:val="en-US"/>
        </w:rPr>
        <w:t>II B</w:t>
      </w:r>
      <w:r w:rsidR="00BB7CC3" w:rsidRPr="00BB7CC3">
        <w:t xml:space="preserve">2, </w:t>
      </w:r>
      <w:r w:rsidR="00BB7CC3" w:rsidRPr="00BB7CC3">
        <w:rPr>
          <w:lang w:val="en-US"/>
        </w:rPr>
        <w:t>II</w:t>
      </w:r>
      <w:r w:rsidR="00BB7CC3" w:rsidRPr="00BB7CC3">
        <w:t xml:space="preserve"> </w:t>
      </w:r>
      <w:r w:rsidR="00BB7CC3" w:rsidRPr="00BB7CC3">
        <w:rPr>
          <w:lang w:val="en-US"/>
        </w:rPr>
        <w:t>B</w:t>
      </w:r>
      <w:r w:rsidR="00BB7CC3" w:rsidRPr="00BB7CC3">
        <w:t xml:space="preserve">1 или группа взрывоопасности </w:t>
      </w:r>
      <w:r w:rsidR="00BB7CC3" w:rsidRPr="00BB7CC3">
        <w:rPr>
          <w:lang w:val="en-US"/>
        </w:rPr>
        <w:t>II</w:t>
      </w:r>
      <w:r w:rsidR="00BB7CC3" w:rsidRPr="00BB7CC3">
        <w:t xml:space="preserve"> А;</w:t>
      </w:r>
    </w:p>
    <w:p w:rsidR="00BB7CC3" w:rsidRPr="00BB7CC3" w:rsidRDefault="002776D3" w:rsidP="00BB7CC3">
      <w:pPr>
        <w:pStyle w:val="SingleTxt"/>
      </w:pPr>
      <w:r w:rsidRPr="00BB145F">
        <w:tab/>
      </w:r>
      <w:r w:rsidR="00BB7CC3" w:rsidRPr="00BB7CC3">
        <w:rPr>
          <w:lang w:val="en-US"/>
        </w:rPr>
        <w:t>c</w:t>
      </w:r>
      <w:r w:rsidR="00BB7CC3" w:rsidRPr="00BB7CC3">
        <w:t>)</w:t>
      </w:r>
      <w:r w:rsidRPr="002776D3">
        <w:tab/>
      </w:r>
      <w:r w:rsidR="00BB7CC3" w:rsidRPr="00BB7CC3">
        <w:t xml:space="preserve">при наличии автономных систем защиты подгруппы </w:t>
      </w:r>
      <w:proofErr w:type="spellStart"/>
      <w:r w:rsidR="00BB7CC3" w:rsidRPr="00BB7CC3">
        <w:t>взрыво</w:t>
      </w:r>
      <w:proofErr w:type="spellEnd"/>
      <w:r w:rsidR="00F734F6">
        <w:t>-</w:t>
      </w:r>
      <w:r w:rsidR="00BB7CC3" w:rsidRPr="00BB7CC3">
        <w:t>опасности</w:t>
      </w:r>
      <w:r w:rsidR="00F734F6">
        <w:t> </w:t>
      </w:r>
      <w:r w:rsidR="00BB7CC3" w:rsidRPr="00BB7CC3">
        <w:rPr>
          <w:lang w:val="en-US"/>
        </w:rPr>
        <w:t>II</w:t>
      </w:r>
      <w:r w:rsidR="00BB7CC3" w:rsidRPr="00BB7CC3">
        <w:t xml:space="preserve"> В2 может осуществляться перевозка веществ, которым назначены подгруппы взрывоопасности </w:t>
      </w:r>
      <w:r w:rsidR="00BB7CC3" w:rsidRPr="00BB7CC3">
        <w:rPr>
          <w:lang w:val="en-US"/>
        </w:rPr>
        <w:t>II</w:t>
      </w:r>
      <w:r w:rsidR="00BB7CC3" w:rsidRPr="00BB7CC3">
        <w:t xml:space="preserve"> </w:t>
      </w:r>
      <w:r w:rsidR="00BB7CC3" w:rsidRPr="00BB7CC3">
        <w:rPr>
          <w:lang w:val="en-US"/>
        </w:rPr>
        <w:t>B</w:t>
      </w:r>
      <w:r w:rsidR="00BB7CC3" w:rsidRPr="00BB7CC3">
        <w:t xml:space="preserve">2, </w:t>
      </w:r>
      <w:r w:rsidR="00BB7CC3" w:rsidRPr="00BB7CC3">
        <w:rPr>
          <w:lang w:val="en-US"/>
        </w:rPr>
        <w:t>II</w:t>
      </w:r>
      <w:r w:rsidR="00BB7CC3" w:rsidRPr="00BB7CC3">
        <w:t xml:space="preserve"> </w:t>
      </w:r>
      <w:r w:rsidR="00BB7CC3" w:rsidRPr="00BB7CC3">
        <w:rPr>
          <w:lang w:val="en-US"/>
        </w:rPr>
        <w:t>B</w:t>
      </w:r>
      <w:r w:rsidR="00BB7CC3" w:rsidRPr="00BB7CC3">
        <w:t xml:space="preserve">1 или группа взрывоопасности </w:t>
      </w:r>
      <w:r w:rsidR="00BB7CC3" w:rsidRPr="00BB7CC3">
        <w:rPr>
          <w:lang w:val="en-US"/>
        </w:rPr>
        <w:t>II</w:t>
      </w:r>
      <w:r w:rsidR="00BB7CC3" w:rsidRPr="00BB7CC3">
        <w:t xml:space="preserve"> А;</w:t>
      </w:r>
    </w:p>
    <w:p w:rsidR="00BB7CC3" w:rsidRPr="00BB7CC3" w:rsidRDefault="002776D3" w:rsidP="00BB7CC3">
      <w:pPr>
        <w:pStyle w:val="SingleTxt"/>
      </w:pPr>
      <w:r w:rsidRPr="00F734F6">
        <w:tab/>
      </w:r>
      <w:r w:rsidR="00BB7CC3" w:rsidRPr="00BB7CC3">
        <w:rPr>
          <w:lang w:val="en-US"/>
        </w:rPr>
        <w:t>d</w:t>
      </w:r>
      <w:r w:rsidR="00BB7CC3" w:rsidRPr="00BB7CC3">
        <w:t>)</w:t>
      </w:r>
      <w:r w:rsidRPr="002776D3">
        <w:tab/>
      </w:r>
      <w:proofErr w:type="gramStart"/>
      <w:r w:rsidR="00BB7CC3" w:rsidRPr="00BB7CC3">
        <w:t>при</w:t>
      </w:r>
      <w:proofErr w:type="gramEnd"/>
      <w:r w:rsidR="00BB7CC3" w:rsidRPr="00BB7CC3">
        <w:t xml:space="preserve"> наличии автономных систем защиты подгруппы </w:t>
      </w:r>
      <w:proofErr w:type="spellStart"/>
      <w:r w:rsidR="00BB7CC3" w:rsidRPr="00BB7CC3">
        <w:t>взрыво</w:t>
      </w:r>
      <w:proofErr w:type="spellEnd"/>
      <w:r w:rsidR="00B568AB">
        <w:t>-</w:t>
      </w:r>
      <w:r w:rsidR="00BB7CC3" w:rsidRPr="00BB7CC3">
        <w:t>опасности</w:t>
      </w:r>
      <w:r w:rsidR="00B568AB">
        <w:t> </w:t>
      </w:r>
      <w:r w:rsidR="00BB7CC3" w:rsidRPr="00BB7CC3">
        <w:rPr>
          <w:lang w:val="en-US"/>
        </w:rPr>
        <w:t>II</w:t>
      </w:r>
      <w:r w:rsidR="00BB7CC3" w:rsidRPr="00BB7CC3">
        <w:t xml:space="preserve"> В1 может осуществляться перевозка веществ, которым назначена подгруппа взрывоопасности </w:t>
      </w:r>
      <w:r w:rsidR="00BB7CC3" w:rsidRPr="00BB7CC3">
        <w:rPr>
          <w:lang w:val="en-US"/>
        </w:rPr>
        <w:t>II</w:t>
      </w:r>
      <w:r w:rsidR="00BB7CC3" w:rsidRPr="00BB7CC3">
        <w:t xml:space="preserve"> </w:t>
      </w:r>
      <w:r w:rsidR="00BB7CC3" w:rsidRPr="00BB7CC3">
        <w:rPr>
          <w:lang w:val="en-US"/>
        </w:rPr>
        <w:t>B</w:t>
      </w:r>
      <w:r w:rsidR="00BB7CC3" w:rsidRPr="00BB7CC3">
        <w:t xml:space="preserve">1 или группа взрывоопасности </w:t>
      </w:r>
      <w:r w:rsidR="00BB7CC3" w:rsidRPr="00BB7CC3">
        <w:rPr>
          <w:lang w:val="en-US"/>
        </w:rPr>
        <w:t>II</w:t>
      </w:r>
      <w:r w:rsidR="00BB7CC3" w:rsidRPr="00BB7CC3">
        <w:t xml:space="preserve"> А.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t>5.</w:t>
      </w:r>
      <w:r w:rsidRPr="00BB7CC3">
        <w:tab/>
        <w:t>Поскольку подгруппа взрывоопасности может быть назначена только авт</w:t>
      </w:r>
      <w:r w:rsidRPr="00BB7CC3">
        <w:t>о</w:t>
      </w:r>
      <w:r w:rsidRPr="00BB7CC3">
        <w:t>номным системам защиты (пламегасители, вакуумные клапаны и клапаны пов</w:t>
      </w:r>
      <w:r w:rsidRPr="00BB7CC3">
        <w:t>ы</w:t>
      </w:r>
      <w:r w:rsidRPr="00BB7CC3">
        <w:t>шенного давления с встроенными пламегасителями и быстродействующие в</w:t>
      </w:r>
      <w:r w:rsidRPr="00BB7CC3">
        <w:t>ы</w:t>
      </w:r>
      <w:r w:rsidRPr="00BB7CC3">
        <w:t>пускные клапаны)</w:t>
      </w:r>
      <w:r w:rsidR="008D2AED">
        <w:t>,</w:t>
      </w:r>
      <w:r w:rsidRPr="00BB7CC3">
        <w:t xml:space="preserve"> в дополнение к информации о группе взрывоопасности в к</w:t>
      </w:r>
      <w:r w:rsidRPr="00BB7CC3">
        <w:t>о</w:t>
      </w:r>
      <w:r w:rsidRPr="00BB7CC3">
        <w:t>лонке 16 в скобках должны быть приведены указания, касающиеся подгруппы взрывоопасности.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t>6.</w:t>
      </w:r>
      <w:r w:rsidRPr="00BB7CC3">
        <w:tab/>
        <w:t>По итогам консультаций в колонку 16 таблицы</w:t>
      </w:r>
      <w:proofErr w:type="gramStart"/>
      <w:r w:rsidRPr="00BB7CC3">
        <w:t xml:space="preserve"> С</w:t>
      </w:r>
      <w:proofErr w:type="gramEnd"/>
      <w:r w:rsidRPr="00BB7CC3">
        <w:t xml:space="preserve"> предлагается внести сл</w:t>
      </w:r>
      <w:r w:rsidRPr="00BB7CC3">
        <w:t>е</w:t>
      </w:r>
      <w:r w:rsidRPr="00BB7CC3">
        <w:t>дующие изменения:</w:t>
      </w:r>
    </w:p>
    <w:p w:rsidR="00BB7CC3" w:rsidRPr="00BB7CC3" w:rsidRDefault="002776D3" w:rsidP="00BB7CC3">
      <w:pPr>
        <w:pStyle w:val="SingleTxt"/>
      </w:pPr>
      <w:r w:rsidRPr="008D2AED">
        <w:tab/>
      </w:r>
      <w:r w:rsidR="00BB7CC3" w:rsidRPr="00BB7CC3">
        <w:t>а)</w:t>
      </w:r>
      <w:r w:rsidRPr="002776D3">
        <w:tab/>
      </w:r>
      <w:r w:rsidR="00BB7CC3" w:rsidRPr="00BB7CC3">
        <w:t xml:space="preserve">включить </w:t>
      </w:r>
      <w:r w:rsidR="0097290E">
        <w:t>«</w:t>
      </w:r>
      <w:r w:rsidR="00BB7CC3" w:rsidRPr="00BB7CC3">
        <w:t>(</w:t>
      </w:r>
      <w:r w:rsidR="00BB7CC3" w:rsidRPr="00BB7CC3">
        <w:rPr>
          <w:lang w:val="en-US"/>
        </w:rPr>
        <w:t>II</w:t>
      </w:r>
      <w:r w:rsidR="00BB7CC3" w:rsidRPr="00BB7CC3">
        <w:t xml:space="preserve"> В3)</w:t>
      </w:r>
      <w:r w:rsidR="0097290E">
        <w:t>»</w:t>
      </w:r>
      <w:r w:rsidR="00BB7CC3" w:rsidRPr="00BB7CC3">
        <w:t xml:space="preserve"> для следующих позиций:</w:t>
      </w:r>
    </w:p>
    <w:p w:rsidR="00BB7CC3" w:rsidRPr="00BB7CC3" w:rsidRDefault="00BB7CC3" w:rsidP="003C3195">
      <w:pPr>
        <w:pStyle w:val="SingleTxt"/>
        <w:tabs>
          <w:tab w:val="clear" w:pos="2693"/>
          <w:tab w:val="left" w:pos="2916"/>
        </w:tabs>
        <w:ind w:left="2218"/>
        <w:rPr>
          <w:bCs/>
        </w:rPr>
      </w:pPr>
      <w:r w:rsidRPr="00BB7CC3">
        <w:t>1038</w:t>
      </w:r>
      <w:r w:rsidR="002776D3" w:rsidRPr="002776D3">
        <w:tab/>
      </w:r>
      <w:r w:rsidRPr="00BB7CC3">
        <w:t>ЭТИЛЕН ОХЛАЖДЕННЫЙ ЖИДКИЙ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1040</w:t>
      </w:r>
      <w:r w:rsidR="002776D3" w:rsidRPr="002776D3">
        <w:tab/>
      </w:r>
      <w:r w:rsidRPr="00BB7CC3">
        <w:t>ЭТИЛЕНА ОКСИД С АЗОТОМ при общем давлении до 1</w:t>
      </w:r>
      <w:r w:rsidR="00E64159" w:rsidRPr="003C3195">
        <w:t> </w:t>
      </w:r>
      <w:r w:rsidRPr="00BB7CC3">
        <w:t>МПа (10 бар) при температуре 50 °</w:t>
      </w:r>
      <w:r w:rsidRPr="003C3195">
        <w:t>C</w:t>
      </w:r>
      <w:r w:rsidRPr="00BB7CC3">
        <w:t xml:space="preserve"> 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1092</w:t>
      </w:r>
      <w:r w:rsidR="002776D3" w:rsidRPr="003C3195">
        <w:tab/>
      </w:r>
      <w:r w:rsidRPr="00BB7CC3">
        <w:t>АКРОЛЕИН СТАБИЛИЗИРОВАННЫЙ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1098</w:t>
      </w:r>
      <w:r w:rsidR="002776D3" w:rsidRPr="003C3195">
        <w:tab/>
      </w:r>
      <w:r w:rsidRPr="00BB7CC3">
        <w:t>СПИРТ АЛЛИЛОВЫЙ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1165</w:t>
      </w:r>
      <w:r w:rsidR="002776D3" w:rsidRPr="002776D3">
        <w:tab/>
      </w:r>
      <w:r w:rsidRPr="00BB7CC3">
        <w:t>ДИОКСАН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2023</w:t>
      </w:r>
      <w:r w:rsidR="002776D3" w:rsidRPr="002776D3">
        <w:tab/>
      </w:r>
      <w:r w:rsidRPr="00BB7CC3">
        <w:t>ЭПИХЛОРГИДРИН</w:t>
      </w:r>
    </w:p>
    <w:p w:rsidR="00BB7CC3" w:rsidRPr="00BB7CC3" w:rsidRDefault="008A3BC4" w:rsidP="008A3BC4">
      <w:pPr>
        <w:pStyle w:val="SingleTxt"/>
        <w:tabs>
          <w:tab w:val="left" w:pos="2961"/>
        </w:tabs>
      </w:pPr>
      <w:r w:rsidRPr="008D2AED">
        <w:lastRenderedPageBreak/>
        <w:tab/>
      </w:r>
      <w:r w:rsidR="00BB7CC3" w:rsidRPr="00BB7CC3">
        <w:rPr>
          <w:lang w:val="en-US"/>
        </w:rPr>
        <w:t>b</w:t>
      </w:r>
      <w:r w:rsidR="00BB7CC3" w:rsidRPr="00BB7CC3">
        <w:t>)</w:t>
      </w:r>
      <w:r w:rsidRPr="008A3BC4">
        <w:tab/>
      </w:r>
      <w:proofErr w:type="gramStart"/>
      <w:r w:rsidR="00BB7CC3" w:rsidRPr="00BB7CC3">
        <w:t>включить</w:t>
      </w:r>
      <w:proofErr w:type="gramEnd"/>
      <w:r w:rsidR="00BB7CC3" w:rsidRPr="00BB7CC3">
        <w:t xml:space="preserve"> </w:t>
      </w:r>
      <w:r w:rsidR="0097290E">
        <w:t>«</w:t>
      </w:r>
      <w:r w:rsidR="00BB7CC3" w:rsidRPr="00BB7CC3">
        <w:t>(</w:t>
      </w:r>
      <w:r w:rsidR="00BB7CC3" w:rsidRPr="00BB7CC3">
        <w:rPr>
          <w:lang w:val="en-US"/>
        </w:rPr>
        <w:t>II</w:t>
      </w:r>
      <w:r w:rsidR="00BB7CC3" w:rsidRPr="00BB7CC3">
        <w:t xml:space="preserve"> В2)</w:t>
      </w:r>
      <w:r w:rsidR="0097290E">
        <w:t>»</w:t>
      </w:r>
      <w:r w:rsidR="00BB7CC3" w:rsidRPr="00BB7CC3">
        <w:t xml:space="preserve"> для следующих позиций: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1033</w:t>
      </w:r>
      <w:r w:rsidR="008A3BC4" w:rsidRPr="008A3BC4">
        <w:tab/>
      </w:r>
      <w:r w:rsidRPr="00BB7CC3">
        <w:t>ЭФИР ДЕМИТИЛОВЫЙ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1093</w:t>
      </w:r>
      <w:r w:rsidR="008A3BC4" w:rsidRPr="008A3BC4">
        <w:tab/>
      </w:r>
      <w:r w:rsidRPr="00BB7CC3">
        <w:t>АКРИЛОНИТРИЛ СТАБИЛИЗИРОВАННЫЙ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1120</w:t>
      </w:r>
      <w:r w:rsidR="008A3BC4" w:rsidRPr="008A3BC4">
        <w:tab/>
      </w:r>
      <w:r w:rsidRPr="00BB7CC3">
        <w:t>БУТАНОЛЫ (н-БУТИЛОВЫЙ СПИРТ)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1143</w:t>
      </w:r>
      <w:r w:rsidR="008A3BC4" w:rsidRPr="008A3BC4">
        <w:tab/>
      </w:r>
      <w:r w:rsidRPr="00BB7CC3">
        <w:t>КРОТОНАЛЬДЕГИД СТАБИЛИЗИРОВАННЫЙ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1153</w:t>
      </w:r>
      <w:r w:rsidR="008A3BC4" w:rsidRPr="008A3BC4">
        <w:tab/>
      </w:r>
      <w:r w:rsidRPr="00BB7CC3">
        <w:t>ЭФИР ДИЭТИЛОВЫЙ ЭТИЛЕНГЛИКОЛЯ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1171</w:t>
      </w:r>
      <w:r w:rsidR="008A3BC4" w:rsidRPr="008A3BC4">
        <w:tab/>
      </w:r>
      <w:r w:rsidRPr="00BB7CC3">
        <w:t>ЭФИР МОНОЭТИЛОВЫЙ ЭТИЛЕНГЛИКОЛЯ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1218</w:t>
      </w:r>
      <w:r w:rsidR="008A3BC4" w:rsidRPr="008A3BC4">
        <w:tab/>
      </w:r>
      <w:r w:rsidRPr="00BB7CC3">
        <w:t>ИЗОПРЕН СТАБИЛИЗИРОВАННЫЙ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218"/>
      </w:pPr>
      <w:r w:rsidRPr="00BB7CC3">
        <w:t>2608</w:t>
      </w:r>
      <w:r w:rsidR="008A3BC4" w:rsidRPr="008A3BC4">
        <w:tab/>
      </w:r>
      <w:r w:rsidRPr="00BB7CC3">
        <w:t>НИТРОПРОПАНЫ</w:t>
      </w:r>
    </w:p>
    <w:p w:rsidR="00BB7CC3" w:rsidRPr="00BB7CC3" w:rsidRDefault="008C1693" w:rsidP="0058404E">
      <w:pPr>
        <w:pStyle w:val="SingleTxt"/>
        <w:tabs>
          <w:tab w:val="left" w:pos="2961"/>
        </w:tabs>
      </w:pPr>
      <w:r w:rsidRPr="008D2AED">
        <w:tab/>
      </w:r>
      <w:r w:rsidR="00BB7CC3" w:rsidRPr="00BB7CC3">
        <w:rPr>
          <w:lang w:val="en-US"/>
        </w:rPr>
        <w:t>c</w:t>
      </w:r>
      <w:r w:rsidR="00BB7CC3" w:rsidRPr="00BB7CC3">
        <w:t>)</w:t>
      </w:r>
      <w:r w:rsidRPr="008C1693">
        <w:tab/>
      </w:r>
      <w:proofErr w:type="gramStart"/>
      <w:r w:rsidR="00BB7CC3" w:rsidRPr="00AB3AB9">
        <w:t>включить</w:t>
      </w:r>
      <w:proofErr w:type="gramEnd"/>
      <w:r w:rsidR="00BB7CC3" w:rsidRPr="00BB7CC3">
        <w:t xml:space="preserve"> </w:t>
      </w:r>
      <w:r w:rsidR="0097290E">
        <w:t>«</w:t>
      </w:r>
      <w:r w:rsidR="00BB7CC3" w:rsidRPr="00BB7CC3">
        <w:t>(</w:t>
      </w:r>
      <w:r w:rsidR="00BB7CC3" w:rsidRPr="00BB7CC3">
        <w:rPr>
          <w:lang w:val="en-US"/>
        </w:rPr>
        <w:t>II</w:t>
      </w:r>
      <w:r w:rsidR="00BB7CC3" w:rsidRPr="00BB7CC3">
        <w:t xml:space="preserve"> В2</w:t>
      </w:r>
      <w:r w:rsidR="00BB7CC3" w:rsidRPr="00BB7CC3">
        <w:rPr>
          <w:vertAlign w:val="superscript"/>
        </w:rPr>
        <w:t>4</w:t>
      </w:r>
      <w:r w:rsidR="00BB7CC3" w:rsidRPr="00BB7CC3">
        <w:t>)</w:t>
      </w:r>
      <w:r w:rsidR="0097290E">
        <w:t>»</w:t>
      </w:r>
      <w:r w:rsidR="00BB7CC3" w:rsidRPr="00BB7CC3">
        <w:t xml:space="preserve"> для следующих позиций:</w:t>
      </w:r>
    </w:p>
    <w:p w:rsidR="00BB7CC3" w:rsidRPr="003C3195" w:rsidRDefault="008C1693" w:rsidP="003C3195">
      <w:pPr>
        <w:pStyle w:val="SingleTxt"/>
        <w:tabs>
          <w:tab w:val="clear" w:pos="2693"/>
          <w:tab w:val="left" w:pos="2916"/>
        </w:tabs>
        <w:ind w:left="2916" w:hanging="698"/>
      </w:pPr>
      <w:r>
        <w:t>1010</w:t>
      </w:r>
      <w:r w:rsidRPr="008C1693">
        <w:tab/>
      </w:r>
      <w:r w:rsidR="00BB7CC3" w:rsidRPr="00BB7CC3">
        <w:t>1,3-БУТАДИЕН СТАБИЛИЗИРОВАННЫЙ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1010</w:t>
      </w:r>
      <w:r w:rsidR="008C1693" w:rsidRPr="008C1693">
        <w:tab/>
      </w:r>
      <w:r w:rsidRPr="00BB7CC3">
        <w:t>БУТАДИЕНЫ СТАБИЛИЗИРОВАННЫЕ или БУТАДИЕНОВ И УГЛЕВОДОРОДОВ СМЕСЬ СТАБИЛИЗИРОВАННАЯ, име</w:t>
      </w:r>
      <w:r w:rsidRPr="00BB7CC3">
        <w:t>ю</w:t>
      </w:r>
      <w:r w:rsidRPr="00BB7CC3">
        <w:t>щая при 70 °</w:t>
      </w:r>
      <w:r w:rsidRPr="003C3195">
        <w:t>C</w:t>
      </w:r>
      <w:r w:rsidRPr="00BB7CC3">
        <w:t xml:space="preserve"> давление паров, не превышающее 1,1 </w:t>
      </w:r>
      <w:proofErr w:type="spellStart"/>
      <w:proofErr w:type="gramStart"/>
      <w:r w:rsidRPr="003C3195">
        <w:t>M</w:t>
      </w:r>
      <w:proofErr w:type="gramEnd"/>
      <w:r w:rsidRPr="00BB7CC3">
        <w:t>Па</w:t>
      </w:r>
      <w:proofErr w:type="spellEnd"/>
      <w:r w:rsidRPr="00BB7CC3">
        <w:t xml:space="preserve"> (11</w:t>
      </w:r>
      <w:r w:rsidR="00884F48">
        <w:t> </w:t>
      </w:r>
      <w:r w:rsidRPr="00BB7CC3">
        <w:t>бар), и имеющая при 50 °</w:t>
      </w:r>
      <w:r w:rsidRPr="003C3195">
        <w:t>C</w:t>
      </w:r>
      <w:r w:rsidRPr="00BB7CC3">
        <w:t xml:space="preserve"> плотность не менее 0,525 кг/л (содержит менее 0,1% 1,3-бутадиена)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1010</w:t>
      </w:r>
      <w:r w:rsidR="008C1693" w:rsidRPr="008C1693">
        <w:tab/>
      </w:r>
      <w:r w:rsidRPr="00BB7CC3">
        <w:t>БУТАДИЕНЫ СТАБИЛИЗИРОВАННЫЕ или БУТАДИЕНОВ И УГЛЕВОДОРОДОВ СМЕСЬ СТАБИЛИЗИРОВАННАЯ, име</w:t>
      </w:r>
      <w:r w:rsidRPr="00BB7CC3">
        <w:t>ю</w:t>
      </w:r>
      <w:r w:rsidRPr="00BB7CC3">
        <w:t>щая при 70 °</w:t>
      </w:r>
      <w:r w:rsidRPr="003C3195">
        <w:t>C</w:t>
      </w:r>
      <w:r w:rsidRPr="00BB7CC3">
        <w:t xml:space="preserve"> давление паров, не превышающее 1,1 </w:t>
      </w:r>
      <w:proofErr w:type="spellStart"/>
      <w:proofErr w:type="gramStart"/>
      <w:r w:rsidRPr="003C3195">
        <w:t>M</w:t>
      </w:r>
      <w:proofErr w:type="gramEnd"/>
      <w:r w:rsidRPr="00BB7CC3">
        <w:t>Па</w:t>
      </w:r>
      <w:proofErr w:type="spellEnd"/>
      <w:r w:rsidRPr="00BB7CC3">
        <w:t xml:space="preserve"> (11</w:t>
      </w:r>
      <w:r w:rsidR="00884F48">
        <w:t> </w:t>
      </w:r>
      <w:r w:rsidRPr="00BB7CC3">
        <w:t>бар), и имеющая при 50 °</w:t>
      </w:r>
      <w:r w:rsidRPr="003C3195">
        <w:t>C</w:t>
      </w:r>
      <w:r w:rsidRPr="00BB7CC3">
        <w:t xml:space="preserve"> плотность не менее 0,525 кг/л (содержит не менее 0,1% 1,3-бутадиена)</w:t>
      </w:r>
    </w:p>
    <w:p w:rsidR="00BB7CC3" w:rsidRPr="00BB7CC3" w:rsidRDefault="008C1693" w:rsidP="0058404E">
      <w:pPr>
        <w:pStyle w:val="SingleTxt"/>
        <w:tabs>
          <w:tab w:val="left" w:pos="2961"/>
        </w:tabs>
      </w:pPr>
      <w:r w:rsidRPr="008C1693">
        <w:tab/>
      </w:r>
      <w:r w:rsidR="00BB7CC3" w:rsidRPr="00BB7CC3">
        <w:rPr>
          <w:lang w:val="en-US"/>
        </w:rPr>
        <w:t>d</w:t>
      </w:r>
      <w:r w:rsidR="00BB7CC3" w:rsidRPr="00BB7CC3">
        <w:t>)</w:t>
      </w:r>
      <w:r w:rsidRPr="008C1693">
        <w:tab/>
      </w:r>
      <w:proofErr w:type="gramStart"/>
      <w:r w:rsidR="00BB7CC3" w:rsidRPr="00AB3AB9">
        <w:t>включить</w:t>
      </w:r>
      <w:proofErr w:type="gramEnd"/>
      <w:r w:rsidR="00BB7CC3" w:rsidRPr="00BB7CC3">
        <w:t xml:space="preserve"> </w:t>
      </w:r>
      <w:r w:rsidR="0097290E">
        <w:t>«</w:t>
      </w:r>
      <w:r w:rsidR="00BB7CC3" w:rsidRPr="00BB7CC3">
        <w:t>(</w:t>
      </w:r>
      <w:r w:rsidR="00BB7CC3" w:rsidRPr="00BB7CC3">
        <w:rPr>
          <w:lang w:val="en-US"/>
        </w:rPr>
        <w:t>II</w:t>
      </w:r>
      <w:r w:rsidR="00BB7CC3" w:rsidRPr="00BB7CC3">
        <w:t xml:space="preserve"> В1)</w:t>
      </w:r>
      <w:r w:rsidR="0097290E">
        <w:t>»</w:t>
      </w:r>
      <w:r w:rsidR="00BB7CC3" w:rsidRPr="00BB7CC3">
        <w:t xml:space="preserve"> для следующих позиций: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1155</w:t>
      </w:r>
      <w:r w:rsidR="008C1693" w:rsidRPr="008C1693">
        <w:tab/>
      </w:r>
      <w:r w:rsidRPr="00BB7CC3">
        <w:t>ЭФИР ДИЭТИЛОВЫЙ</w:t>
      </w:r>
    </w:p>
    <w:p w:rsidR="00BB7CC3" w:rsidRPr="003C3195" w:rsidRDefault="00BB7CC3" w:rsidP="00884F48">
      <w:pPr>
        <w:pStyle w:val="SingleTxt"/>
        <w:tabs>
          <w:tab w:val="clear" w:pos="2693"/>
          <w:tab w:val="left" w:pos="2916"/>
        </w:tabs>
        <w:ind w:left="2916" w:hanging="698"/>
        <w:jc w:val="left"/>
      </w:pPr>
      <w:r w:rsidRPr="00BB7CC3">
        <w:t>1170</w:t>
      </w:r>
      <w:r w:rsidR="008C1693" w:rsidRPr="008C1693">
        <w:tab/>
      </w:r>
      <w:r w:rsidRPr="00BB7CC3">
        <w:t>ЭТАНОЛ (СПИРТ ЭТИЛОВЫЙ) или ЭТАНОЛА РАСТВОР (СПИРТА ЭТИЛОВОГО РАСТВОР), водный раствор с соде</w:t>
      </w:r>
      <w:r w:rsidRPr="00BB7CC3">
        <w:t>р</w:t>
      </w:r>
      <w:r w:rsidRPr="00BB7CC3">
        <w:t>жанием спирта более 70% по объему</w:t>
      </w:r>
    </w:p>
    <w:p w:rsidR="00BB7CC3" w:rsidRPr="003C3195" w:rsidRDefault="00BB7CC3" w:rsidP="00884F48">
      <w:pPr>
        <w:pStyle w:val="SingleTxt"/>
        <w:tabs>
          <w:tab w:val="clear" w:pos="2693"/>
          <w:tab w:val="left" w:pos="2916"/>
        </w:tabs>
        <w:ind w:left="2916" w:hanging="698"/>
        <w:jc w:val="left"/>
      </w:pPr>
      <w:r w:rsidRPr="00BB7CC3">
        <w:t>1199</w:t>
      </w:r>
      <w:r w:rsidR="008C1693" w:rsidRPr="008C1693">
        <w:tab/>
      </w:r>
      <w:r w:rsidRPr="00BB7CC3">
        <w:t>ФУРАЛЬДЕГИДЫ (</w:t>
      </w:r>
      <w:r w:rsidRPr="003C3195">
        <w:t>a</w:t>
      </w:r>
      <w:r w:rsidRPr="00BB7CC3">
        <w:t>-ФУРАЛЬДЕГИД) или ФУРФУРАЛЬДЕГИДЫ (</w:t>
      </w:r>
      <w:r w:rsidRPr="003C3195">
        <w:t>a</w:t>
      </w:r>
      <w:r w:rsidRPr="00BB7CC3">
        <w:t>-ФУРФУРАЛЬДЕГИДЫ)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1662</w:t>
      </w:r>
      <w:r w:rsidR="008C1693" w:rsidRPr="008C1693">
        <w:tab/>
      </w:r>
      <w:r w:rsidRPr="00BB7CC3">
        <w:t>НИТРОБЕНЗОЛ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1917</w:t>
      </w:r>
      <w:r w:rsidR="008C1693" w:rsidRPr="008C1693">
        <w:tab/>
      </w:r>
      <w:r w:rsidRPr="00BB7CC3">
        <w:t>ЭТИЛАКРИЛАТ СТАБИЛИЗИРОВАННЫЙ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1919</w:t>
      </w:r>
      <w:r w:rsidR="008C1693" w:rsidRPr="008C1693">
        <w:tab/>
      </w:r>
      <w:r w:rsidRPr="00BB7CC3">
        <w:t>МЕТИЛАКРИЛАТ СТАБИЛИЗИРОВАННЫЙ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2056</w:t>
      </w:r>
      <w:r w:rsidR="008C1693" w:rsidRPr="008C1693">
        <w:tab/>
      </w:r>
      <w:r w:rsidRPr="00BB7CC3">
        <w:t>ТЕТРАГИДРОФУРАН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2218</w:t>
      </w:r>
      <w:r w:rsidR="008C1693" w:rsidRPr="008C1693">
        <w:tab/>
      </w:r>
      <w:r w:rsidRPr="00BB7CC3">
        <w:t>КИСЛОТА АКРИЛОВАЯ СТАБИЛИЗИРОВАННАЯ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2278</w:t>
      </w:r>
      <w:r w:rsidR="008C1693" w:rsidRPr="008C1693">
        <w:tab/>
      </w:r>
      <w:r w:rsidRPr="00BB7CC3">
        <w:t>н-ГЕПТЕН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2303</w:t>
      </w:r>
      <w:r w:rsidR="008C1693" w:rsidRPr="008C1693">
        <w:tab/>
      </w:r>
      <w:r w:rsidRPr="00BB7CC3">
        <w:t>ИЗОПРОПЕНИЛБЕНЗОЛ</w:t>
      </w:r>
    </w:p>
    <w:p w:rsidR="00BB7CC3" w:rsidRPr="003C3195" w:rsidRDefault="00BB7CC3" w:rsidP="00884F48">
      <w:pPr>
        <w:pStyle w:val="SingleTxt"/>
        <w:tabs>
          <w:tab w:val="clear" w:pos="2693"/>
          <w:tab w:val="left" w:pos="2916"/>
        </w:tabs>
        <w:ind w:left="2916" w:hanging="698"/>
        <w:jc w:val="left"/>
      </w:pPr>
      <w:r w:rsidRPr="00BB7CC3">
        <w:t>2348</w:t>
      </w:r>
      <w:r w:rsidR="008C1693" w:rsidRPr="008C1693">
        <w:tab/>
      </w:r>
      <w:r w:rsidRPr="00BB7CC3">
        <w:t xml:space="preserve">БУТИЛАКРИЛАТЫ СТАБИЛИЗИРОВАННЫЕ </w:t>
      </w:r>
      <w:r w:rsidR="00884F48">
        <w:br/>
      </w:r>
      <w:r w:rsidRPr="00BB7CC3">
        <w:t>(н-БУТИЛАКРИЛАТ СТАБИЛИЗИРОВАННЫЙ)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BB7CC3">
        <w:t>3092</w:t>
      </w:r>
      <w:r w:rsidR="008C1693" w:rsidRPr="0097290E">
        <w:tab/>
      </w:r>
      <w:r w:rsidRPr="00BB7CC3">
        <w:t>1-МЕТОКСИ-2-ПРОПАНОЛ</w:t>
      </w:r>
    </w:p>
    <w:p w:rsidR="00BB7CC3" w:rsidRPr="00BB7CC3" w:rsidRDefault="008C1693" w:rsidP="00F70F37">
      <w:pPr>
        <w:pStyle w:val="SingleTxt"/>
        <w:pageBreakBefore/>
        <w:tabs>
          <w:tab w:val="left" w:pos="2961"/>
        </w:tabs>
      </w:pPr>
      <w:r w:rsidRPr="008C1693">
        <w:lastRenderedPageBreak/>
        <w:tab/>
      </w:r>
      <w:r w:rsidR="00BB7CC3" w:rsidRPr="00BB7CC3">
        <w:rPr>
          <w:lang w:val="en-US"/>
        </w:rPr>
        <w:t>e</w:t>
      </w:r>
      <w:r w:rsidR="00BB7CC3" w:rsidRPr="00BB7CC3">
        <w:t>)</w:t>
      </w:r>
      <w:r w:rsidRPr="008C1693">
        <w:tab/>
      </w:r>
      <w:proofErr w:type="gramStart"/>
      <w:r w:rsidR="00BB7CC3" w:rsidRPr="0097290E">
        <w:t>включить</w:t>
      </w:r>
      <w:proofErr w:type="gramEnd"/>
      <w:r w:rsidR="00BB7CC3" w:rsidRPr="00BB7CC3">
        <w:t xml:space="preserve"> </w:t>
      </w:r>
      <w:r w:rsidR="0097290E">
        <w:t>«</w:t>
      </w:r>
      <w:r w:rsidR="00BB7CC3" w:rsidRPr="00BB7CC3">
        <w:t>(</w:t>
      </w:r>
      <w:r w:rsidR="00BB7CC3" w:rsidRPr="003C3195">
        <w:t>II</w:t>
      </w:r>
      <w:r w:rsidR="00BB7CC3" w:rsidRPr="00BB7CC3">
        <w:t xml:space="preserve"> В1</w:t>
      </w:r>
      <w:r w:rsidR="00BB7CC3" w:rsidRPr="005366C3">
        <w:rPr>
          <w:vertAlign w:val="superscript"/>
        </w:rPr>
        <w:t>4</w:t>
      </w:r>
      <w:r w:rsidR="00BB7CC3" w:rsidRPr="00BB7CC3">
        <w:t>)</w:t>
      </w:r>
      <w:r w:rsidR="0097290E">
        <w:t>»</w:t>
      </w:r>
      <w:r w:rsidR="00BB7CC3" w:rsidRPr="00BB7CC3">
        <w:t xml:space="preserve"> для следующих позиций:</w:t>
      </w:r>
    </w:p>
    <w:p w:rsidR="00BB7CC3" w:rsidRPr="003C3195" w:rsidRDefault="00BB7CC3" w:rsidP="00884F48">
      <w:pPr>
        <w:pStyle w:val="SingleTxt"/>
        <w:tabs>
          <w:tab w:val="clear" w:pos="2693"/>
          <w:tab w:val="left" w:pos="2916"/>
        </w:tabs>
        <w:ind w:left="2916" w:hanging="698"/>
        <w:jc w:val="left"/>
      </w:pPr>
      <w:r w:rsidRPr="00BB7CC3">
        <w:t>1170</w:t>
      </w:r>
      <w:r w:rsidR="008C1693" w:rsidRPr="008C1693">
        <w:tab/>
      </w:r>
      <w:r w:rsidRPr="00BB7CC3">
        <w:t>ЭТАНОЛА РАСТВОР (СПИРТА ЭТИЛОВОГО РАСТВОР), водный раствор с содержанием спирта более 24%, но не более 70% по объему</w:t>
      </w:r>
    </w:p>
    <w:p w:rsidR="00BB7CC3" w:rsidRPr="00BB7CC3" w:rsidRDefault="008C1693" w:rsidP="0058404E">
      <w:pPr>
        <w:pStyle w:val="SingleTxt"/>
        <w:tabs>
          <w:tab w:val="left" w:pos="2961"/>
        </w:tabs>
      </w:pPr>
      <w:r w:rsidRPr="008C1693">
        <w:tab/>
      </w:r>
      <w:r w:rsidR="00BB7CC3" w:rsidRPr="00BB7CC3">
        <w:rPr>
          <w:lang w:val="en-US"/>
        </w:rPr>
        <w:t>f</w:t>
      </w:r>
      <w:r w:rsidR="00BB7CC3" w:rsidRPr="00BB7CC3">
        <w:t>)</w:t>
      </w:r>
      <w:r w:rsidRPr="0097290E">
        <w:tab/>
      </w:r>
      <w:proofErr w:type="gramStart"/>
      <w:r w:rsidR="00BB7CC3" w:rsidRPr="0097290E">
        <w:t>вместо</w:t>
      </w:r>
      <w:proofErr w:type="gramEnd"/>
      <w:r w:rsidR="00BB7CC3" w:rsidRPr="00BB7CC3">
        <w:t xml:space="preserve"> </w:t>
      </w:r>
      <w:r w:rsidR="0097290E">
        <w:t>«</w:t>
      </w:r>
      <w:r w:rsidR="00BB7CC3" w:rsidRPr="00BB7CC3">
        <w:t>(</w:t>
      </w:r>
      <w:r w:rsidR="00BB7CC3" w:rsidRPr="00BB7CC3">
        <w:rPr>
          <w:lang w:val="en-US"/>
        </w:rPr>
        <w:t>II</w:t>
      </w:r>
      <w:r w:rsidR="00BB7CC3" w:rsidRPr="00BB7CC3">
        <w:t xml:space="preserve"> </w:t>
      </w:r>
      <w:r w:rsidR="00BB7CC3" w:rsidRPr="00BB7CC3">
        <w:rPr>
          <w:lang w:val="en-US"/>
        </w:rPr>
        <w:t>B</w:t>
      </w:r>
      <w:r w:rsidR="00BB7CC3" w:rsidRPr="00BB7CC3">
        <w:t>1)</w:t>
      </w:r>
      <w:r w:rsidR="0097290E">
        <w:t>»</w:t>
      </w:r>
      <w:r w:rsidR="00BB7CC3" w:rsidRPr="00BB7CC3">
        <w:t xml:space="preserve"> указать </w:t>
      </w:r>
      <w:r w:rsidR="0097290E">
        <w:t>«</w:t>
      </w:r>
      <w:r w:rsidR="00BB7CC3" w:rsidRPr="00BB7CC3">
        <w:rPr>
          <w:lang w:val="en-US"/>
        </w:rPr>
        <w:t>II</w:t>
      </w:r>
      <w:r w:rsidR="00BB7CC3" w:rsidRPr="00BB7CC3">
        <w:t xml:space="preserve"> А</w:t>
      </w:r>
      <w:r w:rsidR="00BB7CC3" w:rsidRPr="00BB7CC3">
        <w:rPr>
          <w:vertAlign w:val="superscript"/>
        </w:rPr>
        <w:t>7</w:t>
      </w:r>
      <w:r w:rsidR="0097290E">
        <w:t>»</w:t>
      </w:r>
      <w:r w:rsidR="00BB7CC3" w:rsidRPr="00BB7CC3">
        <w:t xml:space="preserve"> для следующих позиций: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8C1693">
        <w:t>2458</w:t>
      </w:r>
      <w:r w:rsidR="008C1693" w:rsidRPr="008C1693">
        <w:tab/>
      </w:r>
      <w:r w:rsidRPr="008C1693">
        <w:t>ГЕКСАДИЕНЫ</w:t>
      </w:r>
    </w:p>
    <w:p w:rsidR="00BB7CC3" w:rsidRPr="003C3195" w:rsidRDefault="00BB7CC3" w:rsidP="003C3195">
      <w:pPr>
        <w:pStyle w:val="SingleTxt"/>
        <w:tabs>
          <w:tab w:val="clear" w:pos="2693"/>
          <w:tab w:val="left" w:pos="2916"/>
        </w:tabs>
        <w:ind w:left="2916" w:hanging="698"/>
      </w:pPr>
      <w:r w:rsidRPr="008C1693">
        <w:t>2491</w:t>
      </w:r>
      <w:r w:rsidR="008C1693" w:rsidRPr="008C1693">
        <w:tab/>
      </w:r>
      <w:r w:rsidRPr="008C1693">
        <w:t>ЭТАНОЛАМИН или ЭТАНОЛАМИНА РАСТВОР</w:t>
      </w:r>
    </w:p>
    <w:p w:rsidR="00BB7CC3" w:rsidRPr="003C3195" w:rsidRDefault="00BB7CC3" w:rsidP="00884F48">
      <w:pPr>
        <w:pStyle w:val="SingleTxt"/>
        <w:tabs>
          <w:tab w:val="clear" w:pos="2693"/>
          <w:tab w:val="left" w:pos="2916"/>
        </w:tabs>
        <w:ind w:left="2916" w:hanging="698"/>
        <w:jc w:val="left"/>
      </w:pPr>
      <w:r w:rsidRPr="00BB7CC3">
        <w:t>2811</w:t>
      </w:r>
      <w:r w:rsidR="008C1693" w:rsidRPr="008C1693">
        <w:tab/>
      </w:r>
      <w:r w:rsidRPr="00BB7CC3">
        <w:t xml:space="preserve">ТОКСИЧНОЕ ВЕЩЕСТВО ТВЕРДОЕ ОРГАНИЧЕСКОЕ, Н.У.К. (1,2,3-ТРИХЛОРБЕНЗОЛ </w:t>
      </w:r>
      <w:proofErr w:type="gramStart"/>
      <w:r w:rsidRPr="00BB7CC3">
        <w:t>РАСПЛАВЛЕННЫЙ</w:t>
      </w:r>
      <w:proofErr w:type="gramEnd"/>
      <w:r w:rsidRPr="00BB7CC3">
        <w:t>)</w:t>
      </w:r>
    </w:p>
    <w:p w:rsidR="00BB7CC3" w:rsidRPr="003C3195" w:rsidRDefault="00BB7CC3" w:rsidP="00884F48">
      <w:pPr>
        <w:pStyle w:val="SingleTxt"/>
        <w:tabs>
          <w:tab w:val="clear" w:pos="2693"/>
          <w:tab w:val="left" w:pos="2916"/>
        </w:tabs>
        <w:ind w:left="2916" w:hanging="698"/>
        <w:jc w:val="left"/>
      </w:pPr>
      <w:r w:rsidRPr="00BB7CC3">
        <w:t>2811</w:t>
      </w:r>
      <w:r w:rsidR="008C1693" w:rsidRPr="008C1693">
        <w:tab/>
      </w:r>
      <w:r w:rsidRPr="00BB7CC3">
        <w:t xml:space="preserve">ТОКСИЧНОЕ ВЕЩЕСТВО ТВЕРДОЕ ОРГАНИЧЕСКОЕ, Н.У.К. (1,3,5-ТРИХЛОРБЕНЗОЛ </w:t>
      </w:r>
      <w:proofErr w:type="gramStart"/>
      <w:r w:rsidRPr="00BB7CC3">
        <w:t>РАСПЛАВЛЕННЫЙ</w:t>
      </w:r>
      <w:proofErr w:type="gramEnd"/>
      <w:r w:rsidRPr="00BB7CC3">
        <w:t>)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t>7.</w:t>
      </w:r>
      <w:r w:rsidRPr="00BB7CC3">
        <w:tab/>
        <w:t xml:space="preserve">Кроме того, предлагается замечание в подразделе 3.2.3.1 </w:t>
      </w:r>
      <w:r w:rsidR="0097290E">
        <w:t>«</w:t>
      </w:r>
      <w:r w:rsidRPr="00BB7CC3">
        <w:t>Пояснения к та</w:t>
      </w:r>
      <w:r w:rsidRPr="00BB7CC3">
        <w:t>б</w:t>
      </w:r>
      <w:r w:rsidRPr="00BB7CC3">
        <w:t>лице</w:t>
      </w:r>
      <w:proofErr w:type="gramStart"/>
      <w:r w:rsidR="000D6B24">
        <w:rPr>
          <w:lang w:val="en-US"/>
        </w:rPr>
        <w:t> </w:t>
      </w:r>
      <w:r w:rsidRPr="00BB7CC3">
        <w:t>С</w:t>
      </w:r>
      <w:proofErr w:type="gramEnd"/>
      <w:r w:rsidR="0097290E">
        <w:t>»</w:t>
      </w:r>
      <w:r w:rsidRPr="00BB7CC3">
        <w:t xml:space="preserve"> в пояснениях к колонке 16 изложить в следующей редакции:</w:t>
      </w:r>
    </w:p>
    <w:p w:rsidR="00BB7CC3" w:rsidRPr="007E60F4" w:rsidRDefault="0097290E" w:rsidP="00BB7CC3">
      <w:pPr>
        <w:pStyle w:val="SingleTxt"/>
        <w:rPr>
          <w:b/>
          <w:bCs/>
        </w:rPr>
      </w:pPr>
      <w:r>
        <w:rPr>
          <w:b/>
        </w:rPr>
        <w:t>«</w:t>
      </w:r>
      <w:r w:rsidR="00BB7CC3" w:rsidRPr="007E60F4">
        <w:rPr>
          <w:b/>
        </w:rPr>
        <w:t>Колонка 16</w:t>
      </w:r>
      <w:r w:rsidR="00D22D03">
        <w:rPr>
          <w:b/>
        </w:rPr>
        <w:tab/>
      </w:r>
      <w:r w:rsidR="00BB7CC3" w:rsidRPr="007E60F4">
        <w:rPr>
          <w:b/>
        </w:rPr>
        <w:t>Группа взрывоопасности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t>В этой колонке указана группа взрывоопасности вещества.</w:t>
      </w:r>
    </w:p>
    <w:p w:rsidR="00BB7CC3" w:rsidRPr="00BB7CC3" w:rsidRDefault="00BB7CC3" w:rsidP="00BB7CC3">
      <w:pPr>
        <w:pStyle w:val="SingleTxt"/>
        <w:rPr>
          <w:bCs/>
        </w:rPr>
      </w:pPr>
      <w:r w:rsidRPr="00BB7CC3">
        <w:t>Значения в квадратных скобках указывают на подгруппы группы взрывоопасн</w:t>
      </w:r>
      <w:r w:rsidRPr="00BB7CC3">
        <w:t>о</w:t>
      </w:r>
      <w:r w:rsidRPr="00BB7CC3">
        <w:t xml:space="preserve">сти </w:t>
      </w:r>
      <w:r w:rsidRPr="00BB7CC3">
        <w:rPr>
          <w:lang w:val="en-US"/>
        </w:rPr>
        <w:t>II</w:t>
      </w:r>
      <w:r w:rsidRPr="00BB7CC3">
        <w:t xml:space="preserve"> </w:t>
      </w:r>
      <w:r w:rsidRPr="00BB7CC3">
        <w:rPr>
          <w:lang w:val="en-US"/>
        </w:rPr>
        <w:t>B</w:t>
      </w:r>
      <w:r w:rsidRPr="00BB7CC3">
        <w:t xml:space="preserve"> при отборе соответствующих автономных систем защиты (пламегасит</w:t>
      </w:r>
      <w:r w:rsidRPr="00BB7CC3">
        <w:t>е</w:t>
      </w:r>
      <w:r w:rsidRPr="00BB7CC3">
        <w:t xml:space="preserve">ли, вакуумные клапаны и клапаны повышенного давления с встроенными </w:t>
      </w:r>
      <w:proofErr w:type="gramStart"/>
      <w:r w:rsidRPr="00BB7CC3">
        <w:t>плам</w:t>
      </w:r>
      <w:r w:rsidRPr="00BB7CC3">
        <w:t>е</w:t>
      </w:r>
      <w:r w:rsidRPr="00BB7CC3">
        <w:t>гасителями</w:t>
      </w:r>
      <w:proofErr w:type="gramEnd"/>
      <w:r w:rsidRPr="00BB7CC3">
        <w:t xml:space="preserve"> и быстродействующие выпускные клапаны).</w:t>
      </w:r>
    </w:p>
    <w:p w:rsidR="00BB7CC3" w:rsidRPr="00BB7CC3" w:rsidRDefault="00BB7CC3" w:rsidP="00BB7CC3">
      <w:pPr>
        <w:pStyle w:val="SingleTxt"/>
        <w:rPr>
          <w:bCs/>
          <w:i/>
        </w:rPr>
      </w:pPr>
      <w:r w:rsidRPr="00BB7CC3">
        <w:rPr>
          <w:i/>
        </w:rPr>
        <w:t>Примечание:</w:t>
      </w:r>
    </w:p>
    <w:p w:rsidR="00BB7CC3" w:rsidRPr="00BB7CC3" w:rsidRDefault="00BB7CC3" w:rsidP="00BB7CC3">
      <w:pPr>
        <w:pStyle w:val="SingleTxt"/>
        <w:rPr>
          <w:bCs/>
          <w:i/>
        </w:rPr>
      </w:pPr>
      <w:r w:rsidRPr="00BB7CC3">
        <w:rPr>
          <w:i/>
        </w:rPr>
        <w:t xml:space="preserve">При наличии автономных систем защиты подгруппы взрывоопасности </w:t>
      </w:r>
      <w:r w:rsidRPr="00BB7CC3">
        <w:rPr>
          <w:i/>
          <w:lang w:val="en-US"/>
        </w:rPr>
        <w:t>II</w:t>
      </w:r>
      <w:proofErr w:type="gramStart"/>
      <w:r w:rsidRPr="00BB7CC3">
        <w:rPr>
          <w:i/>
        </w:rPr>
        <w:t xml:space="preserve"> В</w:t>
      </w:r>
      <w:proofErr w:type="gramEnd"/>
      <w:r w:rsidRPr="00BB7CC3">
        <w:rPr>
          <w:i/>
        </w:rPr>
        <w:t xml:space="preserve"> м</w:t>
      </w:r>
      <w:r w:rsidRPr="00BB7CC3">
        <w:rPr>
          <w:i/>
        </w:rPr>
        <w:t>о</w:t>
      </w:r>
      <w:r w:rsidRPr="00BB7CC3">
        <w:rPr>
          <w:i/>
        </w:rPr>
        <w:t>жет осуществляться перевозка веществ, которым назначены группы взрыв</w:t>
      </w:r>
      <w:r w:rsidRPr="00BB7CC3">
        <w:rPr>
          <w:i/>
        </w:rPr>
        <w:t>о</w:t>
      </w:r>
      <w:r w:rsidRPr="00BB7CC3">
        <w:rPr>
          <w:i/>
        </w:rPr>
        <w:t xml:space="preserve">опасности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</w:t>
      </w:r>
      <w:r w:rsidRPr="00BB7CC3">
        <w:rPr>
          <w:i/>
          <w:lang w:val="en-US"/>
        </w:rPr>
        <w:t>A</w:t>
      </w:r>
      <w:r w:rsidRPr="00BB7CC3">
        <w:rPr>
          <w:i/>
        </w:rPr>
        <w:t xml:space="preserve"> или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</w:t>
      </w:r>
      <w:r w:rsidRPr="00BB7CC3">
        <w:rPr>
          <w:i/>
          <w:lang w:val="en-US"/>
        </w:rPr>
        <w:t>B</w:t>
      </w:r>
      <w:r w:rsidRPr="00BB7CC3">
        <w:rPr>
          <w:i/>
        </w:rPr>
        <w:t xml:space="preserve">, включая подгруппы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В3,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В2,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</w:t>
      </w:r>
      <w:r w:rsidRPr="00BB7CC3">
        <w:rPr>
          <w:i/>
          <w:lang w:val="en-US"/>
        </w:rPr>
        <w:t>B</w:t>
      </w:r>
      <w:r w:rsidRPr="00BB7CC3">
        <w:rPr>
          <w:i/>
        </w:rPr>
        <w:t>1.</w:t>
      </w:r>
    </w:p>
    <w:p w:rsidR="00BB7CC3" w:rsidRPr="00BB7CC3" w:rsidRDefault="00BB7CC3" w:rsidP="00BB7CC3">
      <w:pPr>
        <w:pStyle w:val="SingleTxt"/>
        <w:rPr>
          <w:bCs/>
          <w:i/>
        </w:rPr>
      </w:pPr>
      <w:r w:rsidRPr="00BB7CC3">
        <w:rPr>
          <w:i/>
        </w:rPr>
        <w:t xml:space="preserve">При наличии автономных систем защиты подгруппы взрывоопасности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В3 может осуществляться перевозка веществ, которым назначены подгруппы взрывоопасности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</w:t>
      </w:r>
      <w:r w:rsidRPr="00BB7CC3">
        <w:rPr>
          <w:i/>
          <w:lang w:val="en-US"/>
        </w:rPr>
        <w:t>B</w:t>
      </w:r>
      <w:r w:rsidRPr="00BB7CC3">
        <w:rPr>
          <w:i/>
        </w:rPr>
        <w:t xml:space="preserve">3, </w:t>
      </w:r>
      <w:r w:rsidRPr="00BB7CC3">
        <w:rPr>
          <w:i/>
          <w:lang w:val="en-US"/>
        </w:rPr>
        <w:t>II B</w:t>
      </w:r>
      <w:r w:rsidRPr="00BB7CC3">
        <w:rPr>
          <w:i/>
        </w:rPr>
        <w:t xml:space="preserve">2,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</w:t>
      </w:r>
      <w:r w:rsidRPr="00BB7CC3">
        <w:rPr>
          <w:i/>
          <w:lang w:val="en-US"/>
        </w:rPr>
        <w:t>B</w:t>
      </w:r>
      <w:r w:rsidRPr="00BB7CC3">
        <w:rPr>
          <w:i/>
        </w:rPr>
        <w:t xml:space="preserve">1 или группа взрывоопасности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А.</w:t>
      </w:r>
    </w:p>
    <w:p w:rsidR="00BB7CC3" w:rsidRPr="00BB7CC3" w:rsidRDefault="00BB7CC3" w:rsidP="00BB7CC3">
      <w:pPr>
        <w:pStyle w:val="SingleTxt"/>
        <w:rPr>
          <w:bCs/>
          <w:i/>
        </w:rPr>
      </w:pPr>
      <w:r w:rsidRPr="00BB7CC3">
        <w:rPr>
          <w:i/>
        </w:rPr>
        <w:t xml:space="preserve">При наличии автономных систем защиты подгруппы взрывоопасности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В</w:t>
      </w:r>
      <w:proofErr w:type="gramStart"/>
      <w:r w:rsidRPr="00BB7CC3">
        <w:rPr>
          <w:i/>
        </w:rPr>
        <w:t>2</w:t>
      </w:r>
      <w:proofErr w:type="gramEnd"/>
      <w:r w:rsidRPr="00BB7CC3">
        <w:rPr>
          <w:i/>
        </w:rPr>
        <w:t xml:space="preserve"> может осуществляться перевозка веществ, которым назначены подгруппы взрывоопасности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</w:t>
      </w:r>
      <w:r w:rsidRPr="00BB7CC3">
        <w:rPr>
          <w:i/>
          <w:lang w:val="en-US"/>
        </w:rPr>
        <w:t>B</w:t>
      </w:r>
      <w:r w:rsidRPr="00BB7CC3">
        <w:rPr>
          <w:i/>
        </w:rPr>
        <w:t xml:space="preserve">2,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</w:t>
      </w:r>
      <w:r w:rsidRPr="00BB7CC3">
        <w:rPr>
          <w:i/>
          <w:lang w:val="en-US"/>
        </w:rPr>
        <w:t>B</w:t>
      </w:r>
      <w:r w:rsidRPr="00BB7CC3">
        <w:rPr>
          <w:i/>
        </w:rPr>
        <w:t xml:space="preserve">1 или группа взрывоопасности </w:t>
      </w:r>
      <w:r w:rsidRPr="00BB7CC3">
        <w:rPr>
          <w:i/>
          <w:lang w:val="en-US"/>
        </w:rPr>
        <w:t>II</w:t>
      </w:r>
      <w:r w:rsidRPr="00BB7CC3">
        <w:rPr>
          <w:i/>
        </w:rPr>
        <w:t xml:space="preserve"> А.</w:t>
      </w:r>
    </w:p>
    <w:p w:rsidR="00BB7CC3" w:rsidRPr="00BB7CC3" w:rsidRDefault="00BB7CC3" w:rsidP="00BB7CC3">
      <w:pPr>
        <w:pStyle w:val="SingleTxt"/>
      </w:pPr>
      <w:r w:rsidRPr="00BB7CC3">
        <w:rPr>
          <w:i/>
          <w:lang w:bidi="ru-RU"/>
        </w:rPr>
        <w:t>При наличии автономных систем защиты подгруппы взрывоопасности II В1 может осуществляться перевозка веществ, которым назначена подгруппа взрывоопасности II B1 или группа взрывоопасности II</w:t>
      </w:r>
      <w:proofErr w:type="gramStart"/>
      <w:r w:rsidRPr="00BB7CC3">
        <w:rPr>
          <w:i/>
          <w:lang w:bidi="ru-RU"/>
        </w:rPr>
        <w:t xml:space="preserve"> А</w:t>
      </w:r>
      <w:proofErr w:type="gramEnd"/>
      <w:r w:rsidR="0097290E">
        <w:rPr>
          <w:i/>
          <w:lang w:bidi="ru-RU"/>
        </w:rPr>
        <w:t>»</w:t>
      </w:r>
      <w:r w:rsidRPr="00BB7CC3">
        <w:rPr>
          <w:i/>
          <w:lang w:bidi="ru-RU"/>
        </w:rPr>
        <w:t>.</w:t>
      </w:r>
      <w:r w:rsidRPr="00BB7CC3">
        <w:t xml:space="preserve"> </w:t>
      </w:r>
    </w:p>
    <w:p w:rsidR="00B239CC" w:rsidRPr="000D6B24" w:rsidRDefault="000D6B24" w:rsidP="000D6B2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239CC" w:rsidRPr="000D6B24" w:rsidSect="00B239C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61" w:rsidRDefault="00254161" w:rsidP="008A1A7A">
      <w:pPr>
        <w:spacing w:line="240" w:lineRule="auto"/>
      </w:pPr>
      <w:r>
        <w:separator/>
      </w:r>
    </w:p>
  </w:endnote>
  <w:endnote w:type="continuationSeparator" w:id="0">
    <w:p w:rsidR="00254161" w:rsidRDefault="0025416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39CC" w:rsidTr="00B239C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39CC" w:rsidRPr="00B239CC" w:rsidRDefault="00B239CC" w:rsidP="00B239C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2ED3">
            <w:rPr>
              <w:noProof/>
            </w:rPr>
            <w:t>4</w:t>
          </w:r>
          <w:r>
            <w:fldChar w:fldCharType="end"/>
          </w:r>
          <w:r>
            <w:t>/</w:t>
          </w:r>
          <w:r w:rsidR="00DF2ED3">
            <w:fldChar w:fldCharType="begin"/>
          </w:r>
          <w:r w:rsidR="00DF2ED3">
            <w:instrText xml:space="preserve"> NUMPAGES  \* Arabic  \* MERGEFORMAT </w:instrText>
          </w:r>
          <w:r w:rsidR="00DF2ED3">
            <w:fldChar w:fldCharType="separate"/>
          </w:r>
          <w:r w:rsidR="00DF2ED3">
            <w:rPr>
              <w:noProof/>
            </w:rPr>
            <w:t>4</w:t>
          </w:r>
          <w:r w:rsidR="00DF2ED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39CC" w:rsidRPr="00B239CC" w:rsidRDefault="00B239CC" w:rsidP="00B239C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6B8D">
            <w:rPr>
              <w:b w:val="0"/>
              <w:color w:val="000000"/>
              <w:sz w:val="14"/>
            </w:rPr>
            <w:t>GE.15-18552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239CC" w:rsidRPr="00B239CC" w:rsidRDefault="00B239CC" w:rsidP="00B23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39CC" w:rsidTr="00B239C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39CC" w:rsidRPr="00B239CC" w:rsidRDefault="00B239CC" w:rsidP="00B239C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76B8D">
            <w:rPr>
              <w:b w:val="0"/>
              <w:color w:val="000000"/>
              <w:sz w:val="14"/>
            </w:rPr>
            <w:t>GE.15-18552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39CC" w:rsidRPr="00B239CC" w:rsidRDefault="00B239CC" w:rsidP="00B239C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2ED3">
            <w:rPr>
              <w:noProof/>
            </w:rPr>
            <w:t>3</w:t>
          </w:r>
          <w:r>
            <w:fldChar w:fldCharType="end"/>
          </w:r>
          <w:r>
            <w:t>/</w:t>
          </w:r>
          <w:r w:rsidR="00DF2ED3">
            <w:fldChar w:fldCharType="begin"/>
          </w:r>
          <w:r w:rsidR="00DF2ED3">
            <w:instrText xml:space="preserve"> NUMPAGES  \* Arabic  \* MERGEFORMAT </w:instrText>
          </w:r>
          <w:r w:rsidR="00DF2ED3">
            <w:fldChar w:fldCharType="separate"/>
          </w:r>
          <w:r w:rsidR="00DF2ED3">
            <w:rPr>
              <w:noProof/>
            </w:rPr>
            <w:t>3</w:t>
          </w:r>
          <w:r w:rsidR="00DF2ED3">
            <w:rPr>
              <w:noProof/>
            </w:rPr>
            <w:fldChar w:fldCharType="end"/>
          </w:r>
        </w:p>
      </w:tc>
    </w:tr>
  </w:tbl>
  <w:p w:rsidR="00B239CC" w:rsidRPr="00B239CC" w:rsidRDefault="00B239CC" w:rsidP="00B23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239CC" w:rsidTr="00B239CC">
      <w:tc>
        <w:tcPr>
          <w:tcW w:w="3873" w:type="dxa"/>
        </w:tcPr>
        <w:p w:rsidR="00B239CC" w:rsidRDefault="00B239CC" w:rsidP="00B239C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495F009" wp14:editId="1726762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GE.15-18552 (R)</w:t>
          </w:r>
          <w:r>
            <w:rPr>
              <w:color w:val="010000"/>
            </w:rPr>
            <w:t xml:space="preserve">    0</w:t>
          </w:r>
          <w:r w:rsidR="00983266">
            <w:rPr>
              <w:color w:val="010000"/>
            </w:rPr>
            <w:t>2</w:t>
          </w:r>
          <w:r>
            <w:rPr>
              <w:color w:val="010000"/>
            </w:rPr>
            <w:t>1215    031215</w:t>
          </w:r>
        </w:p>
        <w:p w:rsidR="00B239CC" w:rsidRPr="00B239CC" w:rsidRDefault="00B239CC" w:rsidP="00B239C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*1518552*</w:t>
          </w:r>
        </w:p>
      </w:tc>
      <w:tc>
        <w:tcPr>
          <w:tcW w:w="5127" w:type="dxa"/>
        </w:tcPr>
        <w:p w:rsidR="00B239CC" w:rsidRDefault="00B239CC" w:rsidP="00B239C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98F19FF" wp14:editId="41E51A1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39CC" w:rsidRPr="00B239CC" w:rsidRDefault="00B239CC" w:rsidP="00B239C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61" w:rsidRPr="00982FFF" w:rsidRDefault="00982FFF" w:rsidP="00982FFF">
      <w:pPr>
        <w:pStyle w:val="Footer"/>
        <w:spacing w:after="80"/>
        <w:ind w:left="792"/>
        <w:rPr>
          <w:sz w:val="16"/>
        </w:rPr>
      </w:pPr>
      <w:r w:rsidRPr="00982FFF">
        <w:rPr>
          <w:sz w:val="16"/>
        </w:rPr>
        <w:t>__________________</w:t>
      </w:r>
    </w:p>
  </w:footnote>
  <w:footnote w:type="continuationSeparator" w:id="0">
    <w:p w:rsidR="00254161" w:rsidRPr="00982FFF" w:rsidRDefault="00982FFF" w:rsidP="00982FFF">
      <w:pPr>
        <w:pStyle w:val="Footer"/>
        <w:spacing w:after="80"/>
        <w:ind w:left="792"/>
        <w:rPr>
          <w:sz w:val="16"/>
        </w:rPr>
      </w:pPr>
      <w:r w:rsidRPr="00982FFF">
        <w:rPr>
          <w:sz w:val="16"/>
        </w:rPr>
        <w:t>__________________</w:t>
      </w:r>
    </w:p>
  </w:footnote>
  <w:footnote w:id="1">
    <w:p w:rsidR="00BB7CC3" w:rsidRDefault="00BB7CC3" w:rsidP="00982FF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bidi="ru-RU"/>
        </w:rPr>
      </w:pPr>
      <w:r>
        <w:tab/>
      </w:r>
      <w:r>
        <w:rPr>
          <w:rStyle w:val="FootnoteReference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</w:t>
      </w:r>
      <w:r w:rsidR="00CC18BE">
        <w:t>/</w:t>
      </w:r>
      <w:r>
        <w:t>ZKR/ADN/WP.15/AC.2/2016/4.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39CC" w:rsidTr="00B239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39CC" w:rsidRPr="00B239CC" w:rsidRDefault="00B239CC" w:rsidP="00B239C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6B8D">
            <w:rPr>
              <w:b/>
            </w:rPr>
            <w:t>ECE/TRANS/WP.15/AC.2/2016/4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39CC" w:rsidRDefault="00B239CC" w:rsidP="00B239CC">
          <w:pPr>
            <w:pStyle w:val="Header"/>
          </w:pPr>
        </w:p>
      </w:tc>
    </w:tr>
  </w:tbl>
  <w:p w:rsidR="00B239CC" w:rsidRPr="00B239CC" w:rsidRDefault="00B239CC" w:rsidP="00B23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39CC" w:rsidTr="00B239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39CC" w:rsidRDefault="00B239CC" w:rsidP="00B239C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239CC" w:rsidRPr="00B239CC" w:rsidRDefault="00B239CC" w:rsidP="00B239C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76B8D">
            <w:rPr>
              <w:b/>
            </w:rPr>
            <w:t>ECE/TRANS/WP.15/AC.2/2016/4</w:t>
          </w:r>
          <w:r>
            <w:rPr>
              <w:b/>
            </w:rPr>
            <w:fldChar w:fldCharType="end"/>
          </w:r>
        </w:p>
      </w:tc>
    </w:tr>
  </w:tbl>
  <w:p w:rsidR="00B239CC" w:rsidRPr="00B239CC" w:rsidRDefault="00B239CC" w:rsidP="00B23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239CC" w:rsidTr="00B239C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239CC" w:rsidRPr="00B239CC" w:rsidRDefault="00B239CC" w:rsidP="00B239C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39CC" w:rsidRDefault="00B239CC" w:rsidP="00B239C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239CC" w:rsidRPr="00B239CC" w:rsidRDefault="00B239CC" w:rsidP="00B239C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/TRANS/WP.15/AC.2/2016/4</w:t>
          </w:r>
        </w:p>
      </w:tc>
    </w:tr>
    <w:tr w:rsidR="00B239CC" w:rsidRPr="008D2AED" w:rsidTr="00B239C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39CC" w:rsidRPr="00B239CC" w:rsidRDefault="00B239CC" w:rsidP="00B239C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908AC48" wp14:editId="7CC60AB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39CC" w:rsidRPr="00B239CC" w:rsidRDefault="00B239CC" w:rsidP="00B239C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39CC" w:rsidRPr="00B239CC" w:rsidRDefault="00B239CC" w:rsidP="00B239C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449B" w:rsidRPr="008D2AED" w:rsidRDefault="00B239CC" w:rsidP="0063449B">
          <w:pPr>
            <w:pStyle w:val="Distribution"/>
            <w:rPr>
              <w:lang w:val="en-US"/>
            </w:rPr>
          </w:pPr>
          <w:r w:rsidRPr="00BB7CC3">
            <w:rPr>
              <w:lang w:val="en-US"/>
            </w:rPr>
            <w:t>Distr.: General</w:t>
          </w:r>
        </w:p>
        <w:p w:rsidR="00B239CC" w:rsidRPr="00BB7CC3" w:rsidRDefault="00B239CC" w:rsidP="0063449B">
          <w:pPr>
            <w:pStyle w:val="Distribution"/>
            <w:spacing w:before="0"/>
            <w:rPr>
              <w:lang w:val="en-US"/>
            </w:rPr>
          </w:pPr>
          <w:r w:rsidRPr="00BB7CC3">
            <w:rPr>
              <w:lang w:val="en-US"/>
            </w:rPr>
            <w:t>23 October 2015</w:t>
          </w:r>
        </w:p>
        <w:p w:rsidR="00B239CC" w:rsidRPr="00BB7CC3" w:rsidRDefault="00B239CC" w:rsidP="00B239CC">
          <w:pPr>
            <w:rPr>
              <w:color w:val="000000"/>
              <w:lang w:val="en-US"/>
            </w:rPr>
          </w:pPr>
          <w:r w:rsidRPr="00BB7CC3">
            <w:rPr>
              <w:color w:val="000000"/>
              <w:lang w:val="en-US"/>
            </w:rPr>
            <w:t>Russian</w:t>
          </w:r>
        </w:p>
        <w:p w:rsidR="00B239CC" w:rsidRPr="00BB7CC3" w:rsidRDefault="00B239CC" w:rsidP="00B239CC">
          <w:pPr>
            <w:pStyle w:val="Original"/>
            <w:rPr>
              <w:color w:val="000000"/>
              <w:lang w:val="en-US"/>
            </w:rPr>
          </w:pPr>
          <w:r w:rsidRPr="00BB7CC3">
            <w:rPr>
              <w:color w:val="000000"/>
              <w:lang w:val="en-US"/>
            </w:rPr>
            <w:t>Original: French</w:t>
          </w:r>
        </w:p>
        <w:p w:rsidR="00B239CC" w:rsidRPr="00BB7CC3" w:rsidRDefault="00B239CC" w:rsidP="00B239CC">
          <w:pPr>
            <w:rPr>
              <w:lang w:val="en-US"/>
            </w:rPr>
          </w:pPr>
        </w:p>
      </w:tc>
    </w:tr>
  </w:tbl>
  <w:p w:rsidR="00B239CC" w:rsidRPr="00BB7CC3" w:rsidRDefault="00B239CC" w:rsidP="00B239C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52*"/>
    <w:docVar w:name="CreationDt" w:val="12/3/2015 11:02 AM"/>
    <w:docVar w:name="DocCategory" w:val="Doc"/>
    <w:docVar w:name="DocType" w:val="Final"/>
    <w:docVar w:name="DutyStation" w:val="Geneva"/>
    <w:docVar w:name="FooterJN" w:val="GE.15-18552"/>
    <w:docVar w:name="jobn" w:val="GE.15-18552 (R)"/>
    <w:docVar w:name="jobnDT" w:val="GE.15-18552 (R)   031215"/>
    <w:docVar w:name="jobnDTDT" w:val="GE.15-18552 (R)   031215   031215"/>
    <w:docVar w:name="JobNo" w:val="GE.1518552R"/>
    <w:docVar w:name="JobNo2" w:val="1524510R"/>
    <w:docVar w:name="LocalDrive" w:val="0"/>
    <w:docVar w:name="OandT" w:val=" "/>
    <w:docVar w:name="PaperSize" w:val="A4"/>
    <w:docVar w:name="sss1" w:val="ECE/TRANS/WP.15/AC.2/2016/4"/>
    <w:docVar w:name="sss2" w:val="-"/>
    <w:docVar w:name="Symbol1" w:val="ECE/TRANS/WP.15/AC.2/2016/4"/>
    <w:docVar w:name="Symbol2" w:val="-"/>
  </w:docVars>
  <w:rsids>
    <w:rsidRoot w:val="00254161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35136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D6B24"/>
    <w:rsid w:val="000E0F08"/>
    <w:rsid w:val="000E30BA"/>
    <w:rsid w:val="000E35C6"/>
    <w:rsid w:val="000E3712"/>
    <w:rsid w:val="000E4411"/>
    <w:rsid w:val="000F1ACD"/>
    <w:rsid w:val="000F397A"/>
    <w:rsid w:val="000F5D07"/>
    <w:rsid w:val="00105B0E"/>
    <w:rsid w:val="00113678"/>
    <w:rsid w:val="001235FD"/>
    <w:rsid w:val="001340C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4161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776D3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6C8D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3195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343F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5F4E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6E5D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66C3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404E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49B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47AA2"/>
    <w:rsid w:val="00655212"/>
    <w:rsid w:val="00657C56"/>
    <w:rsid w:val="00657EE4"/>
    <w:rsid w:val="0066443F"/>
    <w:rsid w:val="0067329B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47E50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4EC1"/>
    <w:rsid w:val="007E5E30"/>
    <w:rsid w:val="007E60F4"/>
    <w:rsid w:val="007F0E54"/>
    <w:rsid w:val="007F5107"/>
    <w:rsid w:val="00803EC5"/>
    <w:rsid w:val="008040BA"/>
    <w:rsid w:val="008042D6"/>
    <w:rsid w:val="008062C5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48"/>
    <w:rsid w:val="008862E4"/>
    <w:rsid w:val="00894F75"/>
    <w:rsid w:val="008A1A7A"/>
    <w:rsid w:val="008A3BC4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1693"/>
    <w:rsid w:val="008C2A03"/>
    <w:rsid w:val="008C3A6F"/>
    <w:rsid w:val="008C6372"/>
    <w:rsid w:val="008D0CE3"/>
    <w:rsid w:val="008D2AED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3A42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7290E"/>
    <w:rsid w:val="00982FFF"/>
    <w:rsid w:val="00983266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6F91"/>
    <w:rsid w:val="00A37E33"/>
    <w:rsid w:val="00A452CF"/>
    <w:rsid w:val="00A46574"/>
    <w:rsid w:val="00A471A3"/>
    <w:rsid w:val="00A47B1B"/>
    <w:rsid w:val="00A63339"/>
    <w:rsid w:val="00A7622A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3AB9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39CC"/>
    <w:rsid w:val="00B2472B"/>
    <w:rsid w:val="00B2753B"/>
    <w:rsid w:val="00B30444"/>
    <w:rsid w:val="00B33139"/>
    <w:rsid w:val="00B36652"/>
    <w:rsid w:val="00B41A7A"/>
    <w:rsid w:val="00B44E4D"/>
    <w:rsid w:val="00B47187"/>
    <w:rsid w:val="00B5129B"/>
    <w:rsid w:val="00B56376"/>
    <w:rsid w:val="00B568AB"/>
    <w:rsid w:val="00B5741E"/>
    <w:rsid w:val="00B606B7"/>
    <w:rsid w:val="00B62C69"/>
    <w:rsid w:val="00B666EC"/>
    <w:rsid w:val="00B77560"/>
    <w:rsid w:val="00B77FC0"/>
    <w:rsid w:val="00BA6AD7"/>
    <w:rsid w:val="00BB052D"/>
    <w:rsid w:val="00BB145F"/>
    <w:rsid w:val="00BB1F92"/>
    <w:rsid w:val="00BB2E06"/>
    <w:rsid w:val="00BB46C6"/>
    <w:rsid w:val="00BB5B7F"/>
    <w:rsid w:val="00BB5C4E"/>
    <w:rsid w:val="00BB7CC3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0138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742B"/>
    <w:rsid w:val="00C91210"/>
    <w:rsid w:val="00C94257"/>
    <w:rsid w:val="00C96443"/>
    <w:rsid w:val="00CA2CF3"/>
    <w:rsid w:val="00CB519E"/>
    <w:rsid w:val="00CC0ECE"/>
    <w:rsid w:val="00CC18B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2D03"/>
    <w:rsid w:val="00D25A7B"/>
    <w:rsid w:val="00D32157"/>
    <w:rsid w:val="00D35B2E"/>
    <w:rsid w:val="00D40F84"/>
    <w:rsid w:val="00D414EB"/>
    <w:rsid w:val="00D422F9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108C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2ED3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159"/>
    <w:rsid w:val="00E64F51"/>
    <w:rsid w:val="00E65C07"/>
    <w:rsid w:val="00E748F0"/>
    <w:rsid w:val="00E76B8D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0F37"/>
    <w:rsid w:val="00F72CD1"/>
    <w:rsid w:val="00F734F6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63449B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2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D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63449B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2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D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34F9-D2A5-42AF-8365-77C7BEE0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Caillot</cp:lastModifiedBy>
  <cp:revision>2</cp:revision>
  <cp:lastPrinted>2015-12-03T11:52:00Z</cp:lastPrinted>
  <dcterms:created xsi:type="dcterms:W3CDTF">2015-12-03T16:32:00Z</dcterms:created>
  <dcterms:modified xsi:type="dcterms:W3CDTF">2015-12-03T16:32:00Z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1518552R</vt:lpwstr>
  </property>
  <property fmtid="{D5CDD505-2E9C-101B-9397-08002B2CF9AE}" pid="3" name="ODSRefJobNo">
    <vt:lpwstr>1524510R</vt:lpwstr>
  </property>
  <property fmtid="{D5CDD505-2E9C-101B-9397-08002B2CF9AE}" pid="4" name="Symbol1">
    <vt:lpwstr>ECE/TRANS/WP.15/AC.2/2016/4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031215</vt:lpwstr>
  </property>
</Properties>
</file>