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F01516">
        <w:trPr>
          <w:trHeight w:hRule="exact" w:val="851"/>
        </w:trPr>
        <w:tc>
          <w:tcPr>
            <w:tcW w:w="1277"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3D1DF3" w:rsidRPr="00DB58B5" w:rsidRDefault="00CD4281" w:rsidP="002F3CCA">
            <w:pPr>
              <w:jc w:val="right"/>
            </w:pPr>
            <w:r w:rsidRPr="00CD4281">
              <w:rPr>
                <w:sz w:val="40"/>
              </w:rPr>
              <w:t>ECE</w:t>
            </w:r>
            <w:r w:rsidR="00AF1499">
              <w:t>/TRANS/WP.15/AC.2/201</w:t>
            </w:r>
            <w:r w:rsidR="00CB0B63">
              <w:t>6</w:t>
            </w:r>
            <w:r>
              <w:t>/</w:t>
            </w:r>
            <w:r w:rsidR="002F3CCA">
              <w:t>3</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523538" w:rsidP="00F01516">
            <w:pPr>
              <w:spacing w:before="120"/>
              <w:jc w:val="center"/>
            </w:pPr>
            <w:r>
              <w:rPr>
                <w:noProof/>
                <w:lang w:val="fr-FR" w:eastAsia="fr-FR"/>
              </w:rPr>
              <w:drawing>
                <wp:inline distT="0" distB="0" distL="0" distR="0">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CD4281" w:rsidRDefault="00CD4281" w:rsidP="00F01516">
            <w:pPr>
              <w:spacing w:before="240"/>
            </w:pPr>
            <w:r>
              <w:t>Distr. générale</w:t>
            </w:r>
          </w:p>
          <w:p w:rsidR="00CD4281" w:rsidRDefault="00346812" w:rsidP="00CD4281">
            <w:pPr>
              <w:spacing w:line="240" w:lineRule="exact"/>
            </w:pPr>
            <w:r>
              <w:t>2</w:t>
            </w:r>
            <w:r w:rsidR="00884479">
              <w:t>9</w:t>
            </w:r>
            <w:bookmarkStart w:id="0" w:name="_GoBack"/>
            <w:bookmarkEnd w:id="0"/>
            <w:r w:rsidR="00426657">
              <w:t xml:space="preserve"> </w:t>
            </w:r>
            <w:r w:rsidR="002F3CCA">
              <w:t>octobre</w:t>
            </w:r>
            <w:r w:rsidR="00911DA7">
              <w:t xml:space="preserve"> </w:t>
            </w:r>
            <w:r w:rsidR="00CD4281">
              <w:t>201</w:t>
            </w:r>
            <w:r w:rsidR="006B6C93">
              <w:t>5</w:t>
            </w:r>
          </w:p>
          <w:p w:rsidR="001B0BE2" w:rsidRDefault="001B0BE2" w:rsidP="00CD4281">
            <w:pPr>
              <w:spacing w:line="240" w:lineRule="exact"/>
            </w:pPr>
          </w:p>
          <w:p w:rsidR="003D1DF3" w:rsidRPr="00DB58B5" w:rsidRDefault="00CD4281" w:rsidP="00AF1499">
            <w:pPr>
              <w:spacing w:line="240" w:lineRule="exact"/>
            </w:pPr>
            <w:r>
              <w:t xml:space="preserve">Original: </w:t>
            </w:r>
            <w:r w:rsidR="001B0BE2">
              <w:t>français</w:t>
            </w:r>
          </w:p>
        </w:tc>
      </w:tr>
    </w:tbl>
    <w:p w:rsidR="00FF1DBD" w:rsidRPr="000312C0" w:rsidRDefault="000312C0" w:rsidP="000312C0">
      <w:pPr>
        <w:spacing w:before="120"/>
        <w:rPr>
          <w:b/>
          <w:sz w:val="28"/>
          <w:szCs w:val="28"/>
        </w:rPr>
      </w:pPr>
      <w:r w:rsidRPr="000312C0">
        <w:rPr>
          <w:b/>
          <w:sz w:val="28"/>
          <w:szCs w:val="28"/>
        </w:rPr>
        <w:t>Commission économique pour l</w:t>
      </w:r>
      <w:r w:rsidR="004D0439">
        <w:rPr>
          <w:b/>
          <w:sz w:val="28"/>
          <w:szCs w:val="28"/>
        </w:rPr>
        <w:t>’</w:t>
      </w:r>
      <w:r w:rsidRPr="000312C0">
        <w:rPr>
          <w:b/>
          <w:sz w:val="28"/>
          <w:szCs w:val="28"/>
        </w:rPr>
        <w:t>Europe</w:t>
      </w:r>
    </w:p>
    <w:p w:rsidR="00B93E72" w:rsidRPr="009E01B8" w:rsidRDefault="00B93E72" w:rsidP="00B93E72">
      <w:pPr>
        <w:spacing w:before="120"/>
        <w:rPr>
          <w:sz w:val="28"/>
          <w:szCs w:val="28"/>
        </w:rPr>
      </w:pPr>
      <w:r w:rsidRPr="009E01B8">
        <w:rPr>
          <w:sz w:val="28"/>
          <w:szCs w:val="28"/>
        </w:rPr>
        <w:t>Comité des transports intérieurs</w:t>
      </w:r>
    </w:p>
    <w:p w:rsidR="00B93E72" w:rsidRPr="009E01B8" w:rsidRDefault="00B93E72" w:rsidP="00B93E72">
      <w:pPr>
        <w:spacing w:before="120"/>
        <w:rPr>
          <w:b/>
          <w:sz w:val="24"/>
          <w:szCs w:val="24"/>
        </w:rPr>
      </w:pPr>
      <w:r w:rsidRPr="009E01B8">
        <w:rPr>
          <w:b/>
          <w:sz w:val="24"/>
          <w:szCs w:val="24"/>
        </w:rPr>
        <w:t>Groupe de travail des transports</w:t>
      </w:r>
      <w:r w:rsidR="00CE5BF6">
        <w:rPr>
          <w:b/>
          <w:sz w:val="24"/>
          <w:szCs w:val="24"/>
        </w:rPr>
        <w:t xml:space="preserve"> </w:t>
      </w:r>
      <w:r w:rsidRPr="009E01B8">
        <w:rPr>
          <w:b/>
          <w:sz w:val="24"/>
          <w:szCs w:val="24"/>
        </w:rPr>
        <w:t>de marchandises dangereuses</w:t>
      </w:r>
    </w:p>
    <w:p w:rsidR="00B93E72" w:rsidRPr="004812F5" w:rsidRDefault="00234E40" w:rsidP="00B93E72">
      <w:pPr>
        <w:spacing w:before="120"/>
        <w:rPr>
          <w:b/>
        </w:rPr>
      </w:pPr>
      <w:r w:rsidRPr="004812F5">
        <w:rPr>
          <w:b/>
          <w:lang w:val="fr-FR"/>
        </w:rPr>
        <w:t>Réunion commune d</w:t>
      </w:r>
      <w:r w:rsidR="004D0439">
        <w:rPr>
          <w:b/>
          <w:lang w:val="fr-FR"/>
        </w:rPr>
        <w:t>’</w:t>
      </w:r>
      <w:r w:rsidRPr="004812F5">
        <w:rPr>
          <w:b/>
          <w:lang w:val="fr-FR"/>
        </w:rPr>
        <w:t>experts sur le Règlement annexé</w:t>
      </w:r>
      <w:r w:rsidR="00CE5BF6">
        <w:rPr>
          <w:b/>
          <w:lang w:val="fr-FR"/>
        </w:rPr>
        <w:br/>
      </w:r>
      <w:r w:rsidRPr="004812F5">
        <w:rPr>
          <w:b/>
          <w:lang w:val="fr-FR"/>
        </w:rPr>
        <w:t>à l</w:t>
      </w:r>
      <w:r w:rsidR="004D0439">
        <w:rPr>
          <w:b/>
          <w:lang w:val="fr-FR"/>
        </w:rPr>
        <w:t>’</w:t>
      </w:r>
      <w:r w:rsidRPr="004812F5">
        <w:rPr>
          <w:b/>
          <w:lang w:val="fr-FR"/>
        </w:rPr>
        <w:t>Accord européen</w:t>
      </w:r>
      <w:r w:rsidR="00CE5BF6">
        <w:rPr>
          <w:b/>
          <w:lang w:val="fr-FR"/>
        </w:rPr>
        <w:t xml:space="preserve"> </w:t>
      </w:r>
      <w:r w:rsidRPr="004812F5">
        <w:rPr>
          <w:b/>
          <w:lang w:val="fr-FR"/>
        </w:rPr>
        <w:t>relatif au transport international</w:t>
      </w:r>
      <w:r w:rsidR="00CE5BF6">
        <w:rPr>
          <w:b/>
          <w:lang w:val="fr-FR"/>
        </w:rPr>
        <w:br/>
      </w:r>
      <w:r w:rsidRPr="004812F5">
        <w:rPr>
          <w:b/>
          <w:lang w:val="fr-FR"/>
        </w:rPr>
        <w:t xml:space="preserve">des marchandises </w:t>
      </w:r>
      <w:r w:rsidRPr="004812F5">
        <w:rPr>
          <w:b/>
          <w:bCs/>
          <w:iCs/>
          <w:lang w:val="fr-FR"/>
        </w:rPr>
        <w:t>dangereuses par voies</w:t>
      </w:r>
      <w:r w:rsidR="00CE5BF6">
        <w:rPr>
          <w:b/>
          <w:bCs/>
          <w:iCs/>
          <w:lang w:val="fr-FR"/>
        </w:rPr>
        <w:t xml:space="preserve"> </w:t>
      </w:r>
      <w:r w:rsidRPr="004812F5">
        <w:rPr>
          <w:b/>
          <w:bCs/>
          <w:iCs/>
          <w:lang w:val="fr-FR"/>
        </w:rPr>
        <w:t>de navigation</w:t>
      </w:r>
      <w:r w:rsidR="00CE5BF6">
        <w:rPr>
          <w:b/>
          <w:bCs/>
          <w:iCs/>
          <w:lang w:val="fr-FR"/>
        </w:rPr>
        <w:br/>
      </w:r>
      <w:r w:rsidRPr="004812F5">
        <w:rPr>
          <w:b/>
          <w:bCs/>
          <w:iCs/>
          <w:lang w:val="fr-FR"/>
        </w:rPr>
        <w:t xml:space="preserve">intérieures (ADN) </w:t>
      </w:r>
      <w:r w:rsidRPr="004812F5">
        <w:rPr>
          <w:b/>
          <w:bCs/>
          <w:lang w:val="fr-FR"/>
        </w:rPr>
        <w:t>(Comité de sécurité de l</w:t>
      </w:r>
      <w:r w:rsidR="004D0439">
        <w:rPr>
          <w:b/>
          <w:bCs/>
          <w:lang w:val="fr-FR"/>
        </w:rPr>
        <w:t>’</w:t>
      </w:r>
      <w:r w:rsidRPr="004812F5">
        <w:rPr>
          <w:b/>
          <w:bCs/>
          <w:lang w:val="fr-FR"/>
        </w:rPr>
        <w:t>ADN)</w:t>
      </w:r>
    </w:p>
    <w:p w:rsidR="00234E40" w:rsidRPr="00234E40" w:rsidRDefault="004A5935" w:rsidP="004812F5">
      <w:pPr>
        <w:spacing w:before="120"/>
        <w:rPr>
          <w:b/>
        </w:rPr>
      </w:pPr>
      <w:r>
        <w:rPr>
          <w:b/>
        </w:rPr>
        <w:t>Vingt</w:t>
      </w:r>
      <w:r w:rsidR="001B0BE2">
        <w:rPr>
          <w:b/>
        </w:rPr>
        <w:t>-</w:t>
      </w:r>
      <w:r w:rsidR="00523538">
        <w:rPr>
          <w:b/>
        </w:rPr>
        <w:t>huitième</w:t>
      </w:r>
      <w:r>
        <w:rPr>
          <w:b/>
        </w:rPr>
        <w:t xml:space="preserve"> </w:t>
      </w:r>
      <w:r w:rsidR="00234E40" w:rsidRPr="00234E40">
        <w:rPr>
          <w:b/>
        </w:rPr>
        <w:t>session</w:t>
      </w:r>
    </w:p>
    <w:p w:rsidR="00B93E72" w:rsidRDefault="003E5551" w:rsidP="00B93E72">
      <w:r>
        <w:t xml:space="preserve">Genève, </w:t>
      </w:r>
      <w:r w:rsidR="004A5935">
        <w:t>2</w:t>
      </w:r>
      <w:r w:rsidR="00CB0B63">
        <w:t>5</w:t>
      </w:r>
      <w:r w:rsidR="004A5935">
        <w:t>-</w:t>
      </w:r>
      <w:r w:rsidR="006B6C93">
        <w:t>2</w:t>
      </w:r>
      <w:r w:rsidR="00CB0B63">
        <w:t>9</w:t>
      </w:r>
      <w:r w:rsidR="004A5935">
        <w:t xml:space="preserve"> </w:t>
      </w:r>
      <w:r w:rsidR="00CB0B63">
        <w:t>janvier</w:t>
      </w:r>
      <w:r w:rsidR="00B73AAE">
        <w:t xml:space="preserve"> 20</w:t>
      </w:r>
      <w:r w:rsidR="00263074">
        <w:t>1</w:t>
      </w:r>
      <w:r w:rsidR="00CB0B63">
        <w:t>6</w:t>
      </w:r>
    </w:p>
    <w:p w:rsidR="000312C0" w:rsidRDefault="00B93E72" w:rsidP="00B93E72">
      <w:r w:rsidRPr="00B93E72">
        <w:t xml:space="preserve">Point </w:t>
      </w:r>
      <w:r w:rsidR="00D92026">
        <w:t>5</w:t>
      </w:r>
      <w:r w:rsidR="006B6C93">
        <w:t xml:space="preserve"> b</w:t>
      </w:r>
      <w:r w:rsidR="001636E0">
        <w:t>)</w:t>
      </w:r>
      <w:r w:rsidRPr="00B93E72">
        <w:t xml:space="preserve"> de l</w:t>
      </w:r>
      <w:r w:rsidR="004D0439">
        <w:t>’</w:t>
      </w:r>
      <w:r w:rsidRPr="00B93E72">
        <w:t>ordre du jour provisoire</w:t>
      </w:r>
    </w:p>
    <w:p w:rsidR="00602512" w:rsidRPr="00602512" w:rsidRDefault="00602512" w:rsidP="00602512">
      <w:pPr>
        <w:rPr>
          <w:b/>
          <w:lang w:val="fr-FR"/>
        </w:rPr>
      </w:pPr>
      <w:r w:rsidRPr="00602512">
        <w:rPr>
          <w:b/>
          <w:lang w:val="fr-FR"/>
        </w:rPr>
        <w:t>Propositions d’amendements au règlement annexé à l’ADN</w:t>
      </w:r>
      <w:r>
        <w:rPr>
          <w:b/>
          <w:lang w:val="fr-FR"/>
        </w:rPr>
        <w:t>:</w:t>
      </w:r>
    </w:p>
    <w:p w:rsidR="00602512" w:rsidRPr="00602512" w:rsidRDefault="00602512" w:rsidP="00602512">
      <w:pPr>
        <w:suppressAutoHyphens w:val="0"/>
        <w:spacing w:line="240" w:lineRule="auto"/>
        <w:rPr>
          <w:color w:val="000000"/>
          <w:szCs w:val="24"/>
          <w:lang w:val="fr-FR" w:eastAsia="fr-FR"/>
        </w:rPr>
      </w:pPr>
      <w:r w:rsidRPr="00602512">
        <w:rPr>
          <w:b/>
          <w:color w:val="000000"/>
          <w:szCs w:val="24"/>
          <w:lang w:val="fr-FR" w:eastAsia="fr-FR"/>
        </w:rPr>
        <w:t>Autres propositions</w:t>
      </w:r>
    </w:p>
    <w:p w:rsidR="00C26F66" w:rsidRPr="00C26F66" w:rsidRDefault="00C26F66" w:rsidP="00D64213">
      <w:pPr>
        <w:pStyle w:val="HChG"/>
        <w:rPr>
          <w:snapToGrid w:val="0"/>
          <w:lang w:val="fr-FR" w:eastAsia="fr-FR"/>
        </w:rPr>
      </w:pPr>
      <w:r>
        <w:rPr>
          <w:snapToGrid w:val="0"/>
          <w:lang w:val="fr-FR" w:eastAsia="fr-FR"/>
        </w:rPr>
        <w:tab/>
      </w:r>
      <w:r>
        <w:rPr>
          <w:snapToGrid w:val="0"/>
          <w:lang w:val="fr-FR" w:eastAsia="fr-FR"/>
        </w:rPr>
        <w:tab/>
      </w:r>
      <w:r w:rsidR="005F7C84" w:rsidRPr="005F7C84">
        <w:rPr>
          <w:bCs/>
          <w:iCs/>
          <w:lang w:val="fr-FR"/>
        </w:rPr>
        <w:t xml:space="preserve">Nota concernant la classification des </w:t>
      </w:r>
      <w:proofErr w:type="spellStart"/>
      <w:r w:rsidR="005F7C84" w:rsidRPr="005F7C84">
        <w:rPr>
          <w:bCs/>
          <w:iCs/>
          <w:lang w:val="fr-FR"/>
        </w:rPr>
        <w:t>Floater</w:t>
      </w:r>
      <w:proofErr w:type="spellEnd"/>
    </w:p>
    <w:p w:rsidR="00C26F66" w:rsidRPr="00C26F66" w:rsidRDefault="00D64213" w:rsidP="00D64213">
      <w:pPr>
        <w:pStyle w:val="H1G"/>
        <w:rPr>
          <w:snapToGrid w:val="0"/>
          <w:lang w:val="fr-FR" w:eastAsia="fr-FR"/>
        </w:rPr>
      </w:pPr>
      <w:r>
        <w:rPr>
          <w:snapToGrid w:val="0"/>
          <w:lang w:val="fr-FR" w:eastAsia="fr-FR" w:bidi="fr-FR"/>
        </w:rPr>
        <w:tab/>
      </w:r>
      <w:r>
        <w:rPr>
          <w:snapToGrid w:val="0"/>
          <w:lang w:val="fr-FR" w:eastAsia="fr-FR" w:bidi="fr-FR"/>
        </w:rPr>
        <w:tab/>
      </w:r>
      <w:r w:rsidR="005F7C84" w:rsidRPr="005F7C84">
        <w:rPr>
          <w:snapToGrid w:val="0"/>
          <w:lang w:val="fr-FR" w:eastAsia="fr-FR" w:bidi="fr-FR"/>
        </w:rPr>
        <w:t>Communication de la Commission Centrale pour la Navigation du Rhin (CCNR)</w:t>
      </w:r>
      <w:r w:rsidR="00C26F66" w:rsidRPr="005F7C84">
        <w:rPr>
          <w:noProof/>
          <w:snapToGrid w:val="0"/>
          <w:szCs w:val="24"/>
          <w:vertAlign w:val="superscript"/>
          <w:lang w:val="fr-FR" w:eastAsia="fr-FR"/>
        </w:rPr>
        <w:footnoteReference w:id="2"/>
      </w:r>
    </w:p>
    <w:p w:rsidR="005F7C84" w:rsidRPr="005F7C84" w:rsidRDefault="005F7C84" w:rsidP="005F7C84">
      <w:pPr>
        <w:pStyle w:val="SingleTxtG"/>
        <w:rPr>
          <w:bCs/>
          <w:lang w:val="fr-FR" w:eastAsia="de-DE" w:bidi="fr-FR"/>
        </w:rPr>
      </w:pPr>
      <w:r w:rsidRPr="005F7C84">
        <w:rPr>
          <w:bCs/>
          <w:lang w:val="fr-FR" w:eastAsia="de-DE" w:bidi="fr-FR"/>
        </w:rPr>
        <w:t>1.</w:t>
      </w:r>
      <w:r w:rsidRPr="005F7C84">
        <w:rPr>
          <w:bCs/>
          <w:lang w:val="fr-FR" w:eastAsia="de-DE" w:bidi="fr-FR"/>
        </w:rPr>
        <w:tab/>
        <w:t xml:space="preserve">Les critères selon lesquels un produit doit être classé en tant que </w:t>
      </w:r>
      <w:proofErr w:type="spellStart"/>
      <w:r w:rsidRPr="005F7C84">
        <w:rPr>
          <w:bCs/>
          <w:lang w:val="fr-FR" w:eastAsia="de-DE" w:bidi="fr-FR"/>
        </w:rPr>
        <w:t>Floater</w:t>
      </w:r>
      <w:proofErr w:type="spellEnd"/>
      <w:r w:rsidRPr="005F7C84">
        <w:rPr>
          <w:bCs/>
          <w:lang w:val="fr-FR" w:eastAsia="de-DE" w:bidi="fr-FR"/>
        </w:rPr>
        <w:t xml:space="preserve"> ou </w:t>
      </w:r>
      <w:proofErr w:type="spellStart"/>
      <w:r w:rsidRPr="005F7C84">
        <w:rPr>
          <w:bCs/>
          <w:lang w:val="fr-FR" w:eastAsia="de-DE" w:bidi="fr-FR"/>
        </w:rPr>
        <w:t>Sinker</w:t>
      </w:r>
      <w:proofErr w:type="spellEnd"/>
      <w:r w:rsidRPr="005F7C84">
        <w:rPr>
          <w:bCs/>
          <w:lang w:val="fr-FR" w:eastAsia="de-DE" w:bidi="fr-FR"/>
        </w:rPr>
        <w:t xml:space="preserve"> figure au 2.2.9.1.10.5 de l'ADN 2015. Le tableau C comporte des entrées auxquelles a été affecté un F, alors qu'ils ne remplissent pas ces critères. En font partie notamment les entrées avec le groupe d'emballage I et un </w:t>
      </w:r>
      <w:r w:rsidR="002F3CCA">
        <w:rPr>
          <w:bCs/>
          <w:lang w:val="fr-FR" w:eastAsia="de-DE" w:bidi="fr-FR"/>
        </w:rPr>
        <w:t>«</w:t>
      </w:r>
      <w:r w:rsidRPr="005F7C84">
        <w:rPr>
          <w:bCs/>
          <w:lang w:val="fr-FR" w:eastAsia="de-DE" w:bidi="fr-FR"/>
        </w:rPr>
        <w:t>F» dans le code de classification.</w:t>
      </w:r>
    </w:p>
    <w:p w:rsidR="005F7C84" w:rsidRPr="005F7C84" w:rsidRDefault="005F7C84" w:rsidP="005F7C84">
      <w:pPr>
        <w:pStyle w:val="SingleTxtG"/>
        <w:rPr>
          <w:bCs/>
          <w:lang w:val="fr-FR" w:eastAsia="de-DE" w:bidi="fr-FR"/>
        </w:rPr>
      </w:pPr>
      <w:r w:rsidRPr="005F7C84">
        <w:rPr>
          <w:bCs/>
          <w:lang w:val="fr-FR" w:eastAsia="de-DE" w:bidi="fr-FR"/>
        </w:rPr>
        <w:t>2.</w:t>
      </w:r>
      <w:r w:rsidRPr="005F7C84">
        <w:rPr>
          <w:bCs/>
          <w:lang w:val="fr-FR" w:eastAsia="de-DE" w:bidi="fr-FR"/>
        </w:rPr>
        <w:tab/>
        <w:t>Lors de la classification des matières a été appliqué le principe GESAMP selon lequel la valeur la plus prudente doit être retenue pour les mélanges présentant une certaine plage de la caractéristique pertinente.</w:t>
      </w:r>
    </w:p>
    <w:p w:rsidR="005F7C84" w:rsidRPr="005F7C84" w:rsidRDefault="005F7C84" w:rsidP="005F7C84">
      <w:pPr>
        <w:pStyle w:val="SingleTxtG"/>
        <w:rPr>
          <w:bCs/>
          <w:lang w:val="fr-FR" w:eastAsia="de-DE" w:bidi="fr-FR"/>
        </w:rPr>
      </w:pPr>
      <w:r w:rsidRPr="005F7C84">
        <w:rPr>
          <w:bCs/>
          <w:lang w:val="fr-FR" w:eastAsia="de-DE" w:bidi="fr-FR"/>
        </w:rPr>
        <w:t>3.</w:t>
      </w:r>
      <w:r w:rsidRPr="005F7C84">
        <w:rPr>
          <w:bCs/>
          <w:lang w:val="fr-FR" w:eastAsia="de-DE" w:bidi="fr-FR"/>
        </w:rPr>
        <w:tab/>
        <w:t>Le groupe de travail informel propose d'ajouter au 3.2.3.1 Explications concernant le tableau C, dans les commentaires explicatifs pour la colonne (20), un commentaire supplémentaire rédigé comme suit, afin que ces décisions soient compréhensibles :</w:t>
      </w:r>
    </w:p>
    <w:p w:rsidR="005F7C84" w:rsidRPr="005F7C84" w:rsidRDefault="00F60D4A" w:rsidP="005F7C84">
      <w:pPr>
        <w:pStyle w:val="SingleTxtG"/>
        <w:rPr>
          <w:bCs/>
          <w:lang w:val="fr-FR" w:eastAsia="de-DE" w:bidi="fr-FR"/>
        </w:rPr>
      </w:pPr>
      <w:r>
        <w:rPr>
          <w:bCs/>
          <w:lang w:val="fr-FR" w:eastAsia="de-DE" w:bidi="fr-FR"/>
        </w:rPr>
        <w:t>«4</w:t>
      </w:r>
      <w:r w:rsidR="005F7C84" w:rsidRPr="005F7C84">
        <w:rPr>
          <w:bCs/>
          <w:lang w:val="fr-FR" w:eastAsia="de-DE" w:bidi="fr-FR"/>
        </w:rPr>
        <w:t>3.</w:t>
      </w:r>
      <w:r w:rsidR="005F7C84" w:rsidRPr="005F7C84">
        <w:rPr>
          <w:bCs/>
          <w:lang w:val="fr-FR" w:eastAsia="de-DE" w:bidi="fr-FR"/>
        </w:rPr>
        <w:tab/>
        <w:t xml:space="preserve">Il est possible que le mélange ait été classifié par prudence en tant que </w:t>
      </w:r>
      <w:proofErr w:type="spellStart"/>
      <w:r w:rsidR="005F7C84" w:rsidRPr="005F7C84">
        <w:rPr>
          <w:bCs/>
          <w:lang w:val="fr-FR" w:eastAsia="de-DE" w:bidi="fr-FR"/>
        </w:rPr>
        <w:t>Floater</w:t>
      </w:r>
      <w:proofErr w:type="spellEnd"/>
      <w:r w:rsidR="005F7C84" w:rsidRPr="005F7C84">
        <w:rPr>
          <w:bCs/>
          <w:lang w:val="fr-FR" w:eastAsia="de-DE" w:bidi="fr-FR"/>
        </w:rPr>
        <w:t>, parce que des composants remplisse</w:t>
      </w:r>
      <w:r>
        <w:rPr>
          <w:bCs/>
          <w:lang w:val="fr-FR" w:eastAsia="de-DE" w:bidi="fr-FR"/>
        </w:rPr>
        <w:t>nt les critères correspondants.</w:t>
      </w:r>
      <w:r w:rsidR="005F7C84" w:rsidRPr="005F7C84">
        <w:rPr>
          <w:bCs/>
          <w:lang w:val="fr-FR" w:eastAsia="de-DE" w:bidi="fr-FR"/>
        </w:rPr>
        <w:t>»</w:t>
      </w:r>
    </w:p>
    <w:p w:rsidR="005F7C84" w:rsidRPr="005F7C84" w:rsidRDefault="005F7C84" w:rsidP="005F7C84">
      <w:pPr>
        <w:pStyle w:val="SingleTxtG"/>
        <w:rPr>
          <w:bCs/>
          <w:lang w:val="fr-FR" w:eastAsia="de-DE" w:bidi="fr-FR"/>
        </w:rPr>
      </w:pPr>
      <w:r w:rsidRPr="005F7C84">
        <w:rPr>
          <w:bCs/>
          <w:lang w:val="fr-FR" w:eastAsia="de-DE" w:bidi="fr-FR"/>
        </w:rPr>
        <w:t>4.</w:t>
      </w:r>
      <w:r w:rsidRPr="005F7C84">
        <w:rPr>
          <w:bCs/>
          <w:lang w:val="fr-FR" w:eastAsia="de-DE" w:bidi="fr-FR"/>
        </w:rPr>
        <w:tab/>
        <w:t>En conséquence, il est aussi proposé d'ajouter respectivement à la fin, au 3.2.3.3 Diagramme de décision</w:t>
      </w:r>
      <w:r w:rsidR="00F12850">
        <w:rPr>
          <w:bCs/>
          <w:lang w:val="fr-FR" w:eastAsia="de-DE" w:bidi="fr-FR"/>
        </w:rPr>
        <w:t>,</w:t>
      </w:r>
      <w:r w:rsidRPr="005F7C84">
        <w:rPr>
          <w:bCs/>
          <w:lang w:val="fr-FR" w:eastAsia="de-DE" w:bidi="fr-FR"/>
        </w:rPr>
        <w:t xml:space="preserve"> schémas et critères pour la détermination des prescriptions </w:t>
      </w:r>
      <w:r w:rsidRPr="005F7C84">
        <w:rPr>
          <w:bCs/>
          <w:lang w:val="fr-FR" w:eastAsia="de-DE" w:bidi="fr-FR"/>
        </w:rPr>
        <w:lastRenderedPageBreak/>
        <w:t xml:space="preserve">spéciales applicables (colonnes (6) à (20) du tableau C), colonne (20) : Détermination des exigences supplémentaires et observations et au 3.2.4.3 Critères d’affectation des matières, L., Colonne (20) Détermination des exigences supplémentaires et observations : </w:t>
      </w:r>
    </w:p>
    <w:p w:rsidR="00C26F66" w:rsidRDefault="002F3CCA" w:rsidP="005F7C84">
      <w:pPr>
        <w:pStyle w:val="SingleTxtG"/>
        <w:rPr>
          <w:bCs/>
          <w:lang w:val="fr-FR" w:eastAsia="de-DE" w:bidi="fr-FR"/>
        </w:rPr>
      </w:pPr>
      <w:r>
        <w:rPr>
          <w:bCs/>
          <w:lang w:val="fr-FR" w:eastAsia="de-DE" w:bidi="fr-FR"/>
        </w:rPr>
        <w:t>«</w:t>
      </w:r>
      <w:r w:rsidR="005F7C84" w:rsidRPr="005F7C84">
        <w:rPr>
          <w:bCs/>
          <w:lang w:val="fr-FR" w:eastAsia="de-DE" w:bidi="fr-FR"/>
        </w:rPr>
        <w:t>Observation 43 :</w:t>
      </w:r>
      <w:r w:rsidR="005F7C84" w:rsidRPr="005F7C84">
        <w:rPr>
          <w:bCs/>
          <w:lang w:val="fr-FR" w:eastAsia="de-DE" w:bidi="fr-FR"/>
        </w:rPr>
        <w:tab/>
        <w:t>L'observation 43 doit être portée dans la colonne (20) pour toutes les entrées du groupe d'emballage I, pour lesquels dans la colonne (3b), le code de classification contient un</w:t>
      </w:r>
      <w:r>
        <w:rPr>
          <w:bCs/>
          <w:lang w:val="fr-FR" w:eastAsia="de-DE" w:bidi="fr-FR"/>
        </w:rPr>
        <w:t xml:space="preserve"> «</w:t>
      </w:r>
      <w:r w:rsidR="005F7C84" w:rsidRPr="005F7C84">
        <w:rPr>
          <w:bCs/>
          <w:lang w:val="fr-FR" w:eastAsia="de-DE" w:bidi="fr-FR"/>
        </w:rPr>
        <w:t xml:space="preserve">F» (inflammable) et pour lesquels dans la colonne (5) Dangers figure un </w:t>
      </w:r>
      <w:r>
        <w:rPr>
          <w:bCs/>
          <w:lang w:val="fr-FR" w:eastAsia="de-DE" w:bidi="fr-FR"/>
        </w:rPr>
        <w:t>«</w:t>
      </w:r>
      <w:r w:rsidR="005F7C84" w:rsidRPr="005F7C84">
        <w:rPr>
          <w:bCs/>
          <w:lang w:val="fr-FR" w:eastAsia="de-DE" w:bidi="fr-FR"/>
        </w:rPr>
        <w:t>F</w:t>
      </w:r>
      <w:r>
        <w:rPr>
          <w:bCs/>
          <w:lang w:val="fr-FR" w:eastAsia="de-DE" w:bidi="fr-FR"/>
        </w:rPr>
        <w:t>» (</w:t>
      </w:r>
      <w:proofErr w:type="spellStart"/>
      <w:r>
        <w:rPr>
          <w:bCs/>
          <w:lang w:val="fr-FR" w:eastAsia="de-DE" w:bidi="fr-FR"/>
        </w:rPr>
        <w:t>Floater</w:t>
      </w:r>
      <w:proofErr w:type="spellEnd"/>
      <w:r>
        <w:rPr>
          <w:bCs/>
          <w:lang w:val="fr-FR" w:eastAsia="de-DE" w:bidi="fr-FR"/>
        </w:rPr>
        <w:t>).</w:t>
      </w:r>
      <w:r w:rsidR="005F7C84" w:rsidRPr="005F7C84">
        <w:rPr>
          <w:bCs/>
          <w:lang w:val="fr-FR" w:eastAsia="de-DE" w:bidi="fr-FR"/>
        </w:rPr>
        <w:t>»</w:t>
      </w:r>
    </w:p>
    <w:p w:rsidR="005F7C84" w:rsidRPr="005F7C84" w:rsidRDefault="005F7C84" w:rsidP="005F7C84">
      <w:pPr>
        <w:pStyle w:val="SingleTxtG"/>
        <w:rPr>
          <w:lang w:val="fr-FR" w:eastAsia="de-DE"/>
        </w:rPr>
      </w:pPr>
      <w:r w:rsidRPr="005F7C84">
        <w:rPr>
          <w:lang w:val="fr-FR" w:eastAsia="de-DE"/>
        </w:rPr>
        <w:t>5.</w:t>
      </w:r>
      <w:r w:rsidRPr="005F7C84">
        <w:rPr>
          <w:lang w:val="fr-FR" w:eastAsia="de-DE"/>
        </w:rPr>
        <w:tab/>
        <w:t xml:space="preserve">Pour les entrées suivantes dans la colonne (20) du tableau C, ajouter </w:t>
      </w:r>
      <w:r w:rsidR="002F3CCA">
        <w:rPr>
          <w:lang w:val="fr-FR" w:eastAsia="de-DE"/>
        </w:rPr>
        <w:t>«</w:t>
      </w:r>
      <w:r w:rsidRPr="005F7C84">
        <w:rPr>
          <w:lang w:val="fr-FR" w:eastAsia="de-DE"/>
        </w:rPr>
        <w:t>; 43» :</w:t>
      </w:r>
    </w:p>
    <w:p w:rsidR="005F7C84" w:rsidRPr="005F7C84" w:rsidRDefault="005F7C84" w:rsidP="005F7C84">
      <w:pPr>
        <w:pStyle w:val="SingleTxtG"/>
        <w:rPr>
          <w:lang w:val="fr-FR" w:eastAsia="de-DE"/>
        </w:rPr>
      </w:pPr>
      <w:r w:rsidRPr="005F7C84">
        <w:rPr>
          <w:lang w:val="fr-FR" w:eastAsia="de-DE"/>
        </w:rPr>
        <w:t>Option 1 : état ADN 2015</w:t>
      </w:r>
    </w:p>
    <w:p w:rsidR="005F7C84" w:rsidRPr="005F7C84" w:rsidRDefault="005F7C84" w:rsidP="005F7C84">
      <w:pPr>
        <w:pStyle w:val="SingleTxtG"/>
        <w:rPr>
          <w:lang w:val="fr-FR" w:eastAsia="de-DE"/>
        </w:rPr>
      </w:pPr>
      <w:r w:rsidRPr="005F7C84">
        <w:rPr>
          <w:lang w:val="fr-FR" w:eastAsia="de-DE"/>
        </w:rPr>
        <w:t>1267</w:t>
      </w:r>
      <w:r w:rsidRPr="005F7C84">
        <w:rPr>
          <w:lang w:val="fr-FR" w:eastAsia="de-DE"/>
        </w:rPr>
        <w:tab/>
        <w:t>PÉTROLE BRUT CONTENANT PLUS DE 10 % DE BENZÈNE pv50 &gt; 175 kPa</w:t>
      </w:r>
    </w:p>
    <w:p w:rsidR="005F7C84" w:rsidRPr="005F7C84" w:rsidRDefault="005F7C84" w:rsidP="005F7C84">
      <w:pPr>
        <w:pStyle w:val="SingleTxtG"/>
        <w:rPr>
          <w:lang w:val="fr-FR" w:eastAsia="de-DE"/>
        </w:rPr>
      </w:pPr>
      <w:r w:rsidRPr="005F7C84">
        <w:rPr>
          <w:lang w:val="fr-FR" w:eastAsia="de-DE"/>
        </w:rPr>
        <w:t>1267</w:t>
      </w:r>
      <w:r w:rsidRPr="005F7C84">
        <w:rPr>
          <w:lang w:val="fr-FR" w:eastAsia="de-DE"/>
        </w:rPr>
        <w:tab/>
        <w:t>PÉTROLE BRUT CONTENANT PLUS DE 10 % DE BENZÈNE pv50 ≤ 110 kPa P. ÉBULLITION  ≤ 60 °C</w:t>
      </w:r>
    </w:p>
    <w:p w:rsidR="005F7C84" w:rsidRPr="005F7C84" w:rsidRDefault="005F7C84" w:rsidP="005F7C84">
      <w:pPr>
        <w:pStyle w:val="SingleTxtG"/>
        <w:rPr>
          <w:lang w:val="fr-FR" w:eastAsia="de-DE"/>
        </w:rPr>
      </w:pPr>
      <w:r w:rsidRPr="005F7C84">
        <w:rPr>
          <w:lang w:val="fr-FR" w:eastAsia="de-DE"/>
        </w:rPr>
        <w:t>1267</w:t>
      </w:r>
      <w:r w:rsidRPr="005F7C84">
        <w:rPr>
          <w:lang w:val="fr-FR" w:eastAsia="de-DE"/>
        </w:rPr>
        <w:tab/>
        <w:t>PÉTROLE BRUT CONTENANT PLUS DE 10 % DE BENZÈNE pv50 ≤ 110 kPa P. ÉBULLITION ≤ 60 °C</w:t>
      </w:r>
    </w:p>
    <w:p w:rsidR="005F7C84" w:rsidRPr="005F7C84" w:rsidRDefault="005F7C84" w:rsidP="005F7C84">
      <w:pPr>
        <w:pStyle w:val="SingleTxtG"/>
        <w:rPr>
          <w:lang w:val="fr-FR" w:eastAsia="de-DE"/>
        </w:rPr>
      </w:pPr>
      <w:r w:rsidRPr="005F7C84">
        <w:rPr>
          <w:lang w:val="fr-FR" w:eastAsia="de-DE"/>
        </w:rPr>
        <w:t>1268</w:t>
      </w:r>
      <w:r w:rsidRPr="005F7C84">
        <w:rPr>
          <w:lang w:val="fr-FR" w:eastAsia="de-DE"/>
        </w:rPr>
        <w:tab/>
        <w:t>DISTILLATS DE PÉTROLE, N.S.A. CONTENANT PLUS DE 10 % DE BENZÈNE ou PRODUITS PÉTROLIERS, N.S.A. CONTENANT PLUS DE 10 % DE BENZÈNE pv50 &gt; 175 kPa</w:t>
      </w:r>
    </w:p>
    <w:p w:rsidR="005F7C84" w:rsidRPr="005F7C84" w:rsidRDefault="005F7C84" w:rsidP="005F7C84">
      <w:pPr>
        <w:pStyle w:val="SingleTxtG"/>
        <w:rPr>
          <w:lang w:val="fr-FR" w:eastAsia="de-DE"/>
        </w:rPr>
      </w:pPr>
      <w:r w:rsidRPr="005F7C84">
        <w:rPr>
          <w:lang w:val="fr-FR" w:eastAsia="de-DE"/>
        </w:rPr>
        <w:t>1268</w:t>
      </w:r>
      <w:r w:rsidRPr="005F7C84">
        <w:rPr>
          <w:lang w:val="fr-FR" w:eastAsia="de-DE"/>
        </w:rPr>
        <w:tab/>
        <w:t>DISTILLATS DE PÉTROLE, N.S.A. CONTENANT PLUS DE 10 % DE BENZÈNE ou PRODUITS PÉTROLIERS, N.S.A. CONTENANT PLUS DE 10 % DE BENZÈNE</w:t>
      </w:r>
      <w:r w:rsidR="00F12850">
        <w:rPr>
          <w:lang w:val="fr-FR" w:eastAsia="de-DE"/>
        </w:rPr>
        <w:t xml:space="preserve"> </w:t>
      </w:r>
      <w:r w:rsidRPr="005F7C84">
        <w:rPr>
          <w:lang w:val="fr-FR" w:eastAsia="de-DE"/>
        </w:rPr>
        <w:t>pv50 ≤ 110 kPa P. ÉBULLITION ≤ 60 °C</w:t>
      </w:r>
    </w:p>
    <w:p w:rsidR="005F7C84" w:rsidRPr="005F7C84" w:rsidRDefault="005F7C84" w:rsidP="005F7C84">
      <w:pPr>
        <w:pStyle w:val="SingleTxtG"/>
        <w:rPr>
          <w:lang w:val="fr-FR" w:eastAsia="de-DE"/>
        </w:rPr>
      </w:pPr>
      <w:r w:rsidRPr="005F7C84">
        <w:rPr>
          <w:lang w:val="fr-FR" w:eastAsia="de-DE"/>
        </w:rPr>
        <w:t>1268</w:t>
      </w:r>
      <w:r w:rsidRPr="005F7C84">
        <w:rPr>
          <w:lang w:val="fr-FR" w:eastAsia="de-DE"/>
        </w:rPr>
        <w:tab/>
        <w:t>DISTILLATS DE PÉTROLE, N.S.A. CONTENANT PLUS DE 10 % DE BENZÈNE ou PRODUITS PÉTROLIERS, N.S.A. CONTENANT PLUS DE 10 % DE BENZÈNE pv50 ≤ 110 kPa P. ÉBULLITION ≤ 60 °C</w:t>
      </w:r>
    </w:p>
    <w:p w:rsidR="005F7C84" w:rsidRPr="005F7C84" w:rsidRDefault="005F7C84" w:rsidP="005F7C84">
      <w:pPr>
        <w:pStyle w:val="SingleTxtG"/>
        <w:rPr>
          <w:lang w:val="fr-FR" w:eastAsia="de-DE"/>
        </w:rPr>
      </w:pPr>
      <w:r w:rsidRPr="005F7C84">
        <w:rPr>
          <w:lang w:val="fr-FR" w:eastAsia="de-DE"/>
        </w:rPr>
        <w:t>1863</w:t>
      </w:r>
      <w:r w:rsidRPr="005F7C84">
        <w:rPr>
          <w:lang w:val="fr-FR" w:eastAsia="de-DE"/>
        </w:rPr>
        <w:tab/>
        <w:t xml:space="preserve">CARBURÉACTEUR CONTENANT PLUS DE 10 % DE BENZÈNE pv50 &gt; </w:t>
      </w:r>
      <w:r w:rsidR="00F12850">
        <w:rPr>
          <w:lang w:val="fr-FR" w:eastAsia="de-DE"/>
        </w:rPr>
        <w:br/>
      </w:r>
      <w:r w:rsidRPr="005F7C84">
        <w:rPr>
          <w:lang w:val="fr-FR" w:eastAsia="de-DE"/>
        </w:rPr>
        <w:t>175 kPa.</w:t>
      </w:r>
    </w:p>
    <w:p w:rsidR="005F7C84" w:rsidRPr="005F7C84" w:rsidRDefault="005F7C84" w:rsidP="005F7C84">
      <w:pPr>
        <w:pStyle w:val="SingleTxtG"/>
        <w:rPr>
          <w:lang w:val="fr-FR" w:eastAsia="de-DE"/>
        </w:rPr>
      </w:pPr>
      <w:r w:rsidRPr="005F7C84">
        <w:rPr>
          <w:lang w:val="fr-FR" w:eastAsia="de-DE"/>
        </w:rPr>
        <w:t xml:space="preserve">Option 2 : état après adoption </w:t>
      </w:r>
      <w:r w:rsidR="00F12850">
        <w:rPr>
          <w:bCs/>
          <w:lang w:val="fr-FR" w:eastAsia="de-DE"/>
        </w:rPr>
        <w:t>ECE/TRANS/WP.15/AC.2/2016/2</w:t>
      </w:r>
    </w:p>
    <w:p w:rsidR="005F7C84" w:rsidRPr="005F7C84" w:rsidRDefault="005F7C84" w:rsidP="005F7C84">
      <w:pPr>
        <w:pStyle w:val="SingleTxtG"/>
        <w:rPr>
          <w:lang w:val="fr-FR" w:eastAsia="de-DE"/>
        </w:rPr>
      </w:pPr>
      <w:r w:rsidRPr="005F7C84">
        <w:rPr>
          <w:lang w:val="fr-FR" w:eastAsia="de-DE"/>
        </w:rPr>
        <w:t>1267</w:t>
      </w:r>
      <w:r w:rsidRPr="005F7C84">
        <w:rPr>
          <w:lang w:val="fr-FR" w:eastAsia="de-DE"/>
        </w:rPr>
        <w:tab/>
        <w:t>PÉTROLE BRUT CONTENANT PLUS DE 10 % DE BENZÈNE</w:t>
      </w:r>
    </w:p>
    <w:p w:rsidR="005F7C84" w:rsidRPr="005F7C84" w:rsidRDefault="005F7C84" w:rsidP="005F7C84">
      <w:pPr>
        <w:pStyle w:val="SingleTxtG"/>
        <w:rPr>
          <w:lang w:val="fr-FR" w:eastAsia="de-DE"/>
        </w:rPr>
      </w:pPr>
      <w:r w:rsidRPr="005F7C84">
        <w:rPr>
          <w:lang w:val="fr-FR" w:eastAsia="de-DE"/>
        </w:rPr>
        <w:t>1268</w:t>
      </w:r>
      <w:r w:rsidRPr="005F7C84">
        <w:rPr>
          <w:lang w:val="fr-FR" w:eastAsia="de-DE"/>
        </w:rPr>
        <w:tab/>
        <w:t>DISTILLATS DE PÉTROLE, N.S.A. CONTENANT PLUS DE 10 % DE BENZÈNE ou PRODUITS PÉTROLIERS, N.S.A. CONTENANT PLUS DE 10 % DE BENZÈNE</w:t>
      </w:r>
    </w:p>
    <w:p w:rsidR="005F7C84" w:rsidRPr="00C26F66" w:rsidRDefault="005F7C84" w:rsidP="005F7C84">
      <w:pPr>
        <w:pStyle w:val="SingleTxtG"/>
        <w:rPr>
          <w:lang w:val="fr-FR" w:eastAsia="de-DE"/>
        </w:rPr>
      </w:pPr>
      <w:r w:rsidRPr="005F7C84">
        <w:rPr>
          <w:lang w:val="fr-FR" w:eastAsia="de-DE"/>
        </w:rPr>
        <w:t>1863</w:t>
      </w:r>
      <w:r w:rsidRPr="005F7C84">
        <w:rPr>
          <w:lang w:val="fr-FR" w:eastAsia="de-DE"/>
        </w:rPr>
        <w:tab/>
        <w:t>CARBURÉACTEUR CONTENANT PLUS DE 10 % DE BENZÈNE.</w:t>
      </w:r>
    </w:p>
    <w:p w:rsidR="00191B0F" w:rsidRPr="00191B0F" w:rsidRDefault="00191B0F" w:rsidP="00191B0F">
      <w:pPr>
        <w:pStyle w:val="SingleTxtG"/>
        <w:spacing w:before="240" w:after="0"/>
        <w:jc w:val="center"/>
        <w:rPr>
          <w:u w:val="single"/>
          <w:lang w:val="fr-FR" w:eastAsia="de-DE"/>
        </w:rPr>
      </w:pPr>
      <w:r>
        <w:rPr>
          <w:u w:val="single"/>
          <w:lang w:val="fr-FR" w:eastAsia="de-DE"/>
        </w:rPr>
        <w:tab/>
      </w:r>
      <w:r>
        <w:rPr>
          <w:u w:val="single"/>
          <w:lang w:val="fr-FR" w:eastAsia="de-DE"/>
        </w:rPr>
        <w:tab/>
      </w:r>
      <w:r>
        <w:rPr>
          <w:u w:val="single"/>
          <w:lang w:val="fr-FR" w:eastAsia="de-DE"/>
        </w:rPr>
        <w:tab/>
      </w:r>
    </w:p>
    <w:sectPr w:rsidR="00191B0F" w:rsidRPr="00191B0F" w:rsidSect="00BD44CD">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F14" w:rsidRDefault="00266F14"/>
  </w:endnote>
  <w:endnote w:type="continuationSeparator" w:id="0">
    <w:p w:rsidR="00266F14" w:rsidRDefault="00266F14"/>
  </w:endnote>
  <w:endnote w:type="continuationNotice" w:id="1">
    <w:p w:rsidR="00266F14" w:rsidRPr="00BF38EF" w:rsidRDefault="00266F14" w:rsidP="00BF38EF">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93" w:rsidRPr="00CD4281" w:rsidRDefault="00CF1893" w:rsidP="00CD4281">
    <w:pPr>
      <w:pStyle w:val="Footer"/>
      <w:tabs>
        <w:tab w:val="right" w:pos="9638"/>
      </w:tabs>
    </w:pPr>
    <w:r w:rsidRPr="00CD4281">
      <w:rPr>
        <w:b/>
        <w:sz w:val="18"/>
      </w:rPr>
      <w:fldChar w:fldCharType="begin"/>
    </w:r>
    <w:r w:rsidRPr="00CD4281">
      <w:rPr>
        <w:b/>
        <w:sz w:val="18"/>
      </w:rPr>
      <w:instrText xml:space="preserve"> PAGE  \* MERGEFORMAT </w:instrText>
    </w:r>
    <w:r w:rsidRPr="00CD4281">
      <w:rPr>
        <w:b/>
        <w:sz w:val="18"/>
      </w:rPr>
      <w:fldChar w:fldCharType="separate"/>
    </w:r>
    <w:r w:rsidR="00884479">
      <w:rPr>
        <w:b/>
        <w:noProof/>
        <w:sz w:val="18"/>
      </w:rPr>
      <w:t>2</w:t>
    </w:r>
    <w:r w:rsidRPr="00CD4281">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93" w:rsidRPr="00CD4281" w:rsidRDefault="00CF1893" w:rsidP="00CD4281">
    <w:pPr>
      <w:pStyle w:val="Footer"/>
      <w:tabs>
        <w:tab w:val="right" w:pos="9638"/>
      </w:tabs>
      <w:rPr>
        <w:b/>
        <w:sz w:val="18"/>
      </w:rPr>
    </w:pPr>
    <w:r>
      <w:tab/>
    </w:r>
    <w:r w:rsidRPr="00CD4281">
      <w:rPr>
        <w:b/>
        <w:sz w:val="18"/>
      </w:rPr>
      <w:fldChar w:fldCharType="begin"/>
    </w:r>
    <w:r w:rsidRPr="00CD4281">
      <w:rPr>
        <w:b/>
        <w:sz w:val="18"/>
      </w:rPr>
      <w:instrText xml:space="preserve"> PAGE  \* MERGEFORMAT </w:instrText>
    </w:r>
    <w:r w:rsidRPr="00CD4281">
      <w:rPr>
        <w:b/>
        <w:sz w:val="18"/>
      </w:rPr>
      <w:fldChar w:fldCharType="separate"/>
    </w:r>
    <w:r w:rsidR="00C26F66">
      <w:rPr>
        <w:b/>
        <w:noProof/>
        <w:sz w:val="18"/>
      </w:rPr>
      <w:t>3</w:t>
    </w:r>
    <w:r w:rsidRPr="00CD428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93" w:rsidRPr="00CD4281" w:rsidRDefault="00CF1893">
    <w:pPr>
      <w:pStyle w:val="Footer"/>
      <w:rPr>
        <w:sz w:val="20"/>
      </w:rPr>
    </w:pPr>
    <w:r>
      <w:rPr>
        <w:sz w:val="20"/>
      </w:rPr>
      <w:t>GE.</w:t>
    </w:r>
    <w:r w:rsidR="00523538">
      <w:rPr>
        <w:noProof/>
        <w:lang w:val="fr-FR" w:eastAsia="fr-FR"/>
      </w:rPr>
      <w:drawing>
        <wp:anchor distT="0" distB="0" distL="114300" distR="114300" simplePos="0" relativeHeight="251657728" behindDoc="0" locked="0" layoutInCell="1" allowOverlap="1">
          <wp:simplePos x="0" y="0"/>
          <wp:positionH relativeFrom="column">
            <wp:posOffset>5040630</wp:posOffset>
          </wp:positionH>
          <wp:positionV relativeFrom="line">
            <wp:posOffset>-107950</wp:posOffset>
          </wp:positionV>
          <wp:extent cx="1104265" cy="233045"/>
          <wp:effectExtent l="0" t="0" r="635" b="0"/>
          <wp:wrapNone/>
          <wp:docPr id="2" name="Pictur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a:ln>
                    <a:noFill/>
                  </a:ln>
                </pic:spPr>
              </pic:pic>
            </a:graphicData>
          </a:graphic>
          <wp14:sizeRelH relativeFrom="page">
            <wp14:pctWidth>0</wp14:pctWidth>
          </wp14:sizeRelH>
          <wp14:sizeRelV relativeFrom="page">
            <wp14:pctHeight>0</wp14:pctHeight>
          </wp14:sizeRelV>
        </wp:anchor>
      </w:drawing>
    </w:r>
    <w:r w:rsidR="00263074">
      <w:rPr>
        <w:sz w:val="20"/>
      </w:rPr>
      <w:t>1</w:t>
    </w:r>
    <w:r w:rsidR="006B6C93">
      <w:rPr>
        <w:sz w:val="20"/>
      </w:rPr>
      <w:t>5</w:t>
    </w:r>
    <w:r>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F14" w:rsidRPr="00D27D5E" w:rsidRDefault="00266F14" w:rsidP="00D27D5E">
      <w:pPr>
        <w:tabs>
          <w:tab w:val="right" w:pos="2155"/>
        </w:tabs>
        <w:spacing w:after="80"/>
        <w:ind w:left="680"/>
        <w:rPr>
          <w:u w:val="single"/>
        </w:rPr>
      </w:pPr>
      <w:r>
        <w:rPr>
          <w:u w:val="single"/>
        </w:rPr>
        <w:tab/>
      </w:r>
    </w:p>
  </w:footnote>
  <w:footnote w:type="continuationSeparator" w:id="0">
    <w:p w:rsidR="00266F14" w:rsidRPr="00836A24" w:rsidRDefault="00266F14" w:rsidP="00836A24">
      <w:pPr>
        <w:tabs>
          <w:tab w:val="right" w:pos="2155"/>
        </w:tabs>
        <w:spacing w:after="80"/>
        <w:ind w:left="680"/>
        <w:rPr>
          <w:u w:val="single"/>
        </w:rPr>
      </w:pPr>
      <w:r w:rsidRPr="00836A24">
        <w:rPr>
          <w:u w:val="single"/>
        </w:rPr>
        <w:tab/>
      </w:r>
    </w:p>
  </w:footnote>
  <w:footnote w:type="continuationNotice" w:id="1">
    <w:p w:rsidR="00266F14" w:rsidRPr="00BF38EF" w:rsidRDefault="00266F14" w:rsidP="00BF38EF">
      <w:pPr>
        <w:spacing w:line="240" w:lineRule="auto"/>
        <w:rPr>
          <w:sz w:val="2"/>
          <w:szCs w:val="2"/>
        </w:rPr>
      </w:pPr>
    </w:p>
  </w:footnote>
  <w:footnote w:id="2">
    <w:p w:rsidR="00C26F66" w:rsidRPr="00F337B3" w:rsidRDefault="00D64213" w:rsidP="00D64213">
      <w:pPr>
        <w:pStyle w:val="FootnoteText"/>
      </w:pPr>
      <w:r>
        <w:rPr>
          <w:szCs w:val="24"/>
        </w:rPr>
        <w:tab/>
      </w:r>
      <w:r w:rsidR="00C26F66" w:rsidRPr="00F337B3">
        <w:rPr>
          <w:rStyle w:val="FootnoteReference"/>
          <w:szCs w:val="24"/>
        </w:rPr>
        <w:footnoteRef/>
      </w:r>
      <w:r w:rsidR="00C26F66" w:rsidRPr="00F337B3">
        <w:rPr>
          <w:szCs w:val="24"/>
        </w:rPr>
        <w:tab/>
      </w:r>
      <w:r w:rsidR="00C26F66" w:rsidRPr="00F337B3">
        <w:t xml:space="preserve">Diffusé en langue </w:t>
      </w:r>
      <w:r w:rsidR="00C26F66" w:rsidRPr="00D64213">
        <w:t>allemande</w:t>
      </w:r>
      <w:r w:rsidR="00C26F66" w:rsidRPr="00F337B3">
        <w:t xml:space="preserve"> par la Commission centrale pour la navigation du Rhin sous la cote</w:t>
      </w:r>
      <w:r w:rsidR="00C26F66">
        <w:t xml:space="preserve"> CCNR/ZKR/ADN/WP.15/AC.2/201</w:t>
      </w:r>
      <w:r w:rsidR="00CB0B63">
        <w:t>6</w:t>
      </w:r>
      <w:r w:rsidR="00C26F66">
        <w:t>/</w:t>
      </w:r>
      <w:r w:rsidR="002F3CCA">
        <w:t>3</w:t>
      </w:r>
      <w:r w:rsidR="00C26F66" w:rsidRPr="00F337B3">
        <w:rPr>
          <w:noProo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93" w:rsidRPr="00CD4281" w:rsidRDefault="00263074">
    <w:pPr>
      <w:pStyle w:val="Header"/>
    </w:pPr>
    <w:r>
      <w:t>ECE/TRANS/WP.15/AC.2/201</w:t>
    </w:r>
    <w:r w:rsidR="00CB0B63">
      <w:t>6</w:t>
    </w:r>
    <w:r w:rsidR="006B6C93">
      <w:t>/</w:t>
    </w:r>
    <w:r w:rsidR="002F3CCA">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93" w:rsidRPr="00CD4281" w:rsidRDefault="00AA4C53" w:rsidP="00CD4281">
    <w:pPr>
      <w:pStyle w:val="Header"/>
      <w:jc w:val="right"/>
    </w:pPr>
    <w:r>
      <w:t>ECE/TRANS/WP.15/AC.2/2015</w:t>
    </w:r>
    <w:r w:rsidR="00812C43">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47212"/>
    <w:multiLevelType w:val="hybridMultilevel"/>
    <w:tmpl w:val="46967074"/>
    <w:lvl w:ilvl="0" w:tplc="81AE7D3A">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3BBA7BD7"/>
    <w:multiLevelType w:val="hybridMultilevel"/>
    <w:tmpl w:val="46C2CE76"/>
    <w:lvl w:ilvl="0" w:tplc="41D4EDE0">
      <w:start w:val="5"/>
      <w:numFmt w:val="upperRoman"/>
      <w:lvlText w:val="%1."/>
      <w:lvlJc w:val="left"/>
      <w:pPr>
        <w:tabs>
          <w:tab w:val="num" w:pos="1848"/>
        </w:tabs>
        <w:ind w:left="1848" w:hanging="720"/>
      </w:pPr>
      <w:rPr>
        <w:rFonts w:hint="default"/>
      </w:rPr>
    </w:lvl>
    <w:lvl w:ilvl="1" w:tplc="040C0019" w:tentative="1">
      <w:start w:val="1"/>
      <w:numFmt w:val="lowerLetter"/>
      <w:lvlText w:val="%2."/>
      <w:lvlJc w:val="left"/>
      <w:pPr>
        <w:tabs>
          <w:tab w:val="num" w:pos="2208"/>
        </w:tabs>
        <w:ind w:left="2208" w:hanging="360"/>
      </w:pPr>
    </w:lvl>
    <w:lvl w:ilvl="2" w:tplc="040C001B" w:tentative="1">
      <w:start w:val="1"/>
      <w:numFmt w:val="lowerRoman"/>
      <w:lvlText w:val="%3."/>
      <w:lvlJc w:val="right"/>
      <w:pPr>
        <w:tabs>
          <w:tab w:val="num" w:pos="2928"/>
        </w:tabs>
        <w:ind w:left="2928" w:hanging="180"/>
      </w:pPr>
    </w:lvl>
    <w:lvl w:ilvl="3" w:tplc="040C000F" w:tentative="1">
      <w:start w:val="1"/>
      <w:numFmt w:val="decimal"/>
      <w:lvlText w:val="%4."/>
      <w:lvlJc w:val="left"/>
      <w:pPr>
        <w:tabs>
          <w:tab w:val="num" w:pos="3648"/>
        </w:tabs>
        <w:ind w:left="3648" w:hanging="360"/>
      </w:pPr>
    </w:lvl>
    <w:lvl w:ilvl="4" w:tplc="040C0019" w:tentative="1">
      <w:start w:val="1"/>
      <w:numFmt w:val="lowerLetter"/>
      <w:lvlText w:val="%5."/>
      <w:lvlJc w:val="left"/>
      <w:pPr>
        <w:tabs>
          <w:tab w:val="num" w:pos="4368"/>
        </w:tabs>
        <w:ind w:left="4368" w:hanging="360"/>
      </w:pPr>
    </w:lvl>
    <w:lvl w:ilvl="5" w:tplc="040C001B" w:tentative="1">
      <w:start w:val="1"/>
      <w:numFmt w:val="lowerRoman"/>
      <w:lvlText w:val="%6."/>
      <w:lvlJc w:val="right"/>
      <w:pPr>
        <w:tabs>
          <w:tab w:val="num" w:pos="5088"/>
        </w:tabs>
        <w:ind w:left="5088" w:hanging="180"/>
      </w:pPr>
    </w:lvl>
    <w:lvl w:ilvl="6" w:tplc="040C000F" w:tentative="1">
      <w:start w:val="1"/>
      <w:numFmt w:val="decimal"/>
      <w:lvlText w:val="%7."/>
      <w:lvlJc w:val="left"/>
      <w:pPr>
        <w:tabs>
          <w:tab w:val="num" w:pos="5808"/>
        </w:tabs>
        <w:ind w:left="5808" w:hanging="360"/>
      </w:pPr>
    </w:lvl>
    <w:lvl w:ilvl="7" w:tplc="040C0019" w:tentative="1">
      <w:start w:val="1"/>
      <w:numFmt w:val="lowerLetter"/>
      <w:lvlText w:val="%8."/>
      <w:lvlJc w:val="left"/>
      <w:pPr>
        <w:tabs>
          <w:tab w:val="num" w:pos="6528"/>
        </w:tabs>
        <w:ind w:left="6528" w:hanging="360"/>
      </w:pPr>
    </w:lvl>
    <w:lvl w:ilvl="8" w:tplc="040C001B" w:tentative="1">
      <w:start w:val="1"/>
      <w:numFmt w:val="lowerRoman"/>
      <w:lvlText w:val="%9."/>
      <w:lvlJc w:val="right"/>
      <w:pPr>
        <w:tabs>
          <w:tab w:val="num" w:pos="7248"/>
        </w:tabs>
        <w:ind w:left="7248" w:hanging="180"/>
      </w:pPr>
    </w:lvl>
  </w:abstractNum>
  <w:abstractNum w:abstractNumId="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336"/>
    <w:rsid w:val="00016AC5"/>
    <w:rsid w:val="000229BE"/>
    <w:rsid w:val="00023FAD"/>
    <w:rsid w:val="00030ADE"/>
    <w:rsid w:val="000312C0"/>
    <w:rsid w:val="00090A5D"/>
    <w:rsid w:val="000A0D7D"/>
    <w:rsid w:val="000A55CE"/>
    <w:rsid w:val="000B0D4D"/>
    <w:rsid w:val="000B60CE"/>
    <w:rsid w:val="000D17BF"/>
    <w:rsid w:val="000F41F2"/>
    <w:rsid w:val="00103471"/>
    <w:rsid w:val="00111648"/>
    <w:rsid w:val="00114D3F"/>
    <w:rsid w:val="001260A6"/>
    <w:rsid w:val="00133F18"/>
    <w:rsid w:val="00135C0D"/>
    <w:rsid w:val="001542D1"/>
    <w:rsid w:val="00160540"/>
    <w:rsid w:val="001636E0"/>
    <w:rsid w:val="001701DC"/>
    <w:rsid w:val="0017182C"/>
    <w:rsid w:val="0017360A"/>
    <w:rsid w:val="00177007"/>
    <w:rsid w:val="001823D4"/>
    <w:rsid w:val="00186EE9"/>
    <w:rsid w:val="00191B0F"/>
    <w:rsid w:val="00192EEB"/>
    <w:rsid w:val="001947FF"/>
    <w:rsid w:val="001A20FB"/>
    <w:rsid w:val="001B0BE2"/>
    <w:rsid w:val="001B46BD"/>
    <w:rsid w:val="001B6F40"/>
    <w:rsid w:val="001C4184"/>
    <w:rsid w:val="001C61AA"/>
    <w:rsid w:val="001D7F8A"/>
    <w:rsid w:val="001E3FEB"/>
    <w:rsid w:val="001E4A02"/>
    <w:rsid w:val="00223B89"/>
    <w:rsid w:val="002255DD"/>
    <w:rsid w:val="00225A8C"/>
    <w:rsid w:val="00234E40"/>
    <w:rsid w:val="00251000"/>
    <w:rsid w:val="00263074"/>
    <w:rsid w:val="002659F1"/>
    <w:rsid w:val="00266F14"/>
    <w:rsid w:val="00271AAD"/>
    <w:rsid w:val="00271C7C"/>
    <w:rsid w:val="00287E79"/>
    <w:rsid w:val="002928F9"/>
    <w:rsid w:val="002A5D07"/>
    <w:rsid w:val="002B4585"/>
    <w:rsid w:val="002B64EB"/>
    <w:rsid w:val="002C4C91"/>
    <w:rsid w:val="002D31AC"/>
    <w:rsid w:val="002D7669"/>
    <w:rsid w:val="002E6444"/>
    <w:rsid w:val="002E6F0D"/>
    <w:rsid w:val="002F3CCA"/>
    <w:rsid w:val="003016B7"/>
    <w:rsid w:val="003044AA"/>
    <w:rsid w:val="00330F9C"/>
    <w:rsid w:val="00331156"/>
    <w:rsid w:val="00340C35"/>
    <w:rsid w:val="00343C15"/>
    <w:rsid w:val="00346812"/>
    <w:rsid w:val="003515AA"/>
    <w:rsid w:val="00364866"/>
    <w:rsid w:val="00370352"/>
    <w:rsid w:val="00370E0F"/>
    <w:rsid w:val="00374106"/>
    <w:rsid w:val="003976D5"/>
    <w:rsid w:val="003A2976"/>
    <w:rsid w:val="003C3BD4"/>
    <w:rsid w:val="003D1DF3"/>
    <w:rsid w:val="003D46A7"/>
    <w:rsid w:val="003D6C68"/>
    <w:rsid w:val="003E5551"/>
    <w:rsid w:val="004159D0"/>
    <w:rsid w:val="00416747"/>
    <w:rsid w:val="0042377E"/>
    <w:rsid w:val="004249E7"/>
    <w:rsid w:val="00426657"/>
    <w:rsid w:val="0043292F"/>
    <w:rsid w:val="00442D65"/>
    <w:rsid w:val="004532CE"/>
    <w:rsid w:val="00460C54"/>
    <w:rsid w:val="004812F5"/>
    <w:rsid w:val="004856F9"/>
    <w:rsid w:val="00493C5D"/>
    <w:rsid w:val="004958E9"/>
    <w:rsid w:val="004A5935"/>
    <w:rsid w:val="004D0439"/>
    <w:rsid w:val="004E6373"/>
    <w:rsid w:val="00523538"/>
    <w:rsid w:val="00530F2E"/>
    <w:rsid w:val="00543D5E"/>
    <w:rsid w:val="00571F41"/>
    <w:rsid w:val="00580744"/>
    <w:rsid w:val="00580EEC"/>
    <w:rsid w:val="00595BE4"/>
    <w:rsid w:val="005A20B5"/>
    <w:rsid w:val="005A69D3"/>
    <w:rsid w:val="005B76A3"/>
    <w:rsid w:val="005E0BAE"/>
    <w:rsid w:val="005E5D1F"/>
    <w:rsid w:val="005F7C84"/>
    <w:rsid w:val="00602512"/>
    <w:rsid w:val="00603391"/>
    <w:rsid w:val="00611D43"/>
    <w:rsid w:val="00612D48"/>
    <w:rsid w:val="00616B45"/>
    <w:rsid w:val="00630D9B"/>
    <w:rsid w:val="00631953"/>
    <w:rsid w:val="006320E9"/>
    <w:rsid w:val="006439EC"/>
    <w:rsid w:val="00650FD4"/>
    <w:rsid w:val="00653D13"/>
    <w:rsid w:val="00655CF8"/>
    <w:rsid w:val="006834E6"/>
    <w:rsid w:val="00694F83"/>
    <w:rsid w:val="006B4590"/>
    <w:rsid w:val="006B6C93"/>
    <w:rsid w:val="006C340C"/>
    <w:rsid w:val="006C7F8A"/>
    <w:rsid w:val="006D3C84"/>
    <w:rsid w:val="006E5FC7"/>
    <w:rsid w:val="0070347C"/>
    <w:rsid w:val="007176C1"/>
    <w:rsid w:val="007330FE"/>
    <w:rsid w:val="00735A79"/>
    <w:rsid w:val="00757352"/>
    <w:rsid w:val="00763EB9"/>
    <w:rsid w:val="00790336"/>
    <w:rsid w:val="00790F2F"/>
    <w:rsid w:val="007A1954"/>
    <w:rsid w:val="007B0F68"/>
    <w:rsid w:val="007C3462"/>
    <w:rsid w:val="007C3C4F"/>
    <w:rsid w:val="007F55CB"/>
    <w:rsid w:val="00805BAD"/>
    <w:rsid w:val="008129DF"/>
    <w:rsid w:val="00812C1A"/>
    <w:rsid w:val="00812C43"/>
    <w:rsid w:val="00830891"/>
    <w:rsid w:val="008317F6"/>
    <w:rsid w:val="00836A24"/>
    <w:rsid w:val="00844750"/>
    <w:rsid w:val="00846C19"/>
    <w:rsid w:val="00884479"/>
    <w:rsid w:val="008940D7"/>
    <w:rsid w:val="008A767B"/>
    <w:rsid w:val="008B09B3"/>
    <w:rsid w:val="008B44C4"/>
    <w:rsid w:val="008B7879"/>
    <w:rsid w:val="008D3919"/>
    <w:rsid w:val="008E7FAE"/>
    <w:rsid w:val="008F059B"/>
    <w:rsid w:val="00911BF7"/>
    <w:rsid w:val="00911DA7"/>
    <w:rsid w:val="00916183"/>
    <w:rsid w:val="009165B3"/>
    <w:rsid w:val="00945FF8"/>
    <w:rsid w:val="009461E5"/>
    <w:rsid w:val="00952FDB"/>
    <w:rsid w:val="0095536D"/>
    <w:rsid w:val="00974DF0"/>
    <w:rsid w:val="00975B8F"/>
    <w:rsid w:val="009761FC"/>
    <w:rsid w:val="00977EC8"/>
    <w:rsid w:val="00980B3E"/>
    <w:rsid w:val="00984468"/>
    <w:rsid w:val="009A5E81"/>
    <w:rsid w:val="009B18A3"/>
    <w:rsid w:val="009D3A8C"/>
    <w:rsid w:val="009E01B8"/>
    <w:rsid w:val="009E2194"/>
    <w:rsid w:val="009E7956"/>
    <w:rsid w:val="00A15CB2"/>
    <w:rsid w:val="00A24903"/>
    <w:rsid w:val="00A2492E"/>
    <w:rsid w:val="00A31A6B"/>
    <w:rsid w:val="00A666CE"/>
    <w:rsid w:val="00A70163"/>
    <w:rsid w:val="00A96408"/>
    <w:rsid w:val="00A97D9A"/>
    <w:rsid w:val="00AA4C53"/>
    <w:rsid w:val="00AA5935"/>
    <w:rsid w:val="00AC2802"/>
    <w:rsid w:val="00AC67A1"/>
    <w:rsid w:val="00AC7977"/>
    <w:rsid w:val="00AE352C"/>
    <w:rsid w:val="00AF1499"/>
    <w:rsid w:val="00AF4C64"/>
    <w:rsid w:val="00B03463"/>
    <w:rsid w:val="00B32E2D"/>
    <w:rsid w:val="00B4466B"/>
    <w:rsid w:val="00B5393D"/>
    <w:rsid w:val="00B57132"/>
    <w:rsid w:val="00B60BEC"/>
    <w:rsid w:val="00B61990"/>
    <w:rsid w:val="00B6334B"/>
    <w:rsid w:val="00B73AAE"/>
    <w:rsid w:val="00B75DC2"/>
    <w:rsid w:val="00B75EC5"/>
    <w:rsid w:val="00B85D99"/>
    <w:rsid w:val="00B86EA9"/>
    <w:rsid w:val="00B93E72"/>
    <w:rsid w:val="00BA5250"/>
    <w:rsid w:val="00BC5FA7"/>
    <w:rsid w:val="00BD44CD"/>
    <w:rsid w:val="00BD67A2"/>
    <w:rsid w:val="00BF0556"/>
    <w:rsid w:val="00BF38EF"/>
    <w:rsid w:val="00C24B53"/>
    <w:rsid w:val="00C261F8"/>
    <w:rsid w:val="00C26F66"/>
    <w:rsid w:val="00C27150"/>
    <w:rsid w:val="00C33100"/>
    <w:rsid w:val="00C57892"/>
    <w:rsid w:val="00C74D15"/>
    <w:rsid w:val="00C908B9"/>
    <w:rsid w:val="00C940E9"/>
    <w:rsid w:val="00CA1414"/>
    <w:rsid w:val="00CB0B63"/>
    <w:rsid w:val="00CB373C"/>
    <w:rsid w:val="00CB6267"/>
    <w:rsid w:val="00CB694A"/>
    <w:rsid w:val="00CC2852"/>
    <w:rsid w:val="00CD1A25"/>
    <w:rsid w:val="00CD1A71"/>
    <w:rsid w:val="00CD1FBB"/>
    <w:rsid w:val="00CD3488"/>
    <w:rsid w:val="00CD4281"/>
    <w:rsid w:val="00CE5BF6"/>
    <w:rsid w:val="00CF1893"/>
    <w:rsid w:val="00CF7A47"/>
    <w:rsid w:val="00D016B5"/>
    <w:rsid w:val="00D034F1"/>
    <w:rsid w:val="00D04D8B"/>
    <w:rsid w:val="00D11B17"/>
    <w:rsid w:val="00D205A3"/>
    <w:rsid w:val="00D24779"/>
    <w:rsid w:val="00D24B1D"/>
    <w:rsid w:val="00D27D5E"/>
    <w:rsid w:val="00D46004"/>
    <w:rsid w:val="00D60301"/>
    <w:rsid w:val="00D64213"/>
    <w:rsid w:val="00D761E2"/>
    <w:rsid w:val="00D92026"/>
    <w:rsid w:val="00DA57D4"/>
    <w:rsid w:val="00DB4793"/>
    <w:rsid w:val="00DB6CD1"/>
    <w:rsid w:val="00DC794A"/>
    <w:rsid w:val="00DE01E3"/>
    <w:rsid w:val="00DE45DF"/>
    <w:rsid w:val="00DE56E5"/>
    <w:rsid w:val="00DE6D90"/>
    <w:rsid w:val="00DF002F"/>
    <w:rsid w:val="00E0244D"/>
    <w:rsid w:val="00E0331A"/>
    <w:rsid w:val="00E206C7"/>
    <w:rsid w:val="00E2484C"/>
    <w:rsid w:val="00E37AE2"/>
    <w:rsid w:val="00E401F2"/>
    <w:rsid w:val="00E413D8"/>
    <w:rsid w:val="00E47862"/>
    <w:rsid w:val="00E50079"/>
    <w:rsid w:val="00E55D71"/>
    <w:rsid w:val="00E56ED3"/>
    <w:rsid w:val="00E75221"/>
    <w:rsid w:val="00E81E94"/>
    <w:rsid w:val="00E82607"/>
    <w:rsid w:val="00EA31C2"/>
    <w:rsid w:val="00EA320D"/>
    <w:rsid w:val="00EC510E"/>
    <w:rsid w:val="00EE2EA3"/>
    <w:rsid w:val="00EE56CB"/>
    <w:rsid w:val="00EF1183"/>
    <w:rsid w:val="00EF486C"/>
    <w:rsid w:val="00F01516"/>
    <w:rsid w:val="00F12850"/>
    <w:rsid w:val="00F32462"/>
    <w:rsid w:val="00F50F4F"/>
    <w:rsid w:val="00F56DE8"/>
    <w:rsid w:val="00F57129"/>
    <w:rsid w:val="00F60D4A"/>
    <w:rsid w:val="00FA5A79"/>
    <w:rsid w:val="00FB00CB"/>
    <w:rsid w:val="00FB0BFE"/>
    <w:rsid w:val="00FB44CA"/>
    <w:rsid w:val="00FB4C51"/>
    <w:rsid w:val="00FC017A"/>
    <w:rsid w:val="00FD3CA2"/>
    <w:rsid w:val="00FF0745"/>
    <w:rsid w:val="00FF10CF"/>
    <w:rsid w:val="00FF1DBD"/>
    <w:rsid w:val="00FF4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3059E0C-4877-4573-881A-CE027258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8EF"/>
    <w:pPr>
      <w:suppressAutoHyphens/>
      <w:spacing w:line="240" w:lineRule="atLeast"/>
    </w:pPr>
    <w:rPr>
      <w:lang w:val="fr-CH" w:eastAsia="en-US"/>
    </w:rPr>
  </w:style>
  <w:style w:type="paragraph" w:styleId="Heading1">
    <w:name w:val="heading 1"/>
    <w:aliases w:val="Table_G"/>
    <w:basedOn w:val="SingleTxtG"/>
    <w:next w:val="SingleTxtG"/>
    <w:qFormat/>
    <w:rsid w:val="00BF38EF"/>
    <w:pPr>
      <w:keepNext/>
      <w:keepLines/>
      <w:spacing w:after="0" w:line="240" w:lineRule="auto"/>
      <w:ind w:right="0"/>
      <w:jc w:val="left"/>
      <w:outlineLvl w:val="0"/>
    </w:pPr>
  </w:style>
  <w:style w:type="paragraph" w:styleId="Heading2">
    <w:name w:val="heading 2"/>
    <w:basedOn w:val="Normal"/>
    <w:next w:val="Normal"/>
    <w:qFormat/>
    <w:rsid w:val="00BF38EF"/>
    <w:pPr>
      <w:outlineLvl w:val="1"/>
    </w:pPr>
  </w:style>
  <w:style w:type="paragraph" w:styleId="Heading3">
    <w:name w:val="heading 3"/>
    <w:basedOn w:val="Normal"/>
    <w:next w:val="Normal"/>
    <w:qFormat/>
    <w:rsid w:val="00BF38EF"/>
    <w:pPr>
      <w:outlineLvl w:val="2"/>
    </w:pPr>
  </w:style>
  <w:style w:type="paragraph" w:styleId="Heading4">
    <w:name w:val="heading 4"/>
    <w:basedOn w:val="Normal"/>
    <w:next w:val="Normal"/>
    <w:qFormat/>
    <w:rsid w:val="00BF38EF"/>
    <w:pPr>
      <w:outlineLvl w:val="3"/>
    </w:pPr>
  </w:style>
  <w:style w:type="paragraph" w:styleId="Heading5">
    <w:name w:val="heading 5"/>
    <w:basedOn w:val="Normal"/>
    <w:next w:val="Normal"/>
    <w:qFormat/>
    <w:rsid w:val="00BF38EF"/>
    <w:pPr>
      <w:outlineLvl w:val="4"/>
    </w:pPr>
  </w:style>
  <w:style w:type="paragraph" w:styleId="Heading6">
    <w:name w:val="heading 6"/>
    <w:basedOn w:val="Normal"/>
    <w:next w:val="Normal"/>
    <w:qFormat/>
    <w:rsid w:val="00BF38EF"/>
    <w:pPr>
      <w:outlineLvl w:val="5"/>
    </w:pPr>
  </w:style>
  <w:style w:type="paragraph" w:styleId="Heading7">
    <w:name w:val="heading 7"/>
    <w:basedOn w:val="Normal"/>
    <w:next w:val="Normal"/>
    <w:qFormat/>
    <w:rsid w:val="00BF38EF"/>
    <w:pPr>
      <w:outlineLvl w:val="6"/>
    </w:pPr>
  </w:style>
  <w:style w:type="paragraph" w:styleId="Heading8">
    <w:name w:val="heading 8"/>
    <w:basedOn w:val="Normal"/>
    <w:next w:val="Normal"/>
    <w:qFormat/>
    <w:rsid w:val="00BF38EF"/>
    <w:pPr>
      <w:outlineLvl w:val="7"/>
    </w:pPr>
  </w:style>
  <w:style w:type="paragraph" w:styleId="Heading9">
    <w:name w:val="heading 9"/>
    <w:basedOn w:val="Normal"/>
    <w:next w:val="Normal"/>
    <w:qFormat/>
    <w:rsid w:val="00BF38E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BF38E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F38E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BF38E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BF38E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F38E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F38E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BF38EF"/>
    <w:pPr>
      <w:spacing w:after="120"/>
      <w:ind w:left="1134" w:right="1134"/>
      <w:jc w:val="both"/>
    </w:pPr>
  </w:style>
  <w:style w:type="paragraph" w:customStyle="1" w:styleId="SLG">
    <w:name w:val="__S_L_G"/>
    <w:basedOn w:val="Normal"/>
    <w:next w:val="Normal"/>
    <w:rsid w:val="00BF38EF"/>
    <w:pPr>
      <w:keepNext/>
      <w:keepLines/>
      <w:spacing w:before="240" w:after="240" w:line="580" w:lineRule="exact"/>
      <w:ind w:left="1134" w:right="1134"/>
    </w:pPr>
    <w:rPr>
      <w:b/>
      <w:sz w:val="56"/>
    </w:rPr>
  </w:style>
  <w:style w:type="paragraph" w:customStyle="1" w:styleId="SMG">
    <w:name w:val="__S_M_G"/>
    <w:basedOn w:val="Normal"/>
    <w:next w:val="Normal"/>
    <w:rsid w:val="00BF38EF"/>
    <w:pPr>
      <w:keepNext/>
      <w:keepLines/>
      <w:spacing w:before="240" w:after="240" w:line="420" w:lineRule="exact"/>
      <w:ind w:left="1134" w:right="1134"/>
    </w:pPr>
    <w:rPr>
      <w:b/>
      <w:sz w:val="40"/>
    </w:rPr>
  </w:style>
  <w:style w:type="paragraph" w:customStyle="1" w:styleId="SSG">
    <w:name w:val="__S_S_G"/>
    <w:basedOn w:val="Normal"/>
    <w:next w:val="Normal"/>
    <w:rsid w:val="00BF38EF"/>
    <w:pPr>
      <w:keepNext/>
      <w:keepLines/>
      <w:spacing w:before="240" w:after="240" w:line="300" w:lineRule="exact"/>
      <w:ind w:left="1134" w:right="1134"/>
    </w:pPr>
    <w:rPr>
      <w:b/>
      <w:sz w:val="28"/>
    </w:rPr>
  </w:style>
  <w:style w:type="paragraph" w:customStyle="1" w:styleId="XLargeG">
    <w:name w:val="__XLarge_G"/>
    <w:basedOn w:val="Normal"/>
    <w:next w:val="Normal"/>
    <w:rsid w:val="00BF38EF"/>
    <w:pPr>
      <w:keepNext/>
      <w:keepLines/>
      <w:spacing w:before="240" w:after="240" w:line="420" w:lineRule="exact"/>
      <w:ind w:left="1134" w:right="1134"/>
    </w:pPr>
    <w:rPr>
      <w:b/>
      <w:sz w:val="40"/>
    </w:rPr>
  </w:style>
  <w:style w:type="paragraph" w:customStyle="1" w:styleId="Bullet1G">
    <w:name w:val="_Bullet 1_G"/>
    <w:basedOn w:val="Normal"/>
    <w:rsid w:val="00BF38EF"/>
    <w:pPr>
      <w:numPr>
        <w:numId w:val="1"/>
      </w:numPr>
      <w:spacing w:after="120"/>
      <w:ind w:right="1134"/>
      <w:jc w:val="both"/>
    </w:pPr>
  </w:style>
  <w:style w:type="paragraph" w:customStyle="1" w:styleId="Bullet2G">
    <w:name w:val="_Bullet 2_G"/>
    <w:basedOn w:val="Normal"/>
    <w:rsid w:val="00BF38EF"/>
    <w:pPr>
      <w:numPr>
        <w:numId w:val="2"/>
      </w:numPr>
      <w:spacing w:after="120"/>
      <w:ind w:right="1134"/>
      <w:jc w:val="both"/>
    </w:pPr>
  </w:style>
  <w:style w:type="character" w:styleId="FootnoteReference">
    <w:name w:val="footnote reference"/>
    <w:aliases w:val="4_G"/>
    <w:rsid w:val="00BF38EF"/>
    <w:rPr>
      <w:rFonts w:ascii="Times New Roman" w:hAnsi="Times New Roman"/>
      <w:sz w:val="18"/>
      <w:vertAlign w:val="superscript"/>
      <w:lang w:val="fr-CH"/>
    </w:rPr>
  </w:style>
  <w:style w:type="character" w:styleId="EndnoteReference">
    <w:name w:val="endnote reference"/>
    <w:aliases w:val="1_G"/>
    <w:basedOn w:val="FootnoteReference"/>
    <w:rsid w:val="00BF38EF"/>
    <w:rPr>
      <w:rFonts w:ascii="Times New Roman" w:hAnsi="Times New Roman"/>
      <w:sz w:val="18"/>
      <w:vertAlign w:val="superscript"/>
      <w:lang w:val="fr-CH"/>
    </w:rPr>
  </w:style>
  <w:style w:type="paragraph" w:styleId="Header">
    <w:name w:val="header"/>
    <w:aliases w:val="6_G"/>
    <w:basedOn w:val="Normal"/>
    <w:next w:val="Normal"/>
    <w:rsid w:val="00BF38EF"/>
    <w:pPr>
      <w:pBdr>
        <w:bottom w:val="single" w:sz="4" w:space="4" w:color="auto"/>
      </w:pBdr>
      <w:spacing w:line="240" w:lineRule="auto"/>
    </w:pPr>
    <w:rPr>
      <w:b/>
      <w:sz w:val="18"/>
    </w:rPr>
  </w:style>
  <w:style w:type="paragraph" w:styleId="FootnoteText">
    <w:name w:val="footnote text"/>
    <w:aliases w:val="5_G"/>
    <w:basedOn w:val="Normal"/>
    <w:rsid w:val="00BF38EF"/>
    <w:pPr>
      <w:tabs>
        <w:tab w:val="right" w:pos="1021"/>
      </w:tabs>
      <w:spacing w:line="220" w:lineRule="exact"/>
      <w:ind w:left="1134" w:right="1134" w:hanging="1134"/>
    </w:pPr>
    <w:rPr>
      <w:sz w:val="18"/>
    </w:rPr>
  </w:style>
  <w:style w:type="paragraph" w:styleId="EndnoteText">
    <w:name w:val="endnote text"/>
    <w:aliases w:val="2_G"/>
    <w:basedOn w:val="FootnoteText"/>
    <w:rsid w:val="00BF38EF"/>
  </w:style>
  <w:style w:type="character" w:styleId="PageNumber">
    <w:name w:val="page number"/>
    <w:aliases w:val="7_G"/>
    <w:rsid w:val="00BF38EF"/>
    <w:rPr>
      <w:rFonts w:ascii="Times New Roman" w:hAnsi="Times New Roman"/>
      <w:b/>
      <w:sz w:val="18"/>
      <w:lang w:val="fr-CH"/>
    </w:rPr>
  </w:style>
  <w:style w:type="paragraph" w:styleId="Footer">
    <w:name w:val="footer"/>
    <w:aliases w:val="3_G"/>
    <w:basedOn w:val="Normal"/>
    <w:next w:val="Normal"/>
    <w:rsid w:val="00BF38EF"/>
    <w:pPr>
      <w:spacing w:line="240" w:lineRule="auto"/>
    </w:pPr>
    <w:rPr>
      <w:sz w:val="16"/>
    </w:rPr>
  </w:style>
  <w:style w:type="character" w:styleId="Hyperlink">
    <w:name w:val="Hyperlink"/>
    <w:semiHidden/>
    <w:rsid w:val="00BF38EF"/>
    <w:rPr>
      <w:color w:val="auto"/>
      <w:u w:val="none"/>
    </w:rPr>
  </w:style>
  <w:style w:type="character" w:styleId="FollowedHyperlink">
    <w:name w:val="FollowedHyperlink"/>
    <w:semiHidden/>
    <w:rsid w:val="00BF38EF"/>
    <w:rPr>
      <w:color w:val="auto"/>
      <w:u w:val="none"/>
    </w:rPr>
  </w:style>
  <w:style w:type="character" w:customStyle="1" w:styleId="H1GChar">
    <w:name w:val="_ H_1_G Char"/>
    <w:link w:val="H1G"/>
    <w:rsid w:val="00CD4281"/>
    <w:rPr>
      <w:b/>
      <w:sz w:val="24"/>
      <w:lang w:val="fr-CH" w:eastAsia="en-US" w:bidi="ar-SA"/>
    </w:rPr>
  </w:style>
  <w:style w:type="table" w:styleId="TableGrid">
    <w:name w:val="Table Grid"/>
    <w:basedOn w:val="TableNormal"/>
    <w:semiHidden/>
    <w:rsid w:val="00BF38E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locked/>
    <w:rsid w:val="002E6F0D"/>
    <w:rPr>
      <w:lang w:val="fr-CH" w:eastAsia="en-US"/>
    </w:rPr>
  </w:style>
  <w:style w:type="character" w:customStyle="1" w:styleId="H23GChar">
    <w:name w:val="_ H_2/3_G Char"/>
    <w:link w:val="H23G"/>
    <w:rsid w:val="002E6F0D"/>
    <w:rPr>
      <w:b/>
      <w:lang w:val="fr-CH" w:eastAsia="en-US"/>
    </w:rPr>
  </w:style>
  <w:style w:type="paragraph" w:styleId="BalloonText">
    <w:name w:val="Balloon Text"/>
    <w:basedOn w:val="Normal"/>
    <w:link w:val="BalloonTextChar"/>
    <w:rsid w:val="00023FAD"/>
    <w:pPr>
      <w:spacing w:line="240" w:lineRule="auto"/>
    </w:pPr>
    <w:rPr>
      <w:rFonts w:ascii="Tahoma" w:hAnsi="Tahoma" w:cs="Tahoma"/>
      <w:sz w:val="16"/>
      <w:szCs w:val="16"/>
    </w:rPr>
  </w:style>
  <w:style w:type="character" w:customStyle="1" w:styleId="BalloonTextChar">
    <w:name w:val="Balloon Text Char"/>
    <w:link w:val="BalloonText"/>
    <w:rsid w:val="00023FAD"/>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354138">
      <w:bodyDiv w:val="1"/>
      <w:marLeft w:val="0"/>
      <w:marRight w:val="0"/>
      <w:marTop w:val="0"/>
      <w:marBottom w:val="0"/>
      <w:divBdr>
        <w:top w:val="none" w:sz="0" w:space="0" w:color="auto"/>
        <w:left w:val="none" w:sz="0" w:space="0" w:color="auto"/>
        <w:bottom w:val="none" w:sz="0" w:space="0" w:color="auto"/>
        <w:right w:val="none" w:sz="0" w:space="0" w:color="auto"/>
      </w:divBdr>
      <w:divsChild>
        <w:div w:id="1267957048">
          <w:marLeft w:val="0"/>
          <w:marRight w:val="0"/>
          <w:marTop w:val="0"/>
          <w:marBottom w:val="0"/>
          <w:divBdr>
            <w:top w:val="none" w:sz="0" w:space="0" w:color="auto"/>
            <w:left w:val="none" w:sz="0" w:space="0" w:color="auto"/>
            <w:bottom w:val="none" w:sz="0" w:space="0" w:color="auto"/>
            <w:right w:val="none" w:sz="0" w:space="0" w:color="auto"/>
          </w:divBdr>
          <w:divsChild>
            <w:div w:id="1375034013">
              <w:marLeft w:val="0"/>
              <w:marRight w:val="0"/>
              <w:marTop w:val="0"/>
              <w:marBottom w:val="0"/>
              <w:divBdr>
                <w:top w:val="none" w:sz="0" w:space="0" w:color="auto"/>
                <w:left w:val="none" w:sz="0" w:space="0" w:color="auto"/>
                <w:bottom w:val="none" w:sz="0" w:space="0" w:color="auto"/>
                <w:right w:val="none" w:sz="0" w:space="0" w:color="auto"/>
              </w:divBdr>
              <w:divsChild>
                <w:div w:id="2036538188">
                  <w:marLeft w:val="0"/>
                  <w:marRight w:val="0"/>
                  <w:marTop w:val="0"/>
                  <w:marBottom w:val="0"/>
                  <w:divBdr>
                    <w:top w:val="none" w:sz="0" w:space="0" w:color="auto"/>
                    <w:left w:val="none" w:sz="0" w:space="0" w:color="auto"/>
                    <w:bottom w:val="none" w:sz="0" w:space="0" w:color="auto"/>
                    <w:right w:val="none" w:sz="0" w:space="0" w:color="auto"/>
                  </w:divBdr>
                  <w:divsChild>
                    <w:div w:id="721487795">
                      <w:marLeft w:val="0"/>
                      <w:marRight w:val="0"/>
                      <w:marTop w:val="0"/>
                      <w:marBottom w:val="0"/>
                      <w:divBdr>
                        <w:top w:val="none" w:sz="0" w:space="0" w:color="auto"/>
                        <w:left w:val="none" w:sz="0" w:space="0" w:color="auto"/>
                        <w:bottom w:val="none" w:sz="0" w:space="0" w:color="auto"/>
                        <w:right w:val="none" w:sz="0" w:space="0" w:color="auto"/>
                      </w:divBdr>
                      <w:divsChild>
                        <w:div w:id="1303922587">
                          <w:marLeft w:val="0"/>
                          <w:marRight w:val="0"/>
                          <w:marTop w:val="0"/>
                          <w:marBottom w:val="0"/>
                          <w:divBdr>
                            <w:top w:val="none" w:sz="0" w:space="0" w:color="auto"/>
                            <w:left w:val="none" w:sz="0" w:space="0" w:color="auto"/>
                            <w:bottom w:val="none" w:sz="0" w:space="0" w:color="auto"/>
                            <w:right w:val="none" w:sz="0" w:space="0" w:color="auto"/>
                          </w:divBdr>
                          <w:divsChild>
                            <w:div w:id="1575698532">
                              <w:marLeft w:val="0"/>
                              <w:marRight w:val="0"/>
                              <w:marTop w:val="0"/>
                              <w:marBottom w:val="0"/>
                              <w:divBdr>
                                <w:top w:val="none" w:sz="0" w:space="0" w:color="auto"/>
                                <w:left w:val="none" w:sz="0" w:space="0" w:color="auto"/>
                                <w:bottom w:val="none" w:sz="0" w:space="0" w:color="auto"/>
                                <w:right w:val="none" w:sz="0" w:space="0" w:color="auto"/>
                              </w:divBdr>
                              <w:divsChild>
                                <w:div w:id="1814903297">
                                  <w:marLeft w:val="0"/>
                                  <w:marRight w:val="0"/>
                                  <w:marTop w:val="0"/>
                                  <w:marBottom w:val="0"/>
                                  <w:divBdr>
                                    <w:top w:val="none" w:sz="0" w:space="0" w:color="auto"/>
                                    <w:left w:val="none" w:sz="0" w:space="0" w:color="auto"/>
                                    <w:bottom w:val="none" w:sz="0" w:space="0" w:color="auto"/>
                                    <w:right w:val="none" w:sz="0" w:space="0" w:color="auto"/>
                                  </w:divBdr>
                                  <w:divsChild>
                                    <w:div w:id="1885217430">
                                      <w:marLeft w:val="0"/>
                                      <w:marRight w:val="0"/>
                                      <w:marTop w:val="0"/>
                                      <w:marBottom w:val="0"/>
                                      <w:divBdr>
                                        <w:top w:val="single" w:sz="6" w:space="0" w:color="F5F5F5"/>
                                        <w:left w:val="single" w:sz="6" w:space="0" w:color="F5F5F5"/>
                                        <w:bottom w:val="single" w:sz="6" w:space="0" w:color="F5F5F5"/>
                                        <w:right w:val="single" w:sz="6" w:space="0" w:color="F5F5F5"/>
                                      </w:divBdr>
                                      <w:divsChild>
                                        <w:div w:id="1010832895">
                                          <w:marLeft w:val="0"/>
                                          <w:marRight w:val="0"/>
                                          <w:marTop w:val="0"/>
                                          <w:marBottom w:val="0"/>
                                          <w:divBdr>
                                            <w:top w:val="none" w:sz="0" w:space="0" w:color="auto"/>
                                            <w:left w:val="none" w:sz="0" w:space="0" w:color="auto"/>
                                            <w:bottom w:val="none" w:sz="0" w:space="0" w:color="auto"/>
                                            <w:right w:val="none" w:sz="0" w:space="0" w:color="auto"/>
                                          </w:divBdr>
                                          <w:divsChild>
                                            <w:div w:id="199618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67C02-21A8-451E-A282-7E180D8ED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ECE/TRANS/WP.15/AC.2/2012/7</vt:lpstr>
    </vt:vector>
  </TitlesOfParts>
  <Company>CSD</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ECE/TRANS/WP.15/AC.2/2012/7</dc:title>
  <dc:subject>Semifinal</dc:subject>
  <dc:creator>Letaillieur</dc:creator>
  <cp:lastModifiedBy>Caillot</cp:lastModifiedBy>
  <cp:revision>4</cp:revision>
  <cp:lastPrinted>2015-04-23T08:25:00Z</cp:lastPrinted>
  <dcterms:created xsi:type="dcterms:W3CDTF">2015-10-23T14:18:00Z</dcterms:created>
  <dcterms:modified xsi:type="dcterms:W3CDTF">2015-10-29T17:32:00Z</dcterms:modified>
</cp:coreProperties>
</file>