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FB737F" w:rsidTr="00A94D8E">
        <w:trPr>
          <w:cantSplit/>
          <w:trHeight w:hRule="exact" w:val="851"/>
        </w:trPr>
        <w:tc>
          <w:tcPr>
            <w:tcW w:w="1276" w:type="dxa"/>
            <w:tcBorders>
              <w:bottom w:val="single" w:sz="4" w:space="0" w:color="auto"/>
            </w:tcBorders>
            <w:shd w:val="clear" w:color="auto" w:fill="auto"/>
            <w:vAlign w:val="bottom"/>
          </w:tcPr>
          <w:p w:rsidR="00B56E9C" w:rsidRPr="00FB737F" w:rsidRDefault="00B56E9C" w:rsidP="00A94D8E">
            <w:pPr>
              <w:spacing w:after="80"/>
            </w:pPr>
          </w:p>
        </w:tc>
        <w:tc>
          <w:tcPr>
            <w:tcW w:w="2268" w:type="dxa"/>
            <w:tcBorders>
              <w:bottom w:val="single" w:sz="4" w:space="0" w:color="auto"/>
            </w:tcBorders>
            <w:shd w:val="clear" w:color="auto" w:fill="auto"/>
            <w:vAlign w:val="bottom"/>
          </w:tcPr>
          <w:p w:rsidR="00B56E9C" w:rsidRPr="00FB737F" w:rsidRDefault="00B56E9C" w:rsidP="00A94D8E">
            <w:pPr>
              <w:spacing w:after="80" w:line="300" w:lineRule="exact"/>
              <w:rPr>
                <w:b/>
                <w:sz w:val="24"/>
                <w:szCs w:val="24"/>
              </w:rPr>
            </w:pPr>
            <w:r w:rsidRPr="00FB737F">
              <w:rPr>
                <w:sz w:val="28"/>
                <w:szCs w:val="28"/>
              </w:rPr>
              <w:t>United Nations</w:t>
            </w:r>
          </w:p>
        </w:tc>
        <w:tc>
          <w:tcPr>
            <w:tcW w:w="6095" w:type="dxa"/>
            <w:gridSpan w:val="2"/>
            <w:tcBorders>
              <w:bottom w:val="single" w:sz="4" w:space="0" w:color="auto"/>
            </w:tcBorders>
            <w:shd w:val="clear" w:color="auto" w:fill="auto"/>
            <w:vAlign w:val="bottom"/>
          </w:tcPr>
          <w:p w:rsidR="00B56E9C" w:rsidRPr="00FB737F" w:rsidRDefault="00A5166C" w:rsidP="00B74CED">
            <w:pPr>
              <w:jc w:val="right"/>
            </w:pPr>
            <w:r w:rsidRPr="00FB737F">
              <w:rPr>
                <w:sz w:val="40"/>
              </w:rPr>
              <w:t>ECE</w:t>
            </w:r>
            <w:r w:rsidRPr="00FB737F">
              <w:t>/TRANS/WP.15/AC.</w:t>
            </w:r>
            <w:r w:rsidR="00C56DAE">
              <w:t>2</w:t>
            </w:r>
            <w:r w:rsidRPr="00FB737F">
              <w:t>/201</w:t>
            </w:r>
            <w:r w:rsidR="00B74CED">
              <w:t>6</w:t>
            </w:r>
            <w:r w:rsidRPr="00FB737F">
              <w:t>/1</w:t>
            </w:r>
          </w:p>
        </w:tc>
      </w:tr>
      <w:tr w:rsidR="00B56E9C" w:rsidRPr="00FB737F" w:rsidTr="00A94D8E">
        <w:trPr>
          <w:cantSplit/>
          <w:trHeight w:hRule="exact" w:val="2835"/>
        </w:trPr>
        <w:tc>
          <w:tcPr>
            <w:tcW w:w="1276" w:type="dxa"/>
            <w:tcBorders>
              <w:top w:val="single" w:sz="4" w:space="0" w:color="auto"/>
              <w:bottom w:val="single" w:sz="12" w:space="0" w:color="auto"/>
            </w:tcBorders>
            <w:shd w:val="clear" w:color="auto" w:fill="auto"/>
          </w:tcPr>
          <w:p w:rsidR="00B56E9C" w:rsidRPr="00FB737F" w:rsidRDefault="00D327E0" w:rsidP="00A94D8E">
            <w:pPr>
              <w:spacing w:before="120"/>
            </w:pPr>
            <w:r>
              <w:rPr>
                <w:noProof/>
                <w:lang w:eastAsia="en-GB"/>
              </w:rPr>
              <w:drawing>
                <wp:inline distT="0" distB="0" distL="0" distR="0" wp14:anchorId="5B5A7807" wp14:editId="38BB7A30">
                  <wp:extent cx="714375" cy="590550"/>
                  <wp:effectExtent l="0" t="0" r="9525" b="0"/>
                  <wp:docPr id="8"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FB737F" w:rsidRDefault="00D773DF" w:rsidP="00A94D8E">
            <w:pPr>
              <w:spacing w:before="120" w:line="420" w:lineRule="exact"/>
              <w:rPr>
                <w:sz w:val="40"/>
                <w:szCs w:val="40"/>
              </w:rPr>
            </w:pPr>
            <w:r w:rsidRPr="00FB737F">
              <w:rPr>
                <w:b/>
                <w:sz w:val="40"/>
                <w:szCs w:val="40"/>
              </w:rPr>
              <w:t>Economic and Social Council</w:t>
            </w:r>
          </w:p>
        </w:tc>
        <w:tc>
          <w:tcPr>
            <w:tcW w:w="2835" w:type="dxa"/>
            <w:tcBorders>
              <w:top w:val="single" w:sz="4" w:space="0" w:color="auto"/>
              <w:bottom w:val="single" w:sz="12" w:space="0" w:color="auto"/>
            </w:tcBorders>
            <w:shd w:val="clear" w:color="auto" w:fill="auto"/>
          </w:tcPr>
          <w:p w:rsidR="00B56E9C" w:rsidRPr="00FB737F" w:rsidRDefault="00A5166C" w:rsidP="00A94D8E">
            <w:pPr>
              <w:spacing w:before="240" w:line="240" w:lineRule="exact"/>
            </w:pPr>
            <w:r w:rsidRPr="00FB737F">
              <w:t>Distr.: General</w:t>
            </w:r>
          </w:p>
          <w:p w:rsidR="00A5166C" w:rsidRPr="0075761D" w:rsidRDefault="00600DC0" w:rsidP="00A94D8E">
            <w:pPr>
              <w:spacing w:line="240" w:lineRule="exact"/>
            </w:pPr>
            <w:r>
              <w:t>12</w:t>
            </w:r>
            <w:r w:rsidR="00457824">
              <w:t xml:space="preserve"> November</w:t>
            </w:r>
            <w:r w:rsidR="00A5166C" w:rsidRPr="0075761D">
              <w:t xml:space="preserve"> 2015</w:t>
            </w:r>
          </w:p>
          <w:p w:rsidR="00A5166C" w:rsidRPr="00FB737F" w:rsidRDefault="00A5166C" w:rsidP="00A94D8E">
            <w:pPr>
              <w:spacing w:line="240" w:lineRule="exact"/>
            </w:pPr>
            <w:r w:rsidRPr="00FB737F">
              <w:t>English</w:t>
            </w:r>
          </w:p>
          <w:p w:rsidR="00A5166C" w:rsidRPr="00FB737F" w:rsidRDefault="00A5166C" w:rsidP="00A94D8E">
            <w:pPr>
              <w:spacing w:line="240" w:lineRule="exact"/>
            </w:pPr>
            <w:r w:rsidRPr="00FB737F">
              <w:t>Original: English and French</w:t>
            </w:r>
          </w:p>
        </w:tc>
      </w:tr>
    </w:tbl>
    <w:p w:rsidR="00A5166C" w:rsidRPr="00FB737F" w:rsidRDefault="00A5166C" w:rsidP="00A5166C">
      <w:pPr>
        <w:spacing w:before="120"/>
        <w:rPr>
          <w:b/>
          <w:sz w:val="28"/>
          <w:szCs w:val="28"/>
        </w:rPr>
      </w:pPr>
      <w:r w:rsidRPr="00FB737F">
        <w:rPr>
          <w:b/>
          <w:sz w:val="28"/>
          <w:szCs w:val="28"/>
        </w:rPr>
        <w:t>Economic Commission for Europe</w:t>
      </w:r>
    </w:p>
    <w:p w:rsidR="00A5166C" w:rsidRPr="00FB737F" w:rsidRDefault="00A5166C" w:rsidP="00A5166C">
      <w:pPr>
        <w:spacing w:before="120"/>
        <w:rPr>
          <w:sz w:val="28"/>
          <w:szCs w:val="28"/>
        </w:rPr>
      </w:pPr>
      <w:r w:rsidRPr="00FB737F">
        <w:rPr>
          <w:sz w:val="28"/>
          <w:szCs w:val="28"/>
        </w:rPr>
        <w:t>Inland Transport Committee</w:t>
      </w:r>
    </w:p>
    <w:p w:rsidR="00A5166C" w:rsidRPr="00FB737F" w:rsidRDefault="00A5166C" w:rsidP="00A5166C">
      <w:pPr>
        <w:spacing w:before="120"/>
        <w:rPr>
          <w:b/>
          <w:sz w:val="24"/>
          <w:szCs w:val="24"/>
        </w:rPr>
      </w:pPr>
      <w:r w:rsidRPr="00FB737F">
        <w:rPr>
          <w:b/>
          <w:sz w:val="24"/>
          <w:szCs w:val="24"/>
        </w:rPr>
        <w:t>Working Party on the Transport of Dangerous Goods</w:t>
      </w:r>
    </w:p>
    <w:p w:rsidR="00DD4696" w:rsidRPr="00DD4696" w:rsidRDefault="00DD4696" w:rsidP="00DD4696">
      <w:pPr>
        <w:spacing w:before="120"/>
        <w:rPr>
          <w:b/>
          <w:bCs/>
        </w:rPr>
      </w:pPr>
      <w:r w:rsidRPr="00DD4696">
        <w:rPr>
          <w:b/>
          <w:bCs/>
        </w:rPr>
        <w:t>Joint Meeting of Experts on the Regulations annexed to the</w:t>
      </w:r>
      <w:r w:rsidRPr="00DD4696">
        <w:rPr>
          <w:b/>
          <w:bCs/>
        </w:rPr>
        <w:br/>
        <w:t>European Agreement concerning the International Carriage</w:t>
      </w:r>
      <w:r w:rsidRPr="00DD4696">
        <w:rPr>
          <w:b/>
          <w:bCs/>
        </w:rPr>
        <w:br/>
        <w:t xml:space="preserve">of Dangerous Goods by Inland Waterways (ADN) </w:t>
      </w:r>
    </w:p>
    <w:p w:rsidR="00DD4696" w:rsidRPr="00DD4696" w:rsidRDefault="00DD4696" w:rsidP="00DD4696">
      <w:r w:rsidRPr="00DD4696">
        <w:rPr>
          <w:b/>
          <w:bCs/>
        </w:rPr>
        <w:t>(ADN Safety Committee)</w:t>
      </w:r>
    </w:p>
    <w:p w:rsidR="00DD4696" w:rsidRPr="00DD4696" w:rsidRDefault="00DD4696" w:rsidP="00DD4696">
      <w:pPr>
        <w:spacing w:before="120"/>
        <w:rPr>
          <w:b/>
          <w:bCs/>
        </w:rPr>
      </w:pPr>
      <w:r w:rsidRPr="00DD4696">
        <w:rPr>
          <w:b/>
          <w:bCs/>
        </w:rPr>
        <w:t>Twenty-</w:t>
      </w:r>
      <w:r>
        <w:rPr>
          <w:b/>
          <w:bCs/>
        </w:rPr>
        <w:t>eighth</w:t>
      </w:r>
      <w:r w:rsidRPr="00DD4696">
        <w:rPr>
          <w:b/>
          <w:bCs/>
        </w:rPr>
        <w:t xml:space="preserve"> </w:t>
      </w:r>
      <w:proofErr w:type="gramStart"/>
      <w:r w:rsidRPr="00DD4696">
        <w:rPr>
          <w:b/>
          <w:bCs/>
        </w:rPr>
        <w:t>session</w:t>
      </w:r>
      <w:proofErr w:type="gramEnd"/>
    </w:p>
    <w:p w:rsidR="00DD4696" w:rsidRPr="00DD4696" w:rsidRDefault="00DD4696" w:rsidP="00DD4696">
      <w:r w:rsidRPr="00DD4696">
        <w:t>Geneva, 2</w:t>
      </w:r>
      <w:r>
        <w:t>5</w:t>
      </w:r>
      <w:r w:rsidRPr="00DD4696">
        <w:t>–2</w:t>
      </w:r>
      <w:r>
        <w:t>9</w:t>
      </w:r>
      <w:r w:rsidRPr="00DD4696">
        <w:t xml:space="preserve"> </w:t>
      </w:r>
      <w:r>
        <w:t xml:space="preserve">January </w:t>
      </w:r>
      <w:r w:rsidRPr="00DD4696">
        <w:t>201</w:t>
      </w:r>
      <w:r>
        <w:t>6</w:t>
      </w:r>
    </w:p>
    <w:p w:rsidR="00DD4696" w:rsidRPr="00DD4696" w:rsidRDefault="00DD4696" w:rsidP="00DD4696">
      <w:r w:rsidRPr="00DD4696">
        <w:t xml:space="preserve">Item </w:t>
      </w:r>
      <w:r>
        <w:t>5</w:t>
      </w:r>
      <w:r w:rsidRPr="00DD4696">
        <w:t xml:space="preserve"> (</w:t>
      </w:r>
      <w:r>
        <w:t>a</w:t>
      </w:r>
      <w:r w:rsidRPr="00DD4696">
        <w:t>) of the provisional agenda</w:t>
      </w:r>
    </w:p>
    <w:p w:rsidR="00DD4696" w:rsidRPr="00DD4696" w:rsidRDefault="00DD4696" w:rsidP="00DD4696">
      <w:pPr>
        <w:rPr>
          <w:b/>
          <w:bCs/>
        </w:rPr>
      </w:pPr>
      <w:r w:rsidRPr="00DD4696">
        <w:rPr>
          <w:b/>
          <w:bCs/>
        </w:rPr>
        <w:t xml:space="preserve">Proposals for amendments to the Regulations </w:t>
      </w:r>
      <w:r w:rsidRPr="00DD4696">
        <w:rPr>
          <w:b/>
          <w:bCs/>
        </w:rPr>
        <w:br/>
        <w:t xml:space="preserve">annexed to ADN: </w:t>
      </w:r>
      <w:r w:rsidRPr="00DD4696">
        <w:rPr>
          <w:b/>
        </w:rPr>
        <w:t>Work of the RID/ADR/ADN Joint Meeting</w:t>
      </w:r>
    </w:p>
    <w:p w:rsidR="00FC3F7C" w:rsidRDefault="00FC3F7C" w:rsidP="009168D7">
      <w:pPr>
        <w:pStyle w:val="HChG"/>
      </w:pPr>
      <w:r w:rsidRPr="00FB737F">
        <w:tab/>
      </w:r>
      <w:r w:rsidRPr="00FB737F">
        <w:tab/>
        <w:t xml:space="preserve">Draft amendments to </w:t>
      </w:r>
      <w:r>
        <w:t xml:space="preserve">ADN proposed by the Ad Hoc Working Group </w:t>
      </w:r>
      <w:r w:rsidRPr="00FB737F">
        <w:t>on the Harmonization of RID/ADR/ADN with the United Nations Recommendations on the Transport of Dangerous Goods</w:t>
      </w:r>
      <w:r w:rsidR="005E5C2B">
        <w:t xml:space="preserve"> and modified</w:t>
      </w:r>
      <w:r w:rsidR="00EE5F03">
        <w:t xml:space="preserve"> </w:t>
      </w:r>
      <w:r w:rsidR="00457824">
        <w:t xml:space="preserve">by </w:t>
      </w:r>
      <w:r w:rsidR="005E5C2B" w:rsidRPr="005E5C2B">
        <w:t>the Joint Meeting of the RID Co</w:t>
      </w:r>
      <w:bookmarkStart w:id="0" w:name="_GoBack"/>
      <w:bookmarkEnd w:id="0"/>
      <w:r w:rsidR="005E5C2B" w:rsidRPr="005E5C2B">
        <w:t>mmittee of Experts and the Working Party on the Transport of Dangerous Goods</w:t>
      </w:r>
    </w:p>
    <w:p w:rsidR="00A5166C" w:rsidRPr="009168D7" w:rsidRDefault="00A5166C" w:rsidP="00A5166C">
      <w:pPr>
        <w:pStyle w:val="H1G"/>
        <w:rPr>
          <w:szCs w:val="24"/>
        </w:rPr>
      </w:pPr>
      <w:r w:rsidRPr="00FB737F">
        <w:tab/>
      </w:r>
      <w:r w:rsidRPr="00FB737F">
        <w:tab/>
        <w:t>Note by the secretariat</w:t>
      </w:r>
      <w:r w:rsidR="00821931" w:rsidRPr="009168D7">
        <w:rPr>
          <w:szCs w:val="24"/>
          <w:vertAlign w:val="superscript"/>
        </w:rPr>
        <w:footnoteReference w:id="2"/>
      </w:r>
    </w:p>
    <w:p w:rsidR="00A5166C" w:rsidRDefault="00FC3F7C" w:rsidP="00FC3F7C">
      <w:pPr>
        <w:pStyle w:val="SingleTxtG"/>
      </w:pPr>
      <w:r>
        <w:t xml:space="preserve">The report of the Ad Hoc Working Group </w:t>
      </w:r>
      <w:r w:rsidR="005E5C2B" w:rsidRPr="005E5C2B">
        <w:t xml:space="preserve">on the Harmonization of RID/ADR/ADN with the United Nations Recommendations on the Transport of Dangerous Goods </w:t>
      </w:r>
      <w:r>
        <w:t>can be found in document ECE/TRANS/WP.15/AC.1/2015/23.</w:t>
      </w:r>
    </w:p>
    <w:p w:rsidR="00DD4696" w:rsidRDefault="00FC3F7C" w:rsidP="00DD4696">
      <w:pPr>
        <w:pStyle w:val="SingleTxtG"/>
      </w:pPr>
      <w:r>
        <w:t>The draft amendments proposed by the Ad Hoc Working Group (ECE/TRANS/WP.15/AC.1/</w:t>
      </w:r>
      <w:r w:rsidR="00F4146E">
        <w:t>2015/</w:t>
      </w:r>
      <w:r>
        <w:t xml:space="preserve">23/Add.1) were considered by the </w:t>
      </w:r>
      <w:r w:rsidR="00DD4696" w:rsidRPr="00DD4696">
        <w:t>Joint Meeting of the RID Committee of Experts and the</w:t>
      </w:r>
      <w:r w:rsidR="00DD4696">
        <w:t xml:space="preserve"> </w:t>
      </w:r>
      <w:r w:rsidR="00DD4696" w:rsidRPr="00DD4696">
        <w:t>Working Party on the Transport of Dangerous Goods</w:t>
      </w:r>
      <w:r w:rsidR="00DD4696">
        <w:t xml:space="preserve"> at its autumn session in 2015 (Geneva, 15</w:t>
      </w:r>
      <w:r w:rsidR="00DD4696" w:rsidRPr="00786509">
        <w:t>–2</w:t>
      </w:r>
      <w:r w:rsidR="00DD4696">
        <w:t>5</w:t>
      </w:r>
      <w:r w:rsidR="00DD4696" w:rsidRPr="00786509">
        <w:t xml:space="preserve"> </w:t>
      </w:r>
      <w:r w:rsidR="00DD4696">
        <w:t>September</w:t>
      </w:r>
      <w:r w:rsidR="00DD4696" w:rsidRPr="00786509">
        <w:t xml:space="preserve"> 201</w:t>
      </w:r>
      <w:r w:rsidR="00DD4696">
        <w:t>5) and the Joint Meeting proposed modifications that can be found in ECE/TRANS/WP.15/AC.1/140/Add.1).</w:t>
      </w:r>
    </w:p>
    <w:p w:rsidR="006534CB" w:rsidRPr="00821931" w:rsidRDefault="00DD4696" w:rsidP="00821931">
      <w:pPr>
        <w:pStyle w:val="SingleTxtG"/>
        <w:rPr>
          <w:b/>
        </w:rPr>
      </w:pPr>
      <w:r>
        <w:lastRenderedPageBreak/>
        <w:t xml:space="preserve">The proposed amendments as modified by the Joint Meeting that </w:t>
      </w:r>
      <w:r w:rsidR="00EE5F03">
        <w:t>could be considered</w:t>
      </w:r>
      <w:r>
        <w:t xml:space="preserve"> relevant for ADN can be found below.</w:t>
      </w:r>
    </w:p>
    <w:p w:rsidR="00A5166C" w:rsidRPr="00FB737F" w:rsidRDefault="00A5166C" w:rsidP="00134E68">
      <w:pPr>
        <w:pStyle w:val="H1G"/>
      </w:pPr>
      <w:r w:rsidRPr="00FB737F">
        <w:tab/>
      </w:r>
      <w:r w:rsidRPr="00FB737F">
        <w:tab/>
        <w:t>Chapter 1.2</w:t>
      </w:r>
    </w:p>
    <w:p w:rsidR="00A5166C" w:rsidRPr="00FB737F" w:rsidRDefault="00A5166C" w:rsidP="00A5166C">
      <w:pPr>
        <w:pStyle w:val="SingleTxtG"/>
        <w:tabs>
          <w:tab w:val="left" w:pos="1985"/>
          <w:tab w:val="left" w:pos="2268"/>
        </w:tabs>
        <w:rPr>
          <w:iCs/>
        </w:rPr>
      </w:pPr>
      <w:r w:rsidRPr="00FB737F">
        <w:t>1.2.1</w:t>
      </w:r>
      <w:r w:rsidRPr="00FB737F">
        <w:tab/>
      </w:r>
      <w:r w:rsidRPr="00FB737F">
        <w:rPr>
          <w:iCs/>
        </w:rPr>
        <w:t xml:space="preserve">In the definition of </w:t>
      </w:r>
      <w:r w:rsidR="009168D7">
        <w:rPr>
          <w:iCs/>
        </w:rPr>
        <w:t>"</w:t>
      </w:r>
      <w:r w:rsidRPr="00FB737F">
        <w:rPr>
          <w:i/>
          <w:iCs/>
        </w:rPr>
        <w:t>Aerosol or aerosol dispenser</w:t>
      </w:r>
      <w:r w:rsidR="009168D7">
        <w:rPr>
          <w:iCs/>
        </w:rPr>
        <w:t>"</w:t>
      </w:r>
      <w:r w:rsidRPr="00FB737F">
        <w:rPr>
          <w:iCs/>
        </w:rPr>
        <w:t xml:space="preserve">, insert </w:t>
      </w:r>
      <w:r w:rsidR="009168D7">
        <w:rPr>
          <w:iCs/>
        </w:rPr>
        <w:t>"</w:t>
      </w:r>
      <w:r w:rsidRPr="00FB737F">
        <w:rPr>
          <w:iCs/>
        </w:rPr>
        <w:t>an article consisting of</w:t>
      </w:r>
      <w:r w:rsidR="009168D7">
        <w:rPr>
          <w:iCs/>
        </w:rPr>
        <w:t>"</w:t>
      </w:r>
      <w:r w:rsidRPr="00FB737F">
        <w:rPr>
          <w:iCs/>
        </w:rPr>
        <w:t xml:space="preserve"> after </w:t>
      </w:r>
      <w:r w:rsidR="009168D7">
        <w:rPr>
          <w:iCs/>
        </w:rPr>
        <w:t>"</w:t>
      </w:r>
      <w:r w:rsidRPr="00FB737F">
        <w:rPr>
          <w:iCs/>
        </w:rPr>
        <w:t>means</w:t>
      </w:r>
      <w:r w:rsidR="009168D7">
        <w:rPr>
          <w:iCs/>
        </w:rPr>
        <w:t>"</w:t>
      </w:r>
      <w:r w:rsidR="00384487">
        <w:rPr>
          <w:iCs/>
        </w:rPr>
        <w:t xml:space="preserve"> and replace </w:t>
      </w:r>
      <w:r w:rsidR="009168D7">
        <w:rPr>
          <w:iCs/>
        </w:rPr>
        <w:t>"</w:t>
      </w:r>
      <w:r w:rsidR="00384487">
        <w:rPr>
          <w:iCs/>
        </w:rPr>
        <w:t>6.2.6 of ADR</w:t>
      </w:r>
      <w:r w:rsidR="009168D7">
        <w:rPr>
          <w:iCs/>
        </w:rPr>
        <w:t>"</w:t>
      </w:r>
      <w:r w:rsidR="00384487">
        <w:rPr>
          <w:iCs/>
        </w:rPr>
        <w:t xml:space="preserve"> by </w:t>
      </w:r>
      <w:r w:rsidR="009168D7">
        <w:rPr>
          <w:iCs/>
        </w:rPr>
        <w:t>"</w:t>
      </w:r>
      <w:r w:rsidR="00384487">
        <w:rPr>
          <w:iCs/>
        </w:rPr>
        <w:t>6.2.4 of ADR</w:t>
      </w:r>
      <w:r w:rsidR="009168D7">
        <w:rPr>
          <w:iCs/>
        </w:rPr>
        <w:t>"</w:t>
      </w:r>
      <w:r w:rsidR="00384487">
        <w:rPr>
          <w:iCs/>
        </w:rPr>
        <w:t>.</w:t>
      </w:r>
    </w:p>
    <w:p w:rsidR="00A5166C" w:rsidRPr="00FB737F" w:rsidRDefault="00A5166C" w:rsidP="00A5166C">
      <w:pPr>
        <w:pStyle w:val="SingleTxtG"/>
        <w:tabs>
          <w:tab w:val="left" w:pos="1985"/>
          <w:tab w:val="left" w:pos="2268"/>
        </w:tabs>
      </w:pPr>
      <w:r w:rsidRPr="00FB737F">
        <w:t>1.2.1</w:t>
      </w:r>
      <w:r w:rsidRPr="00FB737F">
        <w:tab/>
        <w:t xml:space="preserve">Under the definition of </w:t>
      </w:r>
      <w:r w:rsidR="009168D7">
        <w:rPr>
          <w:i/>
        </w:rPr>
        <w:t>"</w:t>
      </w:r>
      <w:r w:rsidRPr="00FB737F">
        <w:rPr>
          <w:i/>
        </w:rPr>
        <w:t>CGA</w:t>
      </w:r>
      <w:r w:rsidR="009168D7">
        <w:rPr>
          <w:i/>
        </w:rPr>
        <w:t>"</w:t>
      </w:r>
      <w:r w:rsidRPr="00FB737F">
        <w:t xml:space="preserve">, amend the address in brackets to read as follows: </w:t>
      </w:r>
      <w:r w:rsidR="009168D7">
        <w:t>"</w:t>
      </w:r>
      <w:r w:rsidRPr="00FB737F">
        <w:t>(CGA, 14501 George Carter Way, Suite 103, Chantilly, VA 20151, United States of America)</w:t>
      </w:r>
      <w:r w:rsidR="009168D7">
        <w:t>"</w:t>
      </w:r>
      <w:r w:rsidRPr="00FB737F">
        <w:t>.</w:t>
      </w:r>
    </w:p>
    <w:p w:rsidR="00A5166C" w:rsidRPr="00FB737F" w:rsidRDefault="00A5166C" w:rsidP="00A5166C">
      <w:pPr>
        <w:pStyle w:val="SingleTxtG"/>
        <w:tabs>
          <w:tab w:val="left" w:pos="1985"/>
          <w:tab w:val="left" w:pos="2268"/>
        </w:tabs>
        <w:ind w:left="1170"/>
      </w:pPr>
      <w:r w:rsidRPr="00FB737F">
        <w:t xml:space="preserve">1.2.1 </w:t>
      </w:r>
      <w:r w:rsidRPr="00FB737F">
        <w:tab/>
        <w:t xml:space="preserve">In the definition of </w:t>
      </w:r>
      <w:r w:rsidR="009168D7">
        <w:t>"</w:t>
      </w:r>
      <w:r w:rsidRPr="00FB737F">
        <w:rPr>
          <w:i/>
          <w:iCs/>
        </w:rPr>
        <w:t>GHS</w:t>
      </w:r>
      <w:r w:rsidR="009168D7">
        <w:t>"</w:t>
      </w:r>
      <w:r w:rsidRPr="00FB737F">
        <w:t xml:space="preserve">, replace </w:t>
      </w:r>
      <w:r w:rsidR="009168D7">
        <w:t>"</w:t>
      </w:r>
      <w:r w:rsidRPr="00FB737F">
        <w:t>fifth revised edition</w:t>
      </w:r>
      <w:r w:rsidR="009168D7">
        <w:t>"</w:t>
      </w:r>
      <w:r w:rsidRPr="00FB737F">
        <w:t xml:space="preserve"> by </w:t>
      </w:r>
      <w:r w:rsidR="009168D7">
        <w:t>"</w:t>
      </w:r>
      <w:r w:rsidRPr="00FB737F">
        <w:t>sixth revised edition</w:t>
      </w:r>
      <w:r w:rsidR="009168D7">
        <w:t>"</w:t>
      </w:r>
      <w:r w:rsidRPr="00FB737F">
        <w:t xml:space="preserve"> and replace </w:t>
      </w:r>
      <w:r w:rsidR="009168D7">
        <w:t>"</w:t>
      </w:r>
      <w:r w:rsidRPr="00FB737F">
        <w:t>ST/SG/AC.10/30/Rev.5</w:t>
      </w:r>
      <w:r w:rsidR="009168D7">
        <w:t>"</w:t>
      </w:r>
      <w:r w:rsidRPr="00FB737F">
        <w:t xml:space="preserve"> by </w:t>
      </w:r>
      <w:r w:rsidR="009168D7">
        <w:t>"</w:t>
      </w:r>
      <w:r w:rsidRPr="00FB737F">
        <w:t>ST/SG/AC.10/30/Rev.6</w:t>
      </w:r>
      <w:r w:rsidR="009168D7">
        <w:t>"</w:t>
      </w:r>
      <w:r w:rsidRPr="00FB737F">
        <w:t>.</w:t>
      </w:r>
    </w:p>
    <w:p w:rsidR="00A5166C" w:rsidRPr="00FB737F" w:rsidRDefault="00A5166C" w:rsidP="00A5166C">
      <w:pPr>
        <w:pStyle w:val="SingleTxtG"/>
        <w:tabs>
          <w:tab w:val="left" w:pos="1985"/>
          <w:tab w:val="left" w:pos="2268"/>
        </w:tabs>
        <w:ind w:left="1170"/>
      </w:pPr>
      <w:r w:rsidRPr="00FB737F">
        <w:t>1.2.1</w:t>
      </w:r>
      <w:r w:rsidRPr="00FB737F">
        <w:tab/>
        <w:t xml:space="preserve">In the definition of </w:t>
      </w:r>
      <w:r w:rsidR="009168D7">
        <w:t>"</w:t>
      </w:r>
      <w:r w:rsidRPr="00FB737F">
        <w:rPr>
          <w:i/>
          <w:iCs/>
        </w:rPr>
        <w:t>Manual of Tests and Criteria</w:t>
      </w:r>
      <w:r w:rsidR="009168D7">
        <w:t>"</w:t>
      </w:r>
      <w:r w:rsidRPr="00FB737F">
        <w:t xml:space="preserve">, replace </w:t>
      </w:r>
      <w:r w:rsidR="009168D7">
        <w:t>"</w:t>
      </w:r>
      <w:r w:rsidRPr="00FB737F">
        <w:t>fifth revised edition</w:t>
      </w:r>
      <w:r w:rsidR="009168D7">
        <w:t>"</w:t>
      </w:r>
      <w:r w:rsidRPr="00FB737F">
        <w:t xml:space="preserve"> by </w:t>
      </w:r>
      <w:r w:rsidR="009168D7">
        <w:t>"</w:t>
      </w:r>
      <w:r w:rsidRPr="00FB737F">
        <w:t>sixth revised edition</w:t>
      </w:r>
      <w:r w:rsidR="009168D7">
        <w:t>"</w:t>
      </w:r>
      <w:r w:rsidRPr="00FB737F">
        <w:t xml:space="preserve"> and replace </w:t>
      </w:r>
      <w:r w:rsidR="009168D7">
        <w:t>"</w:t>
      </w:r>
      <w:r w:rsidRPr="00FB737F">
        <w:t>ST/SG/AC.10/11/Rev.5, Amend.1 and Amend.2</w:t>
      </w:r>
      <w:r w:rsidR="009168D7">
        <w:t>"</w:t>
      </w:r>
      <w:r w:rsidRPr="00FB737F">
        <w:t xml:space="preserve"> by </w:t>
      </w:r>
      <w:r w:rsidR="009168D7">
        <w:t>"</w:t>
      </w:r>
      <w:r w:rsidRPr="00FB737F">
        <w:t>ST/SG/AC.10/11/Rev.6</w:t>
      </w:r>
      <w:r w:rsidR="009168D7">
        <w:t>"</w:t>
      </w:r>
      <w:r w:rsidRPr="00FB737F">
        <w:t>.</w:t>
      </w:r>
    </w:p>
    <w:p w:rsidR="00A5166C" w:rsidRPr="00FB737F" w:rsidRDefault="00A5166C" w:rsidP="00A5166C">
      <w:pPr>
        <w:pStyle w:val="SingleTxtG"/>
        <w:tabs>
          <w:tab w:val="left" w:pos="1985"/>
          <w:tab w:val="left" w:pos="2268"/>
        </w:tabs>
        <w:ind w:left="1170"/>
      </w:pPr>
      <w:proofErr w:type="gramStart"/>
      <w:r w:rsidRPr="00FB737F">
        <w:t>1.2.1</w:t>
      </w:r>
      <w:r w:rsidRPr="00FB737F">
        <w:tab/>
        <w:t xml:space="preserve">In the definition of </w:t>
      </w:r>
      <w:r w:rsidR="009168D7">
        <w:t>"</w:t>
      </w:r>
      <w:r w:rsidRPr="00FB737F">
        <w:rPr>
          <w:i/>
        </w:rPr>
        <w:t>Large salvage packaging</w:t>
      </w:r>
      <w:r w:rsidR="009168D7">
        <w:rPr>
          <w:i/>
        </w:rPr>
        <w:t>"</w:t>
      </w:r>
      <w:r w:rsidRPr="00FB737F">
        <w:t xml:space="preserve">, replace </w:t>
      </w:r>
      <w:r w:rsidR="009168D7">
        <w:t>"</w:t>
      </w:r>
      <w:r w:rsidRPr="00FB737F">
        <w:t>or leaking</w:t>
      </w:r>
      <w:r w:rsidR="009168D7">
        <w:t>" by"</w:t>
      </w:r>
      <w:r w:rsidRPr="00FB737F">
        <w:t>, leaking or non-conforming</w:t>
      </w:r>
      <w:r w:rsidR="009168D7">
        <w:t>"</w:t>
      </w:r>
      <w:r w:rsidRPr="00FB737F">
        <w:t>.</w:t>
      </w:r>
      <w:proofErr w:type="gramEnd"/>
    </w:p>
    <w:p w:rsidR="00A5166C" w:rsidRPr="00FB737F" w:rsidRDefault="00A5166C" w:rsidP="00A5166C">
      <w:pPr>
        <w:pStyle w:val="SingleTxtG"/>
        <w:tabs>
          <w:tab w:val="left" w:pos="1985"/>
          <w:tab w:val="left" w:pos="2268"/>
        </w:tabs>
      </w:pPr>
      <w:r w:rsidRPr="00FB737F">
        <w:t>1.2.1</w:t>
      </w:r>
      <w:r w:rsidRPr="00FB737F">
        <w:tab/>
        <w:t xml:space="preserve">In the definition of </w:t>
      </w:r>
      <w:r w:rsidR="009168D7">
        <w:t>"</w:t>
      </w:r>
      <w:r w:rsidRPr="00FB737F">
        <w:rPr>
          <w:i/>
        </w:rPr>
        <w:t>Salvage pressure receptacle</w:t>
      </w:r>
      <w:r w:rsidR="009168D7">
        <w:rPr>
          <w:i/>
        </w:rPr>
        <w:t>"</w:t>
      </w:r>
      <w:r w:rsidRPr="00FB737F">
        <w:t xml:space="preserve"> replace </w:t>
      </w:r>
      <w:r w:rsidR="009168D7">
        <w:t>"</w:t>
      </w:r>
      <w:r w:rsidRPr="00FB737F">
        <w:t>1 000</w:t>
      </w:r>
      <w:r w:rsidR="009168D7">
        <w:t>"</w:t>
      </w:r>
      <w:r w:rsidRPr="00FB737F">
        <w:t xml:space="preserve"> by </w:t>
      </w:r>
      <w:r w:rsidR="009168D7">
        <w:t>"</w:t>
      </w:r>
      <w:r w:rsidRPr="00FB737F">
        <w:t>3 000</w:t>
      </w:r>
      <w:r w:rsidR="009168D7">
        <w:t>"</w:t>
      </w:r>
      <w:r w:rsidRPr="00FB737F">
        <w:t>.</w:t>
      </w:r>
    </w:p>
    <w:p w:rsidR="00A5166C" w:rsidRPr="00FB737F" w:rsidRDefault="00A5166C" w:rsidP="00A5166C">
      <w:pPr>
        <w:pStyle w:val="SingleTxtG"/>
        <w:tabs>
          <w:tab w:val="left" w:pos="1985"/>
          <w:tab w:val="left" w:pos="2268"/>
        </w:tabs>
      </w:pPr>
      <w:r w:rsidRPr="00FB737F">
        <w:t>1.2.1</w:t>
      </w:r>
      <w:r w:rsidRPr="00FB737F">
        <w:tab/>
      </w:r>
      <w:r w:rsidRPr="00FB737F">
        <w:rPr>
          <w:color w:val="000000"/>
          <w:lang w:eastAsia="en-GB"/>
        </w:rPr>
        <w:t xml:space="preserve">In the definition of </w:t>
      </w:r>
      <w:r w:rsidR="009168D7">
        <w:rPr>
          <w:color w:val="000000"/>
          <w:lang w:eastAsia="en-GB"/>
        </w:rPr>
        <w:t>"</w:t>
      </w:r>
      <w:r w:rsidRPr="00FB737F">
        <w:rPr>
          <w:i/>
          <w:iCs/>
          <w:color w:val="000000"/>
          <w:lang w:eastAsia="en-GB"/>
        </w:rPr>
        <w:t>Tube</w:t>
      </w:r>
      <w:r w:rsidR="009168D7">
        <w:rPr>
          <w:color w:val="000000"/>
          <w:lang w:eastAsia="en-GB"/>
        </w:rPr>
        <w:t>"</w:t>
      </w:r>
      <w:r w:rsidRPr="00FB737F">
        <w:rPr>
          <w:color w:val="000000"/>
          <w:lang w:eastAsia="en-GB"/>
        </w:rPr>
        <w:t xml:space="preserve">, replace </w:t>
      </w:r>
      <w:r w:rsidR="009168D7">
        <w:rPr>
          <w:color w:val="000000"/>
          <w:lang w:eastAsia="en-GB"/>
        </w:rPr>
        <w:t>"</w:t>
      </w:r>
      <w:r w:rsidRPr="00FB737F">
        <w:rPr>
          <w:color w:val="000000"/>
          <w:lang w:eastAsia="en-GB"/>
        </w:rPr>
        <w:t>a seamless transportable pressure receptacle of</w:t>
      </w:r>
      <w:r w:rsidR="009168D7">
        <w:rPr>
          <w:color w:val="000000"/>
          <w:lang w:eastAsia="en-GB"/>
        </w:rPr>
        <w:t>"</w:t>
      </w:r>
      <w:r w:rsidRPr="00FB737F">
        <w:rPr>
          <w:color w:val="000000"/>
          <w:lang w:eastAsia="en-GB"/>
        </w:rPr>
        <w:t xml:space="preserve"> by </w:t>
      </w:r>
      <w:r w:rsidR="009168D7">
        <w:rPr>
          <w:color w:val="000000"/>
          <w:lang w:eastAsia="en-GB"/>
        </w:rPr>
        <w:t>"</w:t>
      </w:r>
      <w:r w:rsidRPr="00FB737F">
        <w:rPr>
          <w:color w:val="000000"/>
          <w:lang w:eastAsia="en-GB"/>
        </w:rPr>
        <w:t>a transportable pressure receptacle of seamless or composite construction having</w:t>
      </w:r>
      <w:r w:rsidR="009168D7">
        <w:rPr>
          <w:color w:val="000000"/>
          <w:lang w:eastAsia="en-GB"/>
        </w:rPr>
        <w:t>"</w:t>
      </w:r>
      <w:r w:rsidRPr="00FB737F">
        <w:rPr>
          <w:color w:val="000000"/>
          <w:lang w:eastAsia="en-GB"/>
        </w:rPr>
        <w:t>.</w:t>
      </w:r>
    </w:p>
    <w:p w:rsidR="00A5166C" w:rsidRPr="00FB737F" w:rsidRDefault="00A5166C" w:rsidP="00A5166C">
      <w:pPr>
        <w:pStyle w:val="SingleTxtG"/>
        <w:tabs>
          <w:tab w:val="left" w:pos="1843"/>
          <w:tab w:val="left" w:pos="1985"/>
          <w:tab w:val="left" w:pos="2268"/>
        </w:tabs>
      </w:pPr>
      <w:r w:rsidRPr="00FB737F">
        <w:t>1.2.1</w:t>
      </w:r>
      <w:r w:rsidRPr="00FB737F">
        <w:tab/>
        <w:t xml:space="preserve">In the definition of </w:t>
      </w:r>
      <w:r w:rsidR="009168D7">
        <w:rPr>
          <w:color w:val="000000"/>
          <w:lang w:eastAsia="en-GB"/>
        </w:rPr>
        <w:t>"</w:t>
      </w:r>
      <w:r w:rsidRPr="00FB737F">
        <w:rPr>
          <w:i/>
        </w:rPr>
        <w:t>UN Model Regulations</w:t>
      </w:r>
      <w:r w:rsidR="009168D7">
        <w:rPr>
          <w:color w:val="000000"/>
          <w:lang w:eastAsia="en-GB"/>
        </w:rPr>
        <w:t>"</w:t>
      </w:r>
      <w:r w:rsidRPr="00FB737F">
        <w:t xml:space="preserve">, replace </w:t>
      </w:r>
      <w:r w:rsidR="009168D7">
        <w:rPr>
          <w:color w:val="000000"/>
          <w:lang w:eastAsia="en-GB"/>
        </w:rPr>
        <w:t>"</w:t>
      </w:r>
      <w:r w:rsidRPr="00FB737F">
        <w:t>eighteenth</w:t>
      </w:r>
      <w:r w:rsidR="009168D7">
        <w:rPr>
          <w:color w:val="000000"/>
          <w:lang w:eastAsia="en-GB"/>
        </w:rPr>
        <w:t>"</w:t>
      </w:r>
      <w:r w:rsidRPr="00FB737F">
        <w:t xml:space="preserve"> by </w:t>
      </w:r>
      <w:r w:rsidR="009168D7">
        <w:rPr>
          <w:color w:val="000000"/>
          <w:lang w:eastAsia="en-GB"/>
        </w:rPr>
        <w:t>"</w:t>
      </w:r>
      <w:r w:rsidRPr="00FB737F">
        <w:t>nineteenth</w:t>
      </w:r>
      <w:r w:rsidR="009168D7">
        <w:rPr>
          <w:color w:val="000000"/>
          <w:lang w:eastAsia="en-GB"/>
        </w:rPr>
        <w:t>"</w:t>
      </w:r>
      <w:r w:rsidRPr="00FB737F">
        <w:t xml:space="preserve"> and </w:t>
      </w:r>
      <w:r w:rsidR="009168D7">
        <w:rPr>
          <w:color w:val="000000"/>
          <w:lang w:eastAsia="en-GB"/>
        </w:rPr>
        <w:t>"</w:t>
      </w:r>
      <w:r w:rsidRPr="00FB737F">
        <w:t>ST/SG/AC.10/1/Rev.18</w:t>
      </w:r>
      <w:r w:rsidR="009168D7">
        <w:rPr>
          <w:color w:val="000000"/>
          <w:lang w:eastAsia="en-GB"/>
        </w:rPr>
        <w:t>"</w:t>
      </w:r>
      <w:r w:rsidRPr="00FB737F">
        <w:t xml:space="preserve"> by </w:t>
      </w:r>
      <w:r w:rsidR="009168D7">
        <w:rPr>
          <w:color w:val="000000"/>
          <w:lang w:eastAsia="en-GB"/>
        </w:rPr>
        <w:t>"</w:t>
      </w:r>
      <w:r w:rsidRPr="00FB737F">
        <w:t>ST/SG/AC.10/1/Rev.19</w:t>
      </w:r>
      <w:r w:rsidR="009168D7">
        <w:rPr>
          <w:color w:val="000000"/>
          <w:lang w:eastAsia="en-GB"/>
        </w:rPr>
        <w:t>"</w:t>
      </w:r>
      <w:r w:rsidRPr="00FB737F">
        <w:t>.</w:t>
      </w:r>
    </w:p>
    <w:p w:rsidR="00A5166C" w:rsidRPr="00FB737F" w:rsidRDefault="00A5166C" w:rsidP="00A5166C">
      <w:pPr>
        <w:pStyle w:val="SingleTxtG"/>
        <w:tabs>
          <w:tab w:val="left" w:pos="1843"/>
          <w:tab w:val="left" w:pos="1985"/>
          <w:tab w:val="left" w:pos="2268"/>
        </w:tabs>
      </w:pPr>
      <w:r w:rsidRPr="00FB737F">
        <w:t>1.2.1</w:t>
      </w:r>
      <w:r w:rsidRPr="00FB737F">
        <w:tab/>
        <w:t>Add the following new definitions in alphabetical order:</w:t>
      </w:r>
    </w:p>
    <w:p w:rsidR="00A5166C" w:rsidRPr="00FB737F" w:rsidRDefault="009168D7" w:rsidP="00A5166C">
      <w:pPr>
        <w:pStyle w:val="SingleTxtG"/>
        <w:tabs>
          <w:tab w:val="left" w:pos="1843"/>
          <w:tab w:val="left" w:pos="1985"/>
          <w:tab w:val="left" w:pos="2268"/>
        </w:tabs>
      </w:pPr>
      <w:r>
        <w:rPr>
          <w:i/>
        </w:rPr>
        <w:t>"</w:t>
      </w:r>
      <w:r w:rsidR="00A5166C" w:rsidRPr="00FB737F">
        <w:rPr>
          <w:i/>
        </w:rPr>
        <w:t>Design life</w:t>
      </w:r>
      <w:r w:rsidR="00A5166C" w:rsidRPr="00FB737F">
        <w:t xml:space="preserve">, for composite cylinders and tubes, means the maximum life (in number of years) </w:t>
      </w:r>
      <w:r w:rsidR="00F334C8">
        <w:t>for</w:t>
      </w:r>
      <w:r w:rsidR="00A5166C" w:rsidRPr="00FB737F">
        <w:t xml:space="preserve"> which the cylinder or tube is designed and approved in accordance with the applicable standard;</w:t>
      </w:r>
      <w:r>
        <w:t>"</w:t>
      </w:r>
    </w:p>
    <w:p w:rsidR="00384487" w:rsidRPr="00FB737F" w:rsidRDefault="009168D7" w:rsidP="00384487">
      <w:pPr>
        <w:pStyle w:val="SingleTxtG"/>
        <w:tabs>
          <w:tab w:val="left" w:pos="1985"/>
        </w:tabs>
      </w:pPr>
      <w:r>
        <w:rPr>
          <w:i/>
        </w:rPr>
        <w:t>"</w:t>
      </w:r>
      <w:r w:rsidR="00384487" w:rsidRPr="00FB737F">
        <w:rPr>
          <w:i/>
        </w:rPr>
        <w:t>Service life</w:t>
      </w:r>
      <w:r w:rsidR="00384487" w:rsidRPr="00FB737F">
        <w:t>, for composite cylinders and tubes, means the number of years the cylinder or tube is permitted to be in service;</w:t>
      </w:r>
      <w:r>
        <w:t>"</w:t>
      </w:r>
    </w:p>
    <w:p w:rsidR="00947CD8" w:rsidRPr="00457824" w:rsidRDefault="009168D7" w:rsidP="00947CD8">
      <w:pPr>
        <w:spacing w:after="120"/>
        <w:ind w:left="1134" w:right="1134"/>
        <w:jc w:val="both"/>
        <w:rPr>
          <w:i/>
        </w:rPr>
      </w:pPr>
      <w:r>
        <w:rPr>
          <w:i/>
        </w:rPr>
        <w:t>"</w:t>
      </w:r>
      <w:r w:rsidR="00947CD8" w:rsidRPr="00457824">
        <w:rPr>
          <w:i/>
        </w:rPr>
        <w:t>SAPT</w:t>
      </w:r>
      <w:r>
        <w:rPr>
          <w:i/>
        </w:rPr>
        <w:t>"</w:t>
      </w:r>
      <w:r w:rsidR="00947CD8" w:rsidRPr="00457824">
        <w:rPr>
          <w:i/>
        </w:rPr>
        <w:t xml:space="preserve"> see </w:t>
      </w:r>
      <w:r>
        <w:rPr>
          <w:i/>
        </w:rPr>
        <w:t>"</w:t>
      </w:r>
      <w:r w:rsidR="00947CD8" w:rsidRPr="00457824">
        <w:rPr>
          <w:i/>
        </w:rPr>
        <w:t>Self-accelerating polymerization temperature</w:t>
      </w:r>
      <w:r>
        <w:rPr>
          <w:i/>
        </w:rPr>
        <w:t>"</w:t>
      </w:r>
      <w:r w:rsidR="00947CD8" w:rsidRPr="00457824">
        <w:rPr>
          <w:i/>
        </w:rPr>
        <w:t>;</w:t>
      </w:r>
    </w:p>
    <w:p w:rsidR="00A5166C" w:rsidRPr="00457824" w:rsidRDefault="009168D7" w:rsidP="00947CD8">
      <w:pPr>
        <w:pStyle w:val="SingleTxtG"/>
        <w:tabs>
          <w:tab w:val="left" w:pos="1985"/>
        </w:tabs>
      </w:pPr>
      <w:r>
        <w:rPr>
          <w:i/>
        </w:rPr>
        <w:t>"</w:t>
      </w:r>
      <w:r w:rsidR="00947CD8" w:rsidRPr="00457824">
        <w:rPr>
          <w:i/>
        </w:rPr>
        <w:t>Self-accelerating polymerization temperature (SAPT)</w:t>
      </w:r>
      <w:r>
        <w:rPr>
          <w:i/>
        </w:rPr>
        <w:t>"</w:t>
      </w:r>
      <w:r w:rsidR="00947CD8" w:rsidRPr="00457824">
        <w:t xml:space="preserve"> means the lowest temperature at which polymerization may occur with a substance in the packaging, IBC or tank as offered for carriage. The SAPT shall be determined in accordance with the test procedures established for the self-accelerating decomposition temperature for self-reactive substances in accordance with Part II, section 28 of the Manual of Tests and Criteria;</w:t>
      </w:r>
      <w:r>
        <w:t>"</w:t>
      </w:r>
    </w:p>
    <w:p w:rsidR="00A5166C" w:rsidRPr="00FB737F" w:rsidRDefault="00A5166C" w:rsidP="00A5166C">
      <w:pPr>
        <w:pStyle w:val="H1G"/>
      </w:pPr>
      <w:r w:rsidRPr="00FB737F">
        <w:tab/>
      </w:r>
      <w:r w:rsidRPr="00FB737F">
        <w:tab/>
        <w:t>Chapter 1.6</w:t>
      </w:r>
    </w:p>
    <w:p w:rsidR="009E755D" w:rsidRPr="00FB737F" w:rsidRDefault="009E755D" w:rsidP="009E755D">
      <w:pPr>
        <w:pStyle w:val="SingleTxtG"/>
      </w:pPr>
      <w:r w:rsidRPr="00FB737F">
        <w:t>1.6.1.25</w:t>
      </w:r>
      <w:r w:rsidRPr="00FB737F">
        <w:tab/>
        <w:t>Amend to read as follows:</w:t>
      </w:r>
    </w:p>
    <w:p w:rsidR="00134E68" w:rsidRDefault="009168D7" w:rsidP="009E755D">
      <w:pPr>
        <w:suppressAutoHyphens w:val="0"/>
        <w:autoSpaceDE w:val="0"/>
        <w:autoSpaceDN w:val="0"/>
        <w:adjustRightInd w:val="0"/>
        <w:spacing w:after="120" w:line="240" w:lineRule="auto"/>
        <w:ind w:left="1134" w:right="1134"/>
        <w:jc w:val="both"/>
      </w:pPr>
      <w:r>
        <w:t>"</w:t>
      </w:r>
      <w:r w:rsidR="009E755D" w:rsidRPr="00FB737F">
        <w:t>1.6.1.25</w:t>
      </w:r>
      <w:r w:rsidR="004F28C1">
        <w:tab/>
      </w:r>
      <w:r w:rsidR="009E755D" w:rsidRPr="00FB737F">
        <w:t xml:space="preserve">Cylinders of 60 litres water capacity or less marked with a UN number in accordance with the provisions of ADN applicable up to 31 December 2012 and which do not conform to the requirements of 5.2.1.1 regarding the size of the UN number and of the letters </w:t>
      </w:r>
      <w:r>
        <w:t>"</w:t>
      </w:r>
      <w:r w:rsidR="009E755D" w:rsidRPr="00FB737F">
        <w:t>UN</w:t>
      </w:r>
      <w:r>
        <w:t>"</w:t>
      </w:r>
      <w:r w:rsidR="009E755D" w:rsidRPr="00FB737F">
        <w:t xml:space="preserve"> applicable as from 1 January 2013 may continue to be used until the next periodic inspection but no later than 30 June 2018.</w:t>
      </w:r>
      <w:r>
        <w:t>"</w:t>
      </w:r>
    </w:p>
    <w:p w:rsidR="00A5166C" w:rsidRPr="00FB737F" w:rsidRDefault="00A5166C" w:rsidP="009168D7">
      <w:pPr>
        <w:keepNext/>
        <w:keepLines/>
        <w:suppressAutoHyphens w:val="0"/>
        <w:autoSpaceDE w:val="0"/>
        <w:autoSpaceDN w:val="0"/>
        <w:adjustRightInd w:val="0"/>
        <w:spacing w:after="120" w:line="240" w:lineRule="auto"/>
        <w:ind w:left="1134" w:right="1134"/>
        <w:jc w:val="both"/>
      </w:pPr>
      <w:r w:rsidRPr="00FB737F">
        <w:lastRenderedPageBreak/>
        <w:t>Add the following new transitional measures:</w:t>
      </w:r>
    </w:p>
    <w:p w:rsidR="00A5166C" w:rsidRPr="00FB737F" w:rsidRDefault="009168D7" w:rsidP="009168D7">
      <w:pPr>
        <w:pStyle w:val="SingleTxtG"/>
        <w:keepNext/>
        <w:keepLines/>
      </w:pPr>
      <w:r>
        <w:t>"</w:t>
      </w:r>
      <w:r w:rsidR="00A5166C" w:rsidRPr="00FB737F">
        <w:t>1.6.1.</w:t>
      </w:r>
      <w:r w:rsidR="00384487">
        <w:t>38</w:t>
      </w:r>
      <w:r w:rsidR="00A5166C" w:rsidRPr="00FB737F">
        <w:rPr>
          <w:b/>
        </w:rPr>
        <w:tab/>
      </w:r>
      <w:proofErr w:type="gramStart"/>
      <w:r w:rsidR="00A5166C" w:rsidRPr="00FB737F">
        <w:t>Notwithstanding</w:t>
      </w:r>
      <w:proofErr w:type="gramEnd"/>
      <w:r w:rsidR="00A5166C" w:rsidRPr="00FB737F">
        <w:t xml:space="preserve"> the requirements of special provision 188 of Chapter 3.3 applicable as from 1 January 2017, packages containing lithium cells or batteries may continue to be marked until 31 December 2018 in accordance with the requirements of special provision 188 of Chapter 3.3 in force up to 31 December 2016.</w:t>
      </w:r>
      <w:r>
        <w:t>"</w:t>
      </w:r>
    </w:p>
    <w:p w:rsidR="00A5166C" w:rsidRPr="00FB737F" w:rsidRDefault="009168D7" w:rsidP="00A5166C">
      <w:pPr>
        <w:pStyle w:val="SingleTxtG"/>
      </w:pPr>
      <w:r>
        <w:t>"</w:t>
      </w:r>
      <w:r w:rsidR="00A5166C" w:rsidRPr="00FB737F">
        <w:t>1.6.1.</w:t>
      </w:r>
      <w:r w:rsidR="0006177D">
        <w:t>39</w:t>
      </w:r>
      <w:r w:rsidR="00A5166C" w:rsidRPr="00FB737F">
        <w:tab/>
        <w:t xml:space="preserve">Notwithstanding the requirements of ADN applicable as from </w:t>
      </w:r>
      <w:r w:rsidR="00A5166C" w:rsidRPr="00FB737F">
        <w:rPr>
          <w:rFonts w:ascii="TimesNewRomanPSMT" w:hAnsi="TimesNewRomanPSMT" w:cs="TimesNewRomanPSMT"/>
          <w:lang w:eastAsia="fr-FR"/>
        </w:rPr>
        <w:t xml:space="preserve">1 January 2017, </w:t>
      </w:r>
      <w:r w:rsidR="00A5166C" w:rsidRPr="00FB737F">
        <w:t xml:space="preserve">articles of UN Nos. 0015, 0016 and 0303 containing smoke-producing substance(s) toxic by inhalation according to the criteria for Class 6.1 manufactured before 31 December 2016 may be carried until 31 December 2018 without a </w:t>
      </w:r>
      <w:r>
        <w:t>"</w:t>
      </w:r>
      <w:r w:rsidR="00A5166C" w:rsidRPr="00FB737F">
        <w:t>TOXIC</w:t>
      </w:r>
      <w:r>
        <w:t>"</w:t>
      </w:r>
      <w:r w:rsidR="00A5166C" w:rsidRPr="00FB737F">
        <w:t xml:space="preserve"> subsidiary risk label (model No. 6.1, see 5.2.2.2.2).</w:t>
      </w:r>
      <w:r>
        <w:t>"</w:t>
      </w:r>
    </w:p>
    <w:p w:rsidR="00A5166C" w:rsidRPr="00FB737F" w:rsidRDefault="009168D7" w:rsidP="006534CB">
      <w:pPr>
        <w:pStyle w:val="SingleTxtG"/>
      </w:pPr>
      <w:r>
        <w:t>"</w:t>
      </w:r>
      <w:r w:rsidR="00A5166C" w:rsidRPr="00FB737F">
        <w:t>1.6.1.</w:t>
      </w:r>
      <w:r w:rsidR="0006177D">
        <w:t>40</w:t>
      </w:r>
      <w:r w:rsidR="00A5166C" w:rsidRPr="00FB737F">
        <w:tab/>
      </w:r>
      <w:proofErr w:type="gramStart"/>
      <w:r w:rsidR="00A5166C" w:rsidRPr="00FB737F">
        <w:t>Notwithstanding</w:t>
      </w:r>
      <w:proofErr w:type="gramEnd"/>
      <w:r w:rsidR="00A5166C" w:rsidRPr="00FB737F">
        <w:t xml:space="preserve"> the requirements of ADN applicable as from 1 January 2017, large </w:t>
      </w:r>
      <w:proofErr w:type="spellStart"/>
      <w:r w:rsidR="00A5166C" w:rsidRPr="00FB737F">
        <w:t>packagings</w:t>
      </w:r>
      <w:proofErr w:type="spellEnd"/>
      <w:r w:rsidR="00A5166C" w:rsidRPr="00FB737F">
        <w:t xml:space="preserve"> conforming to the packing group III performance level in accordance with special packing provision L2 of packing instruction LP02 of 4.1.4.3 </w:t>
      </w:r>
      <w:r w:rsidR="00B74CED">
        <w:t xml:space="preserve">of ADR </w:t>
      </w:r>
      <w:r w:rsidR="00A5166C" w:rsidRPr="00FB737F">
        <w:t>applicable until 31 December 2016 may continue to be used until 31 December 2022 for UN No. 1950.</w:t>
      </w:r>
      <w:r>
        <w:t>"</w:t>
      </w:r>
    </w:p>
    <w:p w:rsidR="00A5166C" w:rsidRPr="00FB737F" w:rsidRDefault="009168D7" w:rsidP="006534CB">
      <w:pPr>
        <w:pStyle w:val="SingleTxtG"/>
      </w:pPr>
      <w:r>
        <w:t>"</w:t>
      </w:r>
      <w:r w:rsidR="00A5166C" w:rsidRPr="00FB737F">
        <w:t>1.6.1.</w:t>
      </w:r>
      <w:r w:rsidR="0006177D">
        <w:t>41</w:t>
      </w:r>
      <w:r w:rsidR="00A5166C" w:rsidRPr="00FB737F">
        <w:tab/>
        <w:t>Notwithstanding the requirements of column (5) of Table A of Chapter 3.2 applicable as from 1 January 2017 to UN Nos. 3090, 3091, 3480 and 3481, the Class 9 label (model No 9, see 5.2.2.2.2) may continue to be used for these UN numbers until 31 December 2018.</w:t>
      </w:r>
      <w:r>
        <w:t>"</w:t>
      </w:r>
    </w:p>
    <w:p w:rsidR="00A5166C" w:rsidRPr="00FB737F" w:rsidRDefault="00A5166C" w:rsidP="00A5166C">
      <w:pPr>
        <w:pStyle w:val="H1G"/>
      </w:pPr>
      <w:r w:rsidRPr="00FB737F">
        <w:tab/>
      </w:r>
      <w:r w:rsidRPr="00FB737F">
        <w:tab/>
        <w:t xml:space="preserve">Chapter </w:t>
      </w:r>
      <w:r w:rsidR="0038273F">
        <w:t>2.1</w:t>
      </w:r>
    </w:p>
    <w:p w:rsidR="0038273F" w:rsidRDefault="0038273F" w:rsidP="00A5166C">
      <w:pPr>
        <w:pStyle w:val="SingleTxtG"/>
        <w:tabs>
          <w:tab w:val="left" w:pos="1985"/>
        </w:tabs>
      </w:pPr>
      <w:r>
        <w:t>2.1.1.1</w:t>
      </w:r>
      <w:r>
        <w:tab/>
        <w:t xml:space="preserve">For Class 4.1, after </w:t>
      </w:r>
      <w:r w:rsidR="009168D7">
        <w:t>"</w:t>
      </w:r>
      <w:r w:rsidRPr="0075761D">
        <w:rPr>
          <w:rFonts w:ascii="TimesNewRomanPSMT" w:hAnsi="TimesNewRomanPSMT" w:cs="TimesNewRomanPSMT"/>
          <w:lang w:eastAsia="fr-FR"/>
        </w:rPr>
        <w:t>self-reactive substances</w:t>
      </w:r>
      <w:r w:rsidR="009168D7">
        <w:t>"</w:t>
      </w:r>
      <w:r>
        <w:t xml:space="preserve"> insert </w:t>
      </w:r>
      <w:r w:rsidR="009168D7">
        <w:t>"</w:t>
      </w:r>
      <w:proofErr w:type="gramStart"/>
      <w:r>
        <w:t>, polymerizing</w:t>
      </w:r>
      <w:proofErr w:type="gramEnd"/>
      <w:r>
        <w:t xml:space="preserve"> substances</w:t>
      </w:r>
      <w:r w:rsidR="009168D7">
        <w:t>"</w:t>
      </w:r>
      <w:r>
        <w:t>.</w:t>
      </w:r>
    </w:p>
    <w:p w:rsidR="00614EA7" w:rsidRPr="00FB737F" w:rsidRDefault="00614EA7" w:rsidP="00614EA7">
      <w:pPr>
        <w:pStyle w:val="SingleTxtG"/>
        <w:rPr>
          <w:iCs/>
        </w:rPr>
      </w:pPr>
      <w:r w:rsidRPr="00FB737F">
        <w:rPr>
          <w:iCs/>
        </w:rPr>
        <w:t>2.1.2.2</w:t>
      </w:r>
      <w:r w:rsidRPr="00FB737F">
        <w:rPr>
          <w:iCs/>
        </w:rPr>
        <w:tab/>
      </w:r>
      <w:r w:rsidRPr="00FB737F">
        <w:rPr>
          <w:iCs/>
        </w:rPr>
        <w:tab/>
        <w:t>At the end, insert a new sentence to read as follows:</w:t>
      </w:r>
    </w:p>
    <w:p w:rsidR="00614EA7" w:rsidRPr="00FB737F" w:rsidRDefault="009168D7" w:rsidP="00614EA7">
      <w:pPr>
        <w:pStyle w:val="SingleTxtG"/>
        <w:rPr>
          <w:iCs/>
        </w:rPr>
      </w:pPr>
      <w:r>
        <w:rPr>
          <w:iCs/>
        </w:rPr>
        <w:t>"</w:t>
      </w:r>
      <w:r w:rsidR="00614EA7" w:rsidRPr="00FB737F">
        <w:t>The substances listed by name in column (2) of Table A of Chapter 3.2 shall be carried according to their classification in Table A or under the conditions specified in 2.1.2.8.</w:t>
      </w:r>
      <w:proofErr w:type="gramStart"/>
      <w:r>
        <w:rPr>
          <w:iCs/>
        </w:rPr>
        <w:t>"</w:t>
      </w:r>
      <w:r w:rsidR="00614EA7" w:rsidRPr="00FB737F">
        <w:rPr>
          <w:iCs/>
        </w:rPr>
        <w:t>.</w:t>
      </w:r>
      <w:proofErr w:type="gramEnd"/>
    </w:p>
    <w:p w:rsidR="00A5166C" w:rsidRPr="00FB737F" w:rsidRDefault="00A5166C" w:rsidP="00A5166C">
      <w:pPr>
        <w:pStyle w:val="SingleTxtG"/>
        <w:tabs>
          <w:tab w:val="left" w:pos="1985"/>
        </w:tabs>
      </w:pPr>
      <w:r w:rsidRPr="00FB737F">
        <w:t>Add a new 2.1.2.8 to read as follows:</w:t>
      </w:r>
    </w:p>
    <w:p w:rsidR="00A5166C" w:rsidRPr="00FB737F" w:rsidRDefault="009168D7" w:rsidP="00A5166C">
      <w:pPr>
        <w:pStyle w:val="SingleTxtG"/>
        <w:tabs>
          <w:tab w:val="left" w:pos="1985"/>
        </w:tabs>
      </w:pPr>
      <w:r>
        <w:t>"</w:t>
      </w:r>
      <w:r w:rsidR="00A5166C" w:rsidRPr="00960D2C">
        <w:t>2.1.2.8</w:t>
      </w:r>
      <w:r w:rsidR="00A5166C" w:rsidRPr="00960D2C">
        <w:tab/>
        <w:t>A consignor who has identified, on the basis of test data, that a substance listed by name in column 2 of Table A of Chapter 3.2 meets classification criteria for a class that is not identified in column 3a or 5 of Table A of Chapter 3.2, may, with the approval of the competent authority, consign the substance:</w:t>
      </w:r>
    </w:p>
    <w:p w:rsidR="00A5166C" w:rsidRPr="00FB737F" w:rsidRDefault="00A5166C" w:rsidP="00A5166C">
      <w:pPr>
        <w:pStyle w:val="SingleTxtG"/>
        <w:tabs>
          <w:tab w:val="left" w:pos="1985"/>
        </w:tabs>
        <w:ind w:left="1701" w:hanging="567"/>
      </w:pPr>
      <w:r w:rsidRPr="00FB737F">
        <w:t>–</w:t>
      </w:r>
      <w:r w:rsidRPr="00FB737F">
        <w:tab/>
        <w:t>Under the most appropriate collective entry listed in sub-sections 2.2.x.3 reflecting all hazards; or</w:t>
      </w:r>
    </w:p>
    <w:p w:rsidR="00A5166C" w:rsidRPr="00FB737F" w:rsidRDefault="00A5166C" w:rsidP="00A5166C">
      <w:pPr>
        <w:pStyle w:val="SingleTxtG"/>
        <w:tabs>
          <w:tab w:val="left" w:pos="1985"/>
        </w:tabs>
        <w:ind w:left="1701" w:hanging="567"/>
      </w:pPr>
      <w:r w:rsidRPr="00FB737F">
        <w:t>–</w:t>
      </w:r>
      <w:r w:rsidRPr="00FB737F">
        <w:tab/>
        <w:t>Under the same UN number and name but with additional hazard communication information as appropriate to reflect the additional subsidiary risk(s) (documentation, label, placard) provided that the class remains unchanged and that any other carriage conditions (e.g. limited quantity, packaging and tank provisions) that would normally apply to substances possessing such a combination of hazards are the same as those applicable to the substance listed.</w:t>
      </w:r>
    </w:p>
    <w:p w:rsidR="00A5166C" w:rsidRPr="00614EA7" w:rsidRDefault="00A5166C" w:rsidP="00614EA7">
      <w:pPr>
        <w:pStyle w:val="SingleTxtG"/>
        <w:tabs>
          <w:tab w:val="left" w:pos="2268"/>
        </w:tabs>
        <w:rPr>
          <w:i/>
        </w:rPr>
      </w:pPr>
      <w:r w:rsidRPr="00FB737F">
        <w:rPr>
          <w:b/>
          <w:i/>
        </w:rPr>
        <w:t>NOTE 1:</w:t>
      </w:r>
      <w:r w:rsidRPr="00FB737F">
        <w:rPr>
          <w:i/>
        </w:rPr>
        <w:tab/>
      </w:r>
      <w:r w:rsidRPr="00614EA7">
        <w:rPr>
          <w:i/>
        </w:rPr>
        <w:t xml:space="preserve">The competent authority granting the approval may be the competent authority of any ADN Contracting Party who may also recognize an approval granted by the competent authority of a country which is not an </w:t>
      </w:r>
      <w:r w:rsidR="006E56AD" w:rsidRPr="00614EA7">
        <w:rPr>
          <w:i/>
        </w:rPr>
        <w:t>ADN</w:t>
      </w:r>
      <w:r w:rsidRPr="00614EA7">
        <w:rPr>
          <w:i/>
        </w:rPr>
        <w:t xml:space="preserve"> Contracting Party provided that this approval has been granted in accordance with the procedures applicable according to RID, ADR, ADN, the IMDG Code or the ICAO Technical Instructions. </w:t>
      </w:r>
    </w:p>
    <w:p w:rsidR="00A5166C" w:rsidRPr="00FB737F" w:rsidRDefault="00A5166C" w:rsidP="00614EA7">
      <w:pPr>
        <w:pStyle w:val="SingleTxtG"/>
        <w:tabs>
          <w:tab w:val="left" w:pos="2268"/>
        </w:tabs>
      </w:pPr>
      <w:r w:rsidRPr="00FB737F">
        <w:rPr>
          <w:b/>
          <w:i/>
        </w:rPr>
        <w:t>NOTE 2:</w:t>
      </w:r>
      <w:r w:rsidRPr="00FB737F">
        <w:rPr>
          <w:i/>
        </w:rPr>
        <w:tab/>
        <w:t xml:space="preserve">When a competent authority grants such approvals, it should inform the United Nations Sub-Committee of Experts on the Transport of Dangerous Goods accordingly and submit a relevant proposal of amendment to the Dangerous Goods List of </w:t>
      </w:r>
      <w:r w:rsidRPr="00FB737F">
        <w:rPr>
          <w:i/>
        </w:rPr>
        <w:lastRenderedPageBreak/>
        <w:t>the UN Model Regulations. Should the proposed amendment be rejected, the competent authority should withdraw its approval.</w:t>
      </w:r>
      <w:proofErr w:type="gramStart"/>
      <w:r w:rsidR="009168D7">
        <w:rPr>
          <w:i/>
        </w:rPr>
        <w:t>"</w:t>
      </w:r>
      <w:r w:rsidRPr="00FB737F">
        <w:t>.</w:t>
      </w:r>
      <w:proofErr w:type="gramEnd"/>
    </w:p>
    <w:p w:rsidR="00614EA7" w:rsidRDefault="00A5166C" w:rsidP="00614EA7">
      <w:pPr>
        <w:pStyle w:val="SingleTxtG"/>
        <w:tabs>
          <w:tab w:val="left" w:pos="2268"/>
        </w:tabs>
      </w:pPr>
      <w:r w:rsidRPr="00FB737F">
        <w:rPr>
          <w:b/>
          <w:i/>
        </w:rPr>
        <w:t>NOTE 3:</w:t>
      </w:r>
      <w:r w:rsidRPr="00FB737F">
        <w:rPr>
          <w:i/>
        </w:rPr>
        <w:tab/>
        <w:t>For carriage in accordance with 2.1.2.8, see also 5.4.1.1.20.</w:t>
      </w:r>
      <w:proofErr w:type="gramStart"/>
      <w:r w:rsidR="009168D7">
        <w:rPr>
          <w:i/>
        </w:rPr>
        <w:t>"</w:t>
      </w:r>
      <w:r w:rsidRPr="00FB737F">
        <w:t>.</w:t>
      </w:r>
      <w:proofErr w:type="gramEnd"/>
    </w:p>
    <w:p w:rsidR="00A5166C" w:rsidRPr="00FB737F" w:rsidRDefault="00A5166C" w:rsidP="00A5166C">
      <w:pPr>
        <w:pStyle w:val="H1G"/>
      </w:pPr>
      <w:r w:rsidRPr="00FB737F">
        <w:tab/>
      </w:r>
      <w:r w:rsidRPr="00FB737F">
        <w:tab/>
        <w:t>Chapter 2.2</w:t>
      </w:r>
    </w:p>
    <w:p w:rsidR="00A5166C" w:rsidRPr="00FB737F" w:rsidRDefault="00A5166C" w:rsidP="00A5166C">
      <w:pPr>
        <w:pStyle w:val="SingleTxtG"/>
        <w:rPr>
          <w:color w:val="000000"/>
          <w:lang w:eastAsia="en-GB"/>
        </w:rPr>
      </w:pPr>
      <w:r w:rsidRPr="00FB737F">
        <w:rPr>
          <w:color w:val="000000"/>
          <w:lang w:eastAsia="en-GB"/>
        </w:rPr>
        <w:t>2.2.1.1.5</w:t>
      </w:r>
      <w:r w:rsidRPr="00FB737F">
        <w:rPr>
          <w:color w:val="000000"/>
          <w:lang w:eastAsia="en-GB"/>
        </w:rPr>
        <w:tab/>
      </w:r>
      <w:r w:rsidRPr="00FB737F">
        <w:t xml:space="preserve">In the definition of Division 1.6, in the second sentence, replace </w:t>
      </w:r>
      <w:r w:rsidR="009168D7">
        <w:t>"</w:t>
      </w:r>
      <w:r w:rsidRPr="00FB737F">
        <w:t>contain only extremely insensitive substance</w:t>
      </w:r>
      <w:r w:rsidR="009168D7">
        <w:t>"</w:t>
      </w:r>
      <w:r w:rsidRPr="00FB737F">
        <w:t xml:space="preserve"> by </w:t>
      </w:r>
      <w:r w:rsidR="009168D7">
        <w:t>"</w:t>
      </w:r>
      <w:r w:rsidRPr="00FB737F">
        <w:t>predominantly contain extremely insensitive substances</w:t>
      </w:r>
      <w:r w:rsidR="009168D7">
        <w:t>"</w:t>
      </w:r>
      <w:r w:rsidRPr="00FB737F">
        <w:t>.</w:t>
      </w:r>
    </w:p>
    <w:p w:rsidR="00A5166C" w:rsidRPr="00FB737F" w:rsidRDefault="00A5166C" w:rsidP="00A5166C">
      <w:pPr>
        <w:pStyle w:val="SingleTxtG"/>
      </w:pPr>
      <w:r w:rsidRPr="00FB737F">
        <w:t>2.2.1.1.6</w:t>
      </w:r>
      <w:r w:rsidRPr="00FB737F">
        <w:tab/>
        <w:t xml:space="preserve">Amend the definition of Compatibility Group N to read as follows: </w:t>
      </w:r>
      <w:r w:rsidR="009168D7">
        <w:t>"</w:t>
      </w:r>
      <w:r w:rsidRPr="00FB737F">
        <w:t>Articles predominantly containing extremely insensitive substances</w:t>
      </w:r>
      <w:r w:rsidR="009168D7">
        <w:t>"</w:t>
      </w:r>
      <w:r w:rsidRPr="00FB737F">
        <w:t>.</w:t>
      </w:r>
    </w:p>
    <w:p w:rsidR="00A5166C" w:rsidRPr="00FB737F" w:rsidRDefault="00A5166C" w:rsidP="00A5166C">
      <w:pPr>
        <w:pStyle w:val="SingleTxtG"/>
      </w:pPr>
      <w:r w:rsidRPr="00FB737F">
        <w:rPr>
          <w:rFonts w:ascii="TimesNewRomanPSMT" w:hAnsi="TimesNewRomanPSMT" w:cs="TimesNewRomanPSMT"/>
          <w:lang w:eastAsia="en-GB"/>
        </w:rPr>
        <w:t>2.2.1.1.7.1</w:t>
      </w:r>
      <w:r w:rsidRPr="00FB737F">
        <w:tab/>
        <w:t xml:space="preserve">In the second sentence, insert a paragraph break after </w:t>
      </w:r>
      <w:r w:rsidR="009168D7">
        <w:t>"</w:t>
      </w:r>
      <w:r w:rsidRPr="00FB737F">
        <w:t>However,</w:t>
      </w:r>
      <w:r w:rsidR="009168D7">
        <w:t>"</w:t>
      </w:r>
      <w:r w:rsidRPr="00FB737F">
        <w:t xml:space="preserve"> and replace </w:t>
      </w:r>
      <w:r w:rsidR="009168D7">
        <w:t>"</w:t>
      </w:r>
      <w:r w:rsidRPr="00FB737F">
        <w:t>,</w:t>
      </w:r>
      <w:r w:rsidR="009168D7">
        <w:t>"</w:t>
      </w:r>
      <w:r w:rsidRPr="00FB737F">
        <w:t xml:space="preserve"> by </w:t>
      </w:r>
      <w:r w:rsidR="009168D7">
        <w:t>"</w:t>
      </w:r>
      <w:r w:rsidRPr="00FB737F">
        <w:t>:</w:t>
      </w:r>
      <w:r w:rsidR="009168D7">
        <w:t>"</w:t>
      </w:r>
      <w:r w:rsidRPr="00FB737F">
        <w:t xml:space="preserve">. Remainder of the sentence becomes new subparagraph (b). In (b), replace </w:t>
      </w:r>
      <w:r w:rsidR="009168D7">
        <w:t>"</w:t>
      </w:r>
      <w:r w:rsidRPr="00FB737F">
        <w:t>such articles</w:t>
      </w:r>
      <w:r w:rsidR="009168D7">
        <w:t>"</w:t>
      </w:r>
      <w:r w:rsidRPr="00FB737F">
        <w:t xml:space="preserve"> by </w:t>
      </w:r>
      <w:r w:rsidR="009168D7">
        <w:t>"</w:t>
      </w:r>
      <w:r w:rsidRPr="00FB737F">
        <w:t>fireworks</w:t>
      </w:r>
      <w:r w:rsidR="009168D7">
        <w:t>"</w:t>
      </w:r>
      <w:r w:rsidRPr="00FB737F">
        <w:t>.</w:t>
      </w:r>
    </w:p>
    <w:p w:rsidR="00A5166C" w:rsidRPr="00FB737F" w:rsidRDefault="00A5166C" w:rsidP="00A5166C">
      <w:pPr>
        <w:pStyle w:val="SingleTxtG"/>
      </w:pPr>
      <w:r w:rsidRPr="00FB737F">
        <w:t>Insert a new subparagraph (a) to read as follows:</w:t>
      </w:r>
    </w:p>
    <w:p w:rsidR="00A5166C" w:rsidRPr="00FB737F" w:rsidRDefault="009168D7" w:rsidP="00A5166C">
      <w:pPr>
        <w:pStyle w:val="SingleTxtG"/>
      </w:pPr>
      <w:r>
        <w:t>"</w:t>
      </w:r>
      <w:r w:rsidR="00A5166C" w:rsidRPr="00FB737F">
        <w:t>(</w:t>
      </w:r>
      <w:proofErr w:type="gramStart"/>
      <w:r w:rsidR="00A5166C" w:rsidRPr="00FB737F">
        <w:t>a</w:t>
      </w:r>
      <w:proofErr w:type="gramEnd"/>
      <w:r w:rsidR="00A5166C" w:rsidRPr="00FB737F">
        <w:t>)</w:t>
      </w:r>
      <w:r w:rsidR="00A5166C" w:rsidRPr="00FB737F">
        <w:tab/>
        <w:t>waterfalls giving a positive result when tested in the HSL Flash composition test in Appendix 7 of the Manual of Tests and Criteria shall be classified as 1.1G regardless of the results of Test Series 6;</w:t>
      </w:r>
      <w:r>
        <w:t>"</w:t>
      </w:r>
      <w:r w:rsidR="00A5166C" w:rsidRPr="00FB737F">
        <w:t>.</w:t>
      </w:r>
    </w:p>
    <w:p w:rsidR="00A5166C" w:rsidRPr="00FB737F" w:rsidRDefault="00A5166C" w:rsidP="00A5166C">
      <w:pPr>
        <w:pStyle w:val="SingleTxtG"/>
      </w:pPr>
      <w:r w:rsidRPr="00FB737F">
        <w:rPr>
          <w:rFonts w:ascii="TimesNewRomanPSMT" w:hAnsi="TimesNewRomanPSMT" w:cs="TimesNewRomanPSMT"/>
          <w:lang w:eastAsia="en-GB"/>
        </w:rPr>
        <w:t>2.2.1.1.7.5</w:t>
      </w:r>
      <w:r w:rsidRPr="00FB737F">
        <w:tab/>
        <w:t xml:space="preserve">In the table, for the entry </w:t>
      </w:r>
      <w:r w:rsidR="009168D7">
        <w:t>"</w:t>
      </w:r>
      <w:r w:rsidRPr="00FB737F">
        <w:t>Fountain</w:t>
      </w:r>
      <w:r w:rsidR="009168D7">
        <w:t>"</w:t>
      </w:r>
      <w:r w:rsidRPr="00FB737F">
        <w:t xml:space="preserve"> in the column </w:t>
      </w:r>
      <w:r w:rsidR="009168D7">
        <w:t>"</w:t>
      </w:r>
      <w:r w:rsidRPr="00FB737F">
        <w:t>Includes: / Synonym</w:t>
      </w:r>
      <w:r w:rsidR="009168D7">
        <w:t>"</w:t>
      </w:r>
      <w:r w:rsidRPr="00FB737F">
        <w:t xml:space="preserve">, delete </w:t>
      </w:r>
      <w:r w:rsidR="009168D7">
        <w:t>"</w:t>
      </w:r>
      <w:r w:rsidRPr="00FB737F">
        <w:t>showers</w:t>
      </w:r>
      <w:r w:rsidR="009168D7">
        <w:t>"</w:t>
      </w:r>
      <w:r w:rsidRPr="00FB737F">
        <w:t>. In the third column, at the end, add the following Note:</w:t>
      </w:r>
    </w:p>
    <w:p w:rsidR="00A5166C" w:rsidRPr="00FB737F" w:rsidRDefault="009168D7" w:rsidP="00A5166C">
      <w:pPr>
        <w:pStyle w:val="SingleTxtG"/>
      </w:pPr>
      <w:r>
        <w:t>"</w:t>
      </w:r>
      <w:r w:rsidR="00A5166C" w:rsidRPr="00FB737F">
        <w:rPr>
          <w:b/>
          <w:i/>
        </w:rPr>
        <w:t>NOTE:</w:t>
      </w:r>
      <w:r w:rsidR="00A5166C" w:rsidRPr="00FB737F">
        <w:rPr>
          <w:i/>
        </w:rPr>
        <w:t xml:space="preserve"> Fountains intended to produce a vertical cascade or curtain of sparks are considered to be waterfalls (see row below).</w:t>
      </w:r>
      <w:r>
        <w:t>"</w:t>
      </w:r>
    </w:p>
    <w:p w:rsidR="00A5166C" w:rsidRPr="00FB737F" w:rsidRDefault="00A5166C" w:rsidP="00A5166C">
      <w:pPr>
        <w:pStyle w:val="SingleTxtG"/>
      </w:pPr>
      <w:r w:rsidRPr="00FB737F">
        <w:t xml:space="preserve">After the row for </w:t>
      </w:r>
      <w:r w:rsidR="009168D7">
        <w:t>"</w:t>
      </w:r>
      <w:r w:rsidRPr="00FB737F">
        <w:t>Fountain</w:t>
      </w:r>
      <w:r w:rsidR="009168D7">
        <w:t>"</w:t>
      </w:r>
      <w:r w:rsidRPr="00FB737F">
        <w:t>, insert a new row to read as follows:</w:t>
      </w:r>
    </w:p>
    <w:tbl>
      <w:tblPr>
        <w:tblW w:w="0" w:type="auto"/>
        <w:tblInd w:w="108" w:type="dxa"/>
        <w:tblBorders>
          <w:insideH w:val="single" w:sz="12" w:space="0" w:color="auto"/>
        </w:tblBorders>
        <w:tblCellMar>
          <w:left w:w="0" w:type="dxa"/>
          <w:right w:w="0" w:type="dxa"/>
        </w:tblCellMar>
        <w:tblLook w:val="04A0" w:firstRow="1" w:lastRow="0" w:firstColumn="1" w:lastColumn="0" w:noHBand="0" w:noVBand="1"/>
      </w:tblPr>
      <w:tblGrid>
        <w:gridCol w:w="993"/>
        <w:gridCol w:w="1984"/>
        <w:gridCol w:w="1843"/>
        <w:gridCol w:w="3544"/>
        <w:gridCol w:w="1316"/>
      </w:tblGrid>
      <w:tr w:rsidR="00A5166C" w:rsidRPr="009168D7" w:rsidTr="009168D7">
        <w:trPr>
          <w:cantSplit/>
        </w:trPr>
        <w:tc>
          <w:tcPr>
            <w:tcW w:w="993" w:type="dxa"/>
            <w:tcMar>
              <w:top w:w="0" w:type="dxa"/>
              <w:left w:w="108" w:type="dxa"/>
              <w:bottom w:w="0" w:type="dxa"/>
              <w:right w:w="108" w:type="dxa"/>
            </w:tcMar>
            <w:hideMark/>
          </w:tcPr>
          <w:p w:rsidR="00A5166C" w:rsidRPr="009168D7" w:rsidRDefault="00A5166C" w:rsidP="00566275">
            <w:pPr>
              <w:rPr>
                <w:i/>
                <w:sz w:val="16"/>
                <w:szCs w:val="16"/>
              </w:rPr>
            </w:pPr>
            <w:r w:rsidRPr="009168D7">
              <w:rPr>
                <w:i/>
                <w:sz w:val="16"/>
                <w:szCs w:val="16"/>
              </w:rPr>
              <w:t>Type</w:t>
            </w:r>
          </w:p>
        </w:tc>
        <w:tc>
          <w:tcPr>
            <w:tcW w:w="1984" w:type="dxa"/>
            <w:tcMar>
              <w:top w:w="0" w:type="dxa"/>
              <w:left w:w="108" w:type="dxa"/>
              <w:bottom w:w="0" w:type="dxa"/>
              <w:right w:w="108" w:type="dxa"/>
            </w:tcMar>
            <w:hideMark/>
          </w:tcPr>
          <w:p w:rsidR="00A5166C" w:rsidRPr="009168D7" w:rsidRDefault="00A5166C" w:rsidP="00566275">
            <w:pPr>
              <w:rPr>
                <w:i/>
                <w:sz w:val="16"/>
                <w:szCs w:val="16"/>
              </w:rPr>
            </w:pPr>
            <w:r w:rsidRPr="009168D7">
              <w:rPr>
                <w:i/>
                <w:sz w:val="16"/>
                <w:szCs w:val="16"/>
              </w:rPr>
              <w:t>Includes: / Synonym:</w:t>
            </w:r>
          </w:p>
        </w:tc>
        <w:tc>
          <w:tcPr>
            <w:tcW w:w="1843" w:type="dxa"/>
            <w:tcMar>
              <w:top w:w="0" w:type="dxa"/>
              <w:left w:w="108" w:type="dxa"/>
              <w:bottom w:w="0" w:type="dxa"/>
              <w:right w:w="108" w:type="dxa"/>
            </w:tcMar>
            <w:hideMark/>
          </w:tcPr>
          <w:p w:rsidR="00A5166C" w:rsidRPr="009168D7" w:rsidRDefault="00A5166C" w:rsidP="00392068">
            <w:pPr>
              <w:spacing w:before="40" w:after="120"/>
              <w:rPr>
                <w:i/>
                <w:sz w:val="16"/>
                <w:szCs w:val="16"/>
              </w:rPr>
            </w:pPr>
            <w:r w:rsidRPr="009168D7">
              <w:rPr>
                <w:i/>
                <w:sz w:val="16"/>
                <w:szCs w:val="16"/>
              </w:rPr>
              <w:t>Definition</w:t>
            </w:r>
          </w:p>
        </w:tc>
        <w:tc>
          <w:tcPr>
            <w:tcW w:w="3544" w:type="dxa"/>
            <w:tcMar>
              <w:top w:w="0" w:type="dxa"/>
              <w:left w:w="108" w:type="dxa"/>
              <w:bottom w:w="0" w:type="dxa"/>
              <w:right w:w="108" w:type="dxa"/>
            </w:tcMar>
            <w:hideMark/>
          </w:tcPr>
          <w:p w:rsidR="00A5166C" w:rsidRPr="009168D7" w:rsidRDefault="00A5166C" w:rsidP="00566275">
            <w:pPr>
              <w:rPr>
                <w:i/>
                <w:sz w:val="16"/>
                <w:szCs w:val="16"/>
              </w:rPr>
            </w:pPr>
            <w:r w:rsidRPr="009168D7">
              <w:rPr>
                <w:i/>
                <w:sz w:val="16"/>
                <w:szCs w:val="16"/>
              </w:rPr>
              <w:t>Specification</w:t>
            </w:r>
          </w:p>
        </w:tc>
        <w:tc>
          <w:tcPr>
            <w:tcW w:w="1316" w:type="dxa"/>
            <w:tcMar>
              <w:top w:w="0" w:type="dxa"/>
              <w:left w:w="108" w:type="dxa"/>
              <w:bottom w:w="0" w:type="dxa"/>
              <w:right w:w="108" w:type="dxa"/>
            </w:tcMar>
            <w:hideMark/>
          </w:tcPr>
          <w:p w:rsidR="00A5166C" w:rsidRPr="009168D7" w:rsidRDefault="00A5166C" w:rsidP="00566275">
            <w:pPr>
              <w:rPr>
                <w:i/>
                <w:sz w:val="16"/>
                <w:szCs w:val="16"/>
              </w:rPr>
            </w:pPr>
            <w:r w:rsidRPr="009168D7">
              <w:rPr>
                <w:i/>
                <w:sz w:val="16"/>
                <w:szCs w:val="16"/>
              </w:rPr>
              <w:t>Classification</w:t>
            </w:r>
          </w:p>
        </w:tc>
      </w:tr>
      <w:tr w:rsidR="00A5166C" w:rsidRPr="00FB737F" w:rsidTr="009168D7">
        <w:trPr>
          <w:trHeight w:val="396"/>
        </w:trPr>
        <w:tc>
          <w:tcPr>
            <w:tcW w:w="993" w:type="dxa"/>
            <w:vMerge w:val="restart"/>
            <w:tcMar>
              <w:top w:w="0" w:type="dxa"/>
              <w:left w:w="108" w:type="dxa"/>
              <w:bottom w:w="0" w:type="dxa"/>
              <w:right w:w="108" w:type="dxa"/>
            </w:tcMar>
            <w:hideMark/>
          </w:tcPr>
          <w:p w:rsidR="00A5166C" w:rsidRPr="00FB737F" w:rsidRDefault="00A5166C" w:rsidP="00392068">
            <w:pPr>
              <w:spacing w:before="40" w:after="120" w:line="220" w:lineRule="exact"/>
            </w:pPr>
            <w:r w:rsidRPr="00FB737F">
              <w:t>Waterfall</w:t>
            </w:r>
          </w:p>
        </w:tc>
        <w:tc>
          <w:tcPr>
            <w:tcW w:w="1984" w:type="dxa"/>
            <w:vMerge w:val="restart"/>
            <w:tcMar>
              <w:top w:w="0" w:type="dxa"/>
              <w:left w:w="108" w:type="dxa"/>
              <w:bottom w:w="0" w:type="dxa"/>
              <w:right w:w="108" w:type="dxa"/>
            </w:tcMar>
            <w:hideMark/>
          </w:tcPr>
          <w:p w:rsidR="00A5166C" w:rsidRPr="00FB737F" w:rsidRDefault="009168D7" w:rsidP="00392068">
            <w:pPr>
              <w:spacing w:before="40" w:after="120" w:line="220" w:lineRule="exact"/>
            </w:pPr>
            <w:r>
              <w:t>C</w:t>
            </w:r>
            <w:r w:rsidR="00A5166C" w:rsidRPr="00FB737F">
              <w:t>ascades, showers</w:t>
            </w:r>
          </w:p>
        </w:tc>
        <w:tc>
          <w:tcPr>
            <w:tcW w:w="1843" w:type="dxa"/>
            <w:vMerge w:val="restart"/>
            <w:tcMar>
              <w:top w:w="0" w:type="dxa"/>
              <w:left w:w="108" w:type="dxa"/>
              <w:bottom w:w="0" w:type="dxa"/>
              <w:right w:w="108" w:type="dxa"/>
            </w:tcMar>
            <w:hideMark/>
          </w:tcPr>
          <w:p w:rsidR="00A5166C" w:rsidRPr="00FB737F" w:rsidRDefault="009168D7" w:rsidP="00392068">
            <w:pPr>
              <w:spacing w:before="40" w:after="120" w:line="220" w:lineRule="exact"/>
            </w:pPr>
            <w:r>
              <w:t>P</w:t>
            </w:r>
            <w:r w:rsidR="00A5166C" w:rsidRPr="00FB737F">
              <w:t>yrotechnic fountain intended to produce a vertical cascade or curtain of sparks</w:t>
            </w:r>
          </w:p>
        </w:tc>
        <w:tc>
          <w:tcPr>
            <w:tcW w:w="3544" w:type="dxa"/>
            <w:tcBorders>
              <w:bottom w:val="nil"/>
            </w:tcBorders>
            <w:tcMar>
              <w:top w:w="0" w:type="dxa"/>
              <w:left w:w="108" w:type="dxa"/>
              <w:bottom w:w="0" w:type="dxa"/>
              <w:right w:w="108" w:type="dxa"/>
            </w:tcMar>
            <w:hideMark/>
          </w:tcPr>
          <w:p w:rsidR="00A5166C" w:rsidRPr="00FB737F" w:rsidRDefault="009168D7" w:rsidP="00392068">
            <w:pPr>
              <w:spacing w:before="40" w:after="120" w:line="220" w:lineRule="exact"/>
            </w:pPr>
            <w:r>
              <w:t>C</w:t>
            </w:r>
            <w:r w:rsidR="00A5166C" w:rsidRPr="00FB737F">
              <w:t>ontaining a pyrotechnic substance which gives a positive result when tested in the HSL Flash composition test in Appendix 7 of the Manual of Tests and Criteria regardless of the results of Test Series 6 (see 2.2.1.1.7.1 (a))</w:t>
            </w:r>
          </w:p>
        </w:tc>
        <w:tc>
          <w:tcPr>
            <w:tcW w:w="1316" w:type="dxa"/>
            <w:tcBorders>
              <w:bottom w:val="nil"/>
            </w:tcBorders>
            <w:tcMar>
              <w:top w:w="0" w:type="dxa"/>
              <w:left w:w="108" w:type="dxa"/>
              <w:bottom w:w="0" w:type="dxa"/>
              <w:right w:w="108" w:type="dxa"/>
            </w:tcMar>
            <w:hideMark/>
          </w:tcPr>
          <w:p w:rsidR="00A5166C" w:rsidRPr="00FB737F" w:rsidRDefault="00A5166C" w:rsidP="00392068">
            <w:pPr>
              <w:spacing w:before="40" w:after="120" w:line="220" w:lineRule="exact"/>
            </w:pPr>
            <w:r w:rsidRPr="00FB737F">
              <w:t>1.1G</w:t>
            </w:r>
          </w:p>
        </w:tc>
      </w:tr>
      <w:tr w:rsidR="00A5166C" w:rsidRPr="00FB737F" w:rsidTr="009168D7">
        <w:trPr>
          <w:trHeight w:val="774"/>
        </w:trPr>
        <w:tc>
          <w:tcPr>
            <w:tcW w:w="993" w:type="dxa"/>
            <w:vMerge/>
            <w:vAlign w:val="center"/>
            <w:hideMark/>
          </w:tcPr>
          <w:p w:rsidR="00A5166C" w:rsidRPr="00FB737F" w:rsidRDefault="00A5166C" w:rsidP="00392068">
            <w:pPr>
              <w:suppressAutoHyphens w:val="0"/>
              <w:spacing w:before="40" w:after="120" w:line="220" w:lineRule="exact"/>
            </w:pPr>
          </w:p>
        </w:tc>
        <w:tc>
          <w:tcPr>
            <w:tcW w:w="1984" w:type="dxa"/>
            <w:vMerge/>
            <w:vAlign w:val="center"/>
            <w:hideMark/>
          </w:tcPr>
          <w:p w:rsidR="00A5166C" w:rsidRPr="00FB737F" w:rsidRDefault="00A5166C" w:rsidP="00392068">
            <w:pPr>
              <w:suppressAutoHyphens w:val="0"/>
              <w:spacing w:before="40" w:after="120" w:line="220" w:lineRule="exact"/>
            </w:pPr>
          </w:p>
        </w:tc>
        <w:tc>
          <w:tcPr>
            <w:tcW w:w="1843" w:type="dxa"/>
            <w:vMerge/>
            <w:vAlign w:val="center"/>
            <w:hideMark/>
          </w:tcPr>
          <w:p w:rsidR="00A5166C" w:rsidRPr="00FB737F" w:rsidRDefault="00A5166C" w:rsidP="00392068">
            <w:pPr>
              <w:suppressAutoHyphens w:val="0"/>
              <w:spacing w:before="40" w:after="120" w:line="220" w:lineRule="exact"/>
            </w:pPr>
          </w:p>
        </w:tc>
        <w:tc>
          <w:tcPr>
            <w:tcW w:w="3544" w:type="dxa"/>
            <w:tcBorders>
              <w:top w:val="nil"/>
              <w:bottom w:val="nil"/>
            </w:tcBorders>
            <w:tcMar>
              <w:top w:w="0" w:type="dxa"/>
              <w:left w:w="108" w:type="dxa"/>
              <w:bottom w:w="0" w:type="dxa"/>
              <w:right w:w="108" w:type="dxa"/>
            </w:tcMar>
            <w:hideMark/>
          </w:tcPr>
          <w:p w:rsidR="00A5166C" w:rsidRPr="00FB737F" w:rsidRDefault="009168D7" w:rsidP="00392068">
            <w:pPr>
              <w:spacing w:before="40" w:after="120" w:line="220" w:lineRule="exact"/>
            </w:pPr>
            <w:r>
              <w:t>C</w:t>
            </w:r>
            <w:r w:rsidR="00A5166C" w:rsidRPr="00FB737F">
              <w:t>ontaining a pyrotechnic substance which gives a negative result when tested in the HSL Flash composition test in Appendix 7 of the Manual of Tests and Criteria</w:t>
            </w:r>
          </w:p>
        </w:tc>
        <w:tc>
          <w:tcPr>
            <w:tcW w:w="1316" w:type="dxa"/>
            <w:tcBorders>
              <w:top w:val="nil"/>
              <w:bottom w:val="nil"/>
            </w:tcBorders>
            <w:tcMar>
              <w:top w:w="0" w:type="dxa"/>
              <w:left w:w="108" w:type="dxa"/>
              <w:bottom w:w="0" w:type="dxa"/>
              <w:right w:w="108" w:type="dxa"/>
            </w:tcMar>
            <w:hideMark/>
          </w:tcPr>
          <w:p w:rsidR="00A5166C" w:rsidRPr="00FB737F" w:rsidRDefault="00A5166C" w:rsidP="00392068">
            <w:pPr>
              <w:spacing w:before="40" w:after="120" w:line="220" w:lineRule="exact"/>
            </w:pPr>
            <w:r w:rsidRPr="00FB737F">
              <w:t>1.3G</w:t>
            </w:r>
          </w:p>
        </w:tc>
      </w:tr>
    </w:tbl>
    <w:p w:rsidR="00A5166C" w:rsidRPr="00FB737F" w:rsidRDefault="00A5166C" w:rsidP="00A5166C">
      <w:pPr>
        <w:pStyle w:val="SingleTxtG"/>
        <w:spacing w:before="120"/>
      </w:pPr>
      <w:r w:rsidRPr="00FB737F">
        <w:t>2.2.1.1</w:t>
      </w:r>
      <w:r w:rsidRPr="00FB737F">
        <w:tab/>
      </w:r>
      <w:r w:rsidR="00FC6C04">
        <w:tab/>
      </w:r>
      <w:r w:rsidRPr="00FB737F">
        <w:t>Add a new paragraph 2.2.1.1.9 to read as follows:</w:t>
      </w:r>
    </w:p>
    <w:p w:rsidR="00A5166C" w:rsidRPr="00FB737F" w:rsidRDefault="009168D7" w:rsidP="00A5166C">
      <w:pPr>
        <w:pStyle w:val="SingleTxtG"/>
        <w:rPr>
          <w:i/>
        </w:rPr>
      </w:pPr>
      <w:r>
        <w:t>"</w:t>
      </w:r>
      <w:r w:rsidR="00A5166C" w:rsidRPr="00FB737F">
        <w:t>2.2.1.1.9</w:t>
      </w:r>
      <w:r w:rsidR="00A5166C" w:rsidRPr="00FB737F">
        <w:tab/>
      </w:r>
      <w:r w:rsidR="00A5166C" w:rsidRPr="00FB737F">
        <w:rPr>
          <w:i/>
        </w:rPr>
        <w:t>Classification documentation</w:t>
      </w:r>
    </w:p>
    <w:p w:rsidR="00A5166C" w:rsidRPr="00FB737F" w:rsidRDefault="00A5166C" w:rsidP="00A5166C">
      <w:pPr>
        <w:pStyle w:val="SingleTxtG"/>
      </w:pPr>
      <w:r w:rsidRPr="00FB737F">
        <w:rPr>
          <w:rFonts w:ascii="TimesNewRomanPSMT" w:hAnsi="TimesNewRomanPSMT" w:cs="TimesNewRomanPSMT"/>
          <w:lang w:eastAsia="en-GB"/>
        </w:rPr>
        <w:t>2.2.1.1.9.1</w:t>
      </w:r>
      <w:r w:rsidRPr="00FB737F">
        <w:tab/>
        <w:t>A competent authority assigning an article or substance into Class 1 shall confirm with the applicant that classification in writing.</w:t>
      </w:r>
    </w:p>
    <w:p w:rsidR="00A5166C" w:rsidRPr="00FB737F" w:rsidRDefault="00A5166C" w:rsidP="00A5166C">
      <w:pPr>
        <w:pStyle w:val="SingleTxtG"/>
      </w:pPr>
      <w:r w:rsidRPr="00FB737F">
        <w:t>2.2.1.1.9.2</w:t>
      </w:r>
      <w:r w:rsidRPr="00FB737F">
        <w:tab/>
        <w:t>A competent authority classification document may be in any form and may consist of more than one page, provided pages are numbered consecutively. The document shall have a unique reference.</w:t>
      </w:r>
    </w:p>
    <w:p w:rsidR="00A5166C" w:rsidRPr="00FB737F" w:rsidRDefault="00A5166C" w:rsidP="00A5166C">
      <w:pPr>
        <w:pStyle w:val="SingleTxtG"/>
      </w:pPr>
      <w:r w:rsidRPr="00FB737F">
        <w:t>2.2.1.1.9.3</w:t>
      </w:r>
      <w:r w:rsidRPr="00FB737F">
        <w:tab/>
        <w:t>The information provided shall be easy to identify, legible and durable.</w:t>
      </w:r>
    </w:p>
    <w:p w:rsidR="00A5166C" w:rsidRPr="00FB737F" w:rsidRDefault="00A5166C" w:rsidP="00A5166C">
      <w:pPr>
        <w:pStyle w:val="SingleTxtG"/>
      </w:pPr>
      <w:r w:rsidRPr="00FB737F">
        <w:lastRenderedPageBreak/>
        <w:t>2.2.1.1.9.4</w:t>
      </w:r>
      <w:r w:rsidRPr="00FB737F">
        <w:tab/>
        <w:t>Examples of the information that may be provided in the classification documents are as follows:</w:t>
      </w:r>
    </w:p>
    <w:p w:rsidR="00A5166C" w:rsidRPr="00FB737F" w:rsidRDefault="00A5166C" w:rsidP="00A5166C">
      <w:pPr>
        <w:pStyle w:val="SingleTxtG"/>
        <w:ind w:left="1701" w:hanging="1"/>
      </w:pPr>
      <w:r w:rsidRPr="00FB737F">
        <w:t>(a)</w:t>
      </w:r>
      <w:r w:rsidRPr="00FB737F">
        <w:tab/>
        <w:t>The name of the competent authority and the provisions in national legislation under which it is granted its authority;</w:t>
      </w:r>
    </w:p>
    <w:p w:rsidR="00A5166C" w:rsidRPr="00FB737F" w:rsidRDefault="00A5166C" w:rsidP="00A5166C">
      <w:pPr>
        <w:pStyle w:val="SingleTxtG"/>
        <w:ind w:left="1701" w:hanging="1"/>
        <w:rPr>
          <w:b/>
        </w:rPr>
      </w:pPr>
      <w:r w:rsidRPr="00FB737F">
        <w:t>(b)</w:t>
      </w:r>
      <w:r w:rsidRPr="00FB737F">
        <w:tab/>
        <w:t>The modal or national regulations for which the classification document is applicable;</w:t>
      </w:r>
    </w:p>
    <w:p w:rsidR="00A5166C" w:rsidRPr="00FB737F" w:rsidRDefault="00A5166C" w:rsidP="00A5166C">
      <w:pPr>
        <w:pStyle w:val="SingleTxtG"/>
        <w:ind w:left="1701"/>
      </w:pPr>
      <w:r w:rsidRPr="00FB737F">
        <w:t>(c)</w:t>
      </w:r>
      <w:r w:rsidRPr="00FB737F">
        <w:tab/>
        <w:t>Confirmation that the classification has been approved, made or agreed in accordance with the UN Model Regulations or the relevant modal regulations;</w:t>
      </w:r>
    </w:p>
    <w:p w:rsidR="00A5166C" w:rsidRPr="00FB737F" w:rsidRDefault="00A5166C" w:rsidP="00A5166C">
      <w:pPr>
        <w:pStyle w:val="SingleTxtG"/>
        <w:ind w:left="1701"/>
        <w:rPr>
          <w:b/>
        </w:rPr>
      </w:pPr>
      <w:r w:rsidRPr="00FB737F">
        <w:t>(d)</w:t>
      </w:r>
      <w:r w:rsidRPr="00FB737F">
        <w:tab/>
        <w:t>The name and address of the person in law to which the classification has been assigned and any company registration which uniquely identifies a company or other body corporate under national legislation;</w:t>
      </w:r>
    </w:p>
    <w:p w:rsidR="00A5166C" w:rsidRPr="00FB737F" w:rsidRDefault="00A5166C" w:rsidP="00A5166C">
      <w:pPr>
        <w:pStyle w:val="SingleTxtG"/>
        <w:ind w:left="1701"/>
      </w:pPr>
      <w:r w:rsidRPr="00FB737F">
        <w:t>(e)</w:t>
      </w:r>
      <w:r w:rsidRPr="00FB737F">
        <w:tab/>
        <w:t>The name under which the explosives will be placed onto the market or otherwise supplied for carriage;</w:t>
      </w:r>
    </w:p>
    <w:p w:rsidR="00A5166C" w:rsidRPr="00FB737F" w:rsidRDefault="00A5166C" w:rsidP="00A5166C">
      <w:pPr>
        <w:pStyle w:val="SingleTxtG"/>
        <w:ind w:left="1701"/>
      </w:pPr>
      <w:r w:rsidRPr="00FB737F">
        <w:t>(f)</w:t>
      </w:r>
      <w:r w:rsidRPr="00FB737F">
        <w:tab/>
        <w:t>The proper shipping name, UN number, class, division and corresponding compatibility group of the explosives;</w:t>
      </w:r>
    </w:p>
    <w:p w:rsidR="00A5166C" w:rsidRPr="00FB737F" w:rsidRDefault="00A5166C" w:rsidP="00A5166C">
      <w:pPr>
        <w:pStyle w:val="SingleTxtG"/>
        <w:ind w:left="1701"/>
        <w:rPr>
          <w:b/>
        </w:rPr>
      </w:pPr>
      <w:r w:rsidRPr="00FB737F">
        <w:t>(g)</w:t>
      </w:r>
      <w:r w:rsidRPr="00FB737F">
        <w:tab/>
        <w:t>Where appropriate, the maximum net explosive mass of the package or article;</w:t>
      </w:r>
    </w:p>
    <w:p w:rsidR="00A5166C" w:rsidRPr="00FB737F" w:rsidRDefault="00A5166C" w:rsidP="00A5166C">
      <w:pPr>
        <w:pStyle w:val="SingleTxtG"/>
        <w:ind w:left="1701"/>
      </w:pPr>
      <w:r w:rsidRPr="00FB737F">
        <w:t>(h)</w:t>
      </w:r>
      <w:r w:rsidRPr="00FB737F">
        <w:tab/>
        <w:t>The name, signature, stamp, seal or other identification of the person authorised by the competent authority to issue the classification document is clearly visible;</w:t>
      </w:r>
    </w:p>
    <w:p w:rsidR="00A5166C" w:rsidRPr="00FB737F" w:rsidRDefault="00A5166C" w:rsidP="00A5166C">
      <w:pPr>
        <w:pStyle w:val="SingleTxtG"/>
        <w:ind w:left="1701"/>
        <w:rPr>
          <w:i/>
        </w:rPr>
      </w:pPr>
      <w:r w:rsidRPr="00FB737F">
        <w:t>(</w:t>
      </w:r>
      <w:proofErr w:type="spellStart"/>
      <w:r w:rsidRPr="00FB737F">
        <w:t>i</w:t>
      </w:r>
      <w:proofErr w:type="spellEnd"/>
      <w:r w:rsidRPr="00FB737F">
        <w:t>)</w:t>
      </w:r>
      <w:r w:rsidRPr="00FB737F">
        <w:tab/>
        <w:t>Where safety in carriage or the division is assessed as being dependent upon the packaging, the packaging mark or a description of the permitted:</w:t>
      </w:r>
    </w:p>
    <w:p w:rsidR="00A5166C" w:rsidRPr="00FB737F" w:rsidRDefault="00A5166C" w:rsidP="00A5166C">
      <w:pPr>
        <w:pStyle w:val="Bullet1G"/>
        <w:numPr>
          <w:ilvl w:val="0"/>
          <w:numId w:val="0"/>
        </w:numPr>
        <w:tabs>
          <w:tab w:val="left" w:pos="2694"/>
        </w:tabs>
        <w:ind w:left="2268"/>
      </w:pPr>
      <w:r w:rsidRPr="00FB737F">
        <w:t xml:space="preserve">- Inner </w:t>
      </w:r>
      <w:proofErr w:type="spellStart"/>
      <w:r w:rsidRPr="00FB737F">
        <w:t>packagings</w:t>
      </w:r>
      <w:proofErr w:type="spellEnd"/>
    </w:p>
    <w:p w:rsidR="00A5166C" w:rsidRPr="00FB737F" w:rsidRDefault="00A5166C" w:rsidP="00A5166C">
      <w:pPr>
        <w:pStyle w:val="Bullet1G"/>
        <w:numPr>
          <w:ilvl w:val="0"/>
          <w:numId w:val="0"/>
        </w:numPr>
        <w:tabs>
          <w:tab w:val="left" w:pos="2694"/>
        </w:tabs>
        <w:ind w:left="2268"/>
      </w:pPr>
      <w:r w:rsidRPr="00FB737F">
        <w:t xml:space="preserve">- Intermediate </w:t>
      </w:r>
      <w:proofErr w:type="spellStart"/>
      <w:r w:rsidRPr="00FB737F">
        <w:t>packagings</w:t>
      </w:r>
      <w:proofErr w:type="spellEnd"/>
    </w:p>
    <w:p w:rsidR="00A5166C" w:rsidRPr="00FB737F" w:rsidRDefault="00A5166C" w:rsidP="00A5166C">
      <w:pPr>
        <w:pStyle w:val="Bullet1G"/>
        <w:numPr>
          <w:ilvl w:val="0"/>
          <w:numId w:val="0"/>
        </w:numPr>
        <w:tabs>
          <w:tab w:val="left" w:pos="2694"/>
        </w:tabs>
        <w:ind w:left="2268"/>
      </w:pPr>
      <w:r w:rsidRPr="00FB737F">
        <w:t xml:space="preserve">- Outer </w:t>
      </w:r>
      <w:proofErr w:type="spellStart"/>
      <w:r w:rsidRPr="00FB737F">
        <w:t>packagings</w:t>
      </w:r>
      <w:proofErr w:type="spellEnd"/>
    </w:p>
    <w:p w:rsidR="00A5166C" w:rsidRPr="00FB737F" w:rsidRDefault="00A5166C" w:rsidP="00A5166C">
      <w:pPr>
        <w:suppressAutoHyphens w:val="0"/>
        <w:spacing w:after="120" w:line="240" w:lineRule="auto"/>
        <w:ind w:left="1700" w:right="1139"/>
        <w:jc w:val="both"/>
        <w:rPr>
          <w:b/>
        </w:rPr>
      </w:pPr>
      <w:r w:rsidRPr="00FB737F">
        <w:t>(j)</w:t>
      </w:r>
      <w:r w:rsidRPr="00FB737F">
        <w:tab/>
        <w:t>The classification document states the part number, stock number or other identifying reference under which the explosives will be placed onto the market or otherwise supplied for carriage;</w:t>
      </w:r>
    </w:p>
    <w:p w:rsidR="00A5166C" w:rsidRPr="00FB737F" w:rsidRDefault="00A5166C" w:rsidP="00A5166C">
      <w:pPr>
        <w:pStyle w:val="SingleTxtG"/>
        <w:ind w:left="1701"/>
        <w:rPr>
          <w:b/>
        </w:rPr>
      </w:pPr>
      <w:r w:rsidRPr="00FB737F">
        <w:t>(k)</w:t>
      </w:r>
      <w:r w:rsidRPr="00FB737F">
        <w:tab/>
        <w:t>The name and address of the person in law who manufactured the explosives and any company registration which uniquely identifies a company or other body corporate under national legislation;</w:t>
      </w:r>
    </w:p>
    <w:p w:rsidR="00A5166C" w:rsidRPr="00FB737F" w:rsidRDefault="00A5166C" w:rsidP="00A5166C">
      <w:pPr>
        <w:pStyle w:val="SingleTxtG"/>
        <w:ind w:left="1701"/>
        <w:rPr>
          <w:i/>
        </w:rPr>
      </w:pPr>
      <w:r w:rsidRPr="00FB737F">
        <w:t>(l)</w:t>
      </w:r>
      <w:r w:rsidRPr="00FB737F">
        <w:tab/>
        <w:t>Any additional information regarding the applicable packing instruction and special packing provisions where appropriate;</w:t>
      </w:r>
    </w:p>
    <w:p w:rsidR="00A5166C" w:rsidRPr="00FB737F" w:rsidRDefault="00A5166C" w:rsidP="00A5166C">
      <w:pPr>
        <w:pStyle w:val="SingleTxtG"/>
        <w:ind w:left="1701"/>
      </w:pPr>
      <w:r w:rsidRPr="00FB737F">
        <w:t>(m)</w:t>
      </w:r>
      <w:r w:rsidRPr="00FB737F">
        <w:tab/>
        <w:t>The basis for assigning the classification, i.e. whether on the basis of test results, default for fireworks, analogy with classified explosive, by definition from Table A of Chapter 3.2 etc.;</w:t>
      </w:r>
    </w:p>
    <w:p w:rsidR="00A5166C" w:rsidRPr="00FB737F" w:rsidRDefault="00A5166C" w:rsidP="00A5166C">
      <w:pPr>
        <w:pStyle w:val="SingleTxtG"/>
        <w:ind w:left="1701"/>
        <w:rPr>
          <w:i/>
        </w:rPr>
      </w:pPr>
      <w:r w:rsidRPr="00FB737F">
        <w:t>(n)</w:t>
      </w:r>
      <w:r w:rsidRPr="00FB737F">
        <w:tab/>
        <w:t>Any special conditions or limitations that the competent authority has identified as relevant to the safety for carriage of the explosives, the communication of the hazard and international carriage;</w:t>
      </w:r>
    </w:p>
    <w:p w:rsidR="00A5166C" w:rsidRPr="00FB737F" w:rsidRDefault="00A5166C" w:rsidP="00A5166C">
      <w:pPr>
        <w:pStyle w:val="SingleTxtG"/>
        <w:ind w:left="1701"/>
      </w:pPr>
      <w:r w:rsidRPr="00FB737F">
        <w:t>(o)</w:t>
      </w:r>
      <w:r w:rsidRPr="00FB737F">
        <w:tab/>
        <w:t>The expiry date of the classification document is given where the competent authority considers one to be appropriate.</w:t>
      </w:r>
      <w:r w:rsidR="009168D7">
        <w:t>"</w:t>
      </w:r>
    </w:p>
    <w:p w:rsidR="00A5166C" w:rsidRDefault="00A5166C" w:rsidP="00A5166C">
      <w:pPr>
        <w:pStyle w:val="SingleTxtG"/>
      </w:pPr>
      <w:proofErr w:type="gramStart"/>
      <w:r w:rsidRPr="00FB737F">
        <w:t>2.2.1.4</w:t>
      </w:r>
      <w:r w:rsidRPr="00FB737F">
        <w:tab/>
      </w:r>
      <w:r w:rsidRPr="00FB737F">
        <w:tab/>
        <w:t xml:space="preserve">In the definition of </w:t>
      </w:r>
      <w:r w:rsidR="009168D7">
        <w:t>"</w:t>
      </w:r>
      <w:r w:rsidRPr="00FB737F">
        <w:t>ROCKET MOTORS</w:t>
      </w:r>
      <w:r w:rsidR="009168D7">
        <w:t>"</w:t>
      </w:r>
      <w:r w:rsidRPr="00FB737F">
        <w:t xml:space="preserve">, after </w:t>
      </w:r>
      <w:r w:rsidR="009168D7">
        <w:t>"</w:t>
      </w:r>
      <w:r w:rsidRPr="00FB737F">
        <w:t>0281</w:t>
      </w:r>
      <w:r w:rsidR="009168D7">
        <w:t>"</w:t>
      </w:r>
      <w:r w:rsidRPr="00FB737F">
        <w:t xml:space="preserve">, insert </w:t>
      </w:r>
      <w:r w:rsidR="009168D7">
        <w:t>"</w:t>
      </w:r>
      <w:r w:rsidRPr="00FB737F">
        <w:t>, 0510</w:t>
      </w:r>
      <w:r w:rsidR="009168D7">
        <w:t>"</w:t>
      </w:r>
      <w:r w:rsidRPr="00FB737F">
        <w:t>.</w:t>
      </w:r>
      <w:proofErr w:type="gramEnd"/>
    </w:p>
    <w:p w:rsidR="00A5166C" w:rsidRPr="00FB737F" w:rsidRDefault="00A5166C" w:rsidP="006B54C1">
      <w:pPr>
        <w:pStyle w:val="SingleTxtG"/>
        <w:keepNext/>
        <w:keepLines/>
      </w:pPr>
      <w:r w:rsidRPr="00FB737F">
        <w:lastRenderedPageBreak/>
        <w:t>2.2.2.2.1</w:t>
      </w:r>
      <w:r w:rsidRPr="00FB737F">
        <w:tab/>
        <w:t>Amend to read as follows:</w:t>
      </w:r>
    </w:p>
    <w:p w:rsidR="00A5166C" w:rsidRPr="00FB737F" w:rsidRDefault="009168D7" w:rsidP="006B54C1">
      <w:pPr>
        <w:pStyle w:val="SingleTxtG"/>
        <w:keepNext/>
        <w:keepLines/>
      </w:pPr>
      <w:r>
        <w:t>"</w:t>
      </w:r>
      <w:r w:rsidR="00A5166C" w:rsidRPr="00FB737F">
        <w:rPr>
          <w:rFonts w:ascii="TimesNewRomanPSMT" w:hAnsi="TimesNewRomanPSMT" w:cs="TimesNewRomanPSMT"/>
          <w:lang w:eastAsia="en-GB"/>
        </w:rPr>
        <w:t xml:space="preserve">2.2.2.2.1 </w:t>
      </w:r>
      <w:r w:rsidR="00FC6C04">
        <w:rPr>
          <w:rFonts w:ascii="TimesNewRomanPSMT" w:hAnsi="TimesNewRomanPSMT" w:cs="TimesNewRomanPSMT"/>
          <w:lang w:eastAsia="en-GB"/>
        </w:rPr>
        <w:tab/>
      </w:r>
      <w:r w:rsidR="00A5166C" w:rsidRPr="00FB737F">
        <w:t>Chemically unstable gases of Class 2 shall not be accepted for carriage unless the necessary precautions have been taken to prevent the possibility of a dangerous decomposition or polymerization under normal conditions of carriage or unless carried in accordance with special packing provision (r) of packing instruction P200 (10) of 4.1.4.1</w:t>
      </w:r>
      <w:r w:rsidR="0011583A">
        <w:t xml:space="preserve"> of ADR</w:t>
      </w:r>
      <w:r w:rsidR="00A5166C" w:rsidRPr="00FB737F">
        <w:t>, as applicable. For the precautions necessary to prevent polymerization, see special provision 386 of Chapter 3.3. To this end particular care shall be taken to ensure that receptacles and tanks do not contain any substances liable to promote these reactions.</w:t>
      </w:r>
      <w:r>
        <w:t>"</w:t>
      </w:r>
    </w:p>
    <w:p w:rsidR="00A5166C" w:rsidRPr="00FB737F" w:rsidRDefault="00A5166C" w:rsidP="00A5166C">
      <w:pPr>
        <w:pStyle w:val="SingleTxtG"/>
      </w:pPr>
      <w:r w:rsidRPr="00FB737F">
        <w:t>2.2.3.1.5</w:t>
      </w:r>
      <w:r w:rsidRPr="00FB737F">
        <w:tab/>
        <w:t xml:space="preserve">Existing text becomes 2.2.3.1.5.1. At the beginning, replace </w:t>
      </w:r>
      <w:r w:rsidR="009168D7">
        <w:t>"</w:t>
      </w:r>
      <w:r w:rsidR="00FC6C04">
        <w:t>viscous liquids</w:t>
      </w:r>
      <w:r w:rsidR="009168D7">
        <w:t>"</w:t>
      </w:r>
      <w:r w:rsidR="00FC6C04">
        <w:t xml:space="preserve"> by </w:t>
      </w:r>
      <w:r w:rsidR="009168D7">
        <w:t>"</w:t>
      </w:r>
      <w:r w:rsidRPr="00FB737F">
        <w:t>Except as provided for in 2.2.3.1.5.2, viscous liquids</w:t>
      </w:r>
      <w:r w:rsidR="009168D7">
        <w:t>"</w:t>
      </w:r>
      <w:r w:rsidRPr="00FB737F">
        <w:t>.</w:t>
      </w:r>
    </w:p>
    <w:p w:rsidR="00A5166C" w:rsidRPr="00FB737F" w:rsidRDefault="00A5166C" w:rsidP="00A5166C">
      <w:pPr>
        <w:pStyle w:val="SingleTxtG"/>
        <w:tabs>
          <w:tab w:val="left" w:pos="2268"/>
        </w:tabs>
      </w:pPr>
      <w:r w:rsidRPr="00FB737F">
        <w:t xml:space="preserve">Before this paragraph, add a new heading 2.2.3.1.5 to read as follows: </w:t>
      </w:r>
    </w:p>
    <w:p w:rsidR="00A5166C" w:rsidRPr="00FB737F" w:rsidRDefault="009168D7" w:rsidP="00A5166C">
      <w:pPr>
        <w:pStyle w:val="SingleTxtG"/>
        <w:tabs>
          <w:tab w:val="left" w:pos="2268"/>
        </w:tabs>
      </w:pPr>
      <w:proofErr w:type="gramStart"/>
      <w:r>
        <w:t>"</w:t>
      </w:r>
      <w:r w:rsidR="00A5166C" w:rsidRPr="00FB737F">
        <w:t>2.2.3.1.5</w:t>
      </w:r>
      <w:r w:rsidR="00A5166C" w:rsidRPr="00FB737F">
        <w:tab/>
      </w:r>
      <w:r w:rsidR="00A5166C" w:rsidRPr="00FB737F">
        <w:rPr>
          <w:i/>
        </w:rPr>
        <w:t>Viscous liquids</w:t>
      </w:r>
      <w:r>
        <w:t>"</w:t>
      </w:r>
      <w:r w:rsidR="00A5166C" w:rsidRPr="00FB737F">
        <w:t>.</w:t>
      </w:r>
      <w:proofErr w:type="gramEnd"/>
    </w:p>
    <w:p w:rsidR="00A5166C" w:rsidRPr="00FB737F" w:rsidRDefault="00A5166C" w:rsidP="00A5166C">
      <w:pPr>
        <w:pStyle w:val="SingleTxtG"/>
        <w:tabs>
          <w:tab w:val="left" w:pos="2694"/>
        </w:tabs>
      </w:pPr>
      <w:r w:rsidRPr="00FB737F">
        <w:t>Insert a new 2.2.3.1.5.2 to read as follows:</w:t>
      </w:r>
    </w:p>
    <w:p w:rsidR="00A5166C" w:rsidRPr="00FB737F" w:rsidRDefault="009168D7" w:rsidP="00A5166C">
      <w:pPr>
        <w:pStyle w:val="SingleTxtG"/>
      </w:pPr>
      <w:r>
        <w:t>"</w:t>
      </w:r>
      <w:r w:rsidR="00A5166C" w:rsidRPr="00FB737F">
        <w:t>2.2.3.1.5.2</w:t>
      </w:r>
      <w:r w:rsidR="00A5166C" w:rsidRPr="00FB737F">
        <w:rPr>
          <w:b/>
        </w:rPr>
        <w:tab/>
      </w:r>
      <w:r w:rsidR="00A5166C" w:rsidRPr="00FB737F">
        <w:t xml:space="preserve">Viscous liquids which are also environmentally hazardous, but meet all other criteria in 2.2.3.1.5.1, are not subject to any other provisions of ADN when they are carried in single or combination </w:t>
      </w:r>
      <w:proofErr w:type="spellStart"/>
      <w:r w:rsidR="00A5166C" w:rsidRPr="00FB737F">
        <w:t>packagings</w:t>
      </w:r>
      <w:proofErr w:type="spellEnd"/>
      <w:r w:rsidR="00A5166C" w:rsidRPr="00FB737F">
        <w:t xml:space="preserve"> containing a net quantity per single or inner packaging of 5 litres or less, provided the </w:t>
      </w:r>
      <w:proofErr w:type="spellStart"/>
      <w:r w:rsidR="00A5166C" w:rsidRPr="00FB737F">
        <w:t>packagings</w:t>
      </w:r>
      <w:proofErr w:type="spellEnd"/>
      <w:r w:rsidR="00A5166C" w:rsidRPr="00FB737F">
        <w:rPr>
          <w:sz w:val="22"/>
          <w:szCs w:val="22"/>
          <w:lang w:eastAsia="en-GB"/>
        </w:rPr>
        <w:t xml:space="preserve"> </w:t>
      </w:r>
      <w:r w:rsidR="00A5166C" w:rsidRPr="00FB737F">
        <w:t>meet the general provisions of 4.1.1.1, 4.1.1.2 and 4.1.1.4 to 4.1.1.8</w:t>
      </w:r>
      <w:r w:rsidR="0011583A">
        <w:t xml:space="preserve"> of ADR</w:t>
      </w:r>
      <w:r w:rsidR="00A5166C" w:rsidRPr="00FB737F">
        <w:t>.</w:t>
      </w:r>
      <w:r>
        <w:t>"</w:t>
      </w:r>
    </w:p>
    <w:p w:rsidR="00A5166C" w:rsidRPr="00FB737F" w:rsidRDefault="00A5166C" w:rsidP="00A5166C">
      <w:pPr>
        <w:pStyle w:val="SingleTxtG"/>
      </w:pPr>
      <w:r w:rsidRPr="00FB737F">
        <w:t>2.2.3.2.2</w:t>
      </w:r>
      <w:r w:rsidRPr="00FB737F">
        <w:tab/>
        <w:t>Amend to read as follows:</w:t>
      </w:r>
    </w:p>
    <w:p w:rsidR="00A5166C" w:rsidRPr="00FB737F" w:rsidRDefault="009168D7" w:rsidP="00A5166C">
      <w:pPr>
        <w:pStyle w:val="SingleTxtG"/>
      </w:pPr>
      <w:r>
        <w:t>"</w:t>
      </w:r>
      <w:r w:rsidR="00A5166C" w:rsidRPr="00FB737F">
        <w:t>2.2.3.2.2</w:t>
      </w:r>
      <w:r w:rsidR="00A5166C" w:rsidRPr="00FB737F">
        <w:tab/>
        <w:t>Chemically unstable substances of Class 3 shall not be accepted for carriage unless the necessary precautions have been taken to prevent the possibility of a dangerous decomposition or polymerization under normal conditions of carriage. For the precautions necessary to prevent polymerization, see special provision 386 of Chapter 3.3. To this end particular care shall be taken to ensure that receptacles and tanks do not contain any substances liable to promote these reactions.</w:t>
      </w:r>
      <w:r>
        <w:t>"</w:t>
      </w:r>
    </w:p>
    <w:p w:rsidR="00A5166C" w:rsidRPr="00FB737F" w:rsidRDefault="00A5166C" w:rsidP="00A5166C">
      <w:pPr>
        <w:pStyle w:val="SingleTxtG"/>
      </w:pPr>
      <w:proofErr w:type="gramStart"/>
      <w:r w:rsidRPr="00FB737F">
        <w:t>2.2.3.3</w:t>
      </w:r>
      <w:r w:rsidRPr="00FB737F">
        <w:tab/>
      </w:r>
      <w:r w:rsidRPr="00FB737F">
        <w:tab/>
        <w:t xml:space="preserve">For </w:t>
      </w:r>
      <w:r w:rsidR="009168D7">
        <w:t>"</w:t>
      </w:r>
      <w:r w:rsidRPr="00FB737F">
        <w:t>F3 articles</w:t>
      </w:r>
      <w:r w:rsidR="009168D7">
        <w:t>"</w:t>
      </w:r>
      <w:r w:rsidRPr="00FB737F">
        <w:t xml:space="preserve">, at the end of the proper shipping name for UN 3269, add </w:t>
      </w:r>
      <w:r w:rsidR="009168D7">
        <w:t>"</w:t>
      </w:r>
      <w:r w:rsidRPr="00FB737F">
        <w:t>,</w:t>
      </w:r>
      <w:r w:rsidR="006B54C1">
        <w:t> </w:t>
      </w:r>
      <w:r w:rsidRPr="00FB737F">
        <w:t>liquid base material</w:t>
      </w:r>
      <w:r w:rsidR="009168D7">
        <w:t>"</w:t>
      </w:r>
      <w:r w:rsidRPr="00FB737F">
        <w:t>.</w:t>
      </w:r>
      <w:proofErr w:type="gramEnd"/>
    </w:p>
    <w:p w:rsidR="00A5166C" w:rsidRPr="00FB737F" w:rsidRDefault="00A5166C" w:rsidP="00A5166C">
      <w:pPr>
        <w:pStyle w:val="SingleTxtG"/>
      </w:pPr>
      <w:r w:rsidRPr="00FB737F">
        <w:t>2.2.41</w:t>
      </w:r>
      <w:r w:rsidR="003D54FC">
        <w:tab/>
      </w:r>
      <w:r w:rsidRPr="00FB737F">
        <w:tab/>
      </w:r>
      <w:proofErr w:type="gramStart"/>
      <w:r w:rsidRPr="00FB737F">
        <w:t>In</w:t>
      </w:r>
      <w:proofErr w:type="gramEnd"/>
      <w:r w:rsidRPr="00FB737F">
        <w:t xml:space="preserve"> the heading of Class 4.1, after </w:t>
      </w:r>
      <w:r w:rsidR="009168D7">
        <w:t>"</w:t>
      </w:r>
      <w:r w:rsidRPr="00FB737F">
        <w:t>self-reactive substances</w:t>
      </w:r>
      <w:r w:rsidR="009168D7">
        <w:t>"</w:t>
      </w:r>
      <w:r w:rsidR="00427CC3">
        <w:t xml:space="preserve">, </w:t>
      </w:r>
      <w:r w:rsidRPr="00FB737F">
        <w:t>insert</w:t>
      </w:r>
      <w:r w:rsidR="00427CC3">
        <w:t xml:space="preserve"> </w:t>
      </w:r>
      <w:r w:rsidR="009168D7">
        <w:t>"</w:t>
      </w:r>
      <w:r w:rsidRPr="00FB737F">
        <w:t>,</w:t>
      </w:r>
      <w:r w:rsidR="00427CC3">
        <w:t> </w:t>
      </w:r>
      <w:r w:rsidRPr="00FB737F">
        <w:t>polymerizing substances</w:t>
      </w:r>
      <w:r w:rsidR="009168D7">
        <w:t>"</w:t>
      </w:r>
      <w:r w:rsidRPr="00FB737F">
        <w:t>.</w:t>
      </w:r>
    </w:p>
    <w:p w:rsidR="006B54C1" w:rsidRDefault="00A5166C" w:rsidP="00A5166C">
      <w:pPr>
        <w:pStyle w:val="SingleTxtG"/>
      </w:pPr>
      <w:r w:rsidRPr="00FB737F">
        <w:t>2.2.41.1.1</w:t>
      </w:r>
      <w:r w:rsidRPr="00FB737F">
        <w:tab/>
        <w:t xml:space="preserve">In the first paragraph, replace </w:t>
      </w:r>
      <w:r w:rsidR="009168D7">
        <w:t>"</w:t>
      </w:r>
      <w:r w:rsidRPr="00FB737F">
        <w:t>and self-reactive liquids or solids</w:t>
      </w:r>
      <w:r w:rsidR="00427CC3">
        <w:t xml:space="preserve"> </w:t>
      </w:r>
      <w:r w:rsidR="009168D7">
        <w:t>"</w:t>
      </w:r>
      <w:r w:rsidR="00427CC3">
        <w:t>by</w:t>
      </w:r>
      <w:r w:rsidR="009168D7">
        <w:t>"</w:t>
      </w:r>
      <w:r w:rsidRPr="00FB737F">
        <w:t>, self-reactive liquids or solids and polymerizing substances</w:t>
      </w:r>
      <w:r w:rsidR="009168D7">
        <w:t>"</w:t>
      </w:r>
      <w:r w:rsidRPr="00FB737F">
        <w:t xml:space="preserve">. In the second paragraph, insert a new indent at the end to read </w:t>
      </w:r>
    </w:p>
    <w:p w:rsidR="00A5166C" w:rsidRPr="00FB737F" w:rsidRDefault="009168D7" w:rsidP="00A5166C">
      <w:pPr>
        <w:pStyle w:val="SingleTxtG"/>
      </w:pPr>
      <w:r>
        <w:t>"</w:t>
      </w:r>
      <w:r w:rsidR="00A5166C" w:rsidRPr="00FB737F">
        <w:t>- polymerizing substances (2.2.41.1.20 and 2.2.41.1.21).</w:t>
      </w:r>
      <w:r>
        <w:t>"</w:t>
      </w:r>
    </w:p>
    <w:p w:rsidR="00A5166C" w:rsidRPr="00FB737F" w:rsidRDefault="00A5166C" w:rsidP="00A5166C">
      <w:pPr>
        <w:pStyle w:val="SingleTxtG"/>
        <w:rPr>
          <w:rFonts w:ascii="TimesNewRomanPSMT" w:hAnsi="TimesNewRomanPSMT" w:cs="TimesNewRomanPSMT"/>
        </w:rPr>
      </w:pPr>
      <w:r w:rsidRPr="00FB737F">
        <w:rPr>
          <w:rFonts w:ascii="TimesNewRomanPSMT" w:hAnsi="TimesNewRomanPSMT" w:cs="TimesNewRomanPSMT"/>
        </w:rPr>
        <w:t>2.2.41.1.2</w:t>
      </w:r>
      <w:r w:rsidRPr="00FB737F">
        <w:rPr>
          <w:rFonts w:ascii="TimesNewRomanPSMT" w:hAnsi="TimesNewRomanPSMT" w:cs="TimesNewRomanPSMT"/>
        </w:rPr>
        <w:tab/>
        <w:t>At the end, add the following new subdivisions:</w:t>
      </w:r>
    </w:p>
    <w:p w:rsidR="00A5166C" w:rsidRPr="00FB737F" w:rsidRDefault="009168D7" w:rsidP="00A5166C">
      <w:pPr>
        <w:pStyle w:val="SingleTxtG"/>
        <w:rPr>
          <w:rFonts w:ascii="TimesNewRomanPSMT" w:hAnsi="TimesNewRomanPSMT" w:cs="TimesNewRomanPSMT"/>
        </w:rPr>
      </w:pPr>
      <w:r>
        <w:rPr>
          <w:rFonts w:ascii="TimesNewRomanPSMT" w:hAnsi="TimesNewRomanPSMT" w:cs="TimesNewRomanPSMT"/>
        </w:rPr>
        <w:t>"</w:t>
      </w:r>
      <w:r w:rsidR="00A5166C" w:rsidRPr="00FB737F">
        <w:rPr>
          <w:rFonts w:ascii="TimesNewRomanPSMT" w:hAnsi="TimesNewRomanPSMT" w:cs="TimesNewRomanPSMT"/>
        </w:rPr>
        <w:t>PM</w:t>
      </w:r>
      <w:r w:rsidR="00A5166C" w:rsidRPr="00FB737F">
        <w:rPr>
          <w:rFonts w:ascii="TimesNewRomanPSMT" w:hAnsi="TimesNewRomanPSMT" w:cs="TimesNewRomanPSMT"/>
        </w:rPr>
        <w:tab/>
      </w:r>
      <w:proofErr w:type="gramStart"/>
      <w:r w:rsidR="00A5166C" w:rsidRPr="00FB737F">
        <w:rPr>
          <w:rFonts w:ascii="TimesNewRomanPSMT" w:hAnsi="TimesNewRomanPSMT" w:cs="TimesNewRomanPSMT"/>
        </w:rPr>
        <w:t>Polymerizing</w:t>
      </w:r>
      <w:proofErr w:type="gramEnd"/>
      <w:r w:rsidR="00A5166C" w:rsidRPr="00FB737F">
        <w:rPr>
          <w:rFonts w:ascii="TimesNewRomanPSMT" w:hAnsi="TimesNewRomanPSMT" w:cs="TimesNewRomanPSMT"/>
        </w:rPr>
        <w:t xml:space="preserve"> substances</w:t>
      </w:r>
    </w:p>
    <w:p w:rsidR="00A5166C" w:rsidRPr="00FB737F" w:rsidRDefault="00A5166C" w:rsidP="00A5166C">
      <w:pPr>
        <w:pStyle w:val="SingleTxtG"/>
        <w:rPr>
          <w:szCs w:val="22"/>
        </w:rPr>
      </w:pPr>
      <w:r w:rsidRPr="00FB737F">
        <w:rPr>
          <w:rFonts w:ascii="TimesNewRomanPSMT" w:hAnsi="TimesNewRomanPSMT" w:cs="TimesNewRomanPSMT"/>
        </w:rPr>
        <w:tab/>
        <w:t>PM1</w:t>
      </w:r>
      <w:r w:rsidRPr="00FB737F">
        <w:rPr>
          <w:rFonts w:ascii="TimesNewRomanPSMT" w:hAnsi="TimesNewRomanPSMT" w:cs="TimesNewRomanPSMT"/>
        </w:rPr>
        <w:tab/>
      </w:r>
      <w:r w:rsidRPr="00FB737F">
        <w:rPr>
          <w:szCs w:val="22"/>
        </w:rPr>
        <w:t>Not requiring temperature control;</w:t>
      </w:r>
    </w:p>
    <w:p w:rsidR="00A5166C" w:rsidRPr="00FB737F" w:rsidRDefault="00A5166C" w:rsidP="00A5166C">
      <w:pPr>
        <w:pStyle w:val="SingleTxtG"/>
        <w:tabs>
          <w:tab w:val="left" w:pos="1701"/>
        </w:tabs>
        <w:ind w:left="2268" w:hanging="1134"/>
      </w:pPr>
      <w:r w:rsidRPr="00FB737F">
        <w:rPr>
          <w:rFonts w:ascii="TimesNewRomanPSMT" w:hAnsi="TimesNewRomanPSMT" w:cs="TimesNewRomanPSMT"/>
        </w:rPr>
        <w:tab/>
      </w:r>
      <w:proofErr w:type="gramStart"/>
      <w:r w:rsidRPr="00FB737F">
        <w:rPr>
          <w:rFonts w:ascii="TimesNewRomanPSMT" w:hAnsi="TimesNewRomanPSMT" w:cs="TimesNewRomanPSMT"/>
        </w:rPr>
        <w:t>PM2</w:t>
      </w:r>
      <w:r w:rsidRPr="00FB737F">
        <w:rPr>
          <w:rFonts w:ascii="TimesNewRomanPSMT" w:hAnsi="TimesNewRomanPSMT" w:cs="TimesNewRomanPSMT"/>
        </w:rPr>
        <w:tab/>
      </w:r>
      <w:r w:rsidRPr="00FB737F">
        <w:rPr>
          <w:szCs w:val="22"/>
        </w:rPr>
        <w:t>Requiring temperature control.</w:t>
      </w:r>
      <w:r w:rsidR="009168D7">
        <w:rPr>
          <w:rFonts w:ascii="TimesNewRomanPSMT" w:hAnsi="TimesNewRomanPSMT" w:cs="TimesNewRomanPSMT"/>
        </w:rPr>
        <w:t>"</w:t>
      </w:r>
      <w:proofErr w:type="gramEnd"/>
    </w:p>
    <w:p w:rsidR="00A5166C" w:rsidRPr="00FB737F" w:rsidRDefault="00A5166C" w:rsidP="00A5166C">
      <w:pPr>
        <w:pStyle w:val="SingleTxtG"/>
      </w:pPr>
      <w:r w:rsidRPr="00FB737F">
        <w:t>2.2.41.1.2</w:t>
      </w:r>
      <w:r w:rsidRPr="00FB737F">
        <w:tab/>
        <w:t xml:space="preserve">After </w:t>
      </w:r>
      <w:r w:rsidR="009168D7">
        <w:t>"</w:t>
      </w:r>
      <w:r w:rsidRPr="00FB737F">
        <w:t>F3 Inorganic;</w:t>
      </w:r>
      <w:proofErr w:type="gramStart"/>
      <w:r w:rsidR="009168D7">
        <w:t>"</w:t>
      </w:r>
      <w:r w:rsidRPr="00FB737F">
        <w:t>,</w:t>
      </w:r>
      <w:proofErr w:type="gramEnd"/>
      <w:r w:rsidRPr="00FB737F">
        <w:t xml:space="preserve"> insert </w:t>
      </w:r>
      <w:r w:rsidR="009168D7">
        <w:t>"</w:t>
      </w:r>
      <w:r w:rsidRPr="00FB737F">
        <w:t>F4 Articles;</w:t>
      </w:r>
      <w:r w:rsidR="009168D7">
        <w:t>"</w:t>
      </w:r>
    </w:p>
    <w:p w:rsidR="00A5166C" w:rsidRPr="00FB737F" w:rsidRDefault="00A5166C" w:rsidP="00A5166C">
      <w:pPr>
        <w:pStyle w:val="SingleTxtG"/>
      </w:pPr>
      <w:r w:rsidRPr="00FB737F">
        <w:t>2.2.41</w:t>
      </w:r>
      <w:r w:rsidRPr="00FB737F">
        <w:tab/>
      </w:r>
      <w:r w:rsidR="00FA3C8A">
        <w:tab/>
      </w:r>
      <w:r w:rsidRPr="00FB737F">
        <w:t xml:space="preserve">Insert </w:t>
      </w:r>
      <w:r w:rsidR="006F1584">
        <w:t xml:space="preserve">the following </w:t>
      </w:r>
      <w:r w:rsidRPr="00FB737F">
        <w:t xml:space="preserve">new </w:t>
      </w:r>
      <w:r w:rsidR="006F1584">
        <w:t>sub-sections</w:t>
      </w:r>
      <w:r w:rsidR="006F1584" w:rsidRPr="00FB737F">
        <w:t xml:space="preserve"> </w:t>
      </w:r>
      <w:r w:rsidRPr="00FB737F">
        <w:t>2.2.41.1.20 and 2.2.41.1.21:</w:t>
      </w:r>
    </w:p>
    <w:p w:rsidR="00A5166C" w:rsidRPr="00FB737F" w:rsidRDefault="009168D7" w:rsidP="00A5166C">
      <w:pPr>
        <w:pStyle w:val="SingleTxtG"/>
        <w:rPr>
          <w:b/>
          <w:i/>
        </w:rPr>
      </w:pPr>
      <w:r>
        <w:rPr>
          <w:b/>
          <w:i/>
        </w:rPr>
        <w:t>"</w:t>
      </w:r>
      <w:r w:rsidR="00A5166C" w:rsidRPr="00FB737F">
        <w:rPr>
          <w:b/>
          <w:i/>
        </w:rPr>
        <w:t xml:space="preserve">Polymerizing substances </w:t>
      </w:r>
    </w:p>
    <w:p w:rsidR="00A5166C" w:rsidRPr="00FB737F" w:rsidRDefault="00A5166C" w:rsidP="00A5166C">
      <w:pPr>
        <w:pStyle w:val="SingleTxtG"/>
      </w:pPr>
      <w:r w:rsidRPr="00FB737F">
        <w:rPr>
          <w:i/>
        </w:rPr>
        <w:t>Definitions and properties</w:t>
      </w:r>
    </w:p>
    <w:p w:rsidR="00A5166C" w:rsidRPr="00FB737F" w:rsidRDefault="00A5166C" w:rsidP="00A5166C">
      <w:pPr>
        <w:pStyle w:val="SingleTxtG"/>
      </w:pPr>
      <w:r w:rsidRPr="00FB737F">
        <w:t>2.2.41.1.20</w:t>
      </w:r>
      <w:r w:rsidRPr="00FB737F">
        <w:tab/>
      </w:r>
      <w:r w:rsidRPr="00FB737F">
        <w:rPr>
          <w:i/>
        </w:rPr>
        <w:t>Polymerizing substances</w:t>
      </w:r>
      <w:r w:rsidRPr="00FB737F">
        <w:t xml:space="preserve"> are substances which, without stabilization, are liable to undergo a strongly exothermic reaction resulting in the formation of larger </w:t>
      </w:r>
      <w:r w:rsidRPr="00FB737F">
        <w:lastRenderedPageBreak/>
        <w:t xml:space="preserve">molecules or resulting in the formation of polymers under conditions normally encountered in carriage. Such substances are considered to be polymerizing substances of Class 4.1 when: </w:t>
      </w:r>
    </w:p>
    <w:p w:rsidR="00A5166C" w:rsidRPr="00FB737F" w:rsidRDefault="00A5166C" w:rsidP="00A5166C">
      <w:pPr>
        <w:pStyle w:val="SingleTxtG"/>
      </w:pPr>
      <w:r w:rsidRPr="00FB737F">
        <w:t>(a)</w:t>
      </w:r>
      <w:r w:rsidRPr="00FB737F">
        <w:tab/>
        <w:t>Their self-accelerating polymerization temperature (SAPT) is 75</w:t>
      </w:r>
      <w:r w:rsidRPr="00FB737F">
        <w:rPr>
          <w:iCs/>
        </w:rPr>
        <w:t> °</w:t>
      </w:r>
      <w:r w:rsidRPr="00FB737F">
        <w:t>C or less under the conditions (with or without chemical stabilization as offered for carriage) and in the packaging, IBC or tank in which the substance or mixture is to be carried;</w:t>
      </w:r>
    </w:p>
    <w:p w:rsidR="00A5166C" w:rsidRPr="00FB737F" w:rsidRDefault="00A5166C" w:rsidP="00A5166C">
      <w:pPr>
        <w:pStyle w:val="SingleTxtG"/>
      </w:pPr>
      <w:r w:rsidRPr="00FB737F">
        <w:t>(b)</w:t>
      </w:r>
      <w:r w:rsidRPr="00FB737F">
        <w:tab/>
        <w:t>They exhibit a heat of reaction of more than 300 J/g; and</w:t>
      </w:r>
    </w:p>
    <w:p w:rsidR="00A5166C" w:rsidRPr="00FB737F" w:rsidRDefault="00A5166C" w:rsidP="00A5166C">
      <w:pPr>
        <w:pStyle w:val="SingleTxtG"/>
      </w:pPr>
      <w:r w:rsidRPr="00FB737F">
        <w:t>(c)</w:t>
      </w:r>
      <w:r w:rsidRPr="00FB737F">
        <w:tab/>
        <w:t>They do not meet any o</w:t>
      </w:r>
      <w:r w:rsidR="00600DC0">
        <w:t>ther criteria for inclusion in c</w:t>
      </w:r>
      <w:r w:rsidRPr="00FB737F">
        <w:t>lasses 1</w:t>
      </w:r>
      <w:r w:rsidR="00600DC0">
        <w:t xml:space="preserve"> to </w:t>
      </w:r>
      <w:r w:rsidRPr="00FB737F">
        <w:t>8.</w:t>
      </w:r>
    </w:p>
    <w:p w:rsidR="00A5166C" w:rsidRPr="00FB737F" w:rsidRDefault="00A5166C" w:rsidP="00A5166C">
      <w:pPr>
        <w:pStyle w:val="SingleTxtG"/>
      </w:pPr>
      <w:r w:rsidRPr="00FB737F">
        <w:t>A mixture meeting the criteria of a polymerizing substance shall be classified as a polymerizing substance of Class 4.1.</w:t>
      </w:r>
    </w:p>
    <w:p w:rsidR="00A5166C" w:rsidRPr="00FB737F" w:rsidRDefault="00A5166C" w:rsidP="00A5166C">
      <w:pPr>
        <w:pStyle w:val="SingleTxtG"/>
      </w:pPr>
      <w:r w:rsidRPr="00FB737F">
        <w:rPr>
          <w:rFonts w:ascii="TimesNewRomanPS-ItalicMT" w:hAnsi="TimesNewRomanPS-ItalicMT" w:cs="TimesNewRomanPS-ItalicMT"/>
          <w:i/>
          <w:iCs/>
          <w:lang w:eastAsia="en-GB"/>
        </w:rPr>
        <w:t>Temperature control requirements</w:t>
      </w:r>
    </w:p>
    <w:p w:rsidR="00A5166C" w:rsidRPr="00FB737F" w:rsidRDefault="00A5166C" w:rsidP="00A5166C">
      <w:pPr>
        <w:pStyle w:val="SingleTxtG"/>
      </w:pPr>
      <w:r w:rsidRPr="00FB737F">
        <w:t>2.2.41.1.21</w:t>
      </w:r>
      <w:r w:rsidRPr="00FB737F">
        <w:tab/>
        <w:t>Polymerizing substances are subject to temperature control in carriage if their self-accelerating polymerization temperature (SAPT) is:</w:t>
      </w:r>
    </w:p>
    <w:p w:rsidR="00A5166C" w:rsidRPr="00FB737F" w:rsidRDefault="00A5166C" w:rsidP="00A5166C">
      <w:pPr>
        <w:pStyle w:val="SingleTxtG"/>
      </w:pPr>
      <w:r w:rsidRPr="00FB737F">
        <w:t>(a)</w:t>
      </w:r>
      <w:r w:rsidRPr="00FB737F">
        <w:tab/>
        <w:t>When offered for carriage in a packaging or IBC, 50</w:t>
      </w:r>
      <w:r w:rsidRPr="00FB737F">
        <w:rPr>
          <w:iCs/>
        </w:rPr>
        <w:t> </w:t>
      </w:r>
      <w:r w:rsidRPr="00FB737F">
        <w:t>°C or less in the packaging or IBC in which the substance is to be carried; or</w:t>
      </w:r>
    </w:p>
    <w:p w:rsidR="00A5166C" w:rsidRPr="00FB737F" w:rsidRDefault="00A5166C" w:rsidP="00A5166C">
      <w:pPr>
        <w:pStyle w:val="SingleTxtG"/>
      </w:pPr>
      <w:r w:rsidRPr="00FB737F">
        <w:t>(b)</w:t>
      </w:r>
      <w:r w:rsidRPr="00FB737F">
        <w:tab/>
        <w:t>When offered for carriage in a tank, 45</w:t>
      </w:r>
      <w:r w:rsidRPr="00FB737F">
        <w:rPr>
          <w:iCs/>
        </w:rPr>
        <w:t> </w:t>
      </w:r>
      <w:r w:rsidRPr="00FB737F">
        <w:t>°C or less in the tank in which the substance is to be carried.</w:t>
      </w:r>
      <w:r w:rsidR="009168D7">
        <w:t>"</w:t>
      </w:r>
    </w:p>
    <w:p w:rsidR="00A5166C" w:rsidRPr="00FB737F" w:rsidRDefault="00A5166C" w:rsidP="00A5166C">
      <w:pPr>
        <w:pStyle w:val="SingleTxtG"/>
        <w:rPr>
          <w:snapToGrid w:val="0"/>
          <w:szCs w:val="22"/>
        </w:rPr>
      </w:pPr>
      <w:r w:rsidRPr="00FB737F">
        <w:t>2.2.41.3</w:t>
      </w:r>
      <w:r w:rsidRPr="00FB737F">
        <w:tab/>
      </w:r>
      <w:proofErr w:type="gramStart"/>
      <w:r w:rsidRPr="00FB737F">
        <w:rPr>
          <w:snapToGrid w:val="0"/>
          <w:szCs w:val="22"/>
        </w:rPr>
        <w:t>Under</w:t>
      </w:r>
      <w:proofErr w:type="gramEnd"/>
      <w:r w:rsidRPr="00FB737F">
        <w:rPr>
          <w:snapToGrid w:val="0"/>
          <w:szCs w:val="22"/>
        </w:rPr>
        <w:t xml:space="preserve"> </w:t>
      </w:r>
      <w:r w:rsidR="009168D7">
        <w:rPr>
          <w:snapToGrid w:val="0"/>
          <w:szCs w:val="22"/>
        </w:rPr>
        <w:t>"</w:t>
      </w:r>
      <w:r w:rsidRPr="00FB737F">
        <w:rPr>
          <w:snapToGrid w:val="0"/>
          <w:szCs w:val="22"/>
        </w:rPr>
        <w:t>flammable solids - without subsidiary risk</w:t>
      </w:r>
      <w:r w:rsidR="009168D7">
        <w:rPr>
          <w:snapToGrid w:val="0"/>
          <w:szCs w:val="22"/>
        </w:rPr>
        <w:t>"</w:t>
      </w:r>
      <w:r w:rsidRPr="00FB737F">
        <w:rPr>
          <w:snapToGrid w:val="0"/>
          <w:szCs w:val="22"/>
        </w:rPr>
        <w:t>, insert the following new arm:</w:t>
      </w:r>
    </w:p>
    <w:tbl>
      <w:tblPr>
        <w:tblW w:w="8190" w:type="dxa"/>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8"/>
        <w:gridCol w:w="4962"/>
      </w:tblGrid>
      <w:tr w:rsidR="00A5166C" w:rsidRPr="00FB737F" w:rsidTr="0014262E">
        <w:tc>
          <w:tcPr>
            <w:tcW w:w="3228" w:type="dxa"/>
            <w:tcBorders>
              <w:top w:val="nil"/>
              <w:left w:val="nil"/>
            </w:tcBorders>
          </w:tcPr>
          <w:p w:rsidR="00A5166C" w:rsidRPr="00FB737F" w:rsidRDefault="00A5166C" w:rsidP="00566275">
            <w:pPr>
              <w:rPr>
                <w:b/>
                <w:snapToGrid w:val="0"/>
                <w:szCs w:val="22"/>
              </w:rPr>
            </w:pPr>
          </w:p>
          <w:p w:rsidR="00A5166C" w:rsidRPr="00FB737F" w:rsidRDefault="00A5166C" w:rsidP="00566275">
            <w:pPr>
              <w:jc w:val="right"/>
              <w:rPr>
                <w:snapToGrid w:val="0"/>
                <w:szCs w:val="22"/>
              </w:rPr>
            </w:pPr>
            <w:r w:rsidRPr="00FB737F">
              <w:rPr>
                <w:snapToGrid w:val="0"/>
                <w:szCs w:val="22"/>
              </w:rPr>
              <w:t>articles    F4</w:t>
            </w:r>
          </w:p>
        </w:tc>
        <w:tc>
          <w:tcPr>
            <w:tcW w:w="4962" w:type="dxa"/>
          </w:tcPr>
          <w:p w:rsidR="00A5166C" w:rsidRPr="00FB737F" w:rsidRDefault="00A5166C" w:rsidP="00566275">
            <w:pPr>
              <w:ind w:left="708" w:hanging="708"/>
              <w:rPr>
                <w:snapToGrid w:val="0"/>
                <w:szCs w:val="22"/>
              </w:rPr>
            </w:pPr>
            <w:r w:rsidRPr="00FB737F">
              <w:rPr>
                <w:snapToGrid w:val="0"/>
                <w:szCs w:val="22"/>
              </w:rPr>
              <w:t>3527</w:t>
            </w:r>
            <w:r w:rsidRPr="00FB737F">
              <w:rPr>
                <w:snapToGrid w:val="0"/>
                <w:szCs w:val="22"/>
              </w:rPr>
              <w:tab/>
              <w:t>POLYESTER RESIN KIT, solid base material</w:t>
            </w:r>
          </w:p>
        </w:tc>
      </w:tr>
    </w:tbl>
    <w:p w:rsidR="0014262E" w:rsidRDefault="0014262E" w:rsidP="0014262E">
      <w:pPr>
        <w:pStyle w:val="SingleTxtG"/>
        <w:spacing w:before="120"/>
      </w:pPr>
      <w:r w:rsidRPr="007D5620">
        <w:t xml:space="preserve">At </w:t>
      </w:r>
      <w:r w:rsidRPr="00AE5FDD">
        <w:t>the</w:t>
      </w:r>
      <w:r w:rsidRPr="007D5620">
        <w:t xml:space="preserve"> end, add the following arm:</w:t>
      </w:r>
    </w:p>
    <w:tbl>
      <w:tblPr>
        <w:tblW w:w="8505" w:type="dxa"/>
        <w:tblInd w:w="1063" w:type="dxa"/>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1701"/>
        <w:gridCol w:w="1559"/>
        <w:gridCol w:w="567"/>
        <w:gridCol w:w="4678"/>
      </w:tblGrid>
      <w:tr w:rsidR="00A5166C" w:rsidRPr="00FB737F" w:rsidTr="0014262E">
        <w:tc>
          <w:tcPr>
            <w:tcW w:w="1701" w:type="dxa"/>
            <w:tcBorders>
              <w:top w:val="nil"/>
              <w:bottom w:val="nil"/>
              <w:right w:val="single" w:sz="4" w:space="0" w:color="auto"/>
            </w:tcBorders>
          </w:tcPr>
          <w:p w:rsidR="00A5166C" w:rsidRPr="00FB737F" w:rsidRDefault="00A5166C" w:rsidP="00566275">
            <w:pPr>
              <w:pStyle w:val="TabellenformatKlasse2"/>
              <w:ind w:left="0" w:firstLine="0"/>
              <w:rPr>
                <w:rFonts w:ascii="Times New Roman" w:hAnsi="Times New Roman"/>
                <w:color w:val="auto"/>
                <w:sz w:val="20"/>
                <w:lang w:val="en-GB"/>
              </w:rPr>
            </w:pPr>
          </w:p>
          <w:p w:rsidR="00A5166C" w:rsidRPr="00FB737F" w:rsidRDefault="00A5166C" w:rsidP="00566275">
            <w:pPr>
              <w:pStyle w:val="TabellenformatKlasse2"/>
              <w:ind w:left="0" w:firstLine="0"/>
              <w:rPr>
                <w:rFonts w:ascii="Times New Roman" w:hAnsi="Times New Roman"/>
                <w:color w:val="auto"/>
                <w:sz w:val="20"/>
                <w:lang w:val="en-GB"/>
              </w:rPr>
            </w:pPr>
            <w:r w:rsidRPr="00FB737F">
              <w:rPr>
                <w:rFonts w:ascii="Times New Roman" w:hAnsi="Times New Roman"/>
                <w:color w:val="auto"/>
                <w:sz w:val="20"/>
                <w:lang w:val="en-GB"/>
              </w:rPr>
              <w:t>Polymerizing substances</w:t>
            </w:r>
          </w:p>
          <w:p w:rsidR="00A5166C" w:rsidRPr="00FB737F" w:rsidRDefault="00A5166C" w:rsidP="00566275">
            <w:pPr>
              <w:pStyle w:val="TabellenformatKlasse2"/>
              <w:rPr>
                <w:rFonts w:ascii="Times New Roman" w:hAnsi="Times New Roman"/>
                <w:caps/>
                <w:color w:val="auto"/>
                <w:sz w:val="20"/>
                <w:lang w:val="en-GB"/>
              </w:rPr>
            </w:pPr>
            <w:r w:rsidRPr="00FB737F">
              <w:rPr>
                <w:rFonts w:ascii="Times New Roman" w:hAnsi="Times New Roman"/>
                <w:color w:val="auto"/>
                <w:sz w:val="20"/>
                <w:lang w:val="en-GB"/>
              </w:rPr>
              <w:t>PM</w:t>
            </w:r>
          </w:p>
        </w:tc>
        <w:tc>
          <w:tcPr>
            <w:tcW w:w="1559" w:type="dxa"/>
            <w:tcBorders>
              <w:top w:val="single" w:sz="4" w:space="0" w:color="auto"/>
              <w:left w:val="single" w:sz="4" w:space="0" w:color="auto"/>
              <w:bottom w:val="nil"/>
            </w:tcBorders>
          </w:tcPr>
          <w:p w:rsidR="00A5166C" w:rsidRPr="00FB737F" w:rsidRDefault="00A5166C" w:rsidP="00566275">
            <w:pPr>
              <w:pStyle w:val="TabellenformatKlasse2"/>
              <w:ind w:left="0" w:firstLine="0"/>
              <w:rPr>
                <w:rFonts w:ascii="Times New Roman" w:hAnsi="Times New Roman"/>
                <w:color w:val="auto"/>
                <w:sz w:val="20"/>
                <w:lang w:val="en-GB"/>
              </w:rPr>
            </w:pPr>
            <w:r w:rsidRPr="00FB737F">
              <w:rPr>
                <w:rFonts w:ascii="Times New Roman" w:hAnsi="Times New Roman"/>
                <w:color w:val="auto"/>
                <w:sz w:val="20"/>
                <w:lang w:val="en-GB"/>
              </w:rPr>
              <w:t>not requiring temperature control</w:t>
            </w:r>
          </w:p>
        </w:tc>
        <w:tc>
          <w:tcPr>
            <w:tcW w:w="567" w:type="dxa"/>
            <w:tcBorders>
              <w:top w:val="single" w:sz="4" w:space="0" w:color="auto"/>
              <w:bottom w:val="nil"/>
              <w:right w:val="single" w:sz="4" w:space="0" w:color="auto"/>
            </w:tcBorders>
          </w:tcPr>
          <w:p w:rsidR="00A5166C" w:rsidRPr="00FB737F" w:rsidRDefault="00A5166C" w:rsidP="00566275">
            <w:pPr>
              <w:pStyle w:val="TabellenformatKlasse2"/>
              <w:rPr>
                <w:rFonts w:ascii="Times New Roman" w:hAnsi="Times New Roman"/>
                <w:caps/>
                <w:color w:val="auto"/>
                <w:sz w:val="20"/>
                <w:lang w:val="en-GB"/>
              </w:rPr>
            </w:pPr>
            <w:r w:rsidRPr="00FB737F">
              <w:rPr>
                <w:rFonts w:ascii="Times New Roman" w:hAnsi="Times New Roman"/>
                <w:caps/>
                <w:color w:val="auto"/>
                <w:sz w:val="20"/>
                <w:lang w:val="en-GB"/>
              </w:rPr>
              <w:t>PM1</w:t>
            </w:r>
          </w:p>
        </w:tc>
        <w:tc>
          <w:tcPr>
            <w:tcW w:w="4678" w:type="dxa"/>
            <w:tcBorders>
              <w:top w:val="single" w:sz="4" w:space="0" w:color="auto"/>
              <w:left w:val="single" w:sz="4" w:space="0" w:color="auto"/>
              <w:bottom w:val="nil"/>
            </w:tcBorders>
          </w:tcPr>
          <w:p w:rsidR="00A5166C" w:rsidRPr="00FB737F" w:rsidRDefault="00A5166C" w:rsidP="00566275">
            <w:pPr>
              <w:pStyle w:val="TabellenformatKlasse2"/>
              <w:rPr>
                <w:rFonts w:ascii="Times New Roman" w:hAnsi="Times New Roman"/>
                <w:caps/>
                <w:color w:val="auto"/>
                <w:sz w:val="20"/>
                <w:lang w:val="en-GB"/>
              </w:rPr>
            </w:pPr>
            <w:r w:rsidRPr="00FB737F">
              <w:rPr>
                <w:rFonts w:ascii="Times New Roman" w:hAnsi="Times New Roman"/>
                <w:caps/>
                <w:color w:val="auto"/>
                <w:sz w:val="20"/>
                <w:lang w:val="en-GB"/>
              </w:rPr>
              <w:t>3531</w:t>
            </w:r>
            <w:r w:rsidRPr="00FB737F">
              <w:rPr>
                <w:rFonts w:ascii="Times New Roman" w:hAnsi="Times New Roman"/>
                <w:caps/>
                <w:color w:val="auto"/>
                <w:sz w:val="20"/>
                <w:lang w:val="en-GB"/>
              </w:rPr>
              <w:tab/>
              <w:t>POLYMERIZING SUBSTANCE, SOLID, STABILIZED, N.O.S.</w:t>
            </w:r>
          </w:p>
          <w:p w:rsidR="00A5166C" w:rsidRPr="00FB737F" w:rsidRDefault="00A5166C" w:rsidP="00566275">
            <w:pPr>
              <w:pStyle w:val="TabellenformatKlasse2"/>
              <w:rPr>
                <w:rFonts w:ascii="Times New Roman" w:hAnsi="Times New Roman"/>
                <w:caps/>
                <w:color w:val="auto"/>
                <w:sz w:val="20"/>
                <w:lang w:val="en-GB"/>
              </w:rPr>
            </w:pPr>
            <w:r w:rsidRPr="00FB737F">
              <w:rPr>
                <w:rFonts w:ascii="Times New Roman" w:hAnsi="Times New Roman"/>
                <w:caps/>
                <w:color w:val="auto"/>
                <w:sz w:val="20"/>
                <w:lang w:val="en-GB"/>
              </w:rPr>
              <w:t>3532</w:t>
            </w:r>
            <w:r w:rsidRPr="00FB737F">
              <w:rPr>
                <w:rFonts w:ascii="Times New Roman" w:hAnsi="Times New Roman"/>
                <w:caps/>
                <w:color w:val="auto"/>
                <w:sz w:val="20"/>
                <w:lang w:val="en-GB"/>
              </w:rPr>
              <w:tab/>
              <w:t>POLYMERIZING SUBSTANCE, LIQUID, STABILIZED, N.O.S.</w:t>
            </w:r>
          </w:p>
        </w:tc>
      </w:tr>
      <w:tr w:rsidR="00A5166C" w:rsidRPr="00FB737F" w:rsidTr="0014262E">
        <w:tc>
          <w:tcPr>
            <w:tcW w:w="1701" w:type="dxa"/>
            <w:tcBorders>
              <w:top w:val="single" w:sz="4" w:space="0" w:color="auto"/>
              <w:left w:val="nil"/>
              <w:bottom w:val="nil"/>
              <w:right w:val="single" w:sz="4" w:space="0" w:color="auto"/>
            </w:tcBorders>
          </w:tcPr>
          <w:p w:rsidR="00A5166C" w:rsidRPr="00FB737F" w:rsidRDefault="00A5166C" w:rsidP="00566275">
            <w:pPr>
              <w:pStyle w:val="TabellenformatKlasse2"/>
              <w:rPr>
                <w:rFonts w:ascii="Times New Roman" w:hAnsi="Times New Roman"/>
                <w:color w:val="auto"/>
                <w:sz w:val="20"/>
                <w:lang w:val="en-GB"/>
              </w:rPr>
            </w:pPr>
          </w:p>
        </w:tc>
        <w:tc>
          <w:tcPr>
            <w:tcW w:w="1559" w:type="dxa"/>
            <w:tcBorders>
              <w:top w:val="nil"/>
              <w:left w:val="single" w:sz="4" w:space="0" w:color="auto"/>
              <w:bottom w:val="nil"/>
            </w:tcBorders>
          </w:tcPr>
          <w:p w:rsidR="00A5166C" w:rsidRPr="00FB737F" w:rsidRDefault="00A5166C" w:rsidP="00566275">
            <w:pPr>
              <w:pStyle w:val="TabellenformatKlasse2"/>
              <w:rPr>
                <w:rFonts w:ascii="Times New Roman" w:hAnsi="Times New Roman"/>
                <w:color w:val="auto"/>
                <w:sz w:val="20"/>
                <w:u w:val="single"/>
                <w:lang w:val="en-GB"/>
              </w:rPr>
            </w:pPr>
          </w:p>
        </w:tc>
        <w:tc>
          <w:tcPr>
            <w:tcW w:w="567" w:type="dxa"/>
            <w:tcBorders>
              <w:top w:val="nil"/>
              <w:right w:val="nil"/>
            </w:tcBorders>
          </w:tcPr>
          <w:p w:rsidR="00A5166C" w:rsidRPr="00FB737F" w:rsidRDefault="00A5166C" w:rsidP="00566275">
            <w:pPr>
              <w:pStyle w:val="TabellenformatKlasse2"/>
              <w:rPr>
                <w:rFonts w:ascii="Times New Roman" w:hAnsi="Times New Roman"/>
                <w:color w:val="auto"/>
                <w:sz w:val="20"/>
                <w:u w:val="single"/>
                <w:lang w:val="en-GB"/>
              </w:rPr>
            </w:pPr>
          </w:p>
        </w:tc>
        <w:tc>
          <w:tcPr>
            <w:tcW w:w="4678" w:type="dxa"/>
            <w:tcBorders>
              <w:top w:val="single" w:sz="6" w:space="0" w:color="auto"/>
              <w:left w:val="nil"/>
              <w:bottom w:val="single" w:sz="6" w:space="0" w:color="auto"/>
              <w:right w:val="nil"/>
            </w:tcBorders>
          </w:tcPr>
          <w:p w:rsidR="00A5166C" w:rsidRPr="00FB737F" w:rsidRDefault="00A5166C" w:rsidP="00566275">
            <w:pPr>
              <w:pStyle w:val="TabellenformatKlasse2"/>
              <w:rPr>
                <w:rFonts w:ascii="Times New Roman" w:hAnsi="Times New Roman"/>
                <w:caps/>
                <w:color w:val="auto"/>
                <w:sz w:val="20"/>
                <w:lang w:val="en-GB"/>
              </w:rPr>
            </w:pPr>
          </w:p>
        </w:tc>
      </w:tr>
      <w:tr w:rsidR="00A5166C" w:rsidRPr="00FB737F" w:rsidTr="0014262E">
        <w:tc>
          <w:tcPr>
            <w:tcW w:w="1701" w:type="dxa"/>
            <w:tcBorders>
              <w:top w:val="nil"/>
              <w:left w:val="nil"/>
              <w:bottom w:val="nil"/>
              <w:right w:val="single" w:sz="4" w:space="0" w:color="auto"/>
            </w:tcBorders>
          </w:tcPr>
          <w:p w:rsidR="00A5166C" w:rsidRPr="00FB737F" w:rsidRDefault="00A5166C" w:rsidP="00566275">
            <w:pPr>
              <w:pStyle w:val="TabellenformatKlasse2"/>
              <w:rPr>
                <w:rFonts w:ascii="Times New Roman" w:hAnsi="Times New Roman"/>
                <w:color w:val="auto"/>
                <w:sz w:val="20"/>
                <w:lang w:val="en-GB"/>
              </w:rPr>
            </w:pPr>
          </w:p>
        </w:tc>
        <w:tc>
          <w:tcPr>
            <w:tcW w:w="1559" w:type="dxa"/>
            <w:tcBorders>
              <w:top w:val="nil"/>
              <w:left w:val="single" w:sz="4" w:space="0" w:color="auto"/>
              <w:bottom w:val="single" w:sz="4" w:space="0" w:color="auto"/>
            </w:tcBorders>
          </w:tcPr>
          <w:p w:rsidR="00A5166C" w:rsidRPr="00FB737F" w:rsidRDefault="00A5166C" w:rsidP="00566275">
            <w:pPr>
              <w:pStyle w:val="TabellenformatKlasse2"/>
              <w:ind w:left="0" w:firstLine="0"/>
              <w:rPr>
                <w:rFonts w:ascii="Times New Roman" w:hAnsi="Times New Roman"/>
                <w:color w:val="auto"/>
                <w:sz w:val="20"/>
                <w:lang w:val="en-GB"/>
              </w:rPr>
            </w:pPr>
          </w:p>
          <w:p w:rsidR="00A5166C" w:rsidRPr="00FB737F" w:rsidRDefault="00A5166C" w:rsidP="00566275">
            <w:pPr>
              <w:pStyle w:val="TabellenformatKlasse2"/>
              <w:ind w:left="0" w:firstLine="0"/>
              <w:rPr>
                <w:rFonts w:ascii="Times New Roman" w:hAnsi="Times New Roman"/>
                <w:color w:val="auto"/>
                <w:sz w:val="20"/>
                <w:lang w:val="en-GB"/>
              </w:rPr>
            </w:pPr>
            <w:r w:rsidRPr="00FB737F">
              <w:rPr>
                <w:rFonts w:ascii="Times New Roman" w:hAnsi="Times New Roman"/>
                <w:color w:val="auto"/>
                <w:sz w:val="20"/>
                <w:lang w:val="en-GB"/>
              </w:rPr>
              <w:t>requiring temperature control</w:t>
            </w:r>
          </w:p>
        </w:tc>
        <w:tc>
          <w:tcPr>
            <w:tcW w:w="567" w:type="dxa"/>
            <w:tcBorders>
              <w:top w:val="nil"/>
              <w:bottom w:val="single" w:sz="4" w:space="0" w:color="auto"/>
              <w:right w:val="single" w:sz="4" w:space="0" w:color="auto"/>
            </w:tcBorders>
          </w:tcPr>
          <w:p w:rsidR="00A5166C" w:rsidRPr="00FB737F" w:rsidRDefault="00A5166C" w:rsidP="00566275">
            <w:pPr>
              <w:pStyle w:val="TabellenformatKlasse2"/>
              <w:rPr>
                <w:rFonts w:ascii="Times New Roman" w:hAnsi="Times New Roman"/>
                <w:color w:val="auto"/>
                <w:sz w:val="20"/>
                <w:lang w:val="en-GB"/>
              </w:rPr>
            </w:pPr>
          </w:p>
          <w:p w:rsidR="00A5166C" w:rsidRPr="00FB737F" w:rsidRDefault="00A5166C" w:rsidP="00566275">
            <w:pPr>
              <w:pStyle w:val="TabellenformatKlasse2"/>
              <w:rPr>
                <w:rFonts w:ascii="Times New Roman" w:hAnsi="Times New Roman"/>
                <w:color w:val="auto"/>
                <w:sz w:val="20"/>
                <w:lang w:val="en-GB"/>
              </w:rPr>
            </w:pPr>
          </w:p>
          <w:p w:rsidR="00A5166C" w:rsidRPr="00FB737F" w:rsidRDefault="00A5166C" w:rsidP="00566275">
            <w:pPr>
              <w:pStyle w:val="TabellenformatKlasse2"/>
              <w:rPr>
                <w:rFonts w:ascii="Times New Roman" w:hAnsi="Times New Roman"/>
                <w:color w:val="auto"/>
                <w:sz w:val="20"/>
                <w:lang w:val="en-GB"/>
              </w:rPr>
            </w:pPr>
          </w:p>
          <w:p w:rsidR="00A5166C" w:rsidRPr="00FB737F" w:rsidRDefault="00A5166C" w:rsidP="00566275">
            <w:pPr>
              <w:pStyle w:val="TabellenformatKlasse2"/>
              <w:rPr>
                <w:rFonts w:ascii="Times New Roman" w:hAnsi="Times New Roman"/>
                <w:color w:val="auto"/>
                <w:sz w:val="20"/>
                <w:lang w:val="en-GB"/>
              </w:rPr>
            </w:pPr>
            <w:r w:rsidRPr="00FB737F">
              <w:rPr>
                <w:rFonts w:ascii="Times New Roman" w:hAnsi="Times New Roman"/>
                <w:color w:val="auto"/>
                <w:sz w:val="20"/>
                <w:lang w:val="en-GB"/>
              </w:rPr>
              <w:t>PM2</w:t>
            </w:r>
          </w:p>
        </w:tc>
        <w:tc>
          <w:tcPr>
            <w:tcW w:w="4678" w:type="dxa"/>
            <w:tcBorders>
              <w:top w:val="nil"/>
              <w:left w:val="single" w:sz="4" w:space="0" w:color="auto"/>
              <w:bottom w:val="nil"/>
            </w:tcBorders>
          </w:tcPr>
          <w:p w:rsidR="00A5166C" w:rsidRPr="00FB737F" w:rsidRDefault="00A5166C" w:rsidP="00566275">
            <w:pPr>
              <w:pStyle w:val="TabellenformatKlasse2"/>
              <w:rPr>
                <w:rFonts w:ascii="Times New Roman" w:hAnsi="Times New Roman"/>
                <w:i/>
                <w:color w:val="auto"/>
                <w:sz w:val="20"/>
                <w:lang w:val="en-GB"/>
              </w:rPr>
            </w:pPr>
            <w:r w:rsidRPr="00FB737F">
              <w:rPr>
                <w:rFonts w:ascii="Times New Roman" w:hAnsi="Times New Roman"/>
                <w:caps/>
                <w:color w:val="auto"/>
                <w:sz w:val="20"/>
                <w:lang w:val="en-GB"/>
              </w:rPr>
              <w:t>3533</w:t>
            </w:r>
            <w:r w:rsidRPr="00FB737F">
              <w:rPr>
                <w:rFonts w:ascii="Times New Roman" w:hAnsi="Times New Roman"/>
                <w:caps/>
                <w:color w:val="auto"/>
                <w:sz w:val="20"/>
                <w:lang w:val="en-GB"/>
              </w:rPr>
              <w:tab/>
              <w:t>POLYMERIZING SUBSTANCE, SOLID, TEMPERATURE CONTROLLED, N.O.S. (RID</w:t>
            </w:r>
            <w:r w:rsidRPr="00FB737F">
              <w:rPr>
                <w:rFonts w:ascii="Times New Roman" w:hAnsi="Times New Roman"/>
                <w:color w:val="auto"/>
                <w:sz w:val="20"/>
                <w:lang w:val="en-GB"/>
              </w:rPr>
              <w:t xml:space="preserve"> only</w:t>
            </w:r>
            <w:r w:rsidRPr="00FB737F">
              <w:rPr>
                <w:rFonts w:ascii="Times New Roman" w:hAnsi="Times New Roman"/>
                <w:caps/>
                <w:color w:val="auto"/>
                <w:sz w:val="20"/>
                <w:lang w:val="en-GB"/>
              </w:rPr>
              <w:t>:)</w:t>
            </w:r>
            <w:r w:rsidRPr="00FB737F">
              <w:rPr>
                <w:rFonts w:ascii="Times New Roman" w:hAnsi="Times New Roman"/>
                <w:color w:val="auto"/>
                <w:sz w:val="20"/>
                <w:lang w:val="en-GB"/>
              </w:rPr>
              <w:t>(not accepted for carriage by rail, see 2.2.41.2.3)</w:t>
            </w:r>
          </w:p>
        </w:tc>
      </w:tr>
      <w:tr w:rsidR="00A5166C" w:rsidRPr="00FB737F" w:rsidTr="0014262E">
        <w:tc>
          <w:tcPr>
            <w:tcW w:w="1701" w:type="dxa"/>
            <w:tcBorders>
              <w:top w:val="nil"/>
              <w:left w:val="nil"/>
              <w:bottom w:val="nil"/>
              <w:right w:val="nil"/>
            </w:tcBorders>
          </w:tcPr>
          <w:p w:rsidR="00A5166C" w:rsidRPr="00FB737F" w:rsidRDefault="00A5166C" w:rsidP="00566275">
            <w:pPr>
              <w:pStyle w:val="TabellenformatKlasse2"/>
              <w:rPr>
                <w:rFonts w:ascii="Times New Roman" w:hAnsi="Times New Roman"/>
                <w:color w:val="auto"/>
                <w:sz w:val="20"/>
                <w:lang w:val="en-GB"/>
              </w:rPr>
            </w:pPr>
          </w:p>
        </w:tc>
        <w:tc>
          <w:tcPr>
            <w:tcW w:w="1559" w:type="dxa"/>
            <w:tcBorders>
              <w:top w:val="single" w:sz="4" w:space="0" w:color="auto"/>
              <w:left w:val="nil"/>
              <w:bottom w:val="nil"/>
            </w:tcBorders>
          </w:tcPr>
          <w:p w:rsidR="00A5166C" w:rsidRPr="00FB737F" w:rsidRDefault="00A5166C" w:rsidP="00566275">
            <w:pPr>
              <w:pStyle w:val="TabellenformatKlasse2"/>
              <w:rPr>
                <w:rFonts w:ascii="Times New Roman" w:hAnsi="Times New Roman"/>
                <w:color w:val="auto"/>
                <w:sz w:val="20"/>
                <w:u w:val="single"/>
                <w:lang w:val="en-GB"/>
              </w:rPr>
            </w:pPr>
          </w:p>
        </w:tc>
        <w:tc>
          <w:tcPr>
            <w:tcW w:w="567" w:type="dxa"/>
            <w:tcBorders>
              <w:top w:val="single" w:sz="4" w:space="0" w:color="auto"/>
              <w:bottom w:val="nil"/>
              <w:right w:val="single" w:sz="4" w:space="0" w:color="auto"/>
            </w:tcBorders>
          </w:tcPr>
          <w:p w:rsidR="00A5166C" w:rsidRPr="00FB737F" w:rsidRDefault="00A5166C" w:rsidP="00566275">
            <w:pPr>
              <w:pStyle w:val="TabellenformatKlasse2"/>
              <w:rPr>
                <w:rFonts w:ascii="Times New Roman" w:hAnsi="Times New Roman"/>
                <w:color w:val="auto"/>
                <w:sz w:val="20"/>
                <w:u w:val="single"/>
                <w:lang w:val="en-GB"/>
              </w:rPr>
            </w:pPr>
          </w:p>
        </w:tc>
        <w:tc>
          <w:tcPr>
            <w:tcW w:w="4678" w:type="dxa"/>
            <w:tcBorders>
              <w:top w:val="nil"/>
              <w:left w:val="single" w:sz="4" w:space="0" w:color="auto"/>
              <w:bottom w:val="single" w:sz="4" w:space="0" w:color="auto"/>
            </w:tcBorders>
          </w:tcPr>
          <w:p w:rsidR="00A5166C" w:rsidRPr="00FB737F" w:rsidRDefault="00A5166C" w:rsidP="00566275">
            <w:pPr>
              <w:pStyle w:val="TabellenformatKlasse2"/>
              <w:rPr>
                <w:rFonts w:ascii="Times New Roman" w:hAnsi="Times New Roman"/>
                <w:i/>
                <w:color w:val="auto"/>
                <w:sz w:val="20"/>
                <w:lang w:val="en-GB"/>
              </w:rPr>
            </w:pPr>
            <w:r w:rsidRPr="00FB737F">
              <w:rPr>
                <w:rFonts w:ascii="Times New Roman" w:hAnsi="Times New Roman"/>
                <w:caps/>
                <w:color w:val="auto"/>
                <w:sz w:val="20"/>
                <w:lang w:val="en-GB"/>
              </w:rPr>
              <w:t>3534</w:t>
            </w:r>
            <w:r w:rsidRPr="00FB737F">
              <w:rPr>
                <w:rFonts w:ascii="Times New Roman" w:hAnsi="Times New Roman"/>
                <w:caps/>
                <w:color w:val="auto"/>
                <w:sz w:val="20"/>
                <w:lang w:val="en-GB"/>
              </w:rPr>
              <w:tab/>
              <w:t>POLYMERIZING SUBSTANCE, liquid, TEMPERATURE CONTROLLED, N.O.S. (RID</w:t>
            </w:r>
            <w:r w:rsidRPr="00FB737F">
              <w:rPr>
                <w:rFonts w:ascii="Times New Roman" w:hAnsi="Times New Roman"/>
                <w:color w:val="auto"/>
                <w:sz w:val="20"/>
                <w:lang w:val="en-GB"/>
              </w:rPr>
              <w:t xml:space="preserve"> only</w:t>
            </w:r>
            <w:r w:rsidRPr="00FB737F">
              <w:rPr>
                <w:rFonts w:ascii="Times New Roman" w:hAnsi="Times New Roman"/>
                <w:caps/>
                <w:color w:val="auto"/>
                <w:sz w:val="20"/>
                <w:lang w:val="en-GB"/>
              </w:rPr>
              <w:t>:)</w:t>
            </w:r>
            <w:r w:rsidRPr="00FB737F">
              <w:rPr>
                <w:rFonts w:ascii="Times New Roman" w:hAnsi="Times New Roman"/>
                <w:color w:val="auto"/>
                <w:sz w:val="20"/>
                <w:lang w:val="en-GB"/>
              </w:rPr>
              <w:t>(not accepted for carriage by rail, see 2.2.41.2.3)</w:t>
            </w:r>
          </w:p>
        </w:tc>
      </w:tr>
    </w:tbl>
    <w:p w:rsidR="00A5166C" w:rsidRPr="00FB737F" w:rsidRDefault="00A5166C" w:rsidP="00FA3C8A">
      <w:pPr>
        <w:pStyle w:val="SingleTxtG"/>
        <w:spacing w:before="120"/>
      </w:pPr>
      <w:r w:rsidRPr="00FB737F">
        <w:t>2.2.52.4</w:t>
      </w:r>
      <w:r w:rsidRPr="00FB737F">
        <w:tab/>
        <w:t>In the table, amend the entries listed below as indicated:</w:t>
      </w:r>
    </w:p>
    <w:tbl>
      <w:tblPr>
        <w:tblW w:w="7365" w:type="dxa"/>
        <w:tblInd w:w="1134" w:type="dxa"/>
        <w:tblLayout w:type="fixed"/>
        <w:tblCellMar>
          <w:left w:w="0" w:type="dxa"/>
          <w:right w:w="0" w:type="dxa"/>
        </w:tblCellMar>
        <w:tblLook w:val="01E0" w:firstRow="1" w:lastRow="1" w:firstColumn="1" w:lastColumn="1" w:noHBand="0" w:noVBand="0"/>
      </w:tblPr>
      <w:tblGrid>
        <w:gridCol w:w="2572"/>
        <w:gridCol w:w="1109"/>
        <w:gridCol w:w="1842"/>
        <w:gridCol w:w="1842"/>
      </w:tblGrid>
      <w:tr w:rsidR="00A5166C" w:rsidRPr="00FB737F" w:rsidTr="00FA3C8A">
        <w:trPr>
          <w:tblHeader/>
        </w:trPr>
        <w:tc>
          <w:tcPr>
            <w:tcW w:w="3681" w:type="dxa"/>
            <w:gridSpan w:val="2"/>
            <w:tcBorders>
              <w:top w:val="single" w:sz="4" w:space="0" w:color="auto"/>
              <w:left w:val="nil"/>
              <w:bottom w:val="single" w:sz="12" w:space="0" w:color="auto"/>
              <w:right w:val="nil"/>
            </w:tcBorders>
            <w:vAlign w:val="bottom"/>
            <w:hideMark/>
          </w:tcPr>
          <w:p w:rsidR="00A5166C" w:rsidRPr="00FB737F" w:rsidRDefault="00A5166C" w:rsidP="00566275">
            <w:pPr>
              <w:spacing w:before="80" w:after="80" w:line="200" w:lineRule="exact"/>
              <w:ind w:right="113"/>
              <w:rPr>
                <w:i/>
                <w:sz w:val="16"/>
              </w:rPr>
            </w:pPr>
            <w:r w:rsidRPr="00FB737F">
              <w:rPr>
                <w:i/>
                <w:sz w:val="16"/>
              </w:rPr>
              <w:t>Organic peroxide</w:t>
            </w:r>
          </w:p>
        </w:tc>
        <w:tc>
          <w:tcPr>
            <w:tcW w:w="1842" w:type="dxa"/>
            <w:tcBorders>
              <w:top w:val="single" w:sz="4" w:space="0" w:color="auto"/>
              <w:left w:val="nil"/>
              <w:bottom w:val="single" w:sz="12" w:space="0" w:color="auto"/>
              <w:right w:val="nil"/>
            </w:tcBorders>
            <w:vAlign w:val="bottom"/>
            <w:hideMark/>
          </w:tcPr>
          <w:p w:rsidR="00A5166C" w:rsidRPr="00FB737F" w:rsidRDefault="00A5166C" w:rsidP="00566275">
            <w:pPr>
              <w:spacing w:before="80" w:after="80" w:line="200" w:lineRule="exact"/>
              <w:ind w:right="113"/>
              <w:rPr>
                <w:i/>
                <w:sz w:val="16"/>
              </w:rPr>
            </w:pPr>
            <w:r w:rsidRPr="00FB737F">
              <w:rPr>
                <w:i/>
                <w:sz w:val="16"/>
              </w:rPr>
              <w:t>Column</w:t>
            </w:r>
          </w:p>
        </w:tc>
        <w:tc>
          <w:tcPr>
            <w:tcW w:w="1842" w:type="dxa"/>
            <w:tcBorders>
              <w:top w:val="single" w:sz="4" w:space="0" w:color="auto"/>
              <w:left w:val="nil"/>
              <w:bottom w:val="single" w:sz="12" w:space="0" w:color="auto"/>
              <w:right w:val="nil"/>
            </w:tcBorders>
            <w:vAlign w:val="bottom"/>
            <w:hideMark/>
          </w:tcPr>
          <w:p w:rsidR="00A5166C" w:rsidRPr="00FB737F" w:rsidRDefault="00A5166C" w:rsidP="00566275">
            <w:pPr>
              <w:spacing w:before="80" w:after="80" w:line="200" w:lineRule="exact"/>
              <w:ind w:right="113"/>
              <w:rPr>
                <w:i/>
                <w:sz w:val="16"/>
              </w:rPr>
            </w:pPr>
            <w:r w:rsidRPr="00FB737F">
              <w:rPr>
                <w:i/>
                <w:sz w:val="16"/>
              </w:rPr>
              <w:t>Amendment</w:t>
            </w:r>
          </w:p>
        </w:tc>
      </w:tr>
      <w:tr w:rsidR="00A5166C" w:rsidRPr="00FB737F" w:rsidTr="00566275">
        <w:tc>
          <w:tcPr>
            <w:tcW w:w="2572" w:type="dxa"/>
            <w:tcBorders>
              <w:top w:val="single" w:sz="12" w:space="0" w:color="auto"/>
              <w:left w:val="nil"/>
              <w:right w:val="nil"/>
            </w:tcBorders>
          </w:tcPr>
          <w:p w:rsidR="00A5166C" w:rsidRPr="00FB737F" w:rsidRDefault="00A5166C" w:rsidP="00566275">
            <w:pPr>
              <w:spacing w:before="40" w:after="120"/>
              <w:ind w:right="113"/>
              <w:rPr>
                <w:sz w:val="18"/>
              </w:rPr>
            </w:pPr>
            <w:r w:rsidRPr="00FB737F">
              <w:rPr>
                <w:sz w:val="18"/>
              </w:rPr>
              <w:t>DIBENZOYL PEROXIDE</w:t>
            </w:r>
          </w:p>
        </w:tc>
        <w:tc>
          <w:tcPr>
            <w:tcW w:w="1109" w:type="dxa"/>
            <w:tcBorders>
              <w:top w:val="single" w:sz="12" w:space="0" w:color="auto"/>
              <w:left w:val="nil"/>
              <w:right w:val="nil"/>
            </w:tcBorders>
          </w:tcPr>
          <w:p w:rsidR="00A5166C" w:rsidRPr="00FB737F" w:rsidRDefault="00A5166C" w:rsidP="00566275">
            <w:pPr>
              <w:spacing w:before="40" w:after="120"/>
              <w:ind w:right="113"/>
              <w:rPr>
                <w:sz w:val="18"/>
              </w:rPr>
            </w:pPr>
            <w:r w:rsidRPr="00FB737F">
              <w:rPr>
                <w:sz w:val="18"/>
              </w:rPr>
              <w:t>(first row)</w:t>
            </w:r>
          </w:p>
        </w:tc>
        <w:tc>
          <w:tcPr>
            <w:tcW w:w="1842" w:type="dxa"/>
            <w:tcBorders>
              <w:top w:val="single" w:sz="12" w:space="0" w:color="auto"/>
              <w:left w:val="nil"/>
              <w:right w:val="nil"/>
            </w:tcBorders>
          </w:tcPr>
          <w:p w:rsidR="00A5166C" w:rsidRPr="00FB737F" w:rsidRDefault="00A5166C" w:rsidP="00566275">
            <w:pPr>
              <w:spacing w:before="40" w:after="120"/>
              <w:ind w:right="113"/>
              <w:rPr>
                <w:sz w:val="18"/>
              </w:rPr>
            </w:pPr>
            <w:r w:rsidRPr="00FB737F">
              <w:rPr>
                <w:sz w:val="18"/>
              </w:rPr>
              <w:t>Concentration (%)</w:t>
            </w:r>
          </w:p>
        </w:tc>
        <w:tc>
          <w:tcPr>
            <w:tcW w:w="1842" w:type="dxa"/>
            <w:tcBorders>
              <w:top w:val="single" w:sz="12" w:space="0" w:color="auto"/>
              <w:left w:val="nil"/>
              <w:right w:val="nil"/>
            </w:tcBorders>
          </w:tcPr>
          <w:p w:rsidR="00A5166C" w:rsidRPr="00FB737F" w:rsidRDefault="00A5166C" w:rsidP="00566275">
            <w:pPr>
              <w:spacing w:before="40" w:after="120"/>
              <w:ind w:right="113"/>
              <w:rPr>
                <w:sz w:val="18"/>
              </w:rPr>
            </w:pPr>
            <w:r w:rsidRPr="00FB737F">
              <w:rPr>
                <w:sz w:val="18"/>
              </w:rPr>
              <w:t xml:space="preserve">Replace </w:t>
            </w:r>
            <w:r w:rsidR="009168D7">
              <w:rPr>
                <w:sz w:val="18"/>
              </w:rPr>
              <w:t>"</w:t>
            </w:r>
            <w:r w:rsidRPr="00FB737F">
              <w:rPr>
                <w:sz w:val="18"/>
              </w:rPr>
              <w:t>&gt;51 - 100</w:t>
            </w:r>
            <w:r w:rsidR="009168D7">
              <w:rPr>
                <w:sz w:val="18"/>
              </w:rPr>
              <w:t>"</w:t>
            </w:r>
            <w:r w:rsidRPr="00FB737F">
              <w:rPr>
                <w:sz w:val="18"/>
              </w:rPr>
              <w:t xml:space="preserve"> by </w:t>
            </w:r>
            <w:r w:rsidR="009168D7">
              <w:rPr>
                <w:sz w:val="18"/>
              </w:rPr>
              <w:t>"</w:t>
            </w:r>
            <w:r w:rsidRPr="00FB737F">
              <w:rPr>
                <w:sz w:val="18"/>
              </w:rPr>
              <w:t>&gt;52 - 100</w:t>
            </w:r>
            <w:r w:rsidR="009168D7">
              <w:rPr>
                <w:sz w:val="18"/>
              </w:rPr>
              <w:t>"</w:t>
            </w:r>
          </w:p>
        </w:tc>
      </w:tr>
      <w:tr w:rsidR="00A5166C" w:rsidRPr="00FB737F" w:rsidTr="00566275">
        <w:tc>
          <w:tcPr>
            <w:tcW w:w="2572" w:type="dxa"/>
            <w:tcBorders>
              <w:left w:val="nil"/>
              <w:bottom w:val="nil"/>
              <w:right w:val="nil"/>
            </w:tcBorders>
            <w:hideMark/>
          </w:tcPr>
          <w:p w:rsidR="00A5166C" w:rsidRPr="00FB737F" w:rsidRDefault="00A5166C" w:rsidP="00566275">
            <w:pPr>
              <w:spacing w:before="40" w:after="120"/>
              <w:ind w:right="113"/>
              <w:rPr>
                <w:sz w:val="18"/>
                <w:szCs w:val="18"/>
              </w:rPr>
            </w:pPr>
            <w:proofErr w:type="spellStart"/>
            <w:r w:rsidRPr="00FB737F">
              <w:rPr>
                <w:sz w:val="18"/>
              </w:rPr>
              <w:t>tert</w:t>
            </w:r>
            <w:proofErr w:type="spellEnd"/>
            <w:r w:rsidRPr="00FB737F">
              <w:rPr>
                <w:sz w:val="18"/>
              </w:rPr>
              <w:t>-BUTYL CUMYL PEROXIDE</w:t>
            </w:r>
          </w:p>
        </w:tc>
        <w:tc>
          <w:tcPr>
            <w:tcW w:w="1109" w:type="dxa"/>
            <w:tcBorders>
              <w:left w:val="nil"/>
              <w:bottom w:val="nil"/>
              <w:right w:val="nil"/>
            </w:tcBorders>
            <w:hideMark/>
          </w:tcPr>
          <w:p w:rsidR="00A5166C" w:rsidRPr="00FB737F" w:rsidRDefault="00A5166C" w:rsidP="00566275">
            <w:pPr>
              <w:spacing w:before="40" w:after="120"/>
              <w:ind w:right="113"/>
              <w:rPr>
                <w:sz w:val="18"/>
                <w:szCs w:val="18"/>
              </w:rPr>
            </w:pPr>
            <w:r w:rsidRPr="00FB737F">
              <w:rPr>
                <w:sz w:val="18"/>
              </w:rPr>
              <w:t>(first row)</w:t>
            </w:r>
          </w:p>
        </w:tc>
        <w:tc>
          <w:tcPr>
            <w:tcW w:w="1842" w:type="dxa"/>
            <w:tcBorders>
              <w:left w:val="nil"/>
              <w:bottom w:val="nil"/>
              <w:right w:val="nil"/>
            </w:tcBorders>
            <w:hideMark/>
          </w:tcPr>
          <w:p w:rsidR="00A5166C" w:rsidRPr="00FB737F" w:rsidRDefault="00A5166C" w:rsidP="00566275">
            <w:pPr>
              <w:spacing w:before="40" w:after="120"/>
              <w:ind w:right="113"/>
              <w:rPr>
                <w:sz w:val="18"/>
                <w:szCs w:val="18"/>
              </w:rPr>
            </w:pPr>
            <w:r w:rsidRPr="00FB737F">
              <w:rPr>
                <w:sz w:val="18"/>
                <w:szCs w:val="18"/>
              </w:rPr>
              <w:t>Number (Generic entry)</w:t>
            </w:r>
          </w:p>
        </w:tc>
        <w:tc>
          <w:tcPr>
            <w:tcW w:w="1842" w:type="dxa"/>
            <w:tcBorders>
              <w:left w:val="nil"/>
              <w:bottom w:val="nil"/>
              <w:right w:val="nil"/>
            </w:tcBorders>
            <w:hideMark/>
          </w:tcPr>
          <w:p w:rsidR="00A5166C" w:rsidRPr="00FB737F" w:rsidRDefault="00A5166C" w:rsidP="00566275">
            <w:pPr>
              <w:spacing w:before="40" w:after="120"/>
              <w:ind w:right="113"/>
              <w:rPr>
                <w:sz w:val="18"/>
                <w:szCs w:val="18"/>
              </w:rPr>
            </w:pPr>
            <w:r w:rsidRPr="00FB737F">
              <w:rPr>
                <w:sz w:val="18"/>
                <w:szCs w:val="18"/>
              </w:rPr>
              <w:t xml:space="preserve">Replace </w:t>
            </w:r>
            <w:r w:rsidR="009168D7">
              <w:rPr>
                <w:sz w:val="18"/>
                <w:szCs w:val="18"/>
              </w:rPr>
              <w:t>"</w:t>
            </w:r>
            <w:r w:rsidRPr="00FB737F">
              <w:rPr>
                <w:sz w:val="18"/>
                <w:szCs w:val="18"/>
              </w:rPr>
              <w:t>3107</w:t>
            </w:r>
            <w:r w:rsidR="009168D7">
              <w:rPr>
                <w:sz w:val="18"/>
                <w:szCs w:val="18"/>
              </w:rPr>
              <w:t>"</w:t>
            </w:r>
            <w:r w:rsidRPr="00FB737F">
              <w:rPr>
                <w:sz w:val="18"/>
                <w:szCs w:val="18"/>
              </w:rPr>
              <w:t xml:space="preserve"> by </w:t>
            </w:r>
            <w:r w:rsidR="009168D7">
              <w:rPr>
                <w:sz w:val="18"/>
                <w:szCs w:val="18"/>
              </w:rPr>
              <w:t>"</w:t>
            </w:r>
            <w:r w:rsidRPr="00FB737F">
              <w:rPr>
                <w:sz w:val="18"/>
                <w:szCs w:val="18"/>
              </w:rPr>
              <w:t>3109</w:t>
            </w:r>
            <w:r w:rsidR="009168D7">
              <w:rPr>
                <w:sz w:val="18"/>
                <w:szCs w:val="18"/>
              </w:rPr>
              <w:t>"</w:t>
            </w:r>
          </w:p>
        </w:tc>
      </w:tr>
      <w:tr w:rsidR="00A5166C" w:rsidRPr="00FB737F" w:rsidTr="00566275">
        <w:tc>
          <w:tcPr>
            <w:tcW w:w="2572" w:type="dxa"/>
            <w:tcBorders>
              <w:top w:val="nil"/>
              <w:left w:val="nil"/>
              <w:bottom w:val="nil"/>
              <w:right w:val="nil"/>
            </w:tcBorders>
            <w:hideMark/>
          </w:tcPr>
          <w:p w:rsidR="00A5166C" w:rsidRPr="00FB737F" w:rsidRDefault="00A5166C" w:rsidP="00566275">
            <w:pPr>
              <w:spacing w:before="40" w:after="120"/>
              <w:ind w:right="113"/>
              <w:rPr>
                <w:sz w:val="18"/>
                <w:szCs w:val="18"/>
              </w:rPr>
            </w:pPr>
            <w:r w:rsidRPr="00FB737F">
              <w:rPr>
                <w:sz w:val="18"/>
              </w:rPr>
              <w:t xml:space="preserve">(ADR and </w:t>
            </w:r>
            <w:proofErr w:type="gramStart"/>
            <w:r w:rsidRPr="00FB737F">
              <w:rPr>
                <w:sz w:val="18"/>
              </w:rPr>
              <w:t>ADN:</w:t>
            </w:r>
            <w:proofErr w:type="gramEnd"/>
            <w:r w:rsidRPr="00FB737F">
              <w:rPr>
                <w:sz w:val="18"/>
              </w:rPr>
              <w:t>) DICETYL PEROXYDICARBONATE</w:t>
            </w:r>
          </w:p>
        </w:tc>
        <w:tc>
          <w:tcPr>
            <w:tcW w:w="1109" w:type="dxa"/>
            <w:tcBorders>
              <w:top w:val="nil"/>
              <w:left w:val="nil"/>
              <w:bottom w:val="nil"/>
              <w:right w:val="nil"/>
            </w:tcBorders>
            <w:hideMark/>
          </w:tcPr>
          <w:p w:rsidR="00A5166C" w:rsidRPr="00FB737F" w:rsidRDefault="00A5166C" w:rsidP="00566275">
            <w:pPr>
              <w:spacing w:before="40" w:after="120"/>
              <w:ind w:right="113"/>
              <w:rPr>
                <w:sz w:val="18"/>
                <w:szCs w:val="18"/>
              </w:rPr>
            </w:pPr>
            <w:r w:rsidRPr="00FB737F">
              <w:rPr>
                <w:sz w:val="18"/>
              </w:rPr>
              <w:t>(first row)</w:t>
            </w:r>
          </w:p>
        </w:tc>
        <w:tc>
          <w:tcPr>
            <w:tcW w:w="1842" w:type="dxa"/>
            <w:tcBorders>
              <w:top w:val="nil"/>
              <w:left w:val="nil"/>
              <w:bottom w:val="nil"/>
              <w:right w:val="nil"/>
            </w:tcBorders>
            <w:hideMark/>
          </w:tcPr>
          <w:p w:rsidR="00A5166C" w:rsidRPr="00FB737F" w:rsidRDefault="00A5166C" w:rsidP="00566275">
            <w:pPr>
              <w:spacing w:before="40" w:after="120"/>
              <w:ind w:right="113"/>
              <w:rPr>
                <w:sz w:val="18"/>
                <w:szCs w:val="18"/>
              </w:rPr>
            </w:pPr>
            <w:r w:rsidRPr="00FB737F">
              <w:rPr>
                <w:sz w:val="18"/>
                <w:szCs w:val="18"/>
              </w:rPr>
              <w:t>Packing Method</w:t>
            </w:r>
          </w:p>
        </w:tc>
        <w:tc>
          <w:tcPr>
            <w:tcW w:w="1842" w:type="dxa"/>
            <w:tcBorders>
              <w:top w:val="nil"/>
              <w:left w:val="nil"/>
              <w:bottom w:val="nil"/>
              <w:right w:val="nil"/>
            </w:tcBorders>
            <w:hideMark/>
          </w:tcPr>
          <w:p w:rsidR="00A5166C" w:rsidRPr="00FB737F" w:rsidRDefault="00A5166C" w:rsidP="00566275">
            <w:pPr>
              <w:spacing w:before="40" w:after="120"/>
              <w:ind w:right="113"/>
              <w:rPr>
                <w:sz w:val="18"/>
                <w:szCs w:val="18"/>
              </w:rPr>
            </w:pPr>
            <w:r w:rsidRPr="00FB737F">
              <w:rPr>
                <w:sz w:val="18"/>
                <w:szCs w:val="18"/>
              </w:rPr>
              <w:t xml:space="preserve">Replace </w:t>
            </w:r>
            <w:r w:rsidR="009168D7">
              <w:rPr>
                <w:sz w:val="18"/>
                <w:szCs w:val="18"/>
              </w:rPr>
              <w:t>"</w:t>
            </w:r>
            <w:r w:rsidRPr="00FB737F">
              <w:rPr>
                <w:sz w:val="18"/>
                <w:szCs w:val="18"/>
              </w:rPr>
              <w:t>OP7</w:t>
            </w:r>
            <w:r w:rsidR="009168D7">
              <w:rPr>
                <w:sz w:val="18"/>
                <w:szCs w:val="18"/>
              </w:rPr>
              <w:t>"</w:t>
            </w:r>
            <w:r w:rsidRPr="00FB737F">
              <w:rPr>
                <w:sz w:val="18"/>
                <w:szCs w:val="18"/>
              </w:rPr>
              <w:t xml:space="preserve"> by </w:t>
            </w:r>
            <w:r w:rsidR="009168D7">
              <w:rPr>
                <w:sz w:val="18"/>
                <w:szCs w:val="18"/>
              </w:rPr>
              <w:t>"</w:t>
            </w:r>
            <w:r w:rsidRPr="00FB737F">
              <w:rPr>
                <w:sz w:val="18"/>
                <w:szCs w:val="18"/>
              </w:rPr>
              <w:t>OP8</w:t>
            </w:r>
            <w:r w:rsidR="009168D7">
              <w:rPr>
                <w:sz w:val="18"/>
                <w:szCs w:val="18"/>
              </w:rPr>
              <w:t>"</w:t>
            </w:r>
          </w:p>
        </w:tc>
      </w:tr>
      <w:tr w:rsidR="00A5166C" w:rsidRPr="00FB737F" w:rsidTr="00566275">
        <w:tc>
          <w:tcPr>
            <w:tcW w:w="2572" w:type="dxa"/>
            <w:tcBorders>
              <w:top w:val="nil"/>
              <w:left w:val="nil"/>
              <w:bottom w:val="nil"/>
              <w:right w:val="nil"/>
            </w:tcBorders>
          </w:tcPr>
          <w:p w:rsidR="00A5166C" w:rsidRPr="00FB737F" w:rsidRDefault="00A5166C" w:rsidP="00566275">
            <w:pPr>
              <w:spacing w:before="40" w:after="120"/>
              <w:ind w:right="113"/>
              <w:rPr>
                <w:sz w:val="18"/>
              </w:rPr>
            </w:pPr>
            <w:r w:rsidRPr="00FB737F">
              <w:rPr>
                <w:sz w:val="18"/>
              </w:rPr>
              <w:lastRenderedPageBreak/>
              <w:t>DICETYL PEROXYDICARBONATE</w:t>
            </w:r>
          </w:p>
        </w:tc>
        <w:tc>
          <w:tcPr>
            <w:tcW w:w="1109" w:type="dxa"/>
            <w:tcBorders>
              <w:top w:val="nil"/>
              <w:left w:val="nil"/>
              <w:bottom w:val="nil"/>
              <w:right w:val="nil"/>
            </w:tcBorders>
          </w:tcPr>
          <w:p w:rsidR="00A5166C" w:rsidRPr="00FB737F" w:rsidRDefault="00A5166C" w:rsidP="00566275">
            <w:pPr>
              <w:spacing w:before="40" w:after="120"/>
              <w:ind w:right="113"/>
              <w:rPr>
                <w:sz w:val="18"/>
                <w:szCs w:val="18"/>
              </w:rPr>
            </w:pPr>
            <w:r w:rsidRPr="00FB737F">
              <w:rPr>
                <w:sz w:val="18"/>
              </w:rPr>
              <w:t>(first row)</w:t>
            </w:r>
          </w:p>
        </w:tc>
        <w:tc>
          <w:tcPr>
            <w:tcW w:w="1842" w:type="dxa"/>
            <w:tcBorders>
              <w:top w:val="nil"/>
              <w:left w:val="nil"/>
              <w:bottom w:val="nil"/>
              <w:right w:val="nil"/>
            </w:tcBorders>
          </w:tcPr>
          <w:p w:rsidR="00A5166C" w:rsidRPr="00FB737F" w:rsidRDefault="00A5166C" w:rsidP="00566275">
            <w:pPr>
              <w:spacing w:before="40" w:after="120"/>
              <w:ind w:right="113"/>
              <w:rPr>
                <w:sz w:val="18"/>
                <w:szCs w:val="18"/>
              </w:rPr>
            </w:pPr>
            <w:r w:rsidRPr="00FB737F">
              <w:rPr>
                <w:sz w:val="18"/>
                <w:szCs w:val="18"/>
              </w:rPr>
              <w:t>Number (Generic entry)</w:t>
            </w:r>
          </w:p>
        </w:tc>
        <w:tc>
          <w:tcPr>
            <w:tcW w:w="1842" w:type="dxa"/>
            <w:tcBorders>
              <w:top w:val="nil"/>
              <w:left w:val="nil"/>
              <w:bottom w:val="nil"/>
              <w:right w:val="nil"/>
            </w:tcBorders>
          </w:tcPr>
          <w:p w:rsidR="00A5166C" w:rsidRPr="00FB737F" w:rsidRDefault="00A5166C" w:rsidP="00566275">
            <w:pPr>
              <w:spacing w:before="40" w:after="120"/>
              <w:ind w:right="113"/>
              <w:rPr>
                <w:sz w:val="18"/>
                <w:szCs w:val="18"/>
              </w:rPr>
            </w:pPr>
            <w:r w:rsidRPr="00FB737F">
              <w:rPr>
                <w:sz w:val="18"/>
                <w:szCs w:val="18"/>
              </w:rPr>
              <w:t xml:space="preserve">Replace </w:t>
            </w:r>
            <w:r w:rsidR="009168D7">
              <w:rPr>
                <w:sz w:val="18"/>
                <w:szCs w:val="18"/>
              </w:rPr>
              <w:t>"</w:t>
            </w:r>
            <w:r w:rsidRPr="00FB737F">
              <w:rPr>
                <w:sz w:val="18"/>
                <w:szCs w:val="18"/>
              </w:rPr>
              <w:t>3116</w:t>
            </w:r>
            <w:r w:rsidR="009168D7">
              <w:rPr>
                <w:sz w:val="18"/>
                <w:szCs w:val="18"/>
              </w:rPr>
              <w:t>"</w:t>
            </w:r>
            <w:r w:rsidRPr="00FB737F">
              <w:rPr>
                <w:sz w:val="18"/>
                <w:szCs w:val="18"/>
              </w:rPr>
              <w:t xml:space="preserve"> by </w:t>
            </w:r>
            <w:r w:rsidR="009168D7">
              <w:rPr>
                <w:sz w:val="18"/>
                <w:szCs w:val="18"/>
              </w:rPr>
              <w:t>"</w:t>
            </w:r>
            <w:r w:rsidRPr="00FB737F">
              <w:rPr>
                <w:sz w:val="18"/>
                <w:szCs w:val="18"/>
              </w:rPr>
              <w:t>3120</w:t>
            </w:r>
            <w:r w:rsidR="009168D7">
              <w:rPr>
                <w:sz w:val="18"/>
                <w:szCs w:val="18"/>
              </w:rPr>
              <w:t>"</w:t>
            </w:r>
          </w:p>
        </w:tc>
      </w:tr>
      <w:tr w:rsidR="00A5166C" w:rsidRPr="00FB737F" w:rsidTr="00566275">
        <w:tc>
          <w:tcPr>
            <w:tcW w:w="2572" w:type="dxa"/>
            <w:tcBorders>
              <w:top w:val="nil"/>
              <w:left w:val="nil"/>
              <w:bottom w:val="nil"/>
              <w:right w:val="nil"/>
            </w:tcBorders>
          </w:tcPr>
          <w:p w:rsidR="00A5166C" w:rsidRPr="00FB737F" w:rsidRDefault="00A5166C" w:rsidP="00566275">
            <w:pPr>
              <w:spacing w:before="40" w:after="120"/>
              <w:ind w:right="113"/>
              <w:rPr>
                <w:sz w:val="18"/>
              </w:rPr>
            </w:pPr>
            <w:proofErr w:type="spellStart"/>
            <w:r w:rsidRPr="00FB737F">
              <w:rPr>
                <w:sz w:val="18"/>
              </w:rPr>
              <w:t>tert</w:t>
            </w:r>
            <w:proofErr w:type="spellEnd"/>
            <w:r w:rsidRPr="00FB737F">
              <w:rPr>
                <w:sz w:val="18"/>
              </w:rPr>
              <w:t>-BUTYL PEROXY-3,5,5-TRIMETHYLHEXANOATE</w:t>
            </w:r>
          </w:p>
        </w:tc>
        <w:tc>
          <w:tcPr>
            <w:tcW w:w="1109" w:type="dxa"/>
            <w:tcBorders>
              <w:top w:val="nil"/>
              <w:left w:val="nil"/>
              <w:bottom w:val="nil"/>
              <w:right w:val="nil"/>
            </w:tcBorders>
          </w:tcPr>
          <w:p w:rsidR="00A5166C" w:rsidRPr="00FB737F" w:rsidRDefault="00A5166C" w:rsidP="00566275">
            <w:pPr>
              <w:spacing w:before="40" w:after="120"/>
              <w:ind w:right="113"/>
              <w:rPr>
                <w:sz w:val="18"/>
                <w:szCs w:val="18"/>
              </w:rPr>
            </w:pPr>
            <w:r w:rsidRPr="00FB737F">
              <w:rPr>
                <w:sz w:val="18"/>
              </w:rPr>
              <w:t>(first row)</w:t>
            </w:r>
          </w:p>
        </w:tc>
        <w:tc>
          <w:tcPr>
            <w:tcW w:w="1842" w:type="dxa"/>
            <w:tcBorders>
              <w:top w:val="nil"/>
              <w:left w:val="nil"/>
              <w:bottom w:val="nil"/>
              <w:right w:val="nil"/>
            </w:tcBorders>
          </w:tcPr>
          <w:p w:rsidR="00A5166C" w:rsidRPr="00FB737F" w:rsidRDefault="00A5166C" w:rsidP="00566275">
            <w:pPr>
              <w:spacing w:before="40" w:after="120"/>
              <w:ind w:right="113"/>
              <w:rPr>
                <w:sz w:val="18"/>
                <w:szCs w:val="18"/>
              </w:rPr>
            </w:pPr>
            <w:r w:rsidRPr="00FB737F">
              <w:rPr>
                <w:sz w:val="18"/>
                <w:szCs w:val="18"/>
              </w:rPr>
              <w:t>Concentration (%)</w:t>
            </w:r>
          </w:p>
        </w:tc>
        <w:tc>
          <w:tcPr>
            <w:tcW w:w="1842" w:type="dxa"/>
            <w:tcBorders>
              <w:top w:val="nil"/>
              <w:left w:val="nil"/>
              <w:bottom w:val="nil"/>
              <w:right w:val="nil"/>
            </w:tcBorders>
          </w:tcPr>
          <w:p w:rsidR="00A5166C" w:rsidRPr="00FB737F" w:rsidRDefault="00A5166C" w:rsidP="00566275">
            <w:pPr>
              <w:suppressAutoHyphens w:val="0"/>
              <w:spacing w:before="40" w:after="40" w:line="220" w:lineRule="exact"/>
              <w:ind w:right="113"/>
              <w:rPr>
                <w:sz w:val="18"/>
                <w:szCs w:val="18"/>
              </w:rPr>
            </w:pPr>
            <w:r w:rsidRPr="00FB737F">
              <w:rPr>
                <w:sz w:val="18"/>
                <w:szCs w:val="18"/>
              </w:rPr>
              <w:t xml:space="preserve">Replace </w:t>
            </w:r>
            <w:r w:rsidR="009168D7">
              <w:rPr>
                <w:sz w:val="18"/>
                <w:szCs w:val="18"/>
              </w:rPr>
              <w:t>"</w:t>
            </w:r>
            <w:r w:rsidRPr="00FB737F">
              <w:rPr>
                <w:sz w:val="18"/>
              </w:rPr>
              <w:t>&gt;32-100</w:t>
            </w:r>
            <w:r w:rsidR="009168D7">
              <w:rPr>
                <w:sz w:val="18"/>
                <w:szCs w:val="18"/>
              </w:rPr>
              <w:t>"</w:t>
            </w:r>
            <w:r w:rsidRPr="00FB737F">
              <w:rPr>
                <w:sz w:val="18"/>
                <w:szCs w:val="18"/>
              </w:rPr>
              <w:t xml:space="preserve"> by </w:t>
            </w:r>
            <w:r w:rsidR="009168D7">
              <w:rPr>
                <w:sz w:val="18"/>
                <w:szCs w:val="18"/>
              </w:rPr>
              <w:t>"</w:t>
            </w:r>
            <w:r w:rsidRPr="00FB737F">
              <w:rPr>
                <w:sz w:val="18"/>
              </w:rPr>
              <w:t>&gt;37-100</w:t>
            </w:r>
            <w:r w:rsidR="009168D7">
              <w:rPr>
                <w:sz w:val="18"/>
                <w:szCs w:val="18"/>
              </w:rPr>
              <w:t>"</w:t>
            </w:r>
          </w:p>
        </w:tc>
      </w:tr>
      <w:tr w:rsidR="00A5166C" w:rsidRPr="00FB737F" w:rsidTr="00566275">
        <w:tc>
          <w:tcPr>
            <w:tcW w:w="2572" w:type="dxa"/>
            <w:tcBorders>
              <w:top w:val="nil"/>
              <w:left w:val="nil"/>
              <w:bottom w:val="nil"/>
              <w:right w:val="nil"/>
            </w:tcBorders>
          </w:tcPr>
          <w:p w:rsidR="00A5166C" w:rsidRPr="00FB737F" w:rsidRDefault="00A5166C" w:rsidP="00566275">
            <w:pPr>
              <w:spacing w:before="40" w:after="120"/>
              <w:ind w:right="113"/>
              <w:rPr>
                <w:sz w:val="18"/>
              </w:rPr>
            </w:pPr>
            <w:proofErr w:type="spellStart"/>
            <w:r w:rsidRPr="00FB737F">
              <w:rPr>
                <w:sz w:val="18"/>
              </w:rPr>
              <w:t>tert</w:t>
            </w:r>
            <w:proofErr w:type="spellEnd"/>
            <w:r w:rsidRPr="00FB737F">
              <w:rPr>
                <w:sz w:val="18"/>
              </w:rPr>
              <w:t>-BUTYL PEROXY-3,5,5-TRIMETHYLHEXANOATE</w:t>
            </w:r>
          </w:p>
        </w:tc>
        <w:tc>
          <w:tcPr>
            <w:tcW w:w="1109" w:type="dxa"/>
            <w:tcBorders>
              <w:top w:val="nil"/>
              <w:left w:val="nil"/>
              <w:bottom w:val="nil"/>
              <w:right w:val="nil"/>
            </w:tcBorders>
          </w:tcPr>
          <w:p w:rsidR="00A5166C" w:rsidRPr="00FB737F" w:rsidRDefault="00A5166C" w:rsidP="00566275">
            <w:pPr>
              <w:spacing w:before="40" w:after="120"/>
              <w:ind w:right="113"/>
              <w:rPr>
                <w:sz w:val="18"/>
                <w:szCs w:val="18"/>
              </w:rPr>
            </w:pPr>
            <w:r w:rsidRPr="00FB737F">
              <w:rPr>
                <w:sz w:val="18"/>
              </w:rPr>
              <w:t>(third row)</w:t>
            </w:r>
          </w:p>
        </w:tc>
        <w:tc>
          <w:tcPr>
            <w:tcW w:w="1842" w:type="dxa"/>
            <w:tcBorders>
              <w:top w:val="nil"/>
              <w:left w:val="nil"/>
              <w:bottom w:val="nil"/>
              <w:right w:val="nil"/>
            </w:tcBorders>
          </w:tcPr>
          <w:p w:rsidR="00A5166C" w:rsidRPr="00FB737F" w:rsidRDefault="00A5166C" w:rsidP="00566275">
            <w:pPr>
              <w:spacing w:before="40" w:after="120"/>
              <w:ind w:right="113"/>
              <w:rPr>
                <w:sz w:val="18"/>
                <w:szCs w:val="18"/>
              </w:rPr>
            </w:pPr>
            <w:r w:rsidRPr="00FB737F">
              <w:rPr>
                <w:sz w:val="18"/>
                <w:szCs w:val="18"/>
              </w:rPr>
              <w:t>Concentration (%)</w:t>
            </w:r>
          </w:p>
        </w:tc>
        <w:tc>
          <w:tcPr>
            <w:tcW w:w="1842" w:type="dxa"/>
            <w:tcBorders>
              <w:top w:val="nil"/>
              <w:left w:val="nil"/>
              <w:bottom w:val="nil"/>
              <w:right w:val="nil"/>
            </w:tcBorders>
          </w:tcPr>
          <w:p w:rsidR="00A5166C" w:rsidRPr="00FB737F" w:rsidRDefault="00A5166C" w:rsidP="00566275">
            <w:pPr>
              <w:suppressAutoHyphens w:val="0"/>
              <w:spacing w:before="40" w:after="40" w:line="220" w:lineRule="exact"/>
              <w:ind w:right="113"/>
              <w:rPr>
                <w:sz w:val="18"/>
                <w:szCs w:val="18"/>
              </w:rPr>
            </w:pPr>
            <w:r w:rsidRPr="00FB737F">
              <w:rPr>
                <w:sz w:val="18"/>
                <w:szCs w:val="18"/>
              </w:rPr>
              <w:t xml:space="preserve">Replace </w:t>
            </w:r>
            <w:r w:rsidR="009168D7">
              <w:rPr>
                <w:sz w:val="18"/>
                <w:szCs w:val="18"/>
              </w:rPr>
              <w:t>"</w:t>
            </w:r>
            <w:r w:rsidRPr="00FB737F">
              <w:rPr>
                <w:sz w:val="18"/>
              </w:rPr>
              <w:t>≤ 32</w:t>
            </w:r>
            <w:r w:rsidR="009168D7">
              <w:rPr>
                <w:sz w:val="18"/>
                <w:szCs w:val="18"/>
              </w:rPr>
              <w:t>"</w:t>
            </w:r>
            <w:r w:rsidRPr="00FB737F">
              <w:rPr>
                <w:sz w:val="18"/>
                <w:szCs w:val="18"/>
              </w:rPr>
              <w:t xml:space="preserve"> by </w:t>
            </w:r>
            <w:r w:rsidR="009168D7">
              <w:rPr>
                <w:sz w:val="18"/>
                <w:szCs w:val="18"/>
              </w:rPr>
              <w:t>"</w:t>
            </w:r>
            <w:r w:rsidRPr="00FB737F">
              <w:rPr>
                <w:sz w:val="18"/>
              </w:rPr>
              <w:t>≤37</w:t>
            </w:r>
            <w:r w:rsidR="009168D7">
              <w:rPr>
                <w:sz w:val="18"/>
                <w:szCs w:val="18"/>
              </w:rPr>
              <w:t>"</w:t>
            </w:r>
          </w:p>
        </w:tc>
      </w:tr>
      <w:tr w:rsidR="00A5166C" w:rsidRPr="00FB737F" w:rsidTr="00566275">
        <w:tc>
          <w:tcPr>
            <w:tcW w:w="2572" w:type="dxa"/>
            <w:tcBorders>
              <w:top w:val="nil"/>
              <w:left w:val="nil"/>
              <w:bottom w:val="single" w:sz="12" w:space="0" w:color="auto"/>
              <w:right w:val="nil"/>
            </w:tcBorders>
          </w:tcPr>
          <w:p w:rsidR="00A5166C" w:rsidRPr="00FB737F" w:rsidRDefault="00A5166C" w:rsidP="00566275">
            <w:pPr>
              <w:spacing w:before="40" w:after="120"/>
              <w:ind w:right="113"/>
              <w:rPr>
                <w:sz w:val="18"/>
              </w:rPr>
            </w:pPr>
            <w:proofErr w:type="spellStart"/>
            <w:r w:rsidRPr="00FB737F">
              <w:rPr>
                <w:sz w:val="18"/>
              </w:rPr>
              <w:t>tert</w:t>
            </w:r>
            <w:proofErr w:type="spellEnd"/>
            <w:r w:rsidRPr="00FB737F">
              <w:rPr>
                <w:sz w:val="18"/>
              </w:rPr>
              <w:t>-BUTYL PEROXY-3,5,5-TRIMETHYLHEXANOATE</w:t>
            </w:r>
          </w:p>
        </w:tc>
        <w:tc>
          <w:tcPr>
            <w:tcW w:w="1109" w:type="dxa"/>
            <w:tcBorders>
              <w:top w:val="nil"/>
              <w:left w:val="nil"/>
              <w:bottom w:val="single" w:sz="12" w:space="0" w:color="auto"/>
              <w:right w:val="nil"/>
            </w:tcBorders>
          </w:tcPr>
          <w:p w:rsidR="00A5166C" w:rsidRPr="00FB737F" w:rsidRDefault="00A5166C" w:rsidP="00566275">
            <w:pPr>
              <w:spacing w:before="40" w:after="120"/>
              <w:ind w:right="113"/>
              <w:rPr>
                <w:sz w:val="18"/>
                <w:szCs w:val="18"/>
              </w:rPr>
            </w:pPr>
            <w:r w:rsidRPr="00FB737F">
              <w:rPr>
                <w:sz w:val="18"/>
              </w:rPr>
              <w:t>(third row)</w:t>
            </w:r>
          </w:p>
        </w:tc>
        <w:tc>
          <w:tcPr>
            <w:tcW w:w="1842" w:type="dxa"/>
            <w:tcBorders>
              <w:top w:val="nil"/>
              <w:left w:val="nil"/>
              <w:bottom w:val="single" w:sz="12" w:space="0" w:color="auto"/>
              <w:right w:val="nil"/>
            </w:tcBorders>
          </w:tcPr>
          <w:p w:rsidR="00A5166C" w:rsidRPr="00FB737F" w:rsidRDefault="00A5166C" w:rsidP="00566275">
            <w:pPr>
              <w:spacing w:before="40" w:after="120"/>
              <w:ind w:right="113"/>
              <w:rPr>
                <w:sz w:val="18"/>
                <w:szCs w:val="18"/>
              </w:rPr>
            </w:pPr>
            <w:r w:rsidRPr="00FB737F">
              <w:rPr>
                <w:sz w:val="18"/>
                <w:szCs w:val="18"/>
              </w:rPr>
              <w:t>Diluent type B (%)</w:t>
            </w:r>
          </w:p>
        </w:tc>
        <w:tc>
          <w:tcPr>
            <w:tcW w:w="1842" w:type="dxa"/>
            <w:tcBorders>
              <w:top w:val="nil"/>
              <w:left w:val="nil"/>
              <w:bottom w:val="single" w:sz="12" w:space="0" w:color="auto"/>
              <w:right w:val="nil"/>
            </w:tcBorders>
          </w:tcPr>
          <w:p w:rsidR="00A5166C" w:rsidRPr="00FB737F" w:rsidRDefault="00A5166C" w:rsidP="00566275">
            <w:pPr>
              <w:spacing w:before="40" w:after="120"/>
              <w:ind w:right="113"/>
              <w:rPr>
                <w:sz w:val="18"/>
                <w:szCs w:val="18"/>
              </w:rPr>
            </w:pPr>
            <w:r w:rsidRPr="00FB737F">
              <w:rPr>
                <w:sz w:val="18"/>
                <w:szCs w:val="18"/>
              </w:rPr>
              <w:t xml:space="preserve">Replace </w:t>
            </w:r>
            <w:r w:rsidR="009168D7">
              <w:rPr>
                <w:sz w:val="18"/>
                <w:szCs w:val="18"/>
              </w:rPr>
              <w:t>"</w:t>
            </w:r>
            <w:r w:rsidRPr="00FB737F">
              <w:rPr>
                <w:sz w:val="18"/>
              </w:rPr>
              <w:t>≥ 68</w:t>
            </w:r>
            <w:r w:rsidR="009168D7">
              <w:rPr>
                <w:sz w:val="18"/>
                <w:szCs w:val="18"/>
              </w:rPr>
              <w:t>"</w:t>
            </w:r>
            <w:r w:rsidRPr="00FB737F">
              <w:rPr>
                <w:sz w:val="18"/>
                <w:szCs w:val="18"/>
              </w:rPr>
              <w:t xml:space="preserve"> by </w:t>
            </w:r>
            <w:r w:rsidR="009168D7">
              <w:rPr>
                <w:sz w:val="18"/>
                <w:szCs w:val="18"/>
              </w:rPr>
              <w:t>"</w:t>
            </w:r>
            <w:r w:rsidRPr="00FB737F">
              <w:rPr>
                <w:sz w:val="18"/>
              </w:rPr>
              <w:t>≥ 63</w:t>
            </w:r>
            <w:r w:rsidR="009168D7">
              <w:rPr>
                <w:sz w:val="18"/>
                <w:szCs w:val="18"/>
              </w:rPr>
              <w:t>"</w:t>
            </w:r>
          </w:p>
        </w:tc>
      </w:tr>
    </w:tbl>
    <w:p w:rsidR="00A5166C" w:rsidRPr="00FB737F" w:rsidRDefault="00A5166C" w:rsidP="00FA3C8A">
      <w:pPr>
        <w:pStyle w:val="SingleTxtG"/>
        <w:spacing w:before="120"/>
      </w:pPr>
      <w:r w:rsidRPr="00FB737F">
        <w:t>2.2.61.2.1</w:t>
      </w:r>
      <w:r w:rsidRPr="00FB737F">
        <w:tab/>
        <w:t>Amend to read as follows:</w:t>
      </w:r>
    </w:p>
    <w:p w:rsidR="00A5166C" w:rsidRPr="00FB737F" w:rsidRDefault="009168D7" w:rsidP="00A5166C">
      <w:pPr>
        <w:pStyle w:val="SingleTxtG"/>
      </w:pPr>
      <w:r>
        <w:t>"</w:t>
      </w:r>
      <w:r w:rsidR="00A5166C" w:rsidRPr="00FB737F">
        <w:t>2.2.61.2.1</w:t>
      </w:r>
      <w:r w:rsidR="00A5166C" w:rsidRPr="00FB737F">
        <w:tab/>
        <w:t>Chemically unstable substances of Class 6.1 shall not be accepted for carriage unless the necessary precautions have been taken to prevent the possibility of a dangerous decomposition or polymerization under normal conditions of carriage. For the precautions necessary to prevent polymerization, see special provision 386 of Chapter 3.3. To this end particular care shall be taken to ensure that receptacles and tanks do not contain any substances liable to promote these reactions.</w:t>
      </w:r>
      <w:r>
        <w:t>"</w:t>
      </w:r>
    </w:p>
    <w:p w:rsidR="00A5166C" w:rsidRPr="00FB737F" w:rsidRDefault="00A5166C" w:rsidP="00A5166C">
      <w:pPr>
        <w:pStyle w:val="SingleTxtG"/>
      </w:pPr>
      <w:r w:rsidRPr="00FB737F">
        <w:t>2.2.7.2.4.1.3</w:t>
      </w:r>
      <w:r w:rsidR="00FA3C8A">
        <w:t xml:space="preserve"> </w:t>
      </w:r>
      <w:r w:rsidR="00AE5FDD">
        <w:tab/>
      </w:r>
      <w:r w:rsidR="00FA3C8A">
        <w:tab/>
      </w:r>
      <w:r w:rsidRPr="00FB737F">
        <w:t xml:space="preserve">Replace </w:t>
      </w:r>
      <w:r w:rsidR="009168D7">
        <w:t>"</w:t>
      </w:r>
      <w:r w:rsidRPr="00FB737F">
        <w:t xml:space="preserve">marking </w:t>
      </w:r>
      <w:r w:rsidR="009168D7">
        <w:t>"</w:t>
      </w:r>
      <w:r w:rsidRPr="00FB737F">
        <w:t>RADIOACTIVE</w:t>
      </w:r>
      <w:r w:rsidR="009168D7">
        <w:t>""</w:t>
      </w:r>
      <w:r w:rsidRPr="00FB737F">
        <w:t xml:space="preserve"> by </w:t>
      </w:r>
      <w:r w:rsidR="009168D7">
        <w:t>"</w:t>
      </w:r>
      <w:r w:rsidRPr="00FB737F">
        <w:t xml:space="preserve">mark </w:t>
      </w:r>
      <w:r w:rsidR="009168D7">
        <w:t>"</w:t>
      </w:r>
      <w:r w:rsidRPr="00FB737F">
        <w:t>RADIOACTIVE</w:t>
      </w:r>
      <w:r w:rsidR="009168D7">
        <w:t>""</w:t>
      </w:r>
      <w:r w:rsidRPr="00FB737F">
        <w:t xml:space="preserve"> wherever it appears.</w:t>
      </w:r>
    </w:p>
    <w:p w:rsidR="00A5166C" w:rsidRPr="00FB737F" w:rsidRDefault="00A5166C" w:rsidP="00A5166C">
      <w:pPr>
        <w:pStyle w:val="SingleTxtG"/>
      </w:pPr>
      <w:r w:rsidRPr="00FB737F">
        <w:t>2.2.7.2.4.1.4</w:t>
      </w:r>
      <w:r w:rsidR="00FA3C8A">
        <w:t xml:space="preserve"> (</w:t>
      </w:r>
      <w:proofErr w:type="gramStart"/>
      <w:r w:rsidR="00FA3C8A">
        <w:t>b</w:t>
      </w:r>
      <w:proofErr w:type="gramEnd"/>
      <w:r w:rsidR="00FA3C8A">
        <w:t>)</w:t>
      </w:r>
      <w:r w:rsidR="00FA3C8A">
        <w:tab/>
      </w:r>
      <w:r w:rsidRPr="00FB737F">
        <w:t xml:space="preserve">Replace </w:t>
      </w:r>
      <w:r w:rsidR="009168D7">
        <w:t>"</w:t>
      </w:r>
      <w:r w:rsidRPr="00FB737F">
        <w:t xml:space="preserve">marking </w:t>
      </w:r>
      <w:r w:rsidR="009168D7">
        <w:t>"</w:t>
      </w:r>
      <w:r w:rsidRPr="00FB737F">
        <w:t>RADIOACTIVE</w:t>
      </w:r>
      <w:r w:rsidR="009168D7">
        <w:t>""</w:t>
      </w:r>
      <w:r w:rsidRPr="00FB737F">
        <w:t xml:space="preserve"> by </w:t>
      </w:r>
      <w:r w:rsidR="009168D7">
        <w:t>"</w:t>
      </w:r>
      <w:r w:rsidRPr="00FB737F">
        <w:t xml:space="preserve">mark </w:t>
      </w:r>
      <w:r w:rsidR="009168D7">
        <w:t>"</w:t>
      </w:r>
      <w:r w:rsidRPr="00FB737F">
        <w:t>RADIOACTIVE</w:t>
      </w:r>
      <w:r w:rsidR="009168D7">
        <w:t>""</w:t>
      </w:r>
      <w:r w:rsidRPr="00FB737F">
        <w:t>.</w:t>
      </w:r>
    </w:p>
    <w:p w:rsidR="00A5166C" w:rsidRPr="00FB737F" w:rsidRDefault="00A5166C" w:rsidP="00A5166C">
      <w:pPr>
        <w:pStyle w:val="SingleTxtG"/>
      </w:pPr>
      <w:r w:rsidRPr="00FB737F">
        <w:rPr>
          <w:rFonts w:ascii="TimesNewRomanPSMT" w:hAnsi="TimesNewRomanPSMT" w:cs="TimesNewRomanPSMT"/>
          <w:lang w:eastAsia="en-GB"/>
        </w:rPr>
        <w:t>2.2.8.2.1</w:t>
      </w:r>
      <w:r w:rsidRPr="00FB737F">
        <w:tab/>
        <w:t>Amend to read as follows:</w:t>
      </w:r>
    </w:p>
    <w:p w:rsidR="00A5166C" w:rsidRPr="00FB737F" w:rsidRDefault="009168D7" w:rsidP="00A5166C">
      <w:pPr>
        <w:pStyle w:val="SingleTxtG"/>
      </w:pPr>
      <w:r>
        <w:t>"</w:t>
      </w:r>
      <w:r w:rsidR="00A5166C" w:rsidRPr="00FB737F">
        <w:rPr>
          <w:rFonts w:ascii="TimesNewRomanPSMT" w:hAnsi="TimesNewRomanPSMT" w:cs="TimesNewRomanPSMT"/>
          <w:lang w:eastAsia="en-GB"/>
        </w:rPr>
        <w:t>2.2.8.2.1</w:t>
      </w:r>
      <w:r w:rsidR="00A5166C" w:rsidRPr="00FB737F">
        <w:rPr>
          <w:rFonts w:ascii="TimesNewRomanPSMT" w:hAnsi="TimesNewRomanPSMT" w:cs="TimesNewRomanPSMT"/>
          <w:lang w:eastAsia="en-GB"/>
        </w:rPr>
        <w:tab/>
      </w:r>
      <w:r w:rsidR="00A5166C" w:rsidRPr="00FB737F">
        <w:t>Chemically unstable substances of Class 8 shall not be accepted for carriage unless the necessary precautions have been taken to prevent the possibility of a dangerous decomposition or polymerization under normal conditions of carriage. For the precautions necessary to prevent polymerization, see special provision 386 of Chapter 3.3. To this end particular care shall be taken to ensure that receptacles and tanks do not contain any substances liable to promote these reactions.</w:t>
      </w:r>
      <w:r>
        <w:t>"</w:t>
      </w:r>
    </w:p>
    <w:p w:rsidR="00504933" w:rsidRPr="00FB737F" w:rsidRDefault="00504933" w:rsidP="00504933">
      <w:pPr>
        <w:pStyle w:val="SingleTxtG"/>
        <w:rPr>
          <w:iCs/>
        </w:rPr>
      </w:pPr>
      <w:r w:rsidRPr="00FB737F">
        <w:rPr>
          <w:iCs/>
        </w:rPr>
        <w:t>2.2.9.1.7</w:t>
      </w:r>
      <w:r w:rsidRPr="00FB737F">
        <w:rPr>
          <w:iCs/>
        </w:rPr>
        <w:tab/>
        <w:t>Insert the following new first paragraph:</w:t>
      </w:r>
    </w:p>
    <w:p w:rsidR="00504933" w:rsidRPr="00FB737F" w:rsidRDefault="009168D7" w:rsidP="00504933">
      <w:pPr>
        <w:pStyle w:val="SingleTxtG"/>
        <w:rPr>
          <w:iCs/>
        </w:rPr>
      </w:pPr>
      <w:r>
        <w:rPr>
          <w:iCs/>
        </w:rPr>
        <w:t>"</w:t>
      </w:r>
      <w:r w:rsidR="00504933" w:rsidRPr="00FB737F">
        <w:rPr>
          <w:rFonts w:eastAsia="Calibri"/>
        </w:rPr>
        <w:t>Lithium batteries shall meet the following requirements, except when otherwise provided for in ADN (e.g. for prototype batteries and small production runs under special provision 310 or damaged batteries under special provision 376).</w:t>
      </w:r>
      <w:r>
        <w:rPr>
          <w:iCs/>
        </w:rPr>
        <w:t>"</w:t>
      </w:r>
    </w:p>
    <w:p w:rsidR="00F86D46" w:rsidRDefault="00F86D46" w:rsidP="00F86D46">
      <w:pPr>
        <w:pStyle w:val="SingleTxtG"/>
      </w:pPr>
      <w:r>
        <w:t>2.2.9.1.7</w:t>
      </w:r>
      <w:r>
        <w:tab/>
        <w:t>Delete the last Note.</w:t>
      </w:r>
    </w:p>
    <w:p w:rsidR="003B241B" w:rsidRPr="00FB737F" w:rsidRDefault="003B241B" w:rsidP="003B241B">
      <w:pPr>
        <w:pStyle w:val="SingleTxtG"/>
      </w:pPr>
      <w:r w:rsidRPr="00FB737F">
        <w:rPr>
          <w:rFonts w:ascii="TimesNewRomanPSMT" w:hAnsi="TimesNewRomanPSMT" w:cs="TimesNewRomanPSMT"/>
          <w:lang w:eastAsia="fr-FR"/>
        </w:rPr>
        <w:t>2.2.9.1.10.2.5</w:t>
      </w:r>
      <w:r>
        <w:rPr>
          <w:rFonts w:ascii="TimesNewRomanPSMT" w:hAnsi="TimesNewRomanPSMT" w:cs="TimesNewRomanPSMT"/>
          <w:lang w:eastAsia="fr-FR"/>
        </w:rPr>
        <w:tab/>
      </w:r>
      <w:r w:rsidRPr="00FB737F">
        <w:tab/>
        <w:t>In the second paragraph, in the first sentence, amend the end to read as follows:</w:t>
      </w:r>
    </w:p>
    <w:p w:rsidR="003B241B" w:rsidRDefault="009168D7" w:rsidP="003B241B">
      <w:pPr>
        <w:pStyle w:val="SingleTxtG"/>
      </w:pPr>
      <w:proofErr w:type="gramStart"/>
      <w:r>
        <w:t>"</w:t>
      </w:r>
      <w:r w:rsidR="003B241B" w:rsidRPr="00FB737F">
        <w:t>OECD Test Guidelines 107, 117 or 123.</w:t>
      </w:r>
      <w:r>
        <w:t>"</w:t>
      </w:r>
      <w:proofErr w:type="gramEnd"/>
    </w:p>
    <w:p w:rsidR="00E72B52" w:rsidRPr="000D2216" w:rsidRDefault="00E72B52" w:rsidP="00E72B52">
      <w:pPr>
        <w:pStyle w:val="SingleTxtG"/>
        <w:rPr>
          <w:rFonts w:eastAsia="Calibri"/>
        </w:rPr>
      </w:pPr>
      <w:r w:rsidRPr="000D2216">
        <w:rPr>
          <w:rFonts w:eastAsia="Calibri"/>
        </w:rPr>
        <w:t>2.2.9.1.14</w:t>
      </w:r>
      <w:r w:rsidRPr="000D2216">
        <w:rPr>
          <w:rFonts w:eastAsia="Calibri"/>
        </w:rPr>
        <w:tab/>
      </w:r>
      <w:proofErr w:type="gramStart"/>
      <w:r w:rsidRPr="000D2216">
        <w:rPr>
          <w:rFonts w:eastAsia="Calibri"/>
        </w:rPr>
        <w:t>In</w:t>
      </w:r>
      <w:proofErr w:type="gramEnd"/>
      <w:r w:rsidRPr="000D2216">
        <w:rPr>
          <w:rFonts w:eastAsia="Calibri"/>
        </w:rPr>
        <w:t xml:space="preserve"> the list before the Note, after “</w:t>
      </w:r>
      <w:r w:rsidRPr="000D2216">
        <w:t>Electric double layer capacitors (with an energy storage capacity greater than 0.3 </w:t>
      </w:r>
      <w:proofErr w:type="spellStart"/>
      <w:r w:rsidRPr="000D2216">
        <w:t>Wh</w:t>
      </w:r>
      <w:proofErr w:type="spellEnd"/>
      <w:r w:rsidRPr="000D2216">
        <w:t>)</w:t>
      </w:r>
      <w:r w:rsidRPr="000D2216">
        <w:rPr>
          <w:rFonts w:eastAsia="Calibri"/>
        </w:rPr>
        <w:t xml:space="preserve">” add a new line to read: </w:t>
      </w:r>
    </w:p>
    <w:p w:rsidR="00E72B52" w:rsidRPr="00FB737F" w:rsidRDefault="00E72B52" w:rsidP="00E72B52">
      <w:pPr>
        <w:pStyle w:val="SingleTxtG"/>
      </w:pPr>
      <w:r w:rsidRPr="000D2216">
        <w:rPr>
          <w:rFonts w:eastAsia="Calibri"/>
        </w:rPr>
        <w:t>“</w:t>
      </w:r>
      <w:r w:rsidRPr="000D2216">
        <w:t>Engines and machinery, internal combustion.</w:t>
      </w:r>
      <w:proofErr w:type="gramStart"/>
      <w:r w:rsidRPr="000D2216">
        <w:rPr>
          <w:rFonts w:eastAsia="Calibri"/>
        </w:rPr>
        <w:t>”.</w:t>
      </w:r>
      <w:proofErr w:type="gramEnd"/>
    </w:p>
    <w:p w:rsidR="00F814D9" w:rsidRDefault="00F814D9" w:rsidP="00457824">
      <w:pPr>
        <w:pStyle w:val="SingleTxtG"/>
      </w:pPr>
      <w:r w:rsidRPr="00F814D9">
        <w:rPr>
          <w:rFonts w:eastAsia="Calibri"/>
        </w:rPr>
        <w:t>2.2.9.1.14</w:t>
      </w:r>
      <w:r w:rsidRPr="00F814D9">
        <w:rPr>
          <w:rFonts w:eastAsia="Calibri"/>
        </w:rPr>
        <w:tab/>
      </w:r>
      <w:r w:rsidR="00F10291" w:rsidRPr="00457824">
        <w:t>In the Note, delete the entries for UN Nos. 3166 and 3171.</w:t>
      </w:r>
    </w:p>
    <w:p w:rsidR="00A5166C" w:rsidRPr="00F814D9" w:rsidRDefault="00A5166C" w:rsidP="00A5166C">
      <w:pPr>
        <w:pStyle w:val="SingleTxtG"/>
        <w:rPr>
          <w:bCs/>
          <w:i/>
          <w:iCs/>
        </w:rPr>
      </w:pPr>
      <w:r w:rsidRPr="00FB737F">
        <w:t xml:space="preserve">2.2.9.3, for M2 </w:t>
      </w:r>
      <w:r w:rsidRPr="00601E56">
        <w:rPr>
          <w:b/>
          <w:bCs/>
          <w:i/>
          <w:iCs/>
        </w:rPr>
        <w:t>Substances and articles which, in the event of fire, may form dioxins</w:t>
      </w:r>
      <w:r w:rsidRPr="00F814D9">
        <w:rPr>
          <w:bCs/>
          <w:i/>
          <w:iCs/>
        </w:rPr>
        <w:t xml:space="preserve"> </w:t>
      </w:r>
    </w:p>
    <w:p w:rsidR="00601E56" w:rsidRDefault="00A5166C" w:rsidP="00A5166C">
      <w:pPr>
        <w:pStyle w:val="SingleTxtG"/>
        <w:rPr>
          <w:rFonts w:eastAsia="Batang"/>
        </w:rPr>
      </w:pPr>
      <w:r w:rsidRPr="00FB737F">
        <w:t xml:space="preserve">After </w:t>
      </w:r>
      <w:r w:rsidR="009168D7">
        <w:t>"</w:t>
      </w:r>
      <w:r w:rsidRPr="00FB737F">
        <w:t xml:space="preserve">3151 </w:t>
      </w:r>
      <w:r w:rsidRPr="00FB737F">
        <w:rPr>
          <w:rFonts w:eastAsia="Batang"/>
          <w:caps/>
        </w:rPr>
        <w:t xml:space="preserve">Polyhalogenated biphenyls, liquid </w:t>
      </w:r>
      <w:r w:rsidRPr="00FB737F">
        <w:rPr>
          <w:rFonts w:eastAsia="Batang"/>
        </w:rPr>
        <w:t>or</w:t>
      </w:r>
      <w:r w:rsidR="009168D7">
        <w:rPr>
          <w:rFonts w:eastAsia="Batang"/>
          <w:caps/>
        </w:rPr>
        <w:t>"</w:t>
      </w:r>
      <w:r w:rsidRPr="00FB737F">
        <w:rPr>
          <w:rFonts w:eastAsia="Batang"/>
          <w:caps/>
        </w:rPr>
        <w:t xml:space="preserve">, </w:t>
      </w:r>
      <w:r w:rsidRPr="00FB737F">
        <w:rPr>
          <w:rFonts w:eastAsia="Batang"/>
        </w:rPr>
        <w:t xml:space="preserve">add a new entry to read as follows: </w:t>
      </w:r>
    </w:p>
    <w:p w:rsidR="00A5166C" w:rsidRPr="00FB737F" w:rsidRDefault="009168D7" w:rsidP="00A5166C">
      <w:pPr>
        <w:pStyle w:val="SingleTxtG"/>
        <w:rPr>
          <w:rFonts w:eastAsia="Batang"/>
        </w:rPr>
      </w:pPr>
      <w:r>
        <w:rPr>
          <w:rFonts w:eastAsia="Batang"/>
        </w:rPr>
        <w:lastRenderedPageBreak/>
        <w:t>"</w:t>
      </w:r>
      <w:r w:rsidR="00A5166C" w:rsidRPr="00FB737F">
        <w:rPr>
          <w:rFonts w:eastAsia="Batang"/>
        </w:rPr>
        <w:t xml:space="preserve">3151 </w:t>
      </w:r>
      <w:r w:rsidR="00A5166C" w:rsidRPr="00FB737F">
        <w:rPr>
          <w:rFonts w:eastAsia="Batang"/>
          <w:caps/>
        </w:rPr>
        <w:t xml:space="preserve">halogenated monomethyldiphenylmethanes, liquid </w:t>
      </w:r>
      <w:r w:rsidR="00A5166C" w:rsidRPr="00FB737F">
        <w:rPr>
          <w:rFonts w:eastAsia="Batang"/>
        </w:rPr>
        <w:t>or</w:t>
      </w:r>
      <w:r>
        <w:rPr>
          <w:rFonts w:eastAsia="Batang"/>
        </w:rPr>
        <w:t>"</w:t>
      </w:r>
      <w:r w:rsidR="00A5166C" w:rsidRPr="00FB737F">
        <w:rPr>
          <w:rFonts w:eastAsia="Batang"/>
        </w:rPr>
        <w:t>.</w:t>
      </w:r>
    </w:p>
    <w:p w:rsidR="00601E56" w:rsidRDefault="00A5166C" w:rsidP="00A5166C">
      <w:pPr>
        <w:pStyle w:val="SingleTxtG"/>
        <w:rPr>
          <w:rFonts w:eastAsia="Batang"/>
        </w:rPr>
      </w:pPr>
      <w:r w:rsidRPr="00FB737F">
        <w:t xml:space="preserve">After </w:t>
      </w:r>
      <w:r w:rsidR="009168D7">
        <w:t>"</w:t>
      </w:r>
      <w:r w:rsidRPr="00FB737F">
        <w:t xml:space="preserve">3152 </w:t>
      </w:r>
      <w:r w:rsidRPr="00FB737F">
        <w:rPr>
          <w:rFonts w:eastAsia="Batang"/>
          <w:caps/>
        </w:rPr>
        <w:t xml:space="preserve">Polyhalogenated biphenyls, SOLID </w:t>
      </w:r>
      <w:r w:rsidRPr="00FB737F">
        <w:rPr>
          <w:rFonts w:eastAsia="Batang"/>
        </w:rPr>
        <w:t>or</w:t>
      </w:r>
      <w:r w:rsidR="009168D7">
        <w:rPr>
          <w:rFonts w:eastAsia="Batang"/>
          <w:caps/>
        </w:rPr>
        <w:t>"</w:t>
      </w:r>
      <w:r w:rsidRPr="00FB737F">
        <w:rPr>
          <w:rFonts w:eastAsia="Batang"/>
          <w:caps/>
        </w:rPr>
        <w:t xml:space="preserve">, </w:t>
      </w:r>
      <w:r w:rsidRPr="00FB737F">
        <w:rPr>
          <w:rFonts w:eastAsia="Batang"/>
        </w:rPr>
        <w:t xml:space="preserve">add a new entry to read as follows: </w:t>
      </w:r>
    </w:p>
    <w:p w:rsidR="00A5166C" w:rsidRPr="00FB737F" w:rsidRDefault="009168D7" w:rsidP="00A5166C">
      <w:pPr>
        <w:pStyle w:val="SingleTxtG"/>
        <w:rPr>
          <w:rFonts w:eastAsia="Batang"/>
        </w:rPr>
      </w:pPr>
      <w:r>
        <w:rPr>
          <w:rFonts w:eastAsia="Batang"/>
        </w:rPr>
        <w:t>"</w:t>
      </w:r>
      <w:r w:rsidR="00A5166C" w:rsidRPr="00FB737F">
        <w:rPr>
          <w:rFonts w:eastAsia="Batang"/>
        </w:rPr>
        <w:t xml:space="preserve">3152 </w:t>
      </w:r>
      <w:r w:rsidR="00A5166C" w:rsidRPr="00FB737F">
        <w:rPr>
          <w:rFonts w:eastAsia="Batang"/>
          <w:caps/>
        </w:rPr>
        <w:t xml:space="preserve">halogenated monomethyldiphenylmethanes, SOLID </w:t>
      </w:r>
      <w:r w:rsidR="00A5166C" w:rsidRPr="00FB737F">
        <w:rPr>
          <w:rFonts w:eastAsia="Batang"/>
        </w:rPr>
        <w:t>or</w:t>
      </w:r>
      <w:r>
        <w:rPr>
          <w:rFonts w:eastAsia="Batang"/>
        </w:rPr>
        <w:t>"</w:t>
      </w:r>
      <w:r w:rsidR="00A5166C" w:rsidRPr="00FB737F">
        <w:rPr>
          <w:rFonts w:eastAsia="Batang"/>
        </w:rPr>
        <w:t>.</w:t>
      </w:r>
    </w:p>
    <w:p w:rsidR="00A5166C" w:rsidRDefault="00A5166C" w:rsidP="00A5166C">
      <w:pPr>
        <w:pStyle w:val="SingleTxtG"/>
        <w:rPr>
          <w:rFonts w:eastAsia="Batang"/>
          <w:i/>
        </w:rPr>
      </w:pPr>
      <w:r w:rsidRPr="00FB737F">
        <w:rPr>
          <w:rFonts w:eastAsia="Batang"/>
          <w:i/>
        </w:rPr>
        <w:t>Consequential amendments:</w:t>
      </w:r>
    </w:p>
    <w:p w:rsidR="00681AF3" w:rsidRPr="00681AF3" w:rsidRDefault="00681AF3" w:rsidP="00681AF3">
      <w:pPr>
        <w:pStyle w:val="SingleTxtG"/>
        <w:ind w:left="1701"/>
        <w:rPr>
          <w:rFonts w:eastAsia="Batang"/>
        </w:rPr>
      </w:pPr>
      <w:r>
        <w:t>2.2.9.3</w:t>
      </w:r>
      <w:r>
        <w:tab/>
      </w:r>
      <w:r>
        <w:tab/>
        <w:t>In the title of M2, replace "apparatus" by "articles".</w:t>
      </w:r>
    </w:p>
    <w:p w:rsidR="00601E56" w:rsidRDefault="00A5166C" w:rsidP="00FF7253">
      <w:pPr>
        <w:pStyle w:val="SingleTxtG"/>
        <w:ind w:left="1701"/>
        <w:rPr>
          <w:rFonts w:eastAsia="Batang"/>
        </w:rPr>
      </w:pPr>
      <w:r w:rsidRPr="00FB737F">
        <w:rPr>
          <w:rFonts w:eastAsia="Batang"/>
        </w:rPr>
        <w:t>2.1.3.4.2</w:t>
      </w:r>
      <w:r w:rsidRPr="00FB737F">
        <w:rPr>
          <w:rFonts w:eastAsia="Batang"/>
        </w:rPr>
        <w:tab/>
      </w:r>
      <w:r w:rsidRPr="00FB737F">
        <w:t xml:space="preserve">After </w:t>
      </w:r>
      <w:r w:rsidR="009168D7">
        <w:t>"</w:t>
      </w:r>
      <w:r w:rsidRPr="00FB737F">
        <w:rPr>
          <w:rFonts w:ascii="TimesNewRomanPSMT" w:hAnsi="TimesNewRomanPSMT" w:cs="TimesNewRomanPSMT"/>
          <w:lang w:eastAsia="fr-FR"/>
        </w:rPr>
        <w:t xml:space="preserve">UN No. </w:t>
      </w:r>
      <w:r w:rsidRPr="00FB737F">
        <w:t xml:space="preserve">3151 </w:t>
      </w:r>
      <w:r w:rsidRPr="00FB737F">
        <w:rPr>
          <w:rFonts w:eastAsia="Batang"/>
          <w:caps/>
        </w:rPr>
        <w:t>Polyhalogenated biphenyls, liquid</w:t>
      </w:r>
      <w:r w:rsidRPr="00FB737F">
        <w:rPr>
          <w:rFonts w:eastAsia="Batang"/>
        </w:rPr>
        <w:t>;</w:t>
      </w:r>
      <w:proofErr w:type="gramStart"/>
      <w:r w:rsidR="009168D7">
        <w:rPr>
          <w:rFonts w:eastAsia="Batang"/>
          <w:caps/>
        </w:rPr>
        <w:t>"</w:t>
      </w:r>
      <w:r w:rsidRPr="00FB737F">
        <w:rPr>
          <w:rFonts w:eastAsia="Batang"/>
          <w:caps/>
        </w:rPr>
        <w:t>,</w:t>
      </w:r>
      <w:proofErr w:type="gramEnd"/>
      <w:r w:rsidRPr="00FB737F">
        <w:rPr>
          <w:rFonts w:eastAsia="Batang"/>
          <w:caps/>
        </w:rPr>
        <w:t xml:space="preserve"> </w:t>
      </w:r>
      <w:r w:rsidRPr="00FB737F">
        <w:rPr>
          <w:rFonts w:eastAsia="Batang"/>
        </w:rPr>
        <w:t xml:space="preserve">add a new entry to read as follows: </w:t>
      </w:r>
    </w:p>
    <w:p w:rsidR="00A5166C" w:rsidRPr="00FB737F" w:rsidRDefault="009168D7" w:rsidP="00FF7253">
      <w:pPr>
        <w:pStyle w:val="SingleTxtG"/>
        <w:ind w:left="1701"/>
        <w:rPr>
          <w:rFonts w:eastAsia="Batang"/>
        </w:rPr>
      </w:pPr>
      <w:r>
        <w:rPr>
          <w:rFonts w:eastAsia="Batang"/>
        </w:rPr>
        <w:t>"</w:t>
      </w:r>
      <w:r w:rsidR="00A5166C" w:rsidRPr="00FB737F">
        <w:rPr>
          <w:rFonts w:ascii="TimesNewRomanPSMT" w:hAnsi="TimesNewRomanPSMT" w:cs="TimesNewRomanPSMT"/>
          <w:lang w:eastAsia="fr-FR"/>
        </w:rPr>
        <w:t xml:space="preserve">UN No. </w:t>
      </w:r>
      <w:r w:rsidR="00A5166C" w:rsidRPr="00FB737F">
        <w:rPr>
          <w:rFonts w:eastAsia="Batang"/>
        </w:rPr>
        <w:t xml:space="preserve">3151 </w:t>
      </w:r>
      <w:r w:rsidR="00A5166C" w:rsidRPr="00FB737F">
        <w:rPr>
          <w:rFonts w:eastAsia="Batang"/>
          <w:caps/>
        </w:rPr>
        <w:t>halogenated monomethyldiphenylmethanes, liquid</w:t>
      </w:r>
      <w:r w:rsidR="00A5166C" w:rsidRPr="00FB737F">
        <w:rPr>
          <w:rFonts w:eastAsia="Batang"/>
        </w:rPr>
        <w:t>;</w:t>
      </w:r>
      <w:proofErr w:type="gramStart"/>
      <w:r>
        <w:rPr>
          <w:rFonts w:eastAsia="Batang"/>
        </w:rPr>
        <w:t>"</w:t>
      </w:r>
      <w:r w:rsidR="00A5166C" w:rsidRPr="00FB737F">
        <w:rPr>
          <w:rFonts w:eastAsia="Batang"/>
        </w:rPr>
        <w:t>.</w:t>
      </w:r>
      <w:proofErr w:type="gramEnd"/>
    </w:p>
    <w:p w:rsidR="00601E56" w:rsidRDefault="00A5166C" w:rsidP="00FF7253">
      <w:pPr>
        <w:pStyle w:val="SingleTxtG"/>
        <w:ind w:left="1701"/>
        <w:rPr>
          <w:rFonts w:eastAsia="Batang"/>
        </w:rPr>
      </w:pPr>
      <w:r w:rsidRPr="00FB737F">
        <w:t xml:space="preserve">After </w:t>
      </w:r>
      <w:r w:rsidR="009168D7">
        <w:t>"</w:t>
      </w:r>
      <w:r w:rsidRPr="00FB737F">
        <w:rPr>
          <w:rFonts w:ascii="TimesNewRomanPSMT" w:hAnsi="TimesNewRomanPSMT" w:cs="TimesNewRomanPSMT"/>
          <w:lang w:eastAsia="fr-FR"/>
        </w:rPr>
        <w:t xml:space="preserve">UN No. </w:t>
      </w:r>
      <w:r w:rsidRPr="00FB737F">
        <w:t xml:space="preserve">3152 </w:t>
      </w:r>
      <w:r w:rsidRPr="00FB737F">
        <w:rPr>
          <w:rFonts w:eastAsia="Batang"/>
          <w:caps/>
        </w:rPr>
        <w:t>Polyhalogenated biphenyls, SOLID</w:t>
      </w:r>
      <w:r w:rsidRPr="00FB737F">
        <w:rPr>
          <w:rFonts w:eastAsia="Batang"/>
        </w:rPr>
        <w:t>;</w:t>
      </w:r>
      <w:proofErr w:type="gramStart"/>
      <w:r w:rsidR="009168D7">
        <w:rPr>
          <w:rFonts w:eastAsia="Batang"/>
          <w:caps/>
        </w:rPr>
        <w:t>"</w:t>
      </w:r>
      <w:r w:rsidRPr="00FB737F">
        <w:rPr>
          <w:rFonts w:eastAsia="Batang"/>
          <w:caps/>
        </w:rPr>
        <w:t>,</w:t>
      </w:r>
      <w:proofErr w:type="gramEnd"/>
      <w:r w:rsidRPr="00FB737F">
        <w:rPr>
          <w:rFonts w:eastAsia="Batang"/>
          <w:caps/>
        </w:rPr>
        <w:t xml:space="preserve"> </w:t>
      </w:r>
      <w:r w:rsidRPr="00FB737F">
        <w:rPr>
          <w:rFonts w:eastAsia="Batang"/>
        </w:rPr>
        <w:t xml:space="preserve">add a new entry to read as follows: </w:t>
      </w:r>
      <w:r w:rsidR="00601E56">
        <w:rPr>
          <w:rFonts w:eastAsia="Batang"/>
        </w:rPr>
        <w:t>¨</w:t>
      </w:r>
    </w:p>
    <w:p w:rsidR="00A5166C" w:rsidRPr="00FB737F" w:rsidRDefault="009168D7" w:rsidP="00FF7253">
      <w:pPr>
        <w:pStyle w:val="SingleTxtG"/>
        <w:ind w:left="1701"/>
        <w:rPr>
          <w:rFonts w:eastAsia="Batang"/>
        </w:rPr>
      </w:pPr>
      <w:r>
        <w:rPr>
          <w:rFonts w:eastAsia="Batang"/>
        </w:rPr>
        <w:t>"</w:t>
      </w:r>
      <w:r w:rsidR="00A5166C" w:rsidRPr="00FB737F">
        <w:rPr>
          <w:rFonts w:ascii="TimesNewRomanPSMT" w:hAnsi="TimesNewRomanPSMT" w:cs="TimesNewRomanPSMT"/>
          <w:lang w:eastAsia="fr-FR"/>
        </w:rPr>
        <w:t xml:space="preserve">UN No. </w:t>
      </w:r>
      <w:r w:rsidR="00A5166C" w:rsidRPr="00FB737F">
        <w:rPr>
          <w:rFonts w:eastAsia="Batang"/>
        </w:rPr>
        <w:t xml:space="preserve">3152 </w:t>
      </w:r>
      <w:r w:rsidR="00A5166C" w:rsidRPr="00FB737F">
        <w:rPr>
          <w:rFonts w:eastAsia="Batang"/>
          <w:caps/>
        </w:rPr>
        <w:t>halogenated monomethyldiphenylmethanes, SOLID</w:t>
      </w:r>
      <w:r w:rsidR="00A5166C" w:rsidRPr="00FB737F">
        <w:rPr>
          <w:rFonts w:eastAsia="Batang"/>
        </w:rPr>
        <w:t>;</w:t>
      </w:r>
      <w:proofErr w:type="gramStart"/>
      <w:r>
        <w:rPr>
          <w:rFonts w:eastAsia="Batang"/>
        </w:rPr>
        <w:t>"</w:t>
      </w:r>
      <w:r w:rsidR="00A5166C" w:rsidRPr="00FB737F">
        <w:rPr>
          <w:rFonts w:eastAsia="Batang"/>
        </w:rPr>
        <w:t>.</w:t>
      </w:r>
      <w:proofErr w:type="gramEnd"/>
    </w:p>
    <w:p w:rsidR="00A5166C" w:rsidRPr="00FB737F" w:rsidRDefault="00A5166C" w:rsidP="00FF7253">
      <w:pPr>
        <w:pStyle w:val="SingleTxtG"/>
        <w:ind w:left="1701"/>
        <w:rPr>
          <w:rFonts w:eastAsia="Batang"/>
        </w:rPr>
      </w:pPr>
      <w:r w:rsidRPr="00FB737F">
        <w:rPr>
          <w:rFonts w:eastAsia="Batang"/>
        </w:rPr>
        <w:t xml:space="preserve">Chapter 3.3, special provision 663, under </w:t>
      </w:r>
      <w:r w:rsidR="009168D7">
        <w:rPr>
          <w:rFonts w:eastAsia="Batang"/>
        </w:rPr>
        <w:t>"</w:t>
      </w:r>
      <w:r w:rsidRPr="00FB737F">
        <w:rPr>
          <w:rFonts w:eastAsia="Batang"/>
        </w:rPr>
        <w:t>Scope</w:t>
      </w:r>
      <w:r w:rsidR="009168D7">
        <w:rPr>
          <w:rFonts w:eastAsia="Batang"/>
        </w:rPr>
        <w:t>"</w:t>
      </w:r>
      <w:r w:rsidRPr="00FB737F">
        <w:rPr>
          <w:rFonts w:eastAsia="Batang"/>
        </w:rPr>
        <w:t>, in the last indent:</w:t>
      </w:r>
    </w:p>
    <w:p w:rsidR="00A5166C" w:rsidRPr="00FB737F" w:rsidRDefault="00A5166C" w:rsidP="00FF7253">
      <w:pPr>
        <w:pStyle w:val="SingleTxtG"/>
        <w:ind w:left="1701"/>
        <w:rPr>
          <w:rFonts w:eastAsia="Batang"/>
        </w:rPr>
      </w:pPr>
      <w:r w:rsidRPr="00FB737F">
        <w:rPr>
          <w:rFonts w:eastAsia="Batang"/>
        </w:rPr>
        <w:t xml:space="preserve">After </w:t>
      </w:r>
      <w:r w:rsidR="009168D7">
        <w:rPr>
          <w:rFonts w:eastAsia="Batang"/>
        </w:rPr>
        <w:t>"</w:t>
      </w:r>
      <w:proofErr w:type="spellStart"/>
      <w:r w:rsidRPr="00FB737F">
        <w:rPr>
          <w:rFonts w:eastAsia="Batang"/>
        </w:rPr>
        <w:t>polyhalogenated</w:t>
      </w:r>
      <w:proofErr w:type="spellEnd"/>
      <w:r w:rsidRPr="00FB737F">
        <w:rPr>
          <w:rFonts w:eastAsia="Batang"/>
        </w:rPr>
        <w:t xml:space="preserve"> biphenyls</w:t>
      </w:r>
      <w:r w:rsidR="009168D7">
        <w:rPr>
          <w:rFonts w:eastAsia="Batang"/>
        </w:rPr>
        <w:t>"</w:t>
      </w:r>
      <w:r w:rsidRPr="00FB737F">
        <w:rPr>
          <w:rFonts w:eastAsia="Batang"/>
        </w:rPr>
        <w:t xml:space="preserve"> insert </w:t>
      </w:r>
      <w:r w:rsidR="009168D7">
        <w:rPr>
          <w:rFonts w:eastAsia="Batang"/>
        </w:rPr>
        <w:t>"</w:t>
      </w:r>
      <w:r w:rsidRPr="00FB737F">
        <w:rPr>
          <w:rFonts w:eastAsia="Batang"/>
        </w:rPr>
        <w:t xml:space="preserve">, halogenated </w:t>
      </w:r>
      <w:proofErr w:type="spellStart"/>
      <w:r w:rsidRPr="00FB737F">
        <w:rPr>
          <w:rFonts w:eastAsia="Batang"/>
        </w:rPr>
        <w:t>monomethyldiphenylmethanes</w:t>
      </w:r>
      <w:proofErr w:type="spellEnd"/>
      <w:r w:rsidR="009168D7">
        <w:rPr>
          <w:rFonts w:eastAsia="Batang"/>
        </w:rPr>
        <w:t>"</w:t>
      </w:r>
      <w:r w:rsidRPr="00FB737F">
        <w:rPr>
          <w:rFonts w:eastAsia="Batang"/>
        </w:rPr>
        <w:t>.</w:t>
      </w:r>
    </w:p>
    <w:p w:rsidR="00A5166C" w:rsidRPr="00FB737F" w:rsidRDefault="00A5166C" w:rsidP="00A5166C">
      <w:pPr>
        <w:pStyle w:val="H1G"/>
      </w:pPr>
      <w:r w:rsidRPr="00FB737F">
        <w:tab/>
      </w:r>
      <w:r w:rsidRPr="00FB737F">
        <w:tab/>
        <w:t>Chapter 3.1</w:t>
      </w:r>
    </w:p>
    <w:p w:rsidR="00A5166C" w:rsidRPr="00FB737F" w:rsidRDefault="00A5166C" w:rsidP="00A5166C">
      <w:pPr>
        <w:pStyle w:val="SingleTxtG"/>
      </w:pPr>
      <w:r w:rsidRPr="00FB737F">
        <w:t>3.1.2.2</w:t>
      </w:r>
      <w:r w:rsidRPr="00FB737F">
        <w:tab/>
      </w:r>
      <w:r w:rsidRPr="00FB737F">
        <w:tab/>
        <w:t xml:space="preserve">At the end of the first sentence, replace </w:t>
      </w:r>
      <w:r w:rsidR="009168D7">
        <w:t>"</w:t>
      </w:r>
      <w:r w:rsidRPr="00FB737F">
        <w:t>package marking</w:t>
      </w:r>
      <w:r w:rsidR="009168D7">
        <w:t>"</w:t>
      </w:r>
      <w:r w:rsidRPr="00FB737F">
        <w:t xml:space="preserve"> by </w:t>
      </w:r>
      <w:r w:rsidR="009168D7">
        <w:t>"</w:t>
      </w:r>
      <w:r w:rsidRPr="00FB737F">
        <w:t>package marks</w:t>
      </w:r>
      <w:r w:rsidR="009168D7">
        <w:t>"</w:t>
      </w:r>
      <w:r w:rsidRPr="00FB737F">
        <w:t>.</w:t>
      </w:r>
    </w:p>
    <w:p w:rsidR="00A5166C" w:rsidRPr="00FB737F" w:rsidRDefault="00A5166C" w:rsidP="00A5166C">
      <w:pPr>
        <w:pStyle w:val="SingleTxtG"/>
      </w:pPr>
      <w:r w:rsidRPr="00FB737F">
        <w:t>3.1.2.3</w:t>
      </w:r>
      <w:r w:rsidRPr="00FB737F">
        <w:tab/>
      </w:r>
      <w:r w:rsidRPr="00FB737F">
        <w:tab/>
        <w:t xml:space="preserve">At the end of the </w:t>
      </w:r>
      <w:r w:rsidR="005C1C87">
        <w:t>second</w:t>
      </w:r>
      <w:r w:rsidRPr="00FB737F">
        <w:t xml:space="preserve"> sentence, replace </w:t>
      </w:r>
      <w:r w:rsidR="009168D7">
        <w:t>"</w:t>
      </w:r>
      <w:r w:rsidRPr="00FB737F">
        <w:t>package marking</w:t>
      </w:r>
      <w:r w:rsidR="009168D7">
        <w:t>"</w:t>
      </w:r>
      <w:r w:rsidRPr="00FB737F">
        <w:t xml:space="preserve"> by </w:t>
      </w:r>
      <w:r w:rsidR="009168D7">
        <w:t>"</w:t>
      </w:r>
      <w:r w:rsidRPr="00FB737F">
        <w:t>package marks</w:t>
      </w:r>
      <w:r w:rsidR="009168D7">
        <w:t>"</w:t>
      </w:r>
      <w:r w:rsidRPr="00FB737F">
        <w:t>.</w:t>
      </w:r>
    </w:p>
    <w:p w:rsidR="00A5166C" w:rsidRPr="00FB737F" w:rsidRDefault="00A5166C" w:rsidP="00A5166C">
      <w:pPr>
        <w:pStyle w:val="SingleTxtG"/>
      </w:pPr>
      <w:r w:rsidRPr="00FB737F">
        <w:t>3.1.2.6</w:t>
      </w:r>
      <w:r w:rsidRPr="00FB737F">
        <w:tab/>
      </w:r>
      <w:r w:rsidRPr="00FB737F">
        <w:tab/>
        <w:t xml:space="preserve">In the introductory sentence, before subparagraphs </w:t>
      </w:r>
      <w:r w:rsidRPr="00AE5FDD">
        <w:t>(a) and (b),</w:t>
      </w:r>
      <w:r w:rsidRPr="00FB737F">
        <w:t xml:space="preserve"> at the end, before </w:t>
      </w:r>
      <w:r w:rsidR="009168D7">
        <w:t>"</w:t>
      </w:r>
      <w:r w:rsidRPr="00FB737F">
        <w:t>then:</w:t>
      </w:r>
      <w:r w:rsidR="009168D7">
        <w:t>"</w:t>
      </w:r>
      <w:r w:rsidRPr="00FB737F">
        <w:t xml:space="preserve"> insert </w:t>
      </w:r>
      <w:r w:rsidR="009168D7">
        <w:t>"</w:t>
      </w:r>
      <w:r w:rsidRPr="00FB737F">
        <w:t>or the evolution of excessive heat, or when chemical stabilization is used in combination with temperature control,</w:t>
      </w:r>
      <w:r w:rsidR="009168D7">
        <w:t>"</w:t>
      </w:r>
    </w:p>
    <w:p w:rsidR="00A5166C" w:rsidRPr="00FB737F" w:rsidRDefault="00A5166C" w:rsidP="00A5166C">
      <w:pPr>
        <w:pStyle w:val="SingleTxtG"/>
      </w:pPr>
      <w:r w:rsidRPr="00FB737F">
        <w:t>3.1.2.6 (</w:t>
      </w:r>
      <w:proofErr w:type="gramStart"/>
      <w:r w:rsidRPr="00FB737F">
        <w:t>a</w:t>
      </w:r>
      <w:proofErr w:type="gramEnd"/>
      <w:r w:rsidRPr="00FB737F">
        <w:t>)</w:t>
      </w:r>
      <w:r w:rsidRPr="00FB737F">
        <w:tab/>
        <w:t>Amend to read as follows:</w:t>
      </w:r>
    </w:p>
    <w:p w:rsidR="00A5166C" w:rsidRPr="00FB737F" w:rsidRDefault="009168D7" w:rsidP="00A5166C">
      <w:pPr>
        <w:pStyle w:val="SingleTxtG"/>
      </w:pPr>
      <w:r>
        <w:t>"</w:t>
      </w:r>
      <w:r w:rsidR="00A5166C" w:rsidRPr="00FB737F">
        <w:t>(a)</w:t>
      </w:r>
      <w:r w:rsidR="00A5166C" w:rsidRPr="00FB737F">
        <w:tab/>
        <w:t>For liquids and solids where the SAPT</w:t>
      </w:r>
      <w:r w:rsidR="00A5166C" w:rsidRPr="00FB737F">
        <w:rPr>
          <w:vertAlign w:val="superscript"/>
        </w:rPr>
        <w:t>1</w:t>
      </w:r>
      <w:r w:rsidR="00A5166C" w:rsidRPr="00FB737F">
        <w:t xml:space="preserve"> (measured without or with inhibitor, when chemical stabilization is applied) is less than or equal to that prescribed in 2.2.41.1.21, the provisions of 2.2.41.1.17, special provision 386 of Chapter 3.3, special provision V8 of Chapter 7.2, special provision S4 of Chapter 8.5 and the requirements of Chapter 9.6 apply except that the term </w:t>
      </w:r>
      <w:r>
        <w:t>"</w:t>
      </w:r>
      <w:r w:rsidR="00A5166C" w:rsidRPr="00FB737F">
        <w:t>SADT</w:t>
      </w:r>
      <w:r>
        <w:t>"</w:t>
      </w:r>
      <w:r w:rsidR="00A5166C" w:rsidRPr="00FB737F">
        <w:t xml:space="preserve"> as used in these paragraphs is understood to include also </w:t>
      </w:r>
      <w:r>
        <w:t>"</w:t>
      </w:r>
      <w:r w:rsidR="00A5166C" w:rsidRPr="00FB737F">
        <w:t>SAPT</w:t>
      </w:r>
      <w:r>
        <w:t>"</w:t>
      </w:r>
      <w:r w:rsidR="00A5166C" w:rsidRPr="00FB737F">
        <w:t xml:space="preserve"> when the substance concerned reacts by polymerization;</w:t>
      </w:r>
      <w:r>
        <w:t>"</w:t>
      </w:r>
    </w:p>
    <w:p w:rsidR="00A5166C" w:rsidRPr="00FB737F" w:rsidRDefault="00A5166C" w:rsidP="00A5166C">
      <w:pPr>
        <w:pStyle w:val="SingleTxtG"/>
      </w:pPr>
      <w:r w:rsidRPr="00FB737F">
        <w:t xml:space="preserve">Footnote </w:t>
      </w:r>
      <w:r w:rsidRPr="00FB737F">
        <w:rPr>
          <w:vertAlign w:val="superscript"/>
        </w:rPr>
        <w:t>1</w:t>
      </w:r>
      <w:r w:rsidRPr="00FB737F">
        <w:t xml:space="preserve"> reads as follows: </w:t>
      </w:r>
      <w:r w:rsidR="009168D7">
        <w:t>"</w:t>
      </w:r>
      <w:r w:rsidRPr="00FB737F">
        <w:rPr>
          <w:vertAlign w:val="superscript"/>
        </w:rPr>
        <w:t>1</w:t>
      </w:r>
      <w:r w:rsidRPr="00FB737F">
        <w:tab/>
      </w:r>
      <w:proofErr w:type="gramStart"/>
      <w:r w:rsidRPr="00FB737F">
        <w:rPr>
          <w:i/>
        </w:rPr>
        <w:t>For</w:t>
      </w:r>
      <w:proofErr w:type="gramEnd"/>
      <w:r w:rsidRPr="00FB737F">
        <w:rPr>
          <w:i/>
        </w:rPr>
        <w:t xml:space="preserve"> the definition of self-accelerating polymerization temperature (SAPT), see 1.2.1.</w:t>
      </w:r>
      <w:r w:rsidR="009168D7">
        <w:t>"</w:t>
      </w:r>
    </w:p>
    <w:p w:rsidR="007A5F56" w:rsidRPr="00DF5CB0" w:rsidRDefault="007A5F56" w:rsidP="007A5F56">
      <w:pPr>
        <w:pStyle w:val="SingleTxtG"/>
        <w:rPr>
          <w:i/>
          <w:lang w:eastAsia="fr-FR"/>
        </w:rPr>
      </w:pPr>
      <w:r w:rsidRPr="00DF5CB0">
        <w:rPr>
          <w:i/>
        </w:rPr>
        <w:t>Consequential amendments</w:t>
      </w:r>
      <w:r w:rsidRPr="00DF5CB0">
        <w:rPr>
          <w:i/>
          <w:lang w:eastAsia="fr-FR"/>
        </w:rPr>
        <w:t>:</w:t>
      </w:r>
    </w:p>
    <w:p w:rsidR="007A5F56" w:rsidRDefault="007A5F56" w:rsidP="007A5F56">
      <w:pPr>
        <w:pStyle w:val="SingleTxtG"/>
        <w:ind w:left="1701"/>
      </w:pPr>
      <w:r>
        <w:t>5.4.1.2.3</w:t>
      </w:r>
      <w:r>
        <w:tab/>
      </w:r>
      <w:proofErr w:type="gramStart"/>
      <w:r>
        <w:t>In</w:t>
      </w:r>
      <w:proofErr w:type="gramEnd"/>
      <w:r>
        <w:t xml:space="preserve"> the heading, after </w:t>
      </w:r>
      <w:r w:rsidR="009168D7">
        <w:t>"</w:t>
      </w:r>
      <w:r w:rsidRPr="00FB737F">
        <w:t>self-reactive substances</w:t>
      </w:r>
      <w:r w:rsidR="009168D7">
        <w:t>"</w:t>
      </w:r>
      <w:r w:rsidRPr="00FB737F">
        <w:t xml:space="preserve"> insert </w:t>
      </w:r>
      <w:r w:rsidR="009168D7">
        <w:t>"</w:t>
      </w:r>
      <w:r w:rsidRPr="00FB737F">
        <w:t>and polymerizing substances</w:t>
      </w:r>
      <w:r w:rsidR="009168D7">
        <w:t>"</w:t>
      </w:r>
      <w:r w:rsidRPr="00FB737F">
        <w:t xml:space="preserve">. </w:t>
      </w:r>
    </w:p>
    <w:p w:rsidR="007A5F56" w:rsidRDefault="007A5F56" w:rsidP="007A5F56">
      <w:pPr>
        <w:pStyle w:val="SingleTxtG"/>
        <w:ind w:left="1701"/>
      </w:pPr>
      <w:r>
        <w:t>5.4.1.2.3.1</w:t>
      </w:r>
      <w:r>
        <w:tab/>
      </w:r>
      <w:proofErr w:type="gramStart"/>
      <w:r>
        <w:t>After</w:t>
      </w:r>
      <w:proofErr w:type="gramEnd"/>
      <w:r>
        <w:t xml:space="preserve"> </w:t>
      </w:r>
      <w:r w:rsidR="009168D7">
        <w:t>"</w:t>
      </w:r>
      <w:r w:rsidRPr="00E536CD">
        <w:t>self</w:t>
      </w:r>
      <w:r w:rsidRPr="00E536CD">
        <w:noBreakHyphen/>
        <w:t>reactive substances</w:t>
      </w:r>
      <w:r w:rsidR="009168D7">
        <w:t>"</w:t>
      </w:r>
      <w:r>
        <w:t xml:space="preserve"> insert </w:t>
      </w:r>
      <w:r w:rsidR="009168D7">
        <w:t>"</w:t>
      </w:r>
      <w:r>
        <w:t>or polymerizing substances</w:t>
      </w:r>
      <w:r w:rsidR="009168D7">
        <w:t>"</w:t>
      </w:r>
      <w:r>
        <w:t xml:space="preserve">. </w:t>
      </w:r>
      <w:r w:rsidRPr="00FB737F">
        <w:t xml:space="preserve">In the </w:t>
      </w:r>
      <w:r>
        <w:t xml:space="preserve">text in </w:t>
      </w:r>
      <w:r w:rsidRPr="00FB737F">
        <w:t xml:space="preserve">parenthesis, after </w:t>
      </w:r>
      <w:r w:rsidR="009168D7">
        <w:t>"</w:t>
      </w:r>
      <w:r w:rsidRPr="00FB737F">
        <w:t>see 2.2.41.1.17;</w:t>
      </w:r>
      <w:r w:rsidR="009168D7">
        <w:t>"</w:t>
      </w:r>
      <w:r w:rsidRPr="00FB737F">
        <w:t xml:space="preserve"> insert </w:t>
      </w:r>
      <w:r w:rsidR="009168D7">
        <w:t>"</w:t>
      </w:r>
      <w:r w:rsidRPr="00FB737F">
        <w:t>for polymerizing substance see 2.2.41.1.21</w:t>
      </w:r>
      <w:r w:rsidR="009168D7">
        <w:t>"</w:t>
      </w:r>
      <w:r w:rsidRPr="00FB737F">
        <w:t>.</w:t>
      </w:r>
    </w:p>
    <w:p w:rsidR="00A5166C" w:rsidRPr="00FB737F" w:rsidRDefault="00A5166C" w:rsidP="00AE5FDD">
      <w:pPr>
        <w:pStyle w:val="H1G"/>
        <w:spacing w:before="240"/>
      </w:pPr>
      <w:r w:rsidRPr="00FB737F">
        <w:lastRenderedPageBreak/>
        <w:tab/>
      </w:r>
      <w:r w:rsidRPr="00FB737F">
        <w:tab/>
        <w:t>Chapter 3.2, Table A</w:t>
      </w:r>
    </w:p>
    <w:p w:rsidR="0020723E" w:rsidRPr="00FB737F" w:rsidRDefault="00474413" w:rsidP="0020723E">
      <w:pPr>
        <w:pStyle w:val="SingleTxtG"/>
        <w:rPr>
          <w:lang w:eastAsia="fr-FR"/>
        </w:rPr>
      </w:pPr>
      <w:r>
        <w:t>F</w:t>
      </w:r>
      <w:r w:rsidRPr="00FB737F">
        <w:t>or UN No. 0015</w:t>
      </w:r>
      <w:r>
        <w:t>, i</w:t>
      </w:r>
      <w:r w:rsidR="0020723E" w:rsidRPr="00FB737F">
        <w:t xml:space="preserve">nsert a new row with the same information as for the other entries for UN No. 0015 except that the designation in column (2) reads </w:t>
      </w:r>
      <w:r w:rsidR="009168D7">
        <w:t>"</w:t>
      </w:r>
      <w:r w:rsidR="0020723E" w:rsidRPr="00FB737F">
        <w:rPr>
          <w:lang w:eastAsia="fr-FR"/>
        </w:rPr>
        <w:t xml:space="preserve">AMMUNITION, SMOKE with or without </w:t>
      </w:r>
      <w:proofErr w:type="spellStart"/>
      <w:r w:rsidR="0020723E" w:rsidRPr="00FB737F">
        <w:rPr>
          <w:lang w:eastAsia="fr-FR"/>
        </w:rPr>
        <w:t>burster</w:t>
      </w:r>
      <w:proofErr w:type="spellEnd"/>
      <w:r w:rsidR="0020723E" w:rsidRPr="00FB737F">
        <w:rPr>
          <w:lang w:eastAsia="fr-FR"/>
        </w:rPr>
        <w:t>, expelling charge or propelling charge, containing toxic by inhalation substances</w:t>
      </w:r>
      <w:r w:rsidR="009168D7">
        <w:rPr>
          <w:lang w:eastAsia="fr-FR"/>
        </w:rPr>
        <w:t>"</w:t>
      </w:r>
      <w:r w:rsidR="0020723E" w:rsidRPr="00FB737F">
        <w:rPr>
          <w:lang w:eastAsia="fr-FR"/>
        </w:rPr>
        <w:t xml:space="preserve"> and the codes for labels in column (5) read </w:t>
      </w:r>
      <w:r w:rsidR="009168D7">
        <w:rPr>
          <w:lang w:eastAsia="fr-FR"/>
        </w:rPr>
        <w:t>"</w:t>
      </w:r>
      <w:r w:rsidR="0020723E" w:rsidRPr="00FB737F">
        <w:rPr>
          <w:lang w:eastAsia="fr-FR"/>
        </w:rPr>
        <w:t>1 +6.1</w:t>
      </w:r>
      <w:r w:rsidR="009168D7">
        <w:rPr>
          <w:lang w:eastAsia="fr-FR"/>
        </w:rPr>
        <w:t>"</w:t>
      </w:r>
      <w:r w:rsidR="0020723E" w:rsidRPr="00FB737F">
        <w:rPr>
          <w:lang w:eastAsia="fr-FR"/>
        </w:rPr>
        <w:t>.</w:t>
      </w:r>
    </w:p>
    <w:p w:rsidR="0020723E" w:rsidRPr="00FB737F" w:rsidRDefault="00474413" w:rsidP="0020723E">
      <w:pPr>
        <w:pStyle w:val="SingleTxtG"/>
        <w:rPr>
          <w:lang w:eastAsia="fr-FR"/>
        </w:rPr>
      </w:pPr>
      <w:r>
        <w:t>F</w:t>
      </w:r>
      <w:r w:rsidRPr="00FB737F">
        <w:t>or UN No. 0016</w:t>
      </w:r>
      <w:r>
        <w:t>, i</w:t>
      </w:r>
      <w:r w:rsidR="0020723E" w:rsidRPr="00FB737F">
        <w:t xml:space="preserve">nsert a new row with the same information as for the other entries for UN No. 0016 except that the designation in column (2) reads </w:t>
      </w:r>
      <w:r w:rsidR="009168D7">
        <w:t>"</w:t>
      </w:r>
      <w:r w:rsidR="0020723E" w:rsidRPr="00FB737F">
        <w:t xml:space="preserve">AMMUNITION, SMOKE with or without </w:t>
      </w:r>
      <w:proofErr w:type="spellStart"/>
      <w:r w:rsidR="0020723E" w:rsidRPr="00FB737F">
        <w:t>burster</w:t>
      </w:r>
      <w:proofErr w:type="spellEnd"/>
      <w:r w:rsidR="0020723E" w:rsidRPr="00FB737F">
        <w:t>, expelling charge or propelling charge</w:t>
      </w:r>
      <w:r w:rsidR="0020723E" w:rsidRPr="00FB737F">
        <w:rPr>
          <w:lang w:eastAsia="fr-FR"/>
        </w:rPr>
        <w:t>, containing toxic by inhalation substances</w:t>
      </w:r>
      <w:r w:rsidR="009168D7">
        <w:rPr>
          <w:lang w:eastAsia="fr-FR"/>
        </w:rPr>
        <w:t>"</w:t>
      </w:r>
      <w:r w:rsidR="0020723E" w:rsidRPr="00FB737F">
        <w:rPr>
          <w:lang w:eastAsia="fr-FR"/>
        </w:rPr>
        <w:t xml:space="preserve"> and the codes for labels in column (5) read </w:t>
      </w:r>
      <w:r w:rsidR="009168D7">
        <w:rPr>
          <w:lang w:eastAsia="fr-FR"/>
        </w:rPr>
        <w:t>"</w:t>
      </w:r>
      <w:r w:rsidR="0020723E" w:rsidRPr="00FB737F">
        <w:rPr>
          <w:lang w:eastAsia="fr-FR"/>
        </w:rPr>
        <w:t>1 +6.1</w:t>
      </w:r>
      <w:r w:rsidR="009168D7">
        <w:rPr>
          <w:lang w:eastAsia="fr-FR"/>
        </w:rPr>
        <w:t>"</w:t>
      </w:r>
      <w:r w:rsidR="0020723E" w:rsidRPr="00FB737F">
        <w:rPr>
          <w:lang w:eastAsia="fr-FR"/>
        </w:rPr>
        <w:t>.</w:t>
      </w:r>
    </w:p>
    <w:p w:rsidR="0020723E" w:rsidRPr="00FB737F" w:rsidRDefault="00474413" w:rsidP="0020723E">
      <w:pPr>
        <w:pStyle w:val="SingleTxtG"/>
      </w:pPr>
      <w:r>
        <w:t>F</w:t>
      </w:r>
      <w:r w:rsidRPr="00FB737F">
        <w:t>or UN No. 0303</w:t>
      </w:r>
      <w:r>
        <w:t>,</w:t>
      </w:r>
      <w:r w:rsidRPr="00FB737F">
        <w:t xml:space="preserve"> </w:t>
      </w:r>
      <w:r>
        <w:t>i</w:t>
      </w:r>
      <w:r w:rsidR="0020723E" w:rsidRPr="00FB737F">
        <w:t xml:space="preserve">nsert a new row with the same information as for the other entries for UN No. 0303 except that the designation in column (2) reads </w:t>
      </w:r>
      <w:r w:rsidR="009168D7">
        <w:t>"</w:t>
      </w:r>
      <w:r w:rsidR="0020723E" w:rsidRPr="00FB737F">
        <w:t xml:space="preserve">AMMUNITION, SMOKE with or without </w:t>
      </w:r>
      <w:proofErr w:type="spellStart"/>
      <w:r w:rsidR="0020723E" w:rsidRPr="00FB737F">
        <w:t>burster</w:t>
      </w:r>
      <w:proofErr w:type="spellEnd"/>
      <w:r w:rsidR="0020723E" w:rsidRPr="00FB737F">
        <w:t xml:space="preserve">, expelling charge or propelling charge, </w:t>
      </w:r>
      <w:r w:rsidR="0020723E" w:rsidRPr="00FB737F">
        <w:rPr>
          <w:lang w:eastAsia="fr-FR"/>
        </w:rPr>
        <w:t>containing toxic by inhalation substances</w:t>
      </w:r>
      <w:r w:rsidR="009168D7">
        <w:rPr>
          <w:lang w:eastAsia="fr-FR"/>
        </w:rPr>
        <w:t>"</w:t>
      </w:r>
      <w:r w:rsidR="0020723E" w:rsidRPr="00FB737F">
        <w:rPr>
          <w:lang w:eastAsia="fr-FR"/>
        </w:rPr>
        <w:t xml:space="preserve"> and the codes for labels in column (5) read </w:t>
      </w:r>
      <w:r w:rsidR="009168D7">
        <w:rPr>
          <w:lang w:eastAsia="fr-FR"/>
        </w:rPr>
        <w:t>"</w:t>
      </w:r>
      <w:r w:rsidR="0020723E" w:rsidRPr="00FB737F">
        <w:rPr>
          <w:lang w:eastAsia="fr-FR"/>
        </w:rPr>
        <w:t>1.4 +6.1</w:t>
      </w:r>
      <w:r w:rsidR="009168D7">
        <w:rPr>
          <w:lang w:eastAsia="fr-FR"/>
        </w:rPr>
        <w:t>"</w:t>
      </w:r>
      <w:r w:rsidR="0020723E" w:rsidRPr="00FB737F">
        <w:rPr>
          <w:lang w:eastAsia="fr-FR"/>
        </w:rPr>
        <w:t>.</w:t>
      </w:r>
    </w:p>
    <w:p w:rsidR="00A5166C" w:rsidRPr="00FB737F" w:rsidRDefault="00A5166C" w:rsidP="00A5166C">
      <w:pPr>
        <w:pStyle w:val="SingleTxtG"/>
        <w:tabs>
          <w:tab w:val="left" w:pos="3828"/>
        </w:tabs>
      </w:pPr>
      <w:r w:rsidRPr="00FB737F">
        <w:t xml:space="preserve">For UN Nos. 1005 and 3516, add </w:t>
      </w:r>
      <w:r w:rsidR="009168D7">
        <w:t>"</w:t>
      </w:r>
      <w:r w:rsidRPr="00FB737F">
        <w:t>379</w:t>
      </w:r>
      <w:r w:rsidR="009168D7">
        <w:t>"</w:t>
      </w:r>
      <w:r w:rsidRPr="00FB737F">
        <w:t xml:space="preserve"> in column (6).</w:t>
      </w:r>
    </w:p>
    <w:p w:rsidR="00A5166C" w:rsidRPr="00FB737F" w:rsidRDefault="00A5166C" w:rsidP="00A5166C">
      <w:pPr>
        <w:pStyle w:val="SingleTxtG"/>
        <w:tabs>
          <w:tab w:val="left" w:pos="6379"/>
          <w:tab w:val="left" w:pos="6663"/>
        </w:tabs>
      </w:pPr>
      <w:r w:rsidRPr="00FB737F">
        <w:t xml:space="preserve">For UN Nos. 1006, 1013, 1046, 1056, 1065, 1066, 1956, 2036, add </w:t>
      </w:r>
      <w:r w:rsidR="009168D7">
        <w:t>"</w:t>
      </w:r>
      <w:r w:rsidRPr="00FB737F">
        <w:t>378</w:t>
      </w:r>
      <w:r w:rsidR="009168D7">
        <w:t>"</w:t>
      </w:r>
      <w:r w:rsidRPr="00FB737F">
        <w:t xml:space="preserve"> in column (6).</w:t>
      </w:r>
    </w:p>
    <w:p w:rsidR="00A5166C" w:rsidRPr="00FB737F" w:rsidRDefault="00A5166C" w:rsidP="00A5166C">
      <w:pPr>
        <w:pStyle w:val="SingleTxtG"/>
        <w:rPr>
          <w:iCs/>
        </w:rPr>
      </w:pPr>
      <w:r w:rsidRPr="00FB737F">
        <w:rPr>
          <w:iCs/>
        </w:rPr>
        <w:t xml:space="preserve">For UN Nos. </w:t>
      </w:r>
      <w:r w:rsidRPr="00FB737F">
        <w:t xml:space="preserve">1010, 1051, 1060, 1081, 1082, 1085, 1086, 1087, 1092, 1093, 1143, 1167, 1185, 1218, 1246, 1247, 1251, 1301, 1302, 1303, 1304, 1545, 1589, 1614, 1724, 1829, 1860, 1917, 1919, 1921, 1991, 2055, 2200, 2218, 2227, 2251, 2277, 2283, 2348, 2352, 2383, 2396, 2452, 2521, 2527, 2531, 2607, 2618, 2838, 3022, 3073 and 3079, </w:t>
      </w:r>
      <w:r w:rsidRPr="00FB737F">
        <w:rPr>
          <w:iCs/>
        </w:rPr>
        <w:t xml:space="preserve">in column (6) insert </w:t>
      </w:r>
      <w:r w:rsidR="009168D7">
        <w:rPr>
          <w:iCs/>
        </w:rPr>
        <w:t>"</w:t>
      </w:r>
      <w:r w:rsidRPr="00FB737F">
        <w:rPr>
          <w:iCs/>
        </w:rPr>
        <w:t>386</w:t>
      </w:r>
      <w:r w:rsidR="009168D7">
        <w:rPr>
          <w:iCs/>
        </w:rPr>
        <w:t>"</w:t>
      </w:r>
      <w:r w:rsidRPr="00FB737F">
        <w:rPr>
          <w:iCs/>
        </w:rPr>
        <w:t xml:space="preserve">. </w:t>
      </w:r>
    </w:p>
    <w:p w:rsidR="00A5166C" w:rsidRPr="00FB737F" w:rsidRDefault="00A5166C" w:rsidP="00A5166C">
      <w:pPr>
        <w:pStyle w:val="SingleTxtG"/>
        <w:rPr>
          <w:iCs/>
        </w:rPr>
      </w:pPr>
      <w:r w:rsidRPr="00FB737F">
        <w:rPr>
          <w:iCs/>
        </w:rPr>
        <w:t xml:space="preserve">For UN Nos. </w:t>
      </w:r>
      <w:r w:rsidRPr="00FB737F">
        <w:rPr>
          <w:rFonts w:eastAsia="Calibri"/>
        </w:rPr>
        <w:t>1202</w:t>
      </w:r>
      <w:r w:rsidRPr="00FB737F">
        <w:rPr>
          <w:iCs/>
        </w:rPr>
        <w:t xml:space="preserve">, </w:t>
      </w:r>
      <w:r w:rsidR="00AE5FDD">
        <w:rPr>
          <w:rFonts w:eastAsia="Calibri"/>
        </w:rPr>
        <w:t>1203, 1223, 1268, 1863</w:t>
      </w:r>
      <w:r w:rsidRPr="00FB737F">
        <w:rPr>
          <w:rFonts w:eastAsia="Calibri"/>
        </w:rPr>
        <w:t xml:space="preserve"> and 3475, </w:t>
      </w:r>
      <w:r w:rsidRPr="00FB737F">
        <w:rPr>
          <w:iCs/>
        </w:rPr>
        <w:t xml:space="preserve">in column (6) delete </w:t>
      </w:r>
      <w:r w:rsidR="009168D7">
        <w:rPr>
          <w:iCs/>
        </w:rPr>
        <w:t>"</w:t>
      </w:r>
      <w:r w:rsidRPr="00FB737F">
        <w:rPr>
          <w:iCs/>
        </w:rPr>
        <w:t>363</w:t>
      </w:r>
      <w:r w:rsidR="009168D7">
        <w:rPr>
          <w:iCs/>
        </w:rPr>
        <w:t>"</w:t>
      </w:r>
      <w:r w:rsidRPr="00FB737F">
        <w:rPr>
          <w:iCs/>
        </w:rPr>
        <w:t>.</w:t>
      </w:r>
    </w:p>
    <w:p w:rsidR="00A5166C" w:rsidRPr="00FB737F" w:rsidRDefault="00A5166C" w:rsidP="00A5166C">
      <w:pPr>
        <w:pStyle w:val="SingleTxtG"/>
        <w:rPr>
          <w:iCs/>
        </w:rPr>
      </w:pPr>
      <w:r w:rsidRPr="00FB737F">
        <w:rPr>
          <w:iCs/>
        </w:rPr>
        <w:t xml:space="preserve">For UN No. 2000, insert </w:t>
      </w:r>
      <w:r w:rsidR="009168D7">
        <w:rPr>
          <w:iCs/>
        </w:rPr>
        <w:t>"</w:t>
      </w:r>
      <w:r w:rsidRPr="00FB737F">
        <w:rPr>
          <w:iCs/>
        </w:rPr>
        <w:t>383</w:t>
      </w:r>
      <w:r w:rsidR="009168D7">
        <w:rPr>
          <w:iCs/>
        </w:rPr>
        <w:t>"</w:t>
      </w:r>
      <w:r w:rsidRPr="00FB737F">
        <w:rPr>
          <w:iCs/>
        </w:rPr>
        <w:t xml:space="preserve"> in column (6).</w:t>
      </w:r>
    </w:p>
    <w:p w:rsidR="00A5166C" w:rsidRPr="00FB737F" w:rsidRDefault="00A5166C" w:rsidP="00A5166C">
      <w:pPr>
        <w:pStyle w:val="SingleTxtG"/>
        <w:rPr>
          <w:iCs/>
        </w:rPr>
      </w:pPr>
      <w:r w:rsidRPr="00FB737F">
        <w:rPr>
          <w:iCs/>
        </w:rPr>
        <w:t xml:space="preserve">For UN No. 2211, replace </w:t>
      </w:r>
      <w:r w:rsidR="009168D7">
        <w:rPr>
          <w:iCs/>
        </w:rPr>
        <w:t>"</w:t>
      </w:r>
      <w:r w:rsidRPr="00FB737F">
        <w:rPr>
          <w:iCs/>
        </w:rPr>
        <w:t>207</w:t>
      </w:r>
      <w:r w:rsidR="009168D7">
        <w:rPr>
          <w:iCs/>
        </w:rPr>
        <w:t>"</w:t>
      </w:r>
      <w:r w:rsidRPr="00FB737F">
        <w:rPr>
          <w:iCs/>
        </w:rPr>
        <w:t xml:space="preserve"> by </w:t>
      </w:r>
      <w:r w:rsidR="009168D7">
        <w:rPr>
          <w:iCs/>
        </w:rPr>
        <w:t>"</w:t>
      </w:r>
      <w:r w:rsidRPr="00FB737F">
        <w:rPr>
          <w:iCs/>
        </w:rPr>
        <w:t>382</w:t>
      </w:r>
      <w:r w:rsidR="009168D7">
        <w:rPr>
          <w:iCs/>
        </w:rPr>
        <w:t>"</w:t>
      </w:r>
      <w:r w:rsidRPr="00FB737F">
        <w:rPr>
          <w:iCs/>
        </w:rPr>
        <w:t xml:space="preserve"> in column (6).</w:t>
      </w:r>
    </w:p>
    <w:p w:rsidR="00A5166C" w:rsidRPr="00FB737F" w:rsidRDefault="00A5166C" w:rsidP="00A5166C">
      <w:pPr>
        <w:pStyle w:val="SingleTxtG"/>
      </w:pPr>
      <w:r w:rsidRPr="00FB737F">
        <w:rPr>
          <w:iCs/>
        </w:rPr>
        <w:t>For UN No. 2815</w:t>
      </w:r>
      <w:r w:rsidRPr="00FB737F">
        <w:t xml:space="preserve">, </w:t>
      </w:r>
      <w:r w:rsidRPr="00FB737F">
        <w:rPr>
          <w:iCs/>
        </w:rPr>
        <w:t xml:space="preserve">in column (5) insert </w:t>
      </w:r>
      <w:r w:rsidR="009168D7">
        <w:rPr>
          <w:iCs/>
        </w:rPr>
        <w:t>"</w:t>
      </w:r>
      <w:r w:rsidRPr="00FB737F">
        <w:rPr>
          <w:iCs/>
        </w:rPr>
        <w:t>+ 6.1</w:t>
      </w:r>
      <w:r w:rsidR="009168D7">
        <w:rPr>
          <w:iCs/>
        </w:rPr>
        <w:t>"</w:t>
      </w:r>
      <w:r w:rsidRPr="00FB737F">
        <w:rPr>
          <w:iCs/>
        </w:rPr>
        <w:t xml:space="preserve"> and in column (3b) replace </w:t>
      </w:r>
      <w:r w:rsidR="009168D7">
        <w:rPr>
          <w:iCs/>
        </w:rPr>
        <w:t>"</w:t>
      </w:r>
      <w:r w:rsidRPr="00FB737F">
        <w:rPr>
          <w:iCs/>
        </w:rPr>
        <w:t>C7</w:t>
      </w:r>
      <w:r w:rsidR="009168D7">
        <w:rPr>
          <w:iCs/>
        </w:rPr>
        <w:t>"</w:t>
      </w:r>
      <w:r w:rsidRPr="00FB737F">
        <w:rPr>
          <w:iCs/>
        </w:rPr>
        <w:t xml:space="preserve"> by </w:t>
      </w:r>
      <w:r w:rsidR="009168D7">
        <w:rPr>
          <w:iCs/>
        </w:rPr>
        <w:t>"</w:t>
      </w:r>
      <w:r w:rsidRPr="00FB737F">
        <w:rPr>
          <w:iCs/>
        </w:rPr>
        <w:t>CT1</w:t>
      </w:r>
      <w:r w:rsidR="009168D7">
        <w:rPr>
          <w:iCs/>
        </w:rPr>
        <w:t>"</w:t>
      </w:r>
      <w:r w:rsidRPr="00FB737F">
        <w:rPr>
          <w:iCs/>
        </w:rPr>
        <w:t xml:space="preserve">. </w:t>
      </w:r>
      <w:r w:rsidRPr="00FB737F">
        <w:t>For UN Nos. 2977 and 2978, in column (</w:t>
      </w:r>
      <w:r w:rsidRPr="00FB737F">
        <w:rPr>
          <w:iCs/>
        </w:rPr>
        <w:t>5</w:t>
      </w:r>
      <w:r w:rsidRPr="00FB737F">
        <w:t xml:space="preserve">) insert </w:t>
      </w:r>
      <w:r w:rsidR="009168D7">
        <w:t>"</w:t>
      </w:r>
      <w:r w:rsidRPr="00FB737F">
        <w:t>+ 6.1</w:t>
      </w:r>
      <w:r w:rsidR="009168D7">
        <w:t>"</w:t>
      </w:r>
      <w:r w:rsidRPr="00FB737F">
        <w:t xml:space="preserve"> before </w:t>
      </w:r>
      <w:r w:rsidR="009168D7">
        <w:t>"</w:t>
      </w:r>
      <w:r w:rsidRPr="00FB737F">
        <w:t>+ 8</w:t>
      </w:r>
      <w:r w:rsidR="009168D7">
        <w:t>"</w:t>
      </w:r>
      <w:proofErr w:type="gramStart"/>
      <w:r w:rsidRPr="00FB737F">
        <w:t>.</w:t>
      </w:r>
      <w:r w:rsidR="00FB737F">
        <w:t>.</w:t>
      </w:r>
      <w:proofErr w:type="gramEnd"/>
      <w:r w:rsidRPr="00FB737F">
        <w:t xml:space="preserve"> </w:t>
      </w:r>
    </w:p>
    <w:p w:rsidR="00AD5A42" w:rsidRDefault="00A71C40" w:rsidP="00A5166C">
      <w:pPr>
        <w:pStyle w:val="SingleTxtG"/>
        <w:rPr>
          <w:i/>
        </w:rPr>
      </w:pPr>
      <w:r w:rsidRPr="00FB737F">
        <w:rPr>
          <w:i/>
        </w:rPr>
        <w:t xml:space="preserve">Consequential amendment: </w:t>
      </w:r>
    </w:p>
    <w:p w:rsidR="00A71C40" w:rsidRPr="00AD5A42" w:rsidRDefault="00A71C40" w:rsidP="00AD5A42">
      <w:pPr>
        <w:pStyle w:val="SingleTxtG"/>
        <w:ind w:left="1701"/>
      </w:pPr>
      <w:r w:rsidRPr="00AD5A42">
        <w:t xml:space="preserve">In 5.3.2.3.2, after </w:t>
      </w:r>
      <w:r w:rsidR="009168D7">
        <w:t>"</w:t>
      </w:r>
      <w:r w:rsidRPr="00AD5A42">
        <w:rPr>
          <w:lang w:eastAsia="fr-FR"/>
        </w:rPr>
        <w:t>70 radioactive material</w:t>
      </w:r>
      <w:r w:rsidR="009168D7">
        <w:t>"</w:t>
      </w:r>
      <w:r w:rsidRPr="00AD5A42">
        <w:t xml:space="preserve"> insert a new line to read </w:t>
      </w:r>
      <w:r w:rsidR="00AD5A42" w:rsidRPr="00AD5A42">
        <w:br/>
      </w:r>
      <w:r w:rsidR="009168D7">
        <w:t>"</w:t>
      </w:r>
      <w:r w:rsidRPr="00AD5A42">
        <w:t>768</w:t>
      </w:r>
      <w:r w:rsidRPr="00AD5A42">
        <w:tab/>
        <w:t>radioactive material, toxic</w:t>
      </w:r>
      <w:r w:rsidR="002A01BE" w:rsidRPr="00AD5A42">
        <w:t>,</w:t>
      </w:r>
      <w:r w:rsidRPr="00AD5A42">
        <w:t xml:space="preserve"> </w:t>
      </w:r>
      <w:proofErr w:type="gramStart"/>
      <w:r w:rsidRPr="00AD5A42">
        <w:t>corrosive</w:t>
      </w:r>
      <w:proofErr w:type="gramEnd"/>
      <w:r w:rsidR="009168D7">
        <w:t>"</w:t>
      </w:r>
      <w:r w:rsidRPr="00AD5A42">
        <w:t>.</w:t>
      </w:r>
    </w:p>
    <w:p w:rsidR="00A5166C" w:rsidRPr="00FB737F" w:rsidRDefault="00A5166C" w:rsidP="00A5166C">
      <w:pPr>
        <w:pStyle w:val="SingleTxtG"/>
      </w:pPr>
      <w:r w:rsidRPr="00FB737F">
        <w:t xml:space="preserve">For UN Nos. 3090, 3091, 3480 and 3481, </w:t>
      </w:r>
      <w:r w:rsidRPr="00FB737F">
        <w:rPr>
          <w:iCs/>
        </w:rPr>
        <w:t xml:space="preserve">in column (5), replace </w:t>
      </w:r>
      <w:r w:rsidR="009168D7">
        <w:rPr>
          <w:iCs/>
        </w:rPr>
        <w:t>"</w:t>
      </w:r>
      <w:r w:rsidRPr="00FB737F">
        <w:rPr>
          <w:iCs/>
        </w:rPr>
        <w:t>9</w:t>
      </w:r>
      <w:r w:rsidR="009168D7">
        <w:rPr>
          <w:iCs/>
        </w:rPr>
        <w:t>"</w:t>
      </w:r>
      <w:r w:rsidRPr="00FB737F">
        <w:rPr>
          <w:iCs/>
        </w:rPr>
        <w:t xml:space="preserve"> by </w:t>
      </w:r>
      <w:r w:rsidR="009168D7">
        <w:rPr>
          <w:iCs/>
        </w:rPr>
        <w:t>"</w:t>
      </w:r>
      <w:r w:rsidRPr="00FB737F">
        <w:rPr>
          <w:iCs/>
        </w:rPr>
        <w:t>9A</w:t>
      </w:r>
      <w:r w:rsidR="009168D7">
        <w:rPr>
          <w:iCs/>
        </w:rPr>
        <w:t>"</w:t>
      </w:r>
      <w:r w:rsidRPr="00FB737F">
        <w:t>.</w:t>
      </w:r>
    </w:p>
    <w:p w:rsidR="00A5166C" w:rsidRPr="00FB737F" w:rsidRDefault="00A5166C" w:rsidP="00A5166C">
      <w:pPr>
        <w:pStyle w:val="SingleTxtG"/>
      </w:pPr>
      <w:r w:rsidRPr="00FB737F">
        <w:t xml:space="preserve">For UN Nos. 3091 and 3481, insert </w:t>
      </w:r>
      <w:r w:rsidR="009168D7">
        <w:t>"</w:t>
      </w:r>
      <w:r w:rsidRPr="00FB737F">
        <w:t>310</w:t>
      </w:r>
      <w:r w:rsidR="009168D7">
        <w:t>"</w:t>
      </w:r>
      <w:r w:rsidRPr="00FB737F">
        <w:t xml:space="preserve"> in column (6).</w:t>
      </w:r>
    </w:p>
    <w:p w:rsidR="00FC4FC4" w:rsidRDefault="00A5166C" w:rsidP="00A5166C">
      <w:pPr>
        <w:pStyle w:val="SingleTxtG"/>
        <w:rPr>
          <w:iCs/>
        </w:rPr>
      </w:pPr>
      <w:r w:rsidRPr="00FB737F">
        <w:rPr>
          <w:iCs/>
        </w:rPr>
        <w:t xml:space="preserve">For UN No. 3151, amend column (2) to read as follows: </w:t>
      </w:r>
    </w:p>
    <w:p w:rsidR="00A5166C" w:rsidRPr="00FB737F" w:rsidRDefault="009168D7" w:rsidP="00A5166C">
      <w:pPr>
        <w:pStyle w:val="SingleTxtG"/>
        <w:rPr>
          <w:iCs/>
        </w:rPr>
      </w:pPr>
      <w:proofErr w:type="gramStart"/>
      <w:r>
        <w:rPr>
          <w:iCs/>
        </w:rPr>
        <w:t>"</w:t>
      </w:r>
      <w:r w:rsidR="00A5166C" w:rsidRPr="00FB737F">
        <w:rPr>
          <w:rFonts w:eastAsia="Batang"/>
          <w:caps/>
        </w:rPr>
        <w:t xml:space="preserve">Polyhalogenated biphenyls, liquid </w:t>
      </w:r>
      <w:r w:rsidR="00A5166C" w:rsidRPr="00FB737F">
        <w:rPr>
          <w:rFonts w:eastAsia="Batang"/>
        </w:rPr>
        <w:t>or</w:t>
      </w:r>
      <w:r w:rsidR="00A5166C" w:rsidRPr="00FB737F">
        <w:rPr>
          <w:rFonts w:eastAsia="Batang"/>
          <w:caps/>
        </w:rPr>
        <w:t xml:space="preserve"> halogenated monomethyldiphenylmethanes, liquid </w:t>
      </w:r>
      <w:r w:rsidR="00A5166C" w:rsidRPr="00FB737F">
        <w:rPr>
          <w:rFonts w:eastAsia="Batang"/>
        </w:rPr>
        <w:t>or</w:t>
      </w:r>
      <w:r w:rsidR="00A5166C" w:rsidRPr="00FB737F">
        <w:rPr>
          <w:rFonts w:eastAsia="Batang"/>
          <w:caps/>
        </w:rPr>
        <w:t xml:space="preserve"> Polyhalogenated terphenyls, liquid</w:t>
      </w:r>
      <w:r>
        <w:rPr>
          <w:iCs/>
        </w:rPr>
        <w:t>"</w:t>
      </w:r>
      <w:r w:rsidR="00A5166C" w:rsidRPr="00FB737F">
        <w:rPr>
          <w:iCs/>
        </w:rPr>
        <w:t>.</w:t>
      </w:r>
      <w:proofErr w:type="gramEnd"/>
    </w:p>
    <w:p w:rsidR="00FC4FC4" w:rsidRDefault="00A5166C" w:rsidP="00A5166C">
      <w:pPr>
        <w:pStyle w:val="SingleTxtG"/>
        <w:rPr>
          <w:iCs/>
        </w:rPr>
      </w:pPr>
      <w:r w:rsidRPr="00FB737F">
        <w:rPr>
          <w:iCs/>
        </w:rPr>
        <w:t xml:space="preserve">For UN No. 3152, amend column (2) to read as follows: </w:t>
      </w:r>
    </w:p>
    <w:p w:rsidR="00A5166C" w:rsidRPr="00FB737F" w:rsidRDefault="009168D7" w:rsidP="00A5166C">
      <w:pPr>
        <w:pStyle w:val="SingleTxtG"/>
        <w:rPr>
          <w:iCs/>
        </w:rPr>
      </w:pPr>
      <w:proofErr w:type="gramStart"/>
      <w:r>
        <w:rPr>
          <w:iCs/>
        </w:rPr>
        <w:t>"</w:t>
      </w:r>
      <w:r w:rsidR="00A5166C" w:rsidRPr="00FB737F">
        <w:rPr>
          <w:rFonts w:eastAsia="Batang"/>
          <w:caps/>
        </w:rPr>
        <w:t xml:space="preserve">Polyhalogenated biphenyls, solid </w:t>
      </w:r>
      <w:r w:rsidR="00A5166C" w:rsidRPr="00FB737F">
        <w:rPr>
          <w:rFonts w:eastAsia="Batang"/>
        </w:rPr>
        <w:t>or</w:t>
      </w:r>
      <w:r w:rsidR="00A5166C" w:rsidRPr="00FB737F">
        <w:rPr>
          <w:rFonts w:eastAsia="Batang"/>
          <w:caps/>
        </w:rPr>
        <w:t xml:space="preserve"> halogenated monomethyldiphenylmethanes, solid </w:t>
      </w:r>
      <w:r w:rsidR="00A5166C" w:rsidRPr="00FB737F">
        <w:rPr>
          <w:rFonts w:eastAsia="Batang"/>
        </w:rPr>
        <w:t>or</w:t>
      </w:r>
      <w:r w:rsidR="00A5166C" w:rsidRPr="00FB737F">
        <w:rPr>
          <w:rFonts w:eastAsia="Batang"/>
          <w:caps/>
        </w:rPr>
        <w:t xml:space="preserve"> Polyhalogenated terphenyls, solid</w:t>
      </w:r>
      <w:r>
        <w:rPr>
          <w:iCs/>
        </w:rPr>
        <w:t>"</w:t>
      </w:r>
      <w:r w:rsidR="00A5166C" w:rsidRPr="00FB737F">
        <w:rPr>
          <w:iCs/>
        </w:rPr>
        <w:t>.</w:t>
      </w:r>
      <w:proofErr w:type="gramEnd"/>
    </w:p>
    <w:p w:rsidR="00A5166C" w:rsidRPr="00FB737F" w:rsidRDefault="00A5166C" w:rsidP="00A5166C">
      <w:pPr>
        <w:pStyle w:val="SingleTxtG"/>
      </w:pPr>
      <w:r w:rsidRPr="00FB737F">
        <w:t xml:space="preserve">For UN No. 3269, packing groups II and III, in column (2) add the following text at the end of the description: </w:t>
      </w:r>
      <w:proofErr w:type="gramStart"/>
      <w:r w:rsidR="009168D7">
        <w:t>"</w:t>
      </w:r>
      <w:r w:rsidRPr="00FB737F">
        <w:t>,</w:t>
      </w:r>
      <w:proofErr w:type="gramEnd"/>
      <w:r w:rsidRPr="00FB737F">
        <w:t xml:space="preserve"> liquid base material</w:t>
      </w:r>
      <w:r w:rsidR="009168D7">
        <w:t>"</w:t>
      </w:r>
      <w:r w:rsidRPr="00FB737F">
        <w:t>.</w:t>
      </w:r>
    </w:p>
    <w:p w:rsidR="00A5166C" w:rsidRPr="00FB737F" w:rsidRDefault="00A5166C" w:rsidP="00A5166C">
      <w:pPr>
        <w:pStyle w:val="SingleTxtG"/>
      </w:pPr>
      <w:r w:rsidRPr="00FB737F">
        <w:t xml:space="preserve">For UN No. 3507, in column (3), replace </w:t>
      </w:r>
      <w:r w:rsidR="009168D7">
        <w:t>"</w:t>
      </w:r>
      <w:r w:rsidRPr="00FB737F">
        <w:t>8</w:t>
      </w:r>
      <w:r w:rsidR="009168D7">
        <w:t>"</w:t>
      </w:r>
      <w:r w:rsidRPr="00FB737F">
        <w:t xml:space="preserve"> by </w:t>
      </w:r>
      <w:r w:rsidR="009168D7">
        <w:t>"</w:t>
      </w:r>
      <w:r w:rsidRPr="00FB737F">
        <w:t>6.1</w:t>
      </w:r>
      <w:r w:rsidR="009168D7">
        <w:t>"</w:t>
      </w:r>
      <w:r w:rsidRPr="00FB737F">
        <w:t xml:space="preserve"> and in column (</w:t>
      </w:r>
      <w:r w:rsidRPr="00FB737F">
        <w:rPr>
          <w:iCs/>
        </w:rPr>
        <w:t>5</w:t>
      </w:r>
      <w:r w:rsidRPr="00FB737F">
        <w:t xml:space="preserve">), replace </w:t>
      </w:r>
      <w:r w:rsidR="009168D7">
        <w:t>"</w:t>
      </w:r>
      <w:r w:rsidRPr="00FB737F">
        <w:t>8</w:t>
      </w:r>
      <w:r w:rsidR="009168D7">
        <w:t>"</w:t>
      </w:r>
      <w:r w:rsidRPr="00FB737F">
        <w:t xml:space="preserve"> by </w:t>
      </w:r>
      <w:r w:rsidR="009168D7">
        <w:t>"</w:t>
      </w:r>
      <w:r w:rsidRPr="00FB737F">
        <w:t>6.1 +8</w:t>
      </w:r>
      <w:r w:rsidR="009168D7">
        <w:t>"</w:t>
      </w:r>
      <w:r w:rsidRPr="00FB737F">
        <w:t xml:space="preserve">. </w:t>
      </w:r>
    </w:p>
    <w:p w:rsidR="002A01BE" w:rsidRPr="00A7164D" w:rsidRDefault="002A01BE" w:rsidP="002A01BE">
      <w:pPr>
        <w:pStyle w:val="SingleTxtG"/>
        <w:rPr>
          <w:i/>
        </w:rPr>
      </w:pPr>
      <w:r w:rsidRPr="00A7164D">
        <w:rPr>
          <w:i/>
        </w:rPr>
        <w:lastRenderedPageBreak/>
        <w:t xml:space="preserve">Consequential amendment: </w:t>
      </w:r>
    </w:p>
    <w:p w:rsidR="002A01BE" w:rsidRPr="00AD5A42" w:rsidRDefault="002A01BE" w:rsidP="002A01BE">
      <w:pPr>
        <w:pStyle w:val="SingleTxtG"/>
        <w:ind w:left="1701"/>
      </w:pPr>
      <w:proofErr w:type="gramStart"/>
      <w:r w:rsidRPr="00AD5A42">
        <w:t xml:space="preserve">In 5.3.2.3.2, after </w:t>
      </w:r>
      <w:r w:rsidR="009168D7">
        <w:t>"</w:t>
      </w:r>
      <w:r w:rsidRPr="00AD5A42">
        <w:t>68 Toxic substance, corrosive</w:t>
      </w:r>
      <w:r w:rsidR="009168D7">
        <w:t>"</w:t>
      </w:r>
      <w:r w:rsidRPr="00AD5A42">
        <w:t xml:space="preserve"> insert a new line to read </w:t>
      </w:r>
      <w:r w:rsidR="009168D7">
        <w:t>"</w:t>
      </w:r>
      <w:r w:rsidRPr="00AD5A42">
        <w:t>687 Toxic substance, corrosive, radioactive</w:t>
      </w:r>
      <w:r w:rsidR="009168D7">
        <w:t>"</w:t>
      </w:r>
      <w:r w:rsidRPr="00AD5A42">
        <w:t>.</w:t>
      </w:r>
      <w:proofErr w:type="gramEnd"/>
    </w:p>
    <w:p w:rsidR="00A5166C" w:rsidRDefault="00A5166C" w:rsidP="00A5166C">
      <w:pPr>
        <w:pStyle w:val="SingleTxtG"/>
      </w:pPr>
      <w:r w:rsidRPr="00FB737F">
        <w:t xml:space="preserve">Add the following entries: </w:t>
      </w:r>
    </w:p>
    <w:p w:rsidR="00033207" w:rsidRPr="00FB737F" w:rsidRDefault="00033207" w:rsidP="00A5166C">
      <w:pPr>
        <w:pStyle w:val="SingleTxtG"/>
        <w:rPr>
          <w:i/>
        </w:rPr>
      </w:pPr>
    </w:p>
    <w:p w:rsidR="00A22C7D" w:rsidRPr="00FB737F" w:rsidRDefault="00A22C7D" w:rsidP="00A5166C">
      <w:pPr>
        <w:suppressAutoHyphens w:val="0"/>
        <w:spacing w:line="240" w:lineRule="auto"/>
        <w:rPr>
          <w:b/>
        </w:rPr>
        <w:sectPr w:rsidR="00A22C7D" w:rsidRPr="00FB737F" w:rsidSect="009168D7">
          <w:headerReference w:type="even" r:id="rId10"/>
          <w:headerReference w:type="default" r:id="rId11"/>
          <w:footerReference w:type="even" r:id="rId12"/>
          <w:footerReference w:type="default" r:id="rId13"/>
          <w:endnotePr>
            <w:numFmt w:val="decimal"/>
          </w:endnotePr>
          <w:pgSz w:w="11907" w:h="16840" w:code="9"/>
          <w:pgMar w:top="1701" w:right="1134" w:bottom="2268" w:left="1134" w:header="1134" w:footer="1701" w:gutter="0"/>
          <w:cols w:space="720"/>
          <w:titlePg/>
          <w:docGrid w:linePitch="272"/>
        </w:sectPr>
      </w:pPr>
    </w:p>
    <w:tbl>
      <w:tblPr>
        <w:tblW w:w="12359" w:type="dxa"/>
        <w:tblInd w:w="283"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569"/>
        <w:gridCol w:w="4209"/>
        <w:gridCol w:w="382"/>
        <w:gridCol w:w="653"/>
        <w:gridCol w:w="425"/>
        <w:gridCol w:w="425"/>
        <w:gridCol w:w="425"/>
        <w:gridCol w:w="567"/>
        <w:gridCol w:w="567"/>
        <w:gridCol w:w="567"/>
        <w:gridCol w:w="567"/>
        <w:gridCol w:w="567"/>
        <w:gridCol w:w="567"/>
        <w:gridCol w:w="567"/>
        <w:gridCol w:w="628"/>
        <w:gridCol w:w="674"/>
      </w:tblGrid>
      <w:tr w:rsidR="00CD7D2C" w:rsidRPr="00997E1C" w:rsidTr="00CD7D2C">
        <w:trPr>
          <w:cantSplit/>
          <w:tblHeader/>
        </w:trPr>
        <w:tc>
          <w:tcPr>
            <w:tcW w:w="569" w:type="dxa"/>
            <w:tcBorders>
              <w:top w:val="single" w:sz="4" w:space="0" w:color="auto"/>
              <w:bottom w:val="single" w:sz="12" w:space="0" w:color="auto"/>
            </w:tcBorders>
            <w:shd w:val="clear" w:color="auto" w:fill="auto"/>
            <w:vAlign w:val="bottom"/>
          </w:tcPr>
          <w:p w:rsidR="005E5C2B" w:rsidRPr="00997E1C" w:rsidRDefault="005E5C2B" w:rsidP="00997E1C">
            <w:pPr>
              <w:suppressAutoHyphens w:val="0"/>
              <w:spacing w:before="80" w:after="80" w:line="200" w:lineRule="exact"/>
              <w:ind w:right="113"/>
              <w:rPr>
                <w:bCs/>
                <w:i/>
                <w:sz w:val="16"/>
                <w:szCs w:val="18"/>
              </w:rPr>
            </w:pPr>
            <w:r w:rsidRPr="00997E1C">
              <w:rPr>
                <w:bCs/>
                <w:i/>
                <w:sz w:val="16"/>
                <w:szCs w:val="18"/>
              </w:rPr>
              <w:lastRenderedPageBreak/>
              <w:t>(1)</w:t>
            </w:r>
          </w:p>
        </w:tc>
        <w:tc>
          <w:tcPr>
            <w:tcW w:w="4209" w:type="dxa"/>
            <w:tcBorders>
              <w:top w:val="single" w:sz="4" w:space="0" w:color="auto"/>
              <w:bottom w:val="single" w:sz="12" w:space="0" w:color="auto"/>
            </w:tcBorders>
            <w:shd w:val="clear" w:color="auto" w:fill="auto"/>
            <w:vAlign w:val="bottom"/>
          </w:tcPr>
          <w:p w:rsidR="005E5C2B" w:rsidRPr="00997E1C" w:rsidRDefault="005E5C2B" w:rsidP="00997E1C">
            <w:pPr>
              <w:suppressAutoHyphens w:val="0"/>
              <w:spacing w:before="80" w:after="80" w:line="200" w:lineRule="exact"/>
              <w:ind w:right="113"/>
              <w:rPr>
                <w:bCs/>
                <w:i/>
                <w:sz w:val="16"/>
                <w:szCs w:val="18"/>
              </w:rPr>
            </w:pPr>
            <w:r w:rsidRPr="00997E1C">
              <w:rPr>
                <w:bCs/>
                <w:i/>
                <w:sz w:val="16"/>
                <w:szCs w:val="18"/>
              </w:rPr>
              <w:t>(2)</w:t>
            </w:r>
          </w:p>
        </w:tc>
        <w:tc>
          <w:tcPr>
            <w:tcW w:w="382" w:type="dxa"/>
            <w:tcBorders>
              <w:top w:val="single" w:sz="4" w:space="0" w:color="auto"/>
              <w:bottom w:val="single" w:sz="12" w:space="0" w:color="auto"/>
            </w:tcBorders>
            <w:shd w:val="clear" w:color="auto" w:fill="auto"/>
            <w:vAlign w:val="bottom"/>
          </w:tcPr>
          <w:p w:rsidR="005E5C2B" w:rsidRPr="00997E1C" w:rsidRDefault="005E5C2B" w:rsidP="00997E1C">
            <w:pPr>
              <w:suppressAutoHyphens w:val="0"/>
              <w:spacing w:before="80" w:after="80" w:line="200" w:lineRule="exact"/>
              <w:ind w:right="113"/>
              <w:rPr>
                <w:bCs/>
                <w:i/>
                <w:sz w:val="16"/>
                <w:szCs w:val="18"/>
              </w:rPr>
            </w:pPr>
            <w:r w:rsidRPr="00997E1C">
              <w:rPr>
                <w:bCs/>
                <w:i/>
                <w:sz w:val="16"/>
                <w:szCs w:val="18"/>
              </w:rPr>
              <w:t>(3a)</w:t>
            </w:r>
          </w:p>
        </w:tc>
        <w:tc>
          <w:tcPr>
            <w:tcW w:w="653" w:type="dxa"/>
            <w:tcBorders>
              <w:top w:val="single" w:sz="4" w:space="0" w:color="auto"/>
              <w:bottom w:val="single" w:sz="12" w:space="0" w:color="auto"/>
            </w:tcBorders>
            <w:shd w:val="clear" w:color="auto" w:fill="auto"/>
            <w:vAlign w:val="bottom"/>
          </w:tcPr>
          <w:p w:rsidR="005E5C2B" w:rsidRPr="00997E1C" w:rsidRDefault="005E5C2B" w:rsidP="00997E1C">
            <w:pPr>
              <w:suppressAutoHyphens w:val="0"/>
              <w:spacing w:before="80" w:after="80" w:line="200" w:lineRule="exact"/>
              <w:ind w:right="113"/>
              <w:rPr>
                <w:bCs/>
                <w:i/>
                <w:sz w:val="16"/>
                <w:szCs w:val="18"/>
              </w:rPr>
            </w:pPr>
            <w:r w:rsidRPr="00997E1C">
              <w:rPr>
                <w:bCs/>
                <w:i/>
                <w:sz w:val="16"/>
                <w:szCs w:val="18"/>
              </w:rPr>
              <w:t>(3b)</w:t>
            </w:r>
          </w:p>
        </w:tc>
        <w:tc>
          <w:tcPr>
            <w:tcW w:w="425" w:type="dxa"/>
            <w:tcBorders>
              <w:top w:val="single" w:sz="4" w:space="0" w:color="auto"/>
              <w:bottom w:val="single" w:sz="12" w:space="0" w:color="auto"/>
            </w:tcBorders>
            <w:shd w:val="clear" w:color="auto" w:fill="auto"/>
            <w:vAlign w:val="bottom"/>
          </w:tcPr>
          <w:p w:rsidR="005E5C2B" w:rsidRPr="00997E1C" w:rsidRDefault="005E5C2B" w:rsidP="00997E1C">
            <w:pPr>
              <w:suppressAutoHyphens w:val="0"/>
              <w:spacing w:before="80" w:after="80" w:line="200" w:lineRule="exact"/>
              <w:ind w:right="113"/>
              <w:rPr>
                <w:bCs/>
                <w:i/>
                <w:sz w:val="16"/>
                <w:szCs w:val="18"/>
              </w:rPr>
            </w:pPr>
            <w:r w:rsidRPr="00997E1C">
              <w:rPr>
                <w:bCs/>
                <w:i/>
                <w:sz w:val="16"/>
                <w:szCs w:val="18"/>
              </w:rPr>
              <w:t>(4)</w:t>
            </w:r>
          </w:p>
        </w:tc>
        <w:tc>
          <w:tcPr>
            <w:tcW w:w="425" w:type="dxa"/>
            <w:tcBorders>
              <w:top w:val="single" w:sz="4" w:space="0" w:color="auto"/>
              <w:bottom w:val="single" w:sz="12" w:space="0" w:color="auto"/>
            </w:tcBorders>
            <w:shd w:val="clear" w:color="auto" w:fill="auto"/>
            <w:vAlign w:val="bottom"/>
          </w:tcPr>
          <w:p w:rsidR="005E5C2B" w:rsidRPr="00997E1C" w:rsidRDefault="005E5C2B" w:rsidP="00997E1C">
            <w:pPr>
              <w:suppressAutoHyphens w:val="0"/>
              <w:spacing w:before="80" w:after="80" w:line="200" w:lineRule="exact"/>
              <w:ind w:right="113"/>
              <w:rPr>
                <w:bCs/>
                <w:i/>
                <w:sz w:val="16"/>
                <w:szCs w:val="18"/>
              </w:rPr>
            </w:pPr>
            <w:r w:rsidRPr="00997E1C">
              <w:rPr>
                <w:bCs/>
                <w:i/>
                <w:sz w:val="16"/>
                <w:szCs w:val="18"/>
              </w:rPr>
              <w:t>(5)</w:t>
            </w:r>
          </w:p>
        </w:tc>
        <w:tc>
          <w:tcPr>
            <w:tcW w:w="425" w:type="dxa"/>
            <w:tcBorders>
              <w:top w:val="single" w:sz="4" w:space="0" w:color="auto"/>
              <w:bottom w:val="single" w:sz="12" w:space="0" w:color="auto"/>
            </w:tcBorders>
            <w:shd w:val="clear" w:color="auto" w:fill="auto"/>
            <w:vAlign w:val="bottom"/>
          </w:tcPr>
          <w:p w:rsidR="005E5C2B" w:rsidRPr="00997E1C" w:rsidRDefault="005E5C2B" w:rsidP="00997E1C">
            <w:pPr>
              <w:suppressAutoHyphens w:val="0"/>
              <w:spacing w:before="80" w:after="80" w:line="200" w:lineRule="exact"/>
              <w:ind w:right="113"/>
              <w:rPr>
                <w:bCs/>
                <w:i/>
                <w:sz w:val="16"/>
                <w:szCs w:val="18"/>
              </w:rPr>
            </w:pPr>
            <w:r w:rsidRPr="00997E1C">
              <w:rPr>
                <w:bCs/>
                <w:i/>
                <w:sz w:val="16"/>
                <w:szCs w:val="18"/>
              </w:rPr>
              <w:t>(6)</w:t>
            </w:r>
          </w:p>
        </w:tc>
        <w:tc>
          <w:tcPr>
            <w:tcW w:w="567" w:type="dxa"/>
            <w:tcBorders>
              <w:top w:val="single" w:sz="4" w:space="0" w:color="auto"/>
              <w:bottom w:val="single" w:sz="12" w:space="0" w:color="auto"/>
            </w:tcBorders>
            <w:shd w:val="clear" w:color="auto" w:fill="auto"/>
            <w:vAlign w:val="bottom"/>
          </w:tcPr>
          <w:p w:rsidR="005E5C2B" w:rsidRPr="00997E1C" w:rsidRDefault="005E5C2B" w:rsidP="00997E1C">
            <w:pPr>
              <w:suppressAutoHyphens w:val="0"/>
              <w:spacing w:before="80" w:after="80" w:line="200" w:lineRule="exact"/>
              <w:ind w:right="113"/>
              <w:rPr>
                <w:bCs/>
                <w:i/>
                <w:sz w:val="16"/>
                <w:szCs w:val="18"/>
              </w:rPr>
            </w:pPr>
            <w:r w:rsidRPr="00997E1C">
              <w:rPr>
                <w:bCs/>
                <w:i/>
                <w:sz w:val="16"/>
                <w:szCs w:val="18"/>
              </w:rPr>
              <w:t>(7a)</w:t>
            </w:r>
          </w:p>
        </w:tc>
        <w:tc>
          <w:tcPr>
            <w:tcW w:w="567" w:type="dxa"/>
            <w:tcBorders>
              <w:top w:val="single" w:sz="4" w:space="0" w:color="auto"/>
              <w:bottom w:val="single" w:sz="12" w:space="0" w:color="auto"/>
            </w:tcBorders>
            <w:shd w:val="clear" w:color="auto" w:fill="auto"/>
            <w:vAlign w:val="bottom"/>
          </w:tcPr>
          <w:p w:rsidR="005E5C2B" w:rsidRPr="00997E1C" w:rsidRDefault="005E5C2B" w:rsidP="00997E1C">
            <w:pPr>
              <w:suppressAutoHyphens w:val="0"/>
              <w:spacing w:before="80" w:after="80" w:line="200" w:lineRule="exact"/>
              <w:ind w:right="113"/>
              <w:rPr>
                <w:bCs/>
                <w:i/>
                <w:sz w:val="16"/>
                <w:szCs w:val="18"/>
              </w:rPr>
            </w:pPr>
            <w:r w:rsidRPr="00997E1C">
              <w:rPr>
                <w:bCs/>
                <w:i/>
                <w:sz w:val="16"/>
                <w:szCs w:val="18"/>
              </w:rPr>
              <w:t>(7b)</w:t>
            </w:r>
          </w:p>
        </w:tc>
        <w:tc>
          <w:tcPr>
            <w:tcW w:w="567" w:type="dxa"/>
            <w:tcBorders>
              <w:top w:val="single" w:sz="4" w:space="0" w:color="auto"/>
              <w:bottom w:val="single" w:sz="12" w:space="0" w:color="auto"/>
            </w:tcBorders>
            <w:shd w:val="clear" w:color="auto" w:fill="auto"/>
            <w:vAlign w:val="bottom"/>
          </w:tcPr>
          <w:p w:rsidR="005E5C2B" w:rsidRPr="00997E1C" w:rsidRDefault="005E5C2B" w:rsidP="00997E1C">
            <w:pPr>
              <w:suppressAutoHyphens w:val="0"/>
              <w:spacing w:before="80" w:after="80" w:line="200" w:lineRule="exact"/>
              <w:ind w:right="113"/>
              <w:rPr>
                <w:bCs/>
                <w:i/>
                <w:sz w:val="16"/>
                <w:szCs w:val="18"/>
              </w:rPr>
            </w:pPr>
            <w:r w:rsidRPr="00997E1C">
              <w:rPr>
                <w:bCs/>
                <w:i/>
                <w:sz w:val="16"/>
                <w:szCs w:val="18"/>
              </w:rPr>
              <w:t>(8)</w:t>
            </w:r>
          </w:p>
        </w:tc>
        <w:tc>
          <w:tcPr>
            <w:tcW w:w="567" w:type="dxa"/>
            <w:tcBorders>
              <w:top w:val="single" w:sz="4" w:space="0" w:color="auto"/>
              <w:bottom w:val="single" w:sz="12" w:space="0" w:color="auto"/>
            </w:tcBorders>
            <w:shd w:val="clear" w:color="auto" w:fill="auto"/>
            <w:vAlign w:val="bottom"/>
          </w:tcPr>
          <w:p w:rsidR="005E5C2B" w:rsidRPr="00997E1C" w:rsidRDefault="005E5C2B" w:rsidP="00997E1C">
            <w:pPr>
              <w:suppressAutoHyphens w:val="0"/>
              <w:spacing w:before="80" w:after="80" w:line="200" w:lineRule="exact"/>
              <w:ind w:right="113"/>
              <w:rPr>
                <w:bCs/>
                <w:i/>
                <w:sz w:val="16"/>
                <w:szCs w:val="18"/>
              </w:rPr>
            </w:pPr>
            <w:r w:rsidRPr="00997E1C">
              <w:rPr>
                <w:bCs/>
                <w:i/>
                <w:sz w:val="16"/>
                <w:szCs w:val="18"/>
              </w:rPr>
              <w:t>(9a)</w:t>
            </w:r>
          </w:p>
        </w:tc>
        <w:tc>
          <w:tcPr>
            <w:tcW w:w="567" w:type="dxa"/>
            <w:tcBorders>
              <w:top w:val="single" w:sz="4" w:space="0" w:color="auto"/>
              <w:bottom w:val="single" w:sz="12" w:space="0" w:color="auto"/>
            </w:tcBorders>
            <w:shd w:val="clear" w:color="auto" w:fill="auto"/>
            <w:vAlign w:val="bottom"/>
          </w:tcPr>
          <w:p w:rsidR="005E5C2B" w:rsidRPr="00997E1C" w:rsidRDefault="005E5C2B" w:rsidP="00997E1C">
            <w:pPr>
              <w:suppressAutoHyphens w:val="0"/>
              <w:spacing w:before="80" w:after="80" w:line="200" w:lineRule="exact"/>
              <w:ind w:right="113"/>
              <w:rPr>
                <w:bCs/>
                <w:i/>
                <w:sz w:val="16"/>
                <w:szCs w:val="18"/>
              </w:rPr>
            </w:pPr>
            <w:r w:rsidRPr="00997E1C">
              <w:rPr>
                <w:bCs/>
                <w:i/>
                <w:sz w:val="16"/>
                <w:szCs w:val="18"/>
              </w:rPr>
              <w:t>(9b)</w:t>
            </w:r>
          </w:p>
        </w:tc>
        <w:tc>
          <w:tcPr>
            <w:tcW w:w="567" w:type="dxa"/>
            <w:tcBorders>
              <w:top w:val="single" w:sz="4" w:space="0" w:color="auto"/>
              <w:bottom w:val="single" w:sz="12" w:space="0" w:color="auto"/>
            </w:tcBorders>
            <w:shd w:val="clear" w:color="auto" w:fill="auto"/>
            <w:vAlign w:val="bottom"/>
          </w:tcPr>
          <w:p w:rsidR="005E5C2B" w:rsidRPr="00997E1C" w:rsidRDefault="005E5C2B" w:rsidP="00997E1C">
            <w:pPr>
              <w:suppressAutoHyphens w:val="0"/>
              <w:spacing w:before="80" w:after="80" w:line="200" w:lineRule="exact"/>
              <w:ind w:right="113"/>
              <w:rPr>
                <w:bCs/>
                <w:i/>
                <w:sz w:val="16"/>
                <w:szCs w:val="18"/>
              </w:rPr>
            </w:pPr>
            <w:r w:rsidRPr="00997E1C">
              <w:rPr>
                <w:bCs/>
                <w:i/>
                <w:sz w:val="16"/>
                <w:szCs w:val="18"/>
              </w:rPr>
              <w:t>(10)</w:t>
            </w:r>
          </w:p>
        </w:tc>
        <w:tc>
          <w:tcPr>
            <w:tcW w:w="567" w:type="dxa"/>
            <w:tcBorders>
              <w:top w:val="single" w:sz="4" w:space="0" w:color="auto"/>
              <w:bottom w:val="single" w:sz="12" w:space="0" w:color="auto"/>
            </w:tcBorders>
            <w:shd w:val="clear" w:color="auto" w:fill="auto"/>
            <w:vAlign w:val="bottom"/>
          </w:tcPr>
          <w:p w:rsidR="005E5C2B" w:rsidRPr="00997E1C" w:rsidRDefault="005E5C2B" w:rsidP="00997E1C">
            <w:pPr>
              <w:suppressAutoHyphens w:val="0"/>
              <w:spacing w:before="80" w:after="80" w:line="200" w:lineRule="exact"/>
              <w:ind w:right="113"/>
              <w:rPr>
                <w:bCs/>
                <w:i/>
                <w:iCs/>
                <w:sz w:val="16"/>
                <w:szCs w:val="18"/>
              </w:rPr>
            </w:pPr>
            <w:r w:rsidRPr="00997E1C">
              <w:rPr>
                <w:bCs/>
                <w:i/>
                <w:iCs/>
                <w:sz w:val="16"/>
                <w:szCs w:val="18"/>
              </w:rPr>
              <w:t>(11)</w:t>
            </w:r>
          </w:p>
        </w:tc>
        <w:tc>
          <w:tcPr>
            <w:tcW w:w="628" w:type="dxa"/>
            <w:tcBorders>
              <w:top w:val="single" w:sz="4" w:space="0" w:color="auto"/>
              <w:bottom w:val="single" w:sz="12" w:space="0" w:color="auto"/>
            </w:tcBorders>
            <w:shd w:val="clear" w:color="auto" w:fill="auto"/>
            <w:vAlign w:val="bottom"/>
          </w:tcPr>
          <w:p w:rsidR="005E5C2B" w:rsidRPr="00997E1C" w:rsidRDefault="005E5C2B" w:rsidP="00997E1C">
            <w:pPr>
              <w:suppressAutoHyphens w:val="0"/>
              <w:spacing w:before="80" w:after="80" w:line="200" w:lineRule="exact"/>
              <w:ind w:right="113"/>
              <w:rPr>
                <w:bCs/>
                <w:i/>
                <w:iCs/>
                <w:sz w:val="16"/>
                <w:szCs w:val="18"/>
              </w:rPr>
            </w:pPr>
            <w:r w:rsidRPr="00997E1C">
              <w:rPr>
                <w:bCs/>
                <w:i/>
                <w:iCs/>
                <w:sz w:val="16"/>
                <w:szCs w:val="18"/>
              </w:rPr>
              <w:t>(12)</w:t>
            </w:r>
          </w:p>
        </w:tc>
        <w:tc>
          <w:tcPr>
            <w:tcW w:w="674" w:type="dxa"/>
            <w:tcBorders>
              <w:top w:val="single" w:sz="4" w:space="0" w:color="auto"/>
              <w:bottom w:val="single" w:sz="12" w:space="0" w:color="auto"/>
            </w:tcBorders>
            <w:shd w:val="clear" w:color="auto" w:fill="auto"/>
            <w:vAlign w:val="bottom"/>
          </w:tcPr>
          <w:p w:rsidR="005E5C2B" w:rsidRPr="00997E1C" w:rsidRDefault="005E5C2B" w:rsidP="00997E1C">
            <w:pPr>
              <w:suppressAutoHyphens w:val="0"/>
              <w:spacing w:before="80" w:after="80" w:line="200" w:lineRule="exact"/>
              <w:ind w:right="113"/>
              <w:rPr>
                <w:bCs/>
                <w:i/>
                <w:iCs/>
                <w:sz w:val="16"/>
                <w:szCs w:val="18"/>
              </w:rPr>
            </w:pPr>
            <w:r w:rsidRPr="00997E1C">
              <w:rPr>
                <w:bCs/>
                <w:i/>
                <w:iCs/>
                <w:sz w:val="16"/>
                <w:szCs w:val="18"/>
              </w:rPr>
              <w:t>(13)</w:t>
            </w:r>
          </w:p>
        </w:tc>
      </w:tr>
      <w:tr w:rsidR="00CD7D2C" w:rsidRPr="00997E1C" w:rsidTr="00CD7D2C">
        <w:trPr>
          <w:cantSplit/>
        </w:trPr>
        <w:tc>
          <w:tcPr>
            <w:tcW w:w="569" w:type="dxa"/>
            <w:tcBorders>
              <w:top w:val="single" w:sz="12" w:space="0" w:color="auto"/>
            </w:tcBorders>
            <w:shd w:val="clear" w:color="auto" w:fill="auto"/>
          </w:tcPr>
          <w:p w:rsidR="001467FF" w:rsidRPr="00997E1C" w:rsidRDefault="001467FF" w:rsidP="00997E1C">
            <w:pPr>
              <w:suppressAutoHyphens w:val="0"/>
              <w:spacing w:before="40" w:after="120" w:line="220" w:lineRule="exact"/>
              <w:ind w:right="113"/>
              <w:rPr>
                <w:szCs w:val="18"/>
              </w:rPr>
            </w:pPr>
            <w:r w:rsidRPr="00997E1C">
              <w:rPr>
                <w:szCs w:val="18"/>
              </w:rPr>
              <w:t>0510</w:t>
            </w:r>
          </w:p>
        </w:tc>
        <w:tc>
          <w:tcPr>
            <w:tcW w:w="4209" w:type="dxa"/>
            <w:tcBorders>
              <w:top w:val="single" w:sz="12" w:space="0" w:color="auto"/>
            </w:tcBorders>
            <w:shd w:val="clear" w:color="auto" w:fill="auto"/>
          </w:tcPr>
          <w:p w:rsidR="001467FF" w:rsidRPr="00997E1C" w:rsidRDefault="001467FF" w:rsidP="00997E1C">
            <w:pPr>
              <w:suppressAutoHyphens w:val="0"/>
              <w:spacing w:before="40" w:after="120" w:line="220" w:lineRule="exact"/>
              <w:ind w:right="113"/>
              <w:rPr>
                <w:szCs w:val="18"/>
              </w:rPr>
            </w:pPr>
            <w:r w:rsidRPr="00997E1C">
              <w:rPr>
                <w:szCs w:val="18"/>
              </w:rPr>
              <w:t>ROCKET MOTORS</w:t>
            </w:r>
          </w:p>
        </w:tc>
        <w:tc>
          <w:tcPr>
            <w:tcW w:w="382" w:type="dxa"/>
            <w:tcBorders>
              <w:top w:val="single" w:sz="12" w:space="0" w:color="auto"/>
            </w:tcBorders>
            <w:shd w:val="clear" w:color="auto" w:fill="auto"/>
          </w:tcPr>
          <w:p w:rsidR="001467FF" w:rsidRPr="00997E1C" w:rsidRDefault="001467FF" w:rsidP="00997E1C">
            <w:pPr>
              <w:suppressAutoHyphens w:val="0"/>
              <w:spacing w:before="40" w:after="120" w:line="220" w:lineRule="exact"/>
              <w:ind w:right="113"/>
              <w:rPr>
                <w:szCs w:val="18"/>
                <w:lang w:eastAsia="nb-NO"/>
              </w:rPr>
            </w:pPr>
            <w:r w:rsidRPr="00997E1C">
              <w:rPr>
                <w:szCs w:val="18"/>
                <w:lang w:eastAsia="nb-NO"/>
              </w:rPr>
              <w:t>1</w:t>
            </w:r>
          </w:p>
        </w:tc>
        <w:tc>
          <w:tcPr>
            <w:tcW w:w="653" w:type="dxa"/>
            <w:tcBorders>
              <w:top w:val="single" w:sz="12" w:space="0" w:color="auto"/>
            </w:tcBorders>
            <w:shd w:val="clear" w:color="auto" w:fill="auto"/>
          </w:tcPr>
          <w:p w:rsidR="001467FF" w:rsidRPr="00997E1C" w:rsidRDefault="001467FF" w:rsidP="00997E1C">
            <w:pPr>
              <w:suppressAutoHyphens w:val="0"/>
              <w:spacing w:before="40" w:after="120" w:line="220" w:lineRule="exact"/>
              <w:ind w:right="113"/>
              <w:rPr>
                <w:szCs w:val="18"/>
                <w:lang w:eastAsia="nb-NO"/>
              </w:rPr>
            </w:pPr>
            <w:r w:rsidRPr="00997E1C">
              <w:rPr>
                <w:szCs w:val="18"/>
              </w:rPr>
              <w:t>1.4C</w:t>
            </w:r>
          </w:p>
        </w:tc>
        <w:tc>
          <w:tcPr>
            <w:tcW w:w="425" w:type="dxa"/>
            <w:tcBorders>
              <w:top w:val="single" w:sz="12" w:space="0" w:color="auto"/>
            </w:tcBorders>
            <w:shd w:val="clear" w:color="auto" w:fill="auto"/>
          </w:tcPr>
          <w:p w:rsidR="001467FF" w:rsidRPr="00997E1C" w:rsidRDefault="001467FF" w:rsidP="00997E1C">
            <w:pPr>
              <w:suppressAutoHyphens w:val="0"/>
              <w:spacing w:before="40" w:after="120" w:line="220" w:lineRule="exact"/>
              <w:ind w:right="113"/>
              <w:rPr>
                <w:szCs w:val="18"/>
                <w:lang w:eastAsia="nb-NO"/>
              </w:rPr>
            </w:pPr>
          </w:p>
        </w:tc>
        <w:tc>
          <w:tcPr>
            <w:tcW w:w="425" w:type="dxa"/>
            <w:tcBorders>
              <w:top w:val="single" w:sz="12" w:space="0" w:color="auto"/>
            </w:tcBorders>
            <w:shd w:val="clear" w:color="auto" w:fill="auto"/>
          </w:tcPr>
          <w:p w:rsidR="001467FF" w:rsidRPr="00997E1C" w:rsidRDefault="001467FF" w:rsidP="00997E1C">
            <w:pPr>
              <w:suppressAutoHyphens w:val="0"/>
              <w:spacing w:before="40" w:after="120" w:line="220" w:lineRule="exact"/>
              <w:ind w:right="113"/>
              <w:rPr>
                <w:szCs w:val="18"/>
                <w:lang w:eastAsia="nb-NO"/>
              </w:rPr>
            </w:pPr>
            <w:r w:rsidRPr="00997E1C">
              <w:rPr>
                <w:szCs w:val="18"/>
                <w:lang w:eastAsia="nb-NO"/>
              </w:rPr>
              <w:t>1.4</w:t>
            </w:r>
          </w:p>
        </w:tc>
        <w:tc>
          <w:tcPr>
            <w:tcW w:w="425" w:type="dxa"/>
            <w:tcBorders>
              <w:top w:val="single" w:sz="12" w:space="0" w:color="auto"/>
            </w:tcBorders>
            <w:shd w:val="clear" w:color="auto" w:fill="auto"/>
          </w:tcPr>
          <w:p w:rsidR="001467FF" w:rsidRPr="00997E1C" w:rsidRDefault="001467FF" w:rsidP="00997E1C">
            <w:pPr>
              <w:suppressAutoHyphens w:val="0"/>
              <w:spacing w:before="40" w:after="120" w:line="220" w:lineRule="exact"/>
              <w:ind w:right="113"/>
              <w:rPr>
                <w:szCs w:val="18"/>
                <w:lang w:eastAsia="nb-NO"/>
              </w:rPr>
            </w:pPr>
          </w:p>
        </w:tc>
        <w:tc>
          <w:tcPr>
            <w:tcW w:w="567" w:type="dxa"/>
            <w:tcBorders>
              <w:top w:val="single" w:sz="12" w:space="0" w:color="auto"/>
            </w:tcBorders>
            <w:shd w:val="clear" w:color="auto" w:fill="auto"/>
          </w:tcPr>
          <w:p w:rsidR="001467FF" w:rsidRPr="00997E1C" w:rsidRDefault="001467FF" w:rsidP="00997E1C">
            <w:pPr>
              <w:suppressAutoHyphens w:val="0"/>
              <w:spacing w:before="40" w:after="120" w:line="220" w:lineRule="exact"/>
              <w:ind w:right="113"/>
              <w:rPr>
                <w:szCs w:val="18"/>
              </w:rPr>
            </w:pPr>
            <w:r w:rsidRPr="00997E1C">
              <w:rPr>
                <w:szCs w:val="18"/>
                <w:lang w:eastAsia="nb-NO"/>
              </w:rPr>
              <w:t>0</w:t>
            </w:r>
          </w:p>
        </w:tc>
        <w:tc>
          <w:tcPr>
            <w:tcW w:w="567" w:type="dxa"/>
            <w:tcBorders>
              <w:top w:val="single" w:sz="12" w:space="0" w:color="auto"/>
            </w:tcBorders>
            <w:shd w:val="clear" w:color="auto" w:fill="auto"/>
          </w:tcPr>
          <w:p w:rsidR="001467FF" w:rsidRPr="00997E1C" w:rsidRDefault="001467FF" w:rsidP="00997E1C">
            <w:pPr>
              <w:suppressAutoHyphens w:val="0"/>
              <w:spacing w:before="40" w:after="120" w:line="220" w:lineRule="exact"/>
              <w:ind w:right="113"/>
              <w:rPr>
                <w:szCs w:val="18"/>
              </w:rPr>
            </w:pPr>
            <w:r w:rsidRPr="00997E1C">
              <w:rPr>
                <w:szCs w:val="18"/>
                <w:lang w:eastAsia="nb-NO"/>
              </w:rPr>
              <w:t>E0</w:t>
            </w:r>
          </w:p>
        </w:tc>
        <w:tc>
          <w:tcPr>
            <w:tcW w:w="567" w:type="dxa"/>
            <w:tcBorders>
              <w:top w:val="single" w:sz="12" w:space="0" w:color="auto"/>
            </w:tcBorders>
            <w:shd w:val="clear" w:color="auto" w:fill="auto"/>
          </w:tcPr>
          <w:p w:rsidR="001467FF" w:rsidRPr="00997E1C" w:rsidRDefault="001467FF" w:rsidP="00997E1C">
            <w:pPr>
              <w:suppressAutoHyphens w:val="0"/>
              <w:spacing w:before="40" w:after="120" w:line="220" w:lineRule="exact"/>
              <w:ind w:right="113"/>
              <w:rPr>
                <w:szCs w:val="18"/>
                <w:lang w:eastAsia="nb-NO"/>
              </w:rPr>
            </w:pPr>
          </w:p>
        </w:tc>
        <w:tc>
          <w:tcPr>
            <w:tcW w:w="567" w:type="dxa"/>
            <w:tcBorders>
              <w:top w:val="single" w:sz="12" w:space="0" w:color="auto"/>
            </w:tcBorders>
            <w:shd w:val="clear" w:color="auto" w:fill="auto"/>
          </w:tcPr>
          <w:p w:rsidR="001467FF" w:rsidRPr="00997E1C" w:rsidRDefault="001467FF" w:rsidP="00997E1C">
            <w:pPr>
              <w:suppressAutoHyphens w:val="0"/>
              <w:spacing w:before="40" w:after="120" w:line="220" w:lineRule="exact"/>
              <w:ind w:right="113"/>
              <w:rPr>
                <w:szCs w:val="18"/>
                <w:lang w:eastAsia="nb-NO"/>
              </w:rPr>
            </w:pPr>
          </w:p>
        </w:tc>
        <w:tc>
          <w:tcPr>
            <w:tcW w:w="567" w:type="dxa"/>
            <w:tcBorders>
              <w:top w:val="single" w:sz="12" w:space="0" w:color="auto"/>
            </w:tcBorders>
            <w:shd w:val="clear" w:color="auto" w:fill="auto"/>
          </w:tcPr>
          <w:p w:rsidR="001467FF" w:rsidRPr="00997E1C" w:rsidRDefault="001467FF" w:rsidP="00997E1C">
            <w:pPr>
              <w:suppressAutoHyphens w:val="0"/>
              <w:spacing w:before="40" w:after="120" w:line="220" w:lineRule="exact"/>
              <w:ind w:right="113"/>
              <w:rPr>
                <w:szCs w:val="18"/>
                <w:lang w:eastAsia="nb-NO"/>
              </w:rPr>
            </w:pPr>
          </w:p>
        </w:tc>
        <w:tc>
          <w:tcPr>
            <w:tcW w:w="567" w:type="dxa"/>
            <w:tcBorders>
              <w:top w:val="single" w:sz="12" w:space="0" w:color="auto"/>
            </w:tcBorders>
            <w:shd w:val="clear" w:color="auto" w:fill="auto"/>
          </w:tcPr>
          <w:p w:rsidR="001467FF" w:rsidRPr="00997E1C" w:rsidRDefault="001467FF" w:rsidP="00997E1C">
            <w:pPr>
              <w:suppressAutoHyphens w:val="0"/>
              <w:spacing w:before="40" w:after="120" w:line="220" w:lineRule="exact"/>
              <w:ind w:right="113"/>
              <w:rPr>
                <w:szCs w:val="18"/>
                <w:lang w:eastAsia="nb-NO"/>
              </w:rPr>
            </w:pPr>
          </w:p>
        </w:tc>
        <w:tc>
          <w:tcPr>
            <w:tcW w:w="567" w:type="dxa"/>
            <w:tcBorders>
              <w:top w:val="single" w:sz="12" w:space="0" w:color="auto"/>
            </w:tcBorders>
            <w:shd w:val="clear" w:color="auto" w:fill="auto"/>
          </w:tcPr>
          <w:p w:rsidR="001467FF" w:rsidRPr="00997E1C" w:rsidRDefault="001467FF" w:rsidP="00997E1C">
            <w:pPr>
              <w:suppressAutoHyphens w:val="0"/>
              <w:spacing w:before="40" w:after="120" w:line="220" w:lineRule="exact"/>
              <w:ind w:right="113"/>
              <w:rPr>
                <w:szCs w:val="18"/>
                <w:lang w:eastAsia="nb-NO"/>
              </w:rPr>
            </w:pPr>
          </w:p>
        </w:tc>
        <w:tc>
          <w:tcPr>
            <w:tcW w:w="628" w:type="dxa"/>
            <w:tcBorders>
              <w:top w:val="single" w:sz="12" w:space="0" w:color="auto"/>
            </w:tcBorders>
            <w:shd w:val="clear" w:color="auto" w:fill="auto"/>
          </w:tcPr>
          <w:p w:rsidR="001467FF" w:rsidRPr="00997E1C" w:rsidRDefault="001467FF" w:rsidP="00997E1C">
            <w:pPr>
              <w:suppressAutoHyphens w:val="0"/>
              <w:spacing w:before="40" w:after="120" w:line="220" w:lineRule="exact"/>
              <w:ind w:right="113"/>
              <w:rPr>
                <w:szCs w:val="18"/>
                <w:lang w:eastAsia="nb-NO"/>
              </w:rPr>
            </w:pPr>
          </w:p>
        </w:tc>
        <w:tc>
          <w:tcPr>
            <w:tcW w:w="674" w:type="dxa"/>
            <w:tcBorders>
              <w:top w:val="single" w:sz="12" w:space="0" w:color="auto"/>
            </w:tcBorders>
            <w:shd w:val="clear" w:color="auto" w:fill="auto"/>
          </w:tcPr>
          <w:p w:rsidR="001467FF" w:rsidRPr="00997E1C" w:rsidRDefault="001467FF" w:rsidP="00997E1C">
            <w:pPr>
              <w:suppressAutoHyphens w:val="0"/>
              <w:spacing w:before="40" w:after="120" w:line="220" w:lineRule="exact"/>
              <w:ind w:right="113"/>
              <w:rPr>
                <w:szCs w:val="18"/>
                <w:lang w:eastAsia="nb-NO"/>
              </w:rPr>
            </w:pPr>
          </w:p>
        </w:tc>
      </w:tr>
      <w:tr w:rsidR="00CD7D2C" w:rsidRPr="00997E1C" w:rsidTr="00CD7D2C">
        <w:trPr>
          <w:cantSplit/>
        </w:trPr>
        <w:tc>
          <w:tcPr>
            <w:tcW w:w="569" w:type="dxa"/>
            <w:shd w:val="clear" w:color="auto" w:fill="auto"/>
          </w:tcPr>
          <w:p w:rsidR="005E5C2B" w:rsidRPr="00997E1C" w:rsidRDefault="005E5C2B" w:rsidP="00997E1C">
            <w:pPr>
              <w:suppressAutoHyphens w:val="0"/>
              <w:spacing w:before="40" w:after="120" w:line="220" w:lineRule="exact"/>
              <w:ind w:right="113"/>
              <w:rPr>
                <w:szCs w:val="18"/>
              </w:rPr>
            </w:pPr>
            <w:r w:rsidRPr="00997E1C">
              <w:rPr>
                <w:szCs w:val="18"/>
              </w:rPr>
              <w:t>3527</w:t>
            </w:r>
          </w:p>
        </w:tc>
        <w:tc>
          <w:tcPr>
            <w:tcW w:w="4209" w:type="dxa"/>
            <w:shd w:val="clear" w:color="auto" w:fill="auto"/>
          </w:tcPr>
          <w:p w:rsidR="005E5C2B" w:rsidRPr="00997E1C" w:rsidRDefault="005E5C2B" w:rsidP="00997E1C">
            <w:pPr>
              <w:suppressAutoHyphens w:val="0"/>
              <w:spacing w:before="40" w:after="120" w:line="220" w:lineRule="exact"/>
              <w:ind w:right="113"/>
              <w:rPr>
                <w:szCs w:val="18"/>
              </w:rPr>
            </w:pPr>
            <w:r w:rsidRPr="00997E1C">
              <w:rPr>
                <w:szCs w:val="18"/>
              </w:rPr>
              <w:t>POLYESTER RESIN KIT, solid base material</w:t>
            </w:r>
          </w:p>
        </w:tc>
        <w:tc>
          <w:tcPr>
            <w:tcW w:w="382" w:type="dxa"/>
            <w:shd w:val="clear" w:color="auto" w:fill="auto"/>
          </w:tcPr>
          <w:p w:rsidR="005E5C2B" w:rsidRPr="00997E1C" w:rsidRDefault="005E5C2B" w:rsidP="00997E1C">
            <w:pPr>
              <w:suppressAutoHyphens w:val="0"/>
              <w:spacing w:before="40" w:after="120" w:line="220" w:lineRule="exact"/>
              <w:ind w:right="113"/>
              <w:rPr>
                <w:szCs w:val="18"/>
              </w:rPr>
            </w:pPr>
            <w:r w:rsidRPr="00997E1C">
              <w:rPr>
                <w:szCs w:val="18"/>
                <w:lang w:eastAsia="nb-NO"/>
              </w:rPr>
              <w:t>4.1</w:t>
            </w:r>
          </w:p>
        </w:tc>
        <w:tc>
          <w:tcPr>
            <w:tcW w:w="653" w:type="dxa"/>
            <w:shd w:val="clear" w:color="auto" w:fill="auto"/>
          </w:tcPr>
          <w:p w:rsidR="005E5C2B" w:rsidRPr="00997E1C" w:rsidRDefault="005E5C2B" w:rsidP="00997E1C">
            <w:pPr>
              <w:suppressAutoHyphens w:val="0"/>
              <w:spacing w:before="40" w:after="120" w:line="220" w:lineRule="exact"/>
              <w:ind w:right="113"/>
              <w:rPr>
                <w:szCs w:val="18"/>
                <w:lang w:eastAsia="nb-NO"/>
              </w:rPr>
            </w:pPr>
            <w:r w:rsidRPr="00997E1C">
              <w:rPr>
                <w:szCs w:val="18"/>
                <w:lang w:eastAsia="nb-NO"/>
              </w:rPr>
              <w:t>F4</w:t>
            </w:r>
          </w:p>
        </w:tc>
        <w:tc>
          <w:tcPr>
            <w:tcW w:w="425" w:type="dxa"/>
            <w:shd w:val="clear" w:color="auto" w:fill="auto"/>
          </w:tcPr>
          <w:p w:rsidR="005E5C2B" w:rsidRPr="00997E1C" w:rsidRDefault="005E5C2B" w:rsidP="00997E1C">
            <w:pPr>
              <w:suppressAutoHyphens w:val="0"/>
              <w:spacing w:before="40" w:after="120" w:line="220" w:lineRule="exact"/>
              <w:ind w:right="113"/>
              <w:rPr>
                <w:szCs w:val="18"/>
                <w:lang w:eastAsia="nb-NO"/>
              </w:rPr>
            </w:pPr>
            <w:r w:rsidRPr="00997E1C">
              <w:rPr>
                <w:szCs w:val="18"/>
                <w:lang w:eastAsia="nb-NO"/>
              </w:rPr>
              <w:t>II</w:t>
            </w:r>
          </w:p>
        </w:tc>
        <w:tc>
          <w:tcPr>
            <w:tcW w:w="425" w:type="dxa"/>
            <w:shd w:val="clear" w:color="auto" w:fill="auto"/>
          </w:tcPr>
          <w:p w:rsidR="005E5C2B" w:rsidRPr="00997E1C" w:rsidRDefault="005E5C2B" w:rsidP="00997E1C">
            <w:pPr>
              <w:suppressAutoHyphens w:val="0"/>
              <w:spacing w:before="40" w:after="120" w:line="220" w:lineRule="exact"/>
              <w:ind w:right="113"/>
              <w:rPr>
                <w:szCs w:val="18"/>
                <w:lang w:eastAsia="nb-NO"/>
              </w:rPr>
            </w:pPr>
            <w:r w:rsidRPr="00997E1C">
              <w:rPr>
                <w:szCs w:val="18"/>
                <w:lang w:eastAsia="nb-NO"/>
              </w:rPr>
              <w:t>4.1</w:t>
            </w:r>
          </w:p>
        </w:tc>
        <w:tc>
          <w:tcPr>
            <w:tcW w:w="425" w:type="dxa"/>
            <w:shd w:val="clear" w:color="auto" w:fill="auto"/>
          </w:tcPr>
          <w:p w:rsidR="005E5C2B" w:rsidRPr="00997E1C" w:rsidRDefault="005E5C2B" w:rsidP="00997E1C">
            <w:pPr>
              <w:suppressAutoHyphens w:val="0"/>
              <w:spacing w:before="40" w:after="120" w:line="220" w:lineRule="exact"/>
              <w:ind w:right="113"/>
              <w:rPr>
                <w:szCs w:val="18"/>
                <w:lang w:eastAsia="nb-NO"/>
              </w:rPr>
            </w:pPr>
            <w:r w:rsidRPr="00997E1C">
              <w:rPr>
                <w:szCs w:val="18"/>
                <w:lang w:eastAsia="nb-NO"/>
              </w:rPr>
              <w:t>236</w:t>
            </w:r>
            <w:r w:rsidRPr="00997E1C">
              <w:rPr>
                <w:szCs w:val="18"/>
                <w:lang w:eastAsia="nb-NO"/>
              </w:rPr>
              <w:br/>
              <w:t>340</w:t>
            </w:r>
          </w:p>
        </w:tc>
        <w:tc>
          <w:tcPr>
            <w:tcW w:w="567" w:type="dxa"/>
            <w:shd w:val="clear" w:color="auto" w:fill="auto"/>
          </w:tcPr>
          <w:p w:rsidR="005E5C2B" w:rsidRPr="00997E1C" w:rsidRDefault="005E5C2B" w:rsidP="00997E1C">
            <w:pPr>
              <w:suppressAutoHyphens w:val="0"/>
              <w:spacing w:before="40" w:after="120" w:line="220" w:lineRule="exact"/>
              <w:ind w:right="113"/>
              <w:rPr>
                <w:szCs w:val="18"/>
                <w:lang w:eastAsia="nb-NO"/>
              </w:rPr>
            </w:pPr>
            <w:r w:rsidRPr="00997E1C">
              <w:rPr>
                <w:szCs w:val="18"/>
              </w:rPr>
              <w:t>5kg</w:t>
            </w:r>
          </w:p>
        </w:tc>
        <w:tc>
          <w:tcPr>
            <w:tcW w:w="567" w:type="dxa"/>
            <w:shd w:val="clear" w:color="auto" w:fill="auto"/>
          </w:tcPr>
          <w:p w:rsidR="005E5C2B" w:rsidRPr="00997E1C" w:rsidRDefault="005E5C2B" w:rsidP="00997E1C">
            <w:pPr>
              <w:suppressAutoHyphens w:val="0"/>
              <w:spacing w:before="40" w:after="120" w:line="220" w:lineRule="exact"/>
              <w:ind w:right="113"/>
              <w:rPr>
                <w:szCs w:val="18"/>
                <w:lang w:eastAsia="nb-NO"/>
              </w:rPr>
            </w:pPr>
            <w:r w:rsidRPr="00997E1C">
              <w:rPr>
                <w:szCs w:val="18"/>
              </w:rPr>
              <w:t>E0</w:t>
            </w:r>
          </w:p>
        </w:tc>
        <w:tc>
          <w:tcPr>
            <w:tcW w:w="567" w:type="dxa"/>
            <w:shd w:val="clear" w:color="auto" w:fill="auto"/>
          </w:tcPr>
          <w:p w:rsidR="005E5C2B" w:rsidRPr="00997E1C" w:rsidRDefault="005E5C2B" w:rsidP="00997E1C">
            <w:pPr>
              <w:suppressAutoHyphens w:val="0"/>
              <w:spacing w:before="40" w:after="120" w:line="220" w:lineRule="exact"/>
              <w:ind w:right="113"/>
              <w:rPr>
                <w:szCs w:val="18"/>
                <w:lang w:eastAsia="nb-NO"/>
              </w:rPr>
            </w:pPr>
          </w:p>
        </w:tc>
        <w:tc>
          <w:tcPr>
            <w:tcW w:w="567" w:type="dxa"/>
            <w:shd w:val="clear" w:color="auto" w:fill="auto"/>
          </w:tcPr>
          <w:p w:rsidR="005E5C2B" w:rsidRPr="00997E1C" w:rsidRDefault="005E5C2B" w:rsidP="00997E1C">
            <w:pPr>
              <w:suppressAutoHyphens w:val="0"/>
              <w:spacing w:before="40" w:after="120" w:line="220" w:lineRule="exact"/>
              <w:ind w:right="113"/>
              <w:rPr>
                <w:szCs w:val="18"/>
                <w:lang w:eastAsia="nb-NO"/>
              </w:rPr>
            </w:pPr>
          </w:p>
        </w:tc>
        <w:tc>
          <w:tcPr>
            <w:tcW w:w="567" w:type="dxa"/>
            <w:shd w:val="clear" w:color="auto" w:fill="auto"/>
          </w:tcPr>
          <w:p w:rsidR="005E5C2B" w:rsidRPr="00997E1C" w:rsidRDefault="005E5C2B" w:rsidP="00997E1C">
            <w:pPr>
              <w:suppressAutoHyphens w:val="0"/>
              <w:spacing w:before="40" w:after="120" w:line="220" w:lineRule="exact"/>
              <w:ind w:right="113"/>
              <w:rPr>
                <w:szCs w:val="18"/>
                <w:lang w:eastAsia="nb-NO"/>
              </w:rPr>
            </w:pPr>
          </w:p>
        </w:tc>
        <w:tc>
          <w:tcPr>
            <w:tcW w:w="567" w:type="dxa"/>
            <w:shd w:val="clear" w:color="auto" w:fill="auto"/>
          </w:tcPr>
          <w:p w:rsidR="005E5C2B" w:rsidRPr="00997E1C" w:rsidRDefault="005E5C2B" w:rsidP="00997E1C">
            <w:pPr>
              <w:suppressAutoHyphens w:val="0"/>
              <w:spacing w:before="40" w:after="120" w:line="220" w:lineRule="exact"/>
              <w:ind w:right="113"/>
              <w:rPr>
                <w:szCs w:val="18"/>
                <w:lang w:eastAsia="nb-NO"/>
              </w:rPr>
            </w:pPr>
          </w:p>
        </w:tc>
        <w:tc>
          <w:tcPr>
            <w:tcW w:w="567" w:type="dxa"/>
            <w:shd w:val="clear" w:color="auto" w:fill="auto"/>
          </w:tcPr>
          <w:p w:rsidR="005E5C2B" w:rsidRPr="00997E1C" w:rsidRDefault="005E5C2B" w:rsidP="00997E1C">
            <w:pPr>
              <w:suppressAutoHyphens w:val="0"/>
              <w:spacing w:before="40" w:after="120" w:line="220" w:lineRule="exact"/>
              <w:ind w:right="113"/>
              <w:rPr>
                <w:szCs w:val="18"/>
                <w:lang w:eastAsia="nb-NO"/>
              </w:rPr>
            </w:pPr>
          </w:p>
        </w:tc>
        <w:tc>
          <w:tcPr>
            <w:tcW w:w="628" w:type="dxa"/>
            <w:shd w:val="clear" w:color="auto" w:fill="auto"/>
          </w:tcPr>
          <w:p w:rsidR="005E5C2B" w:rsidRPr="00997E1C" w:rsidRDefault="005E5C2B" w:rsidP="00997E1C">
            <w:pPr>
              <w:suppressAutoHyphens w:val="0"/>
              <w:spacing w:before="40" w:after="120" w:line="220" w:lineRule="exact"/>
              <w:ind w:right="113"/>
              <w:rPr>
                <w:szCs w:val="18"/>
                <w:lang w:eastAsia="nb-NO"/>
              </w:rPr>
            </w:pPr>
          </w:p>
        </w:tc>
        <w:tc>
          <w:tcPr>
            <w:tcW w:w="674" w:type="dxa"/>
            <w:shd w:val="clear" w:color="auto" w:fill="auto"/>
          </w:tcPr>
          <w:p w:rsidR="005E5C2B" w:rsidRPr="00997E1C" w:rsidRDefault="005E5C2B" w:rsidP="00997E1C">
            <w:pPr>
              <w:suppressAutoHyphens w:val="0"/>
              <w:spacing w:before="40" w:after="120" w:line="220" w:lineRule="exact"/>
              <w:ind w:right="113"/>
              <w:rPr>
                <w:szCs w:val="18"/>
                <w:lang w:eastAsia="nb-NO"/>
              </w:rPr>
            </w:pPr>
          </w:p>
        </w:tc>
      </w:tr>
      <w:tr w:rsidR="00CD7D2C" w:rsidRPr="00997E1C" w:rsidTr="00CD7D2C">
        <w:trPr>
          <w:cantSplit/>
        </w:trPr>
        <w:tc>
          <w:tcPr>
            <w:tcW w:w="569" w:type="dxa"/>
            <w:shd w:val="clear" w:color="auto" w:fill="auto"/>
          </w:tcPr>
          <w:p w:rsidR="005E5C2B" w:rsidRPr="00997E1C" w:rsidRDefault="005E5C2B" w:rsidP="00997E1C">
            <w:pPr>
              <w:suppressAutoHyphens w:val="0"/>
              <w:spacing w:before="40" w:after="120" w:line="220" w:lineRule="exact"/>
              <w:ind w:right="113"/>
              <w:rPr>
                <w:szCs w:val="18"/>
              </w:rPr>
            </w:pPr>
            <w:r w:rsidRPr="00997E1C">
              <w:rPr>
                <w:szCs w:val="18"/>
              </w:rPr>
              <w:t>3527</w:t>
            </w:r>
          </w:p>
        </w:tc>
        <w:tc>
          <w:tcPr>
            <w:tcW w:w="4209" w:type="dxa"/>
            <w:shd w:val="clear" w:color="auto" w:fill="auto"/>
          </w:tcPr>
          <w:p w:rsidR="005E5C2B" w:rsidRPr="00997E1C" w:rsidRDefault="005E5C2B" w:rsidP="00997E1C">
            <w:pPr>
              <w:suppressAutoHyphens w:val="0"/>
              <w:spacing w:before="40" w:after="120" w:line="220" w:lineRule="exact"/>
              <w:ind w:right="113"/>
              <w:rPr>
                <w:szCs w:val="18"/>
              </w:rPr>
            </w:pPr>
            <w:r w:rsidRPr="00997E1C">
              <w:rPr>
                <w:szCs w:val="18"/>
              </w:rPr>
              <w:t>POLYESTER RESIN KIT, solid base material</w:t>
            </w:r>
          </w:p>
        </w:tc>
        <w:tc>
          <w:tcPr>
            <w:tcW w:w="382" w:type="dxa"/>
            <w:shd w:val="clear" w:color="auto" w:fill="auto"/>
          </w:tcPr>
          <w:p w:rsidR="005E5C2B" w:rsidRPr="00997E1C" w:rsidRDefault="005E5C2B" w:rsidP="00997E1C">
            <w:pPr>
              <w:suppressAutoHyphens w:val="0"/>
              <w:spacing w:before="40" w:after="120" w:line="220" w:lineRule="exact"/>
              <w:ind w:right="113"/>
              <w:rPr>
                <w:szCs w:val="18"/>
              </w:rPr>
            </w:pPr>
            <w:r w:rsidRPr="00997E1C">
              <w:rPr>
                <w:szCs w:val="18"/>
                <w:lang w:eastAsia="nb-NO"/>
              </w:rPr>
              <w:t>4.1</w:t>
            </w:r>
          </w:p>
        </w:tc>
        <w:tc>
          <w:tcPr>
            <w:tcW w:w="653" w:type="dxa"/>
            <w:shd w:val="clear" w:color="auto" w:fill="auto"/>
          </w:tcPr>
          <w:p w:rsidR="005E5C2B" w:rsidRPr="00997E1C" w:rsidRDefault="005E5C2B" w:rsidP="00997E1C">
            <w:pPr>
              <w:suppressAutoHyphens w:val="0"/>
              <w:spacing w:before="40" w:after="120" w:line="220" w:lineRule="exact"/>
              <w:ind w:right="113"/>
              <w:rPr>
                <w:szCs w:val="18"/>
                <w:lang w:eastAsia="nb-NO"/>
              </w:rPr>
            </w:pPr>
            <w:r w:rsidRPr="00997E1C">
              <w:rPr>
                <w:szCs w:val="18"/>
                <w:lang w:eastAsia="nb-NO"/>
              </w:rPr>
              <w:t>F4</w:t>
            </w:r>
          </w:p>
        </w:tc>
        <w:tc>
          <w:tcPr>
            <w:tcW w:w="425" w:type="dxa"/>
            <w:shd w:val="clear" w:color="auto" w:fill="auto"/>
          </w:tcPr>
          <w:p w:rsidR="005E5C2B" w:rsidRPr="00997E1C" w:rsidRDefault="005E5C2B" w:rsidP="00997E1C">
            <w:pPr>
              <w:suppressAutoHyphens w:val="0"/>
              <w:spacing w:before="40" w:after="120" w:line="220" w:lineRule="exact"/>
              <w:ind w:right="113"/>
              <w:rPr>
                <w:szCs w:val="18"/>
                <w:lang w:eastAsia="nb-NO"/>
              </w:rPr>
            </w:pPr>
            <w:r w:rsidRPr="00997E1C">
              <w:rPr>
                <w:szCs w:val="18"/>
                <w:lang w:eastAsia="nb-NO"/>
              </w:rPr>
              <w:t>III</w:t>
            </w:r>
          </w:p>
        </w:tc>
        <w:tc>
          <w:tcPr>
            <w:tcW w:w="425" w:type="dxa"/>
            <w:shd w:val="clear" w:color="auto" w:fill="auto"/>
          </w:tcPr>
          <w:p w:rsidR="005E5C2B" w:rsidRPr="00997E1C" w:rsidRDefault="005E5C2B" w:rsidP="00997E1C">
            <w:pPr>
              <w:suppressAutoHyphens w:val="0"/>
              <w:spacing w:before="40" w:after="120" w:line="220" w:lineRule="exact"/>
              <w:ind w:right="113"/>
              <w:rPr>
                <w:szCs w:val="18"/>
                <w:lang w:eastAsia="nb-NO"/>
              </w:rPr>
            </w:pPr>
            <w:r w:rsidRPr="00997E1C">
              <w:rPr>
                <w:szCs w:val="18"/>
                <w:lang w:eastAsia="nb-NO"/>
              </w:rPr>
              <w:t>4.1</w:t>
            </w:r>
          </w:p>
        </w:tc>
        <w:tc>
          <w:tcPr>
            <w:tcW w:w="425" w:type="dxa"/>
            <w:shd w:val="clear" w:color="auto" w:fill="auto"/>
          </w:tcPr>
          <w:p w:rsidR="005E5C2B" w:rsidRPr="00997E1C" w:rsidRDefault="005E5C2B" w:rsidP="00997E1C">
            <w:pPr>
              <w:suppressAutoHyphens w:val="0"/>
              <w:spacing w:before="40" w:after="120" w:line="220" w:lineRule="exact"/>
              <w:ind w:right="113"/>
              <w:rPr>
                <w:szCs w:val="18"/>
                <w:lang w:eastAsia="nb-NO"/>
              </w:rPr>
            </w:pPr>
            <w:r w:rsidRPr="00997E1C">
              <w:rPr>
                <w:szCs w:val="18"/>
                <w:lang w:eastAsia="nb-NO"/>
              </w:rPr>
              <w:t>236</w:t>
            </w:r>
            <w:r w:rsidRPr="00997E1C">
              <w:rPr>
                <w:szCs w:val="18"/>
                <w:lang w:eastAsia="nb-NO"/>
              </w:rPr>
              <w:br/>
              <w:t>340</w:t>
            </w:r>
          </w:p>
        </w:tc>
        <w:tc>
          <w:tcPr>
            <w:tcW w:w="567" w:type="dxa"/>
            <w:shd w:val="clear" w:color="auto" w:fill="auto"/>
          </w:tcPr>
          <w:p w:rsidR="005E5C2B" w:rsidRPr="00997E1C" w:rsidRDefault="005E5C2B" w:rsidP="00997E1C">
            <w:pPr>
              <w:suppressAutoHyphens w:val="0"/>
              <w:spacing w:before="40" w:after="120" w:line="220" w:lineRule="exact"/>
              <w:ind w:right="113"/>
              <w:rPr>
                <w:szCs w:val="18"/>
                <w:lang w:eastAsia="nb-NO"/>
              </w:rPr>
            </w:pPr>
            <w:r w:rsidRPr="00997E1C">
              <w:rPr>
                <w:szCs w:val="18"/>
              </w:rPr>
              <w:t>5kg</w:t>
            </w:r>
          </w:p>
        </w:tc>
        <w:tc>
          <w:tcPr>
            <w:tcW w:w="567" w:type="dxa"/>
            <w:shd w:val="clear" w:color="auto" w:fill="auto"/>
          </w:tcPr>
          <w:p w:rsidR="005E5C2B" w:rsidRPr="00997E1C" w:rsidRDefault="005E5C2B" w:rsidP="00997E1C">
            <w:pPr>
              <w:suppressAutoHyphens w:val="0"/>
              <w:spacing w:before="40" w:after="120" w:line="220" w:lineRule="exact"/>
              <w:ind w:right="113"/>
              <w:rPr>
                <w:szCs w:val="18"/>
                <w:lang w:eastAsia="nb-NO"/>
              </w:rPr>
            </w:pPr>
            <w:r w:rsidRPr="00997E1C">
              <w:rPr>
                <w:szCs w:val="18"/>
              </w:rPr>
              <w:t>E0</w:t>
            </w:r>
          </w:p>
        </w:tc>
        <w:tc>
          <w:tcPr>
            <w:tcW w:w="567" w:type="dxa"/>
            <w:shd w:val="clear" w:color="auto" w:fill="auto"/>
          </w:tcPr>
          <w:p w:rsidR="005E5C2B" w:rsidRPr="00997E1C" w:rsidRDefault="005E5C2B" w:rsidP="00997E1C">
            <w:pPr>
              <w:suppressAutoHyphens w:val="0"/>
              <w:spacing w:before="40" w:after="120" w:line="220" w:lineRule="exact"/>
              <w:ind w:right="113"/>
              <w:rPr>
                <w:szCs w:val="18"/>
                <w:lang w:eastAsia="nb-NO"/>
              </w:rPr>
            </w:pPr>
          </w:p>
        </w:tc>
        <w:tc>
          <w:tcPr>
            <w:tcW w:w="567" w:type="dxa"/>
            <w:shd w:val="clear" w:color="auto" w:fill="auto"/>
          </w:tcPr>
          <w:p w:rsidR="005E5C2B" w:rsidRPr="00997E1C" w:rsidRDefault="005E5C2B" w:rsidP="00997E1C">
            <w:pPr>
              <w:suppressAutoHyphens w:val="0"/>
              <w:spacing w:before="40" w:after="120" w:line="220" w:lineRule="exact"/>
              <w:ind w:right="113"/>
              <w:rPr>
                <w:szCs w:val="18"/>
                <w:lang w:eastAsia="nb-NO"/>
              </w:rPr>
            </w:pPr>
          </w:p>
        </w:tc>
        <w:tc>
          <w:tcPr>
            <w:tcW w:w="567" w:type="dxa"/>
            <w:shd w:val="clear" w:color="auto" w:fill="auto"/>
          </w:tcPr>
          <w:p w:rsidR="005E5C2B" w:rsidRPr="00997E1C" w:rsidRDefault="005E5C2B" w:rsidP="00997E1C">
            <w:pPr>
              <w:suppressAutoHyphens w:val="0"/>
              <w:spacing w:before="40" w:after="120" w:line="220" w:lineRule="exact"/>
              <w:ind w:right="113"/>
              <w:rPr>
                <w:szCs w:val="18"/>
                <w:lang w:eastAsia="nb-NO"/>
              </w:rPr>
            </w:pPr>
          </w:p>
        </w:tc>
        <w:tc>
          <w:tcPr>
            <w:tcW w:w="567" w:type="dxa"/>
            <w:shd w:val="clear" w:color="auto" w:fill="auto"/>
          </w:tcPr>
          <w:p w:rsidR="005E5C2B" w:rsidRPr="00997E1C" w:rsidRDefault="005E5C2B" w:rsidP="00997E1C">
            <w:pPr>
              <w:suppressAutoHyphens w:val="0"/>
              <w:spacing w:before="40" w:after="120" w:line="220" w:lineRule="exact"/>
              <w:ind w:right="113"/>
              <w:rPr>
                <w:szCs w:val="18"/>
                <w:lang w:eastAsia="nb-NO"/>
              </w:rPr>
            </w:pPr>
          </w:p>
        </w:tc>
        <w:tc>
          <w:tcPr>
            <w:tcW w:w="567" w:type="dxa"/>
            <w:shd w:val="clear" w:color="auto" w:fill="auto"/>
          </w:tcPr>
          <w:p w:rsidR="005E5C2B" w:rsidRPr="00997E1C" w:rsidRDefault="005E5C2B" w:rsidP="00997E1C">
            <w:pPr>
              <w:suppressAutoHyphens w:val="0"/>
              <w:spacing w:before="40" w:after="120" w:line="220" w:lineRule="exact"/>
              <w:ind w:right="113"/>
              <w:rPr>
                <w:szCs w:val="18"/>
                <w:lang w:eastAsia="nb-NO"/>
              </w:rPr>
            </w:pPr>
          </w:p>
        </w:tc>
        <w:tc>
          <w:tcPr>
            <w:tcW w:w="628" w:type="dxa"/>
            <w:shd w:val="clear" w:color="auto" w:fill="auto"/>
          </w:tcPr>
          <w:p w:rsidR="005E5C2B" w:rsidRPr="00997E1C" w:rsidRDefault="005E5C2B" w:rsidP="00997E1C">
            <w:pPr>
              <w:suppressAutoHyphens w:val="0"/>
              <w:spacing w:before="40" w:after="120" w:line="220" w:lineRule="exact"/>
              <w:ind w:right="113"/>
              <w:rPr>
                <w:szCs w:val="18"/>
                <w:lang w:eastAsia="nb-NO"/>
              </w:rPr>
            </w:pPr>
          </w:p>
        </w:tc>
        <w:tc>
          <w:tcPr>
            <w:tcW w:w="674" w:type="dxa"/>
            <w:shd w:val="clear" w:color="auto" w:fill="auto"/>
          </w:tcPr>
          <w:p w:rsidR="005E5C2B" w:rsidRPr="00997E1C" w:rsidRDefault="005E5C2B" w:rsidP="00997E1C">
            <w:pPr>
              <w:suppressAutoHyphens w:val="0"/>
              <w:spacing w:before="40" w:after="120" w:line="220" w:lineRule="exact"/>
              <w:ind w:right="113"/>
              <w:rPr>
                <w:szCs w:val="18"/>
                <w:lang w:eastAsia="nb-NO"/>
              </w:rPr>
            </w:pPr>
          </w:p>
        </w:tc>
      </w:tr>
      <w:tr w:rsidR="00CD7D2C" w:rsidRPr="00997E1C" w:rsidTr="00CD7D2C">
        <w:trPr>
          <w:cantSplit/>
        </w:trPr>
        <w:tc>
          <w:tcPr>
            <w:tcW w:w="569" w:type="dxa"/>
            <w:shd w:val="clear" w:color="auto" w:fill="auto"/>
          </w:tcPr>
          <w:p w:rsidR="005E5C2B" w:rsidRPr="00997E1C" w:rsidDel="004D2651" w:rsidRDefault="005E5C2B" w:rsidP="00997E1C">
            <w:pPr>
              <w:suppressAutoHyphens w:val="0"/>
              <w:spacing w:before="40" w:after="120" w:line="220" w:lineRule="exact"/>
              <w:ind w:right="113"/>
              <w:rPr>
                <w:szCs w:val="18"/>
              </w:rPr>
            </w:pPr>
            <w:r w:rsidRPr="00997E1C">
              <w:rPr>
                <w:szCs w:val="18"/>
              </w:rPr>
              <w:t>3528</w:t>
            </w:r>
          </w:p>
        </w:tc>
        <w:tc>
          <w:tcPr>
            <w:tcW w:w="4209" w:type="dxa"/>
            <w:shd w:val="clear" w:color="auto" w:fill="auto"/>
          </w:tcPr>
          <w:p w:rsidR="005E5C2B" w:rsidRPr="00997E1C" w:rsidRDefault="005E5C2B" w:rsidP="00997E1C">
            <w:pPr>
              <w:suppressAutoHyphens w:val="0"/>
              <w:spacing w:before="40" w:after="120" w:line="220" w:lineRule="exact"/>
              <w:ind w:right="113"/>
              <w:rPr>
                <w:szCs w:val="18"/>
              </w:rPr>
            </w:pPr>
            <w:r w:rsidRPr="00997E1C">
              <w:rPr>
                <w:szCs w:val="18"/>
              </w:rPr>
              <w:t>ENGINE, INTERNAL COMBUSTION, FLAMMABLE LIQUID POWERED or ENGINE, FUEL CELL, FLAMMABLE LIQUID POWERED or MACHINERY, INTERNAL COMBUSTION, FLAMMABLE LIQUID POWERED or MACHINERY, FUEL CELL, FLAMMABLE LIQUID POWERED</w:t>
            </w:r>
          </w:p>
        </w:tc>
        <w:tc>
          <w:tcPr>
            <w:tcW w:w="382" w:type="dxa"/>
            <w:shd w:val="clear" w:color="auto" w:fill="auto"/>
          </w:tcPr>
          <w:p w:rsidR="005E5C2B" w:rsidRPr="00997E1C" w:rsidRDefault="005E5C2B" w:rsidP="00997E1C">
            <w:pPr>
              <w:suppressAutoHyphens w:val="0"/>
              <w:spacing w:before="40" w:after="120" w:line="220" w:lineRule="exact"/>
              <w:ind w:right="113"/>
              <w:rPr>
                <w:szCs w:val="18"/>
              </w:rPr>
            </w:pPr>
            <w:r w:rsidRPr="00997E1C">
              <w:rPr>
                <w:szCs w:val="18"/>
              </w:rPr>
              <w:t>3</w:t>
            </w:r>
          </w:p>
        </w:tc>
        <w:tc>
          <w:tcPr>
            <w:tcW w:w="653" w:type="dxa"/>
            <w:shd w:val="clear" w:color="auto" w:fill="auto"/>
          </w:tcPr>
          <w:p w:rsidR="005E5C2B" w:rsidRPr="00997E1C" w:rsidRDefault="005E5C2B" w:rsidP="00997E1C">
            <w:pPr>
              <w:suppressAutoHyphens w:val="0"/>
              <w:spacing w:before="40" w:after="120" w:line="220" w:lineRule="exact"/>
              <w:ind w:right="113"/>
              <w:rPr>
                <w:szCs w:val="18"/>
                <w:lang w:eastAsia="nb-NO"/>
              </w:rPr>
            </w:pPr>
          </w:p>
        </w:tc>
        <w:tc>
          <w:tcPr>
            <w:tcW w:w="425" w:type="dxa"/>
            <w:shd w:val="clear" w:color="auto" w:fill="auto"/>
          </w:tcPr>
          <w:p w:rsidR="005E5C2B" w:rsidRPr="00997E1C" w:rsidRDefault="005E5C2B" w:rsidP="00997E1C">
            <w:pPr>
              <w:suppressAutoHyphens w:val="0"/>
              <w:spacing w:before="40" w:after="120" w:line="220" w:lineRule="exact"/>
              <w:ind w:right="113"/>
              <w:rPr>
                <w:szCs w:val="18"/>
                <w:lang w:eastAsia="nb-NO"/>
              </w:rPr>
            </w:pPr>
            <w:r w:rsidRPr="00997E1C">
              <w:rPr>
                <w:szCs w:val="18"/>
              </w:rPr>
              <w:t> </w:t>
            </w:r>
          </w:p>
        </w:tc>
        <w:tc>
          <w:tcPr>
            <w:tcW w:w="425" w:type="dxa"/>
            <w:shd w:val="clear" w:color="auto" w:fill="auto"/>
          </w:tcPr>
          <w:p w:rsidR="005E5C2B" w:rsidRPr="00997E1C" w:rsidRDefault="005E5C2B" w:rsidP="00997E1C">
            <w:pPr>
              <w:suppressAutoHyphens w:val="0"/>
              <w:spacing w:before="40" w:after="120" w:line="220" w:lineRule="exact"/>
              <w:ind w:right="113"/>
              <w:rPr>
                <w:szCs w:val="18"/>
              </w:rPr>
            </w:pPr>
            <w:r w:rsidRPr="00997E1C">
              <w:rPr>
                <w:szCs w:val="18"/>
              </w:rPr>
              <w:t>3</w:t>
            </w:r>
          </w:p>
        </w:tc>
        <w:tc>
          <w:tcPr>
            <w:tcW w:w="425" w:type="dxa"/>
            <w:shd w:val="clear" w:color="auto" w:fill="auto"/>
          </w:tcPr>
          <w:p w:rsidR="005E5C2B" w:rsidRPr="00997E1C" w:rsidRDefault="005E5C2B" w:rsidP="00997E1C">
            <w:pPr>
              <w:suppressAutoHyphens w:val="0"/>
              <w:spacing w:before="40" w:after="120" w:line="220" w:lineRule="exact"/>
              <w:ind w:right="113"/>
              <w:rPr>
                <w:szCs w:val="18"/>
              </w:rPr>
            </w:pPr>
            <w:r w:rsidRPr="00997E1C">
              <w:rPr>
                <w:szCs w:val="18"/>
              </w:rPr>
              <w:t>363</w:t>
            </w:r>
          </w:p>
          <w:p w:rsidR="005E5C2B" w:rsidRPr="00997E1C" w:rsidRDefault="005E5C2B" w:rsidP="00997E1C">
            <w:pPr>
              <w:suppressAutoHyphens w:val="0"/>
              <w:spacing w:before="40" w:after="120" w:line="220" w:lineRule="exact"/>
              <w:ind w:right="113"/>
              <w:rPr>
                <w:szCs w:val="18"/>
                <w:lang w:eastAsia="nb-NO"/>
              </w:rPr>
            </w:pPr>
            <w:r w:rsidRPr="00997E1C">
              <w:rPr>
                <w:szCs w:val="18"/>
              </w:rPr>
              <w:t>66</w:t>
            </w:r>
            <w:r w:rsidR="0017344E" w:rsidRPr="00997E1C">
              <w:rPr>
                <w:szCs w:val="18"/>
              </w:rPr>
              <w:t>7</w:t>
            </w:r>
          </w:p>
        </w:tc>
        <w:tc>
          <w:tcPr>
            <w:tcW w:w="567" w:type="dxa"/>
            <w:shd w:val="clear" w:color="auto" w:fill="auto"/>
          </w:tcPr>
          <w:p w:rsidR="005E5C2B" w:rsidRPr="00997E1C" w:rsidRDefault="005E5C2B" w:rsidP="00997E1C">
            <w:pPr>
              <w:suppressAutoHyphens w:val="0"/>
              <w:spacing w:before="40" w:after="120" w:line="220" w:lineRule="exact"/>
              <w:ind w:right="113"/>
              <w:rPr>
                <w:szCs w:val="18"/>
                <w:lang w:eastAsia="nb-NO"/>
              </w:rPr>
            </w:pPr>
            <w:r w:rsidRPr="00997E1C">
              <w:rPr>
                <w:szCs w:val="18"/>
              </w:rPr>
              <w:t>0</w:t>
            </w:r>
          </w:p>
        </w:tc>
        <w:tc>
          <w:tcPr>
            <w:tcW w:w="567" w:type="dxa"/>
            <w:shd w:val="clear" w:color="auto" w:fill="auto"/>
          </w:tcPr>
          <w:p w:rsidR="005E5C2B" w:rsidRPr="00997E1C" w:rsidRDefault="005E5C2B" w:rsidP="00997E1C">
            <w:pPr>
              <w:suppressAutoHyphens w:val="0"/>
              <w:spacing w:before="40" w:after="120" w:line="220" w:lineRule="exact"/>
              <w:ind w:right="113"/>
              <w:rPr>
                <w:szCs w:val="18"/>
                <w:lang w:eastAsia="nb-NO"/>
              </w:rPr>
            </w:pPr>
            <w:r w:rsidRPr="00997E1C">
              <w:rPr>
                <w:szCs w:val="18"/>
              </w:rPr>
              <w:t>E0</w:t>
            </w:r>
          </w:p>
        </w:tc>
        <w:tc>
          <w:tcPr>
            <w:tcW w:w="567" w:type="dxa"/>
            <w:shd w:val="clear" w:color="auto" w:fill="auto"/>
          </w:tcPr>
          <w:p w:rsidR="005E5C2B" w:rsidRPr="00997E1C" w:rsidRDefault="005E5C2B" w:rsidP="00997E1C">
            <w:pPr>
              <w:suppressAutoHyphens w:val="0"/>
              <w:spacing w:before="40" w:after="120" w:line="220" w:lineRule="exact"/>
              <w:ind w:right="113"/>
              <w:rPr>
                <w:szCs w:val="18"/>
              </w:rPr>
            </w:pPr>
          </w:p>
        </w:tc>
        <w:tc>
          <w:tcPr>
            <w:tcW w:w="567" w:type="dxa"/>
            <w:shd w:val="clear" w:color="auto" w:fill="auto"/>
          </w:tcPr>
          <w:p w:rsidR="005E5C2B" w:rsidRPr="00997E1C" w:rsidRDefault="005E5C2B" w:rsidP="00997E1C">
            <w:pPr>
              <w:suppressAutoHyphens w:val="0"/>
              <w:spacing w:before="40" w:after="120" w:line="220" w:lineRule="exact"/>
              <w:ind w:right="113"/>
              <w:rPr>
                <w:szCs w:val="18"/>
              </w:rPr>
            </w:pPr>
          </w:p>
        </w:tc>
        <w:tc>
          <w:tcPr>
            <w:tcW w:w="567" w:type="dxa"/>
            <w:shd w:val="clear" w:color="auto" w:fill="auto"/>
          </w:tcPr>
          <w:p w:rsidR="005E5C2B" w:rsidRPr="00997E1C" w:rsidRDefault="005E5C2B" w:rsidP="00997E1C">
            <w:pPr>
              <w:suppressAutoHyphens w:val="0"/>
              <w:spacing w:before="40" w:after="120" w:line="220" w:lineRule="exact"/>
              <w:ind w:right="113"/>
              <w:rPr>
                <w:szCs w:val="18"/>
                <w:lang w:eastAsia="nb-NO"/>
              </w:rPr>
            </w:pPr>
          </w:p>
        </w:tc>
        <w:tc>
          <w:tcPr>
            <w:tcW w:w="567" w:type="dxa"/>
            <w:shd w:val="clear" w:color="auto" w:fill="auto"/>
          </w:tcPr>
          <w:p w:rsidR="005E5C2B" w:rsidRPr="00997E1C" w:rsidRDefault="005E5C2B" w:rsidP="00997E1C">
            <w:pPr>
              <w:suppressAutoHyphens w:val="0"/>
              <w:spacing w:before="40" w:after="120" w:line="220" w:lineRule="exact"/>
              <w:ind w:right="113"/>
              <w:rPr>
                <w:szCs w:val="18"/>
                <w:lang w:eastAsia="nb-NO"/>
              </w:rPr>
            </w:pPr>
          </w:p>
        </w:tc>
        <w:tc>
          <w:tcPr>
            <w:tcW w:w="567" w:type="dxa"/>
            <w:shd w:val="clear" w:color="auto" w:fill="auto"/>
          </w:tcPr>
          <w:p w:rsidR="005E5C2B" w:rsidRPr="00997E1C" w:rsidRDefault="005E5C2B" w:rsidP="00997E1C">
            <w:pPr>
              <w:suppressAutoHyphens w:val="0"/>
              <w:spacing w:before="40" w:after="120" w:line="220" w:lineRule="exact"/>
              <w:ind w:right="113"/>
              <w:rPr>
                <w:szCs w:val="18"/>
                <w:lang w:eastAsia="nb-NO"/>
              </w:rPr>
            </w:pPr>
          </w:p>
        </w:tc>
        <w:tc>
          <w:tcPr>
            <w:tcW w:w="628" w:type="dxa"/>
            <w:shd w:val="clear" w:color="auto" w:fill="auto"/>
          </w:tcPr>
          <w:p w:rsidR="005E5C2B" w:rsidRPr="00997E1C" w:rsidRDefault="005E5C2B" w:rsidP="00997E1C">
            <w:pPr>
              <w:suppressAutoHyphens w:val="0"/>
              <w:spacing w:before="40" w:after="120" w:line="220" w:lineRule="exact"/>
              <w:ind w:right="113"/>
              <w:rPr>
                <w:szCs w:val="18"/>
                <w:lang w:eastAsia="nb-NO"/>
              </w:rPr>
            </w:pPr>
          </w:p>
        </w:tc>
        <w:tc>
          <w:tcPr>
            <w:tcW w:w="674" w:type="dxa"/>
            <w:shd w:val="clear" w:color="auto" w:fill="auto"/>
          </w:tcPr>
          <w:p w:rsidR="005E5C2B" w:rsidRPr="00997E1C" w:rsidRDefault="005E5C2B" w:rsidP="00997E1C">
            <w:pPr>
              <w:suppressAutoHyphens w:val="0"/>
              <w:spacing w:before="40" w:after="120" w:line="220" w:lineRule="exact"/>
              <w:ind w:right="113"/>
              <w:rPr>
                <w:szCs w:val="18"/>
                <w:lang w:eastAsia="nb-NO"/>
              </w:rPr>
            </w:pPr>
          </w:p>
        </w:tc>
      </w:tr>
      <w:tr w:rsidR="00CD7D2C" w:rsidRPr="00997E1C" w:rsidTr="00CD7D2C">
        <w:trPr>
          <w:cantSplit/>
        </w:trPr>
        <w:tc>
          <w:tcPr>
            <w:tcW w:w="569" w:type="dxa"/>
            <w:shd w:val="clear" w:color="auto" w:fill="auto"/>
          </w:tcPr>
          <w:p w:rsidR="005E5C2B" w:rsidRPr="00997E1C" w:rsidDel="004D2651" w:rsidRDefault="005E5C2B" w:rsidP="00997E1C">
            <w:pPr>
              <w:suppressAutoHyphens w:val="0"/>
              <w:spacing w:before="40" w:after="120" w:line="220" w:lineRule="exact"/>
              <w:ind w:right="113"/>
              <w:rPr>
                <w:szCs w:val="18"/>
              </w:rPr>
            </w:pPr>
            <w:r w:rsidRPr="00997E1C">
              <w:rPr>
                <w:szCs w:val="18"/>
              </w:rPr>
              <w:t>3529</w:t>
            </w:r>
          </w:p>
        </w:tc>
        <w:tc>
          <w:tcPr>
            <w:tcW w:w="4209" w:type="dxa"/>
            <w:shd w:val="clear" w:color="auto" w:fill="auto"/>
          </w:tcPr>
          <w:p w:rsidR="005E5C2B" w:rsidRPr="00997E1C" w:rsidRDefault="005E5C2B" w:rsidP="00997E1C">
            <w:pPr>
              <w:suppressAutoHyphens w:val="0"/>
              <w:spacing w:before="40" w:after="120" w:line="220" w:lineRule="exact"/>
              <w:ind w:right="113"/>
              <w:rPr>
                <w:szCs w:val="18"/>
              </w:rPr>
            </w:pPr>
            <w:r w:rsidRPr="00997E1C">
              <w:rPr>
                <w:szCs w:val="18"/>
              </w:rPr>
              <w:t>ENGINE, INTERNAL COMBUSTION, FLAMMABLE GAS POWERED or ENGINE, FUEL CELL, FLAMMABLE GAS POWERED or MACHINERY, INTERNAL COMBUSTION, FLAMMABLE GAS POWERED or MACHINERY, FUEL CELL, FLAMMABLE GAS POWERED</w:t>
            </w:r>
          </w:p>
        </w:tc>
        <w:tc>
          <w:tcPr>
            <w:tcW w:w="382" w:type="dxa"/>
            <w:shd w:val="clear" w:color="auto" w:fill="auto"/>
          </w:tcPr>
          <w:p w:rsidR="005E5C2B" w:rsidRPr="00997E1C" w:rsidRDefault="005E5C2B" w:rsidP="00997E1C">
            <w:pPr>
              <w:suppressAutoHyphens w:val="0"/>
              <w:spacing w:before="40" w:after="120" w:line="220" w:lineRule="exact"/>
              <w:ind w:right="113"/>
              <w:rPr>
                <w:szCs w:val="18"/>
              </w:rPr>
            </w:pPr>
            <w:r w:rsidRPr="00997E1C">
              <w:rPr>
                <w:szCs w:val="18"/>
              </w:rPr>
              <w:t>2</w:t>
            </w:r>
          </w:p>
        </w:tc>
        <w:tc>
          <w:tcPr>
            <w:tcW w:w="653" w:type="dxa"/>
            <w:shd w:val="clear" w:color="auto" w:fill="auto"/>
          </w:tcPr>
          <w:p w:rsidR="005E5C2B" w:rsidRPr="00997E1C" w:rsidRDefault="005E5C2B" w:rsidP="00997E1C">
            <w:pPr>
              <w:suppressAutoHyphens w:val="0"/>
              <w:spacing w:before="40" w:after="120" w:line="220" w:lineRule="exact"/>
              <w:ind w:right="113"/>
              <w:rPr>
                <w:szCs w:val="18"/>
                <w:lang w:eastAsia="nb-NO"/>
              </w:rPr>
            </w:pPr>
          </w:p>
        </w:tc>
        <w:tc>
          <w:tcPr>
            <w:tcW w:w="425" w:type="dxa"/>
            <w:shd w:val="clear" w:color="auto" w:fill="auto"/>
          </w:tcPr>
          <w:p w:rsidR="005E5C2B" w:rsidRPr="00997E1C" w:rsidRDefault="005E5C2B" w:rsidP="00997E1C">
            <w:pPr>
              <w:suppressAutoHyphens w:val="0"/>
              <w:spacing w:before="40" w:after="120" w:line="220" w:lineRule="exact"/>
              <w:ind w:right="113"/>
              <w:rPr>
                <w:szCs w:val="18"/>
                <w:lang w:eastAsia="nb-NO"/>
              </w:rPr>
            </w:pPr>
            <w:r w:rsidRPr="00997E1C">
              <w:rPr>
                <w:szCs w:val="18"/>
              </w:rPr>
              <w:t> </w:t>
            </w:r>
          </w:p>
        </w:tc>
        <w:tc>
          <w:tcPr>
            <w:tcW w:w="425" w:type="dxa"/>
            <w:shd w:val="clear" w:color="auto" w:fill="auto"/>
          </w:tcPr>
          <w:p w:rsidR="005E5C2B" w:rsidRPr="00997E1C" w:rsidRDefault="005E5C2B" w:rsidP="00997E1C">
            <w:pPr>
              <w:suppressAutoHyphens w:val="0"/>
              <w:spacing w:before="40" w:after="120" w:line="220" w:lineRule="exact"/>
              <w:ind w:right="113"/>
              <w:rPr>
                <w:szCs w:val="18"/>
              </w:rPr>
            </w:pPr>
            <w:r w:rsidRPr="00997E1C">
              <w:rPr>
                <w:szCs w:val="18"/>
              </w:rPr>
              <w:t>2.1</w:t>
            </w:r>
          </w:p>
        </w:tc>
        <w:tc>
          <w:tcPr>
            <w:tcW w:w="425" w:type="dxa"/>
            <w:shd w:val="clear" w:color="auto" w:fill="auto"/>
          </w:tcPr>
          <w:p w:rsidR="005E5C2B" w:rsidRPr="00997E1C" w:rsidRDefault="005E5C2B" w:rsidP="00997E1C">
            <w:pPr>
              <w:suppressAutoHyphens w:val="0"/>
              <w:spacing w:before="40" w:after="120" w:line="220" w:lineRule="exact"/>
              <w:ind w:right="113"/>
              <w:rPr>
                <w:szCs w:val="18"/>
              </w:rPr>
            </w:pPr>
            <w:r w:rsidRPr="00997E1C">
              <w:rPr>
                <w:szCs w:val="18"/>
              </w:rPr>
              <w:t>363</w:t>
            </w:r>
          </w:p>
          <w:p w:rsidR="005E5C2B" w:rsidRPr="00997E1C" w:rsidRDefault="005E5C2B" w:rsidP="00997E1C">
            <w:pPr>
              <w:suppressAutoHyphens w:val="0"/>
              <w:spacing w:before="40" w:after="120" w:line="220" w:lineRule="exact"/>
              <w:ind w:right="113"/>
              <w:rPr>
                <w:szCs w:val="18"/>
                <w:lang w:eastAsia="nb-NO"/>
              </w:rPr>
            </w:pPr>
            <w:r w:rsidRPr="00997E1C">
              <w:rPr>
                <w:szCs w:val="18"/>
              </w:rPr>
              <w:t>66</w:t>
            </w:r>
            <w:r w:rsidR="0017344E" w:rsidRPr="00997E1C">
              <w:rPr>
                <w:szCs w:val="18"/>
              </w:rPr>
              <w:t>7</w:t>
            </w:r>
          </w:p>
        </w:tc>
        <w:tc>
          <w:tcPr>
            <w:tcW w:w="567" w:type="dxa"/>
            <w:shd w:val="clear" w:color="auto" w:fill="auto"/>
          </w:tcPr>
          <w:p w:rsidR="005E5C2B" w:rsidRPr="00997E1C" w:rsidRDefault="005E5C2B" w:rsidP="00997E1C">
            <w:pPr>
              <w:suppressAutoHyphens w:val="0"/>
              <w:spacing w:before="40" w:after="120" w:line="220" w:lineRule="exact"/>
              <w:ind w:right="113"/>
              <w:rPr>
                <w:szCs w:val="18"/>
                <w:lang w:eastAsia="nb-NO"/>
              </w:rPr>
            </w:pPr>
            <w:r w:rsidRPr="00997E1C">
              <w:rPr>
                <w:szCs w:val="18"/>
              </w:rPr>
              <w:t>0</w:t>
            </w:r>
          </w:p>
        </w:tc>
        <w:tc>
          <w:tcPr>
            <w:tcW w:w="567" w:type="dxa"/>
            <w:shd w:val="clear" w:color="auto" w:fill="auto"/>
          </w:tcPr>
          <w:p w:rsidR="005E5C2B" w:rsidRPr="00997E1C" w:rsidRDefault="005E5C2B" w:rsidP="00997E1C">
            <w:pPr>
              <w:suppressAutoHyphens w:val="0"/>
              <w:spacing w:before="40" w:after="120" w:line="220" w:lineRule="exact"/>
              <w:ind w:right="113"/>
              <w:rPr>
                <w:szCs w:val="18"/>
                <w:lang w:eastAsia="nb-NO"/>
              </w:rPr>
            </w:pPr>
            <w:r w:rsidRPr="00997E1C">
              <w:rPr>
                <w:szCs w:val="18"/>
              </w:rPr>
              <w:t>E0</w:t>
            </w:r>
          </w:p>
        </w:tc>
        <w:tc>
          <w:tcPr>
            <w:tcW w:w="567" w:type="dxa"/>
            <w:shd w:val="clear" w:color="auto" w:fill="auto"/>
          </w:tcPr>
          <w:p w:rsidR="005E5C2B" w:rsidRPr="00997E1C" w:rsidRDefault="005E5C2B" w:rsidP="00997E1C">
            <w:pPr>
              <w:suppressAutoHyphens w:val="0"/>
              <w:spacing w:before="40" w:after="120" w:line="220" w:lineRule="exact"/>
              <w:ind w:right="113"/>
              <w:rPr>
                <w:szCs w:val="18"/>
              </w:rPr>
            </w:pPr>
          </w:p>
        </w:tc>
        <w:tc>
          <w:tcPr>
            <w:tcW w:w="567" w:type="dxa"/>
            <w:shd w:val="clear" w:color="auto" w:fill="auto"/>
          </w:tcPr>
          <w:p w:rsidR="005E5C2B" w:rsidRPr="00997E1C" w:rsidRDefault="005E5C2B" w:rsidP="00997E1C">
            <w:pPr>
              <w:suppressAutoHyphens w:val="0"/>
              <w:spacing w:before="40" w:after="120" w:line="220" w:lineRule="exact"/>
              <w:ind w:right="113"/>
              <w:rPr>
                <w:szCs w:val="18"/>
              </w:rPr>
            </w:pPr>
          </w:p>
        </w:tc>
        <w:tc>
          <w:tcPr>
            <w:tcW w:w="567" w:type="dxa"/>
            <w:shd w:val="clear" w:color="auto" w:fill="auto"/>
          </w:tcPr>
          <w:p w:rsidR="005E5C2B" w:rsidRPr="00997E1C" w:rsidRDefault="005E5C2B" w:rsidP="00997E1C">
            <w:pPr>
              <w:suppressAutoHyphens w:val="0"/>
              <w:spacing w:before="40" w:after="120" w:line="220" w:lineRule="exact"/>
              <w:ind w:right="113"/>
              <w:rPr>
                <w:szCs w:val="18"/>
              </w:rPr>
            </w:pPr>
          </w:p>
        </w:tc>
        <w:tc>
          <w:tcPr>
            <w:tcW w:w="567" w:type="dxa"/>
            <w:shd w:val="clear" w:color="auto" w:fill="auto"/>
          </w:tcPr>
          <w:p w:rsidR="005E5C2B" w:rsidRPr="00997E1C" w:rsidRDefault="005E5C2B" w:rsidP="00997E1C">
            <w:pPr>
              <w:suppressAutoHyphens w:val="0"/>
              <w:spacing w:before="40" w:after="120" w:line="220" w:lineRule="exact"/>
              <w:ind w:right="113"/>
              <w:rPr>
                <w:szCs w:val="18"/>
                <w:lang w:eastAsia="nb-NO"/>
              </w:rPr>
            </w:pPr>
            <w:r w:rsidRPr="00997E1C">
              <w:rPr>
                <w:szCs w:val="18"/>
              </w:rPr>
              <w:t> </w:t>
            </w:r>
          </w:p>
        </w:tc>
        <w:tc>
          <w:tcPr>
            <w:tcW w:w="567" w:type="dxa"/>
            <w:shd w:val="clear" w:color="auto" w:fill="auto"/>
          </w:tcPr>
          <w:p w:rsidR="005E5C2B" w:rsidRPr="00997E1C" w:rsidRDefault="005E5C2B" w:rsidP="00997E1C">
            <w:pPr>
              <w:suppressAutoHyphens w:val="0"/>
              <w:spacing w:before="40" w:after="120" w:line="220" w:lineRule="exact"/>
              <w:ind w:right="113"/>
              <w:rPr>
                <w:szCs w:val="18"/>
                <w:lang w:eastAsia="nb-NO"/>
              </w:rPr>
            </w:pPr>
          </w:p>
        </w:tc>
        <w:tc>
          <w:tcPr>
            <w:tcW w:w="628" w:type="dxa"/>
            <w:shd w:val="clear" w:color="auto" w:fill="auto"/>
          </w:tcPr>
          <w:p w:rsidR="005E5C2B" w:rsidRPr="00997E1C" w:rsidRDefault="005E5C2B" w:rsidP="00997E1C">
            <w:pPr>
              <w:suppressAutoHyphens w:val="0"/>
              <w:spacing w:before="40" w:after="120" w:line="220" w:lineRule="exact"/>
              <w:ind w:right="113"/>
              <w:rPr>
                <w:szCs w:val="18"/>
                <w:lang w:eastAsia="nb-NO"/>
              </w:rPr>
            </w:pPr>
          </w:p>
        </w:tc>
        <w:tc>
          <w:tcPr>
            <w:tcW w:w="674" w:type="dxa"/>
            <w:shd w:val="clear" w:color="auto" w:fill="auto"/>
          </w:tcPr>
          <w:p w:rsidR="005E5C2B" w:rsidRPr="00997E1C" w:rsidRDefault="005E5C2B" w:rsidP="00997E1C">
            <w:pPr>
              <w:suppressAutoHyphens w:val="0"/>
              <w:spacing w:before="40" w:after="120" w:line="220" w:lineRule="exact"/>
              <w:ind w:right="113"/>
              <w:rPr>
                <w:szCs w:val="18"/>
                <w:lang w:eastAsia="nb-NO"/>
              </w:rPr>
            </w:pPr>
          </w:p>
        </w:tc>
      </w:tr>
      <w:tr w:rsidR="00CD7D2C" w:rsidRPr="00997E1C" w:rsidTr="00CD7D2C">
        <w:trPr>
          <w:cantSplit/>
        </w:trPr>
        <w:tc>
          <w:tcPr>
            <w:tcW w:w="569" w:type="dxa"/>
            <w:shd w:val="clear" w:color="auto" w:fill="auto"/>
          </w:tcPr>
          <w:p w:rsidR="005E5C2B" w:rsidRPr="00997E1C" w:rsidDel="004D2651" w:rsidRDefault="005E5C2B" w:rsidP="00997E1C">
            <w:pPr>
              <w:suppressAutoHyphens w:val="0"/>
              <w:spacing w:before="40" w:after="120" w:line="220" w:lineRule="exact"/>
              <w:ind w:right="113"/>
              <w:rPr>
                <w:szCs w:val="18"/>
              </w:rPr>
            </w:pPr>
            <w:r w:rsidRPr="00997E1C">
              <w:rPr>
                <w:szCs w:val="18"/>
              </w:rPr>
              <w:t>3530</w:t>
            </w:r>
          </w:p>
        </w:tc>
        <w:tc>
          <w:tcPr>
            <w:tcW w:w="4209" w:type="dxa"/>
            <w:shd w:val="clear" w:color="auto" w:fill="auto"/>
          </w:tcPr>
          <w:p w:rsidR="005E5C2B" w:rsidRPr="00997E1C" w:rsidRDefault="005E5C2B" w:rsidP="00997E1C">
            <w:pPr>
              <w:suppressAutoHyphens w:val="0"/>
              <w:spacing w:before="40" w:after="120" w:line="220" w:lineRule="exact"/>
              <w:ind w:right="113"/>
              <w:rPr>
                <w:szCs w:val="18"/>
              </w:rPr>
            </w:pPr>
            <w:r w:rsidRPr="00997E1C">
              <w:rPr>
                <w:szCs w:val="18"/>
              </w:rPr>
              <w:t>ENGINE, INTERNAL COMBUSTION or MACHINERY, INTERNAL COMBUSTION</w:t>
            </w:r>
          </w:p>
        </w:tc>
        <w:tc>
          <w:tcPr>
            <w:tcW w:w="382" w:type="dxa"/>
            <w:shd w:val="clear" w:color="auto" w:fill="auto"/>
          </w:tcPr>
          <w:p w:rsidR="005E5C2B" w:rsidRPr="00997E1C" w:rsidRDefault="005E5C2B" w:rsidP="00997E1C">
            <w:pPr>
              <w:suppressAutoHyphens w:val="0"/>
              <w:spacing w:before="40" w:after="120" w:line="220" w:lineRule="exact"/>
              <w:ind w:right="113"/>
              <w:rPr>
                <w:szCs w:val="18"/>
              </w:rPr>
            </w:pPr>
            <w:r w:rsidRPr="00997E1C">
              <w:rPr>
                <w:szCs w:val="18"/>
              </w:rPr>
              <w:t>9</w:t>
            </w:r>
          </w:p>
        </w:tc>
        <w:tc>
          <w:tcPr>
            <w:tcW w:w="653" w:type="dxa"/>
            <w:shd w:val="clear" w:color="auto" w:fill="auto"/>
          </w:tcPr>
          <w:p w:rsidR="005E5C2B" w:rsidRPr="00997E1C" w:rsidRDefault="005E5C2B" w:rsidP="00997E1C">
            <w:pPr>
              <w:suppressAutoHyphens w:val="0"/>
              <w:spacing w:before="40" w:after="120" w:line="220" w:lineRule="exact"/>
              <w:ind w:right="113"/>
              <w:rPr>
                <w:szCs w:val="18"/>
                <w:lang w:eastAsia="nb-NO"/>
              </w:rPr>
            </w:pPr>
          </w:p>
        </w:tc>
        <w:tc>
          <w:tcPr>
            <w:tcW w:w="425" w:type="dxa"/>
            <w:shd w:val="clear" w:color="auto" w:fill="auto"/>
          </w:tcPr>
          <w:p w:rsidR="005E5C2B" w:rsidRPr="00997E1C" w:rsidRDefault="005E5C2B" w:rsidP="00997E1C">
            <w:pPr>
              <w:suppressAutoHyphens w:val="0"/>
              <w:spacing w:before="40" w:after="120" w:line="220" w:lineRule="exact"/>
              <w:ind w:right="113"/>
              <w:rPr>
                <w:szCs w:val="18"/>
                <w:lang w:eastAsia="nb-NO"/>
              </w:rPr>
            </w:pPr>
            <w:r w:rsidRPr="00997E1C">
              <w:rPr>
                <w:szCs w:val="18"/>
              </w:rPr>
              <w:t> </w:t>
            </w:r>
          </w:p>
        </w:tc>
        <w:tc>
          <w:tcPr>
            <w:tcW w:w="425" w:type="dxa"/>
            <w:shd w:val="clear" w:color="auto" w:fill="auto"/>
          </w:tcPr>
          <w:p w:rsidR="005E5C2B" w:rsidRPr="00997E1C" w:rsidRDefault="005E5C2B" w:rsidP="00997E1C">
            <w:pPr>
              <w:suppressAutoHyphens w:val="0"/>
              <w:spacing w:before="40" w:after="120" w:line="220" w:lineRule="exact"/>
              <w:ind w:right="113"/>
              <w:rPr>
                <w:szCs w:val="18"/>
              </w:rPr>
            </w:pPr>
            <w:r w:rsidRPr="00997E1C">
              <w:rPr>
                <w:szCs w:val="18"/>
              </w:rPr>
              <w:t>9</w:t>
            </w:r>
          </w:p>
        </w:tc>
        <w:tc>
          <w:tcPr>
            <w:tcW w:w="425" w:type="dxa"/>
            <w:shd w:val="clear" w:color="auto" w:fill="auto"/>
          </w:tcPr>
          <w:p w:rsidR="005E5C2B" w:rsidRPr="00997E1C" w:rsidRDefault="005E5C2B" w:rsidP="00997E1C">
            <w:pPr>
              <w:suppressAutoHyphens w:val="0"/>
              <w:spacing w:before="40" w:after="120" w:line="220" w:lineRule="exact"/>
              <w:ind w:right="113"/>
              <w:rPr>
                <w:szCs w:val="18"/>
              </w:rPr>
            </w:pPr>
            <w:r w:rsidRPr="00997E1C">
              <w:rPr>
                <w:szCs w:val="18"/>
              </w:rPr>
              <w:t>363</w:t>
            </w:r>
          </w:p>
          <w:p w:rsidR="005E5C2B" w:rsidRPr="00997E1C" w:rsidRDefault="005E5C2B" w:rsidP="00997E1C">
            <w:pPr>
              <w:suppressAutoHyphens w:val="0"/>
              <w:spacing w:before="40" w:after="120" w:line="220" w:lineRule="exact"/>
              <w:ind w:right="113"/>
              <w:rPr>
                <w:szCs w:val="18"/>
                <w:lang w:eastAsia="nb-NO"/>
              </w:rPr>
            </w:pPr>
            <w:r w:rsidRPr="00997E1C">
              <w:rPr>
                <w:szCs w:val="18"/>
              </w:rPr>
              <w:t>66</w:t>
            </w:r>
            <w:r w:rsidR="0017344E" w:rsidRPr="00997E1C">
              <w:rPr>
                <w:szCs w:val="18"/>
              </w:rPr>
              <w:t>7</w:t>
            </w:r>
          </w:p>
        </w:tc>
        <w:tc>
          <w:tcPr>
            <w:tcW w:w="567" w:type="dxa"/>
            <w:shd w:val="clear" w:color="auto" w:fill="auto"/>
          </w:tcPr>
          <w:p w:rsidR="005E5C2B" w:rsidRPr="00997E1C" w:rsidRDefault="005E5C2B" w:rsidP="00997E1C">
            <w:pPr>
              <w:suppressAutoHyphens w:val="0"/>
              <w:spacing w:before="40" w:after="120" w:line="220" w:lineRule="exact"/>
              <w:ind w:right="113"/>
              <w:rPr>
                <w:szCs w:val="18"/>
                <w:lang w:eastAsia="nb-NO"/>
              </w:rPr>
            </w:pPr>
            <w:r w:rsidRPr="00997E1C">
              <w:rPr>
                <w:szCs w:val="18"/>
              </w:rPr>
              <w:t>0</w:t>
            </w:r>
          </w:p>
        </w:tc>
        <w:tc>
          <w:tcPr>
            <w:tcW w:w="567" w:type="dxa"/>
            <w:shd w:val="clear" w:color="auto" w:fill="auto"/>
          </w:tcPr>
          <w:p w:rsidR="005E5C2B" w:rsidRPr="00997E1C" w:rsidRDefault="005E5C2B" w:rsidP="00997E1C">
            <w:pPr>
              <w:suppressAutoHyphens w:val="0"/>
              <w:spacing w:before="40" w:after="120" w:line="220" w:lineRule="exact"/>
              <w:ind w:right="113"/>
              <w:rPr>
                <w:szCs w:val="18"/>
                <w:lang w:eastAsia="nb-NO"/>
              </w:rPr>
            </w:pPr>
            <w:r w:rsidRPr="00997E1C">
              <w:rPr>
                <w:szCs w:val="18"/>
              </w:rPr>
              <w:t>E0</w:t>
            </w:r>
          </w:p>
        </w:tc>
        <w:tc>
          <w:tcPr>
            <w:tcW w:w="567" w:type="dxa"/>
            <w:shd w:val="clear" w:color="auto" w:fill="auto"/>
          </w:tcPr>
          <w:p w:rsidR="005E5C2B" w:rsidRPr="00997E1C" w:rsidRDefault="005E5C2B" w:rsidP="00997E1C">
            <w:pPr>
              <w:suppressAutoHyphens w:val="0"/>
              <w:spacing w:before="40" w:after="120" w:line="220" w:lineRule="exact"/>
              <w:ind w:right="113"/>
              <w:rPr>
                <w:szCs w:val="18"/>
              </w:rPr>
            </w:pPr>
          </w:p>
        </w:tc>
        <w:tc>
          <w:tcPr>
            <w:tcW w:w="567" w:type="dxa"/>
            <w:shd w:val="clear" w:color="auto" w:fill="auto"/>
          </w:tcPr>
          <w:p w:rsidR="005E5C2B" w:rsidRPr="00997E1C" w:rsidRDefault="005E5C2B" w:rsidP="00997E1C">
            <w:pPr>
              <w:suppressAutoHyphens w:val="0"/>
              <w:spacing w:before="40" w:after="120" w:line="220" w:lineRule="exact"/>
              <w:ind w:right="113"/>
              <w:rPr>
                <w:szCs w:val="18"/>
              </w:rPr>
            </w:pPr>
          </w:p>
        </w:tc>
        <w:tc>
          <w:tcPr>
            <w:tcW w:w="567" w:type="dxa"/>
            <w:shd w:val="clear" w:color="auto" w:fill="auto"/>
          </w:tcPr>
          <w:p w:rsidR="005E5C2B" w:rsidRPr="00997E1C" w:rsidRDefault="005E5C2B" w:rsidP="00997E1C">
            <w:pPr>
              <w:suppressAutoHyphens w:val="0"/>
              <w:spacing w:before="40" w:after="120" w:line="220" w:lineRule="exact"/>
              <w:ind w:right="113"/>
              <w:rPr>
                <w:szCs w:val="18"/>
                <w:lang w:eastAsia="nb-NO"/>
              </w:rPr>
            </w:pPr>
          </w:p>
        </w:tc>
        <w:tc>
          <w:tcPr>
            <w:tcW w:w="567" w:type="dxa"/>
            <w:shd w:val="clear" w:color="auto" w:fill="auto"/>
          </w:tcPr>
          <w:p w:rsidR="005E5C2B" w:rsidRPr="00997E1C" w:rsidRDefault="005E5C2B" w:rsidP="00997E1C">
            <w:pPr>
              <w:suppressAutoHyphens w:val="0"/>
              <w:spacing w:before="40" w:after="120" w:line="220" w:lineRule="exact"/>
              <w:ind w:right="113"/>
              <w:rPr>
                <w:szCs w:val="18"/>
                <w:lang w:eastAsia="nb-NO"/>
              </w:rPr>
            </w:pPr>
          </w:p>
        </w:tc>
        <w:tc>
          <w:tcPr>
            <w:tcW w:w="567" w:type="dxa"/>
            <w:shd w:val="clear" w:color="auto" w:fill="auto"/>
          </w:tcPr>
          <w:p w:rsidR="005E5C2B" w:rsidRPr="00997E1C" w:rsidRDefault="005E5C2B" w:rsidP="00997E1C">
            <w:pPr>
              <w:suppressAutoHyphens w:val="0"/>
              <w:spacing w:before="40" w:after="120" w:line="220" w:lineRule="exact"/>
              <w:ind w:right="113"/>
              <w:rPr>
                <w:szCs w:val="18"/>
                <w:lang w:eastAsia="nb-NO"/>
              </w:rPr>
            </w:pPr>
          </w:p>
        </w:tc>
        <w:tc>
          <w:tcPr>
            <w:tcW w:w="628" w:type="dxa"/>
            <w:shd w:val="clear" w:color="auto" w:fill="auto"/>
          </w:tcPr>
          <w:p w:rsidR="005E5C2B" w:rsidRPr="00997E1C" w:rsidRDefault="005E5C2B" w:rsidP="00997E1C">
            <w:pPr>
              <w:suppressAutoHyphens w:val="0"/>
              <w:spacing w:before="40" w:after="120" w:line="220" w:lineRule="exact"/>
              <w:ind w:right="113"/>
              <w:rPr>
                <w:szCs w:val="18"/>
                <w:lang w:eastAsia="nb-NO"/>
              </w:rPr>
            </w:pPr>
          </w:p>
        </w:tc>
        <w:tc>
          <w:tcPr>
            <w:tcW w:w="674" w:type="dxa"/>
            <w:shd w:val="clear" w:color="auto" w:fill="auto"/>
          </w:tcPr>
          <w:p w:rsidR="005E5C2B" w:rsidRPr="00997E1C" w:rsidRDefault="005E5C2B" w:rsidP="00997E1C">
            <w:pPr>
              <w:suppressAutoHyphens w:val="0"/>
              <w:spacing w:before="40" w:after="120" w:line="220" w:lineRule="exact"/>
              <w:ind w:right="113"/>
              <w:rPr>
                <w:szCs w:val="18"/>
                <w:lang w:eastAsia="nb-NO"/>
              </w:rPr>
            </w:pPr>
          </w:p>
        </w:tc>
      </w:tr>
      <w:tr w:rsidR="00CD7D2C" w:rsidRPr="00997E1C" w:rsidTr="00CD7D2C">
        <w:trPr>
          <w:cantSplit/>
        </w:trPr>
        <w:tc>
          <w:tcPr>
            <w:tcW w:w="569" w:type="dxa"/>
            <w:shd w:val="clear" w:color="auto" w:fill="auto"/>
          </w:tcPr>
          <w:p w:rsidR="005E5C2B" w:rsidRPr="00997E1C" w:rsidRDefault="005E5C2B" w:rsidP="00997E1C">
            <w:pPr>
              <w:suppressAutoHyphens w:val="0"/>
              <w:spacing w:before="40" w:after="120" w:line="220" w:lineRule="exact"/>
              <w:ind w:right="113"/>
              <w:rPr>
                <w:szCs w:val="18"/>
              </w:rPr>
            </w:pPr>
            <w:r w:rsidRPr="00997E1C">
              <w:rPr>
                <w:szCs w:val="18"/>
              </w:rPr>
              <w:t>3531</w:t>
            </w:r>
          </w:p>
        </w:tc>
        <w:tc>
          <w:tcPr>
            <w:tcW w:w="4209" w:type="dxa"/>
            <w:shd w:val="clear" w:color="auto" w:fill="auto"/>
          </w:tcPr>
          <w:p w:rsidR="005E5C2B" w:rsidRPr="00997E1C" w:rsidRDefault="005E5C2B" w:rsidP="00997E1C">
            <w:pPr>
              <w:suppressAutoHyphens w:val="0"/>
              <w:spacing w:before="40" w:after="120" w:line="220" w:lineRule="exact"/>
              <w:ind w:right="113"/>
              <w:rPr>
                <w:szCs w:val="18"/>
              </w:rPr>
            </w:pPr>
            <w:r w:rsidRPr="00997E1C">
              <w:rPr>
                <w:szCs w:val="18"/>
              </w:rPr>
              <w:t>POLYMERIZING SUBSTANCE, SOLID, STABILIZED, N.O.S.</w:t>
            </w:r>
          </w:p>
        </w:tc>
        <w:tc>
          <w:tcPr>
            <w:tcW w:w="382" w:type="dxa"/>
            <w:shd w:val="clear" w:color="auto" w:fill="auto"/>
          </w:tcPr>
          <w:p w:rsidR="005E5C2B" w:rsidRPr="00997E1C" w:rsidRDefault="005E5C2B" w:rsidP="00997E1C">
            <w:pPr>
              <w:suppressAutoHyphens w:val="0"/>
              <w:spacing w:before="40" w:after="120" w:line="220" w:lineRule="exact"/>
              <w:ind w:right="113"/>
              <w:rPr>
                <w:szCs w:val="18"/>
              </w:rPr>
            </w:pPr>
            <w:r w:rsidRPr="00997E1C">
              <w:rPr>
                <w:szCs w:val="18"/>
                <w:lang w:eastAsia="nb-NO"/>
              </w:rPr>
              <w:t>4.1</w:t>
            </w:r>
          </w:p>
        </w:tc>
        <w:tc>
          <w:tcPr>
            <w:tcW w:w="653" w:type="dxa"/>
            <w:shd w:val="clear" w:color="auto" w:fill="auto"/>
          </w:tcPr>
          <w:p w:rsidR="005E5C2B" w:rsidRPr="00997E1C" w:rsidRDefault="005E5C2B" w:rsidP="00997E1C">
            <w:pPr>
              <w:suppressAutoHyphens w:val="0"/>
              <w:spacing w:before="40" w:after="120" w:line="220" w:lineRule="exact"/>
              <w:ind w:right="113"/>
              <w:rPr>
                <w:szCs w:val="18"/>
                <w:lang w:eastAsia="nb-NO"/>
              </w:rPr>
            </w:pPr>
            <w:r w:rsidRPr="00997E1C">
              <w:rPr>
                <w:szCs w:val="18"/>
                <w:lang w:eastAsia="nb-NO"/>
              </w:rPr>
              <w:t>PM1</w:t>
            </w:r>
          </w:p>
        </w:tc>
        <w:tc>
          <w:tcPr>
            <w:tcW w:w="425" w:type="dxa"/>
            <w:shd w:val="clear" w:color="auto" w:fill="auto"/>
          </w:tcPr>
          <w:p w:rsidR="005E5C2B" w:rsidRPr="00997E1C" w:rsidRDefault="005E5C2B" w:rsidP="00997E1C">
            <w:pPr>
              <w:suppressAutoHyphens w:val="0"/>
              <w:spacing w:before="40" w:after="120" w:line="220" w:lineRule="exact"/>
              <w:ind w:right="113"/>
              <w:rPr>
                <w:szCs w:val="18"/>
              </w:rPr>
            </w:pPr>
            <w:r w:rsidRPr="00997E1C">
              <w:rPr>
                <w:szCs w:val="18"/>
                <w:lang w:eastAsia="nb-NO"/>
              </w:rPr>
              <w:t>III</w:t>
            </w:r>
          </w:p>
        </w:tc>
        <w:tc>
          <w:tcPr>
            <w:tcW w:w="425" w:type="dxa"/>
            <w:shd w:val="clear" w:color="auto" w:fill="auto"/>
          </w:tcPr>
          <w:p w:rsidR="005E5C2B" w:rsidRPr="00997E1C" w:rsidRDefault="005E5C2B" w:rsidP="00997E1C">
            <w:pPr>
              <w:suppressAutoHyphens w:val="0"/>
              <w:spacing w:before="40" w:after="120" w:line="220" w:lineRule="exact"/>
              <w:ind w:right="113"/>
              <w:rPr>
                <w:szCs w:val="18"/>
                <w:lang w:eastAsia="nb-NO"/>
              </w:rPr>
            </w:pPr>
            <w:r w:rsidRPr="00997E1C">
              <w:rPr>
                <w:szCs w:val="18"/>
                <w:lang w:eastAsia="nb-NO"/>
              </w:rPr>
              <w:t>4.1</w:t>
            </w:r>
          </w:p>
        </w:tc>
        <w:tc>
          <w:tcPr>
            <w:tcW w:w="425" w:type="dxa"/>
            <w:shd w:val="clear" w:color="auto" w:fill="auto"/>
          </w:tcPr>
          <w:p w:rsidR="005E5C2B" w:rsidRPr="00997E1C" w:rsidRDefault="005E5C2B" w:rsidP="00997E1C">
            <w:pPr>
              <w:suppressAutoHyphens w:val="0"/>
              <w:spacing w:before="40" w:after="120" w:line="220" w:lineRule="exact"/>
              <w:ind w:right="113"/>
              <w:rPr>
                <w:szCs w:val="18"/>
                <w:lang w:eastAsia="nb-NO"/>
              </w:rPr>
            </w:pPr>
            <w:r w:rsidRPr="00997E1C">
              <w:rPr>
                <w:szCs w:val="18"/>
                <w:lang w:eastAsia="nb-NO"/>
              </w:rPr>
              <w:t>274</w:t>
            </w:r>
          </w:p>
          <w:p w:rsidR="005E5C2B" w:rsidRPr="00997E1C" w:rsidRDefault="005E5C2B" w:rsidP="00997E1C">
            <w:pPr>
              <w:suppressAutoHyphens w:val="0"/>
              <w:spacing w:before="40" w:after="120" w:line="220" w:lineRule="exact"/>
              <w:ind w:right="113"/>
              <w:rPr>
                <w:szCs w:val="18"/>
              </w:rPr>
            </w:pPr>
            <w:r w:rsidRPr="00997E1C">
              <w:rPr>
                <w:szCs w:val="18"/>
                <w:lang w:eastAsia="nb-NO"/>
              </w:rPr>
              <w:t>386</w:t>
            </w:r>
          </w:p>
        </w:tc>
        <w:tc>
          <w:tcPr>
            <w:tcW w:w="567" w:type="dxa"/>
            <w:shd w:val="clear" w:color="auto" w:fill="auto"/>
          </w:tcPr>
          <w:p w:rsidR="005E5C2B" w:rsidRPr="00997E1C" w:rsidRDefault="005E5C2B" w:rsidP="00997E1C">
            <w:pPr>
              <w:suppressAutoHyphens w:val="0"/>
              <w:spacing w:before="40" w:after="120" w:line="220" w:lineRule="exact"/>
              <w:ind w:right="113"/>
              <w:rPr>
                <w:szCs w:val="18"/>
              </w:rPr>
            </w:pPr>
            <w:r w:rsidRPr="00997E1C">
              <w:rPr>
                <w:szCs w:val="18"/>
              </w:rPr>
              <w:t>0</w:t>
            </w:r>
          </w:p>
        </w:tc>
        <w:tc>
          <w:tcPr>
            <w:tcW w:w="567" w:type="dxa"/>
            <w:shd w:val="clear" w:color="auto" w:fill="auto"/>
          </w:tcPr>
          <w:p w:rsidR="005E5C2B" w:rsidRPr="00997E1C" w:rsidRDefault="005E5C2B" w:rsidP="00997E1C">
            <w:pPr>
              <w:suppressAutoHyphens w:val="0"/>
              <w:spacing w:before="40" w:after="120" w:line="220" w:lineRule="exact"/>
              <w:ind w:right="113"/>
              <w:rPr>
                <w:szCs w:val="18"/>
              </w:rPr>
            </w:pPr>
            <w:r w:rsidRPr="00997E1C">
              <w:rPr>
                <w:szCs w:val="18"/>
              </w:rPr>
              <w:t>E0</w:t>
            </w:r>
          </w:p>
        </w:tc>
        <w:tc>
          <w:tcPr>
            <w:tcW w:w="567" w:type="dxa"/>
            <w:shd w:val="clear" w:color="auto" w:fill="auto"/>
          </w:tcPr>
          <w:p w:rsidR="005E5C2B" w:rsidRPr="00997E1C" w:rsidRDefault="005E5C2B" w:rsidP="00997E1C">
            <w:pPr>
              <w:suppressAutoHyphens w:val="0"/>
              <w:spacing w:before="40" w:after="120" w:line="220" w:lineRule="exact"/>
              <w:ind w:right="113"/>
              <w:rPr>
                <w:szCs w:val="18"/>
              </w:rPr>
            </w:pPr>
          </w:p>
        </w:tc>
        <w:tc>
          <w:tcPr>
            <w:tcW w:w="567" w:type="dxa"/>
            <w:shd w:val="clear" w:color="auto" w:fill="auto"/>
          </w:tcPr>
          <w:p w:rsidR="005E5C2B" w:rsidRPr="00997E1C" w:rsidRDefault="005E5C2B" w:rsidP="00997E1C">
            <w:pPr>
              <w:suppressAutoHyphens w:val="0"/>
              <w:spacing w:before="40" w:after="120" w:line="220" w:lineRule="exact"/>
              <w:ind w:right="113"/>
              <w:rPr>
                <w:szCs w:val="18"/>
              </w:rPr>
            </w:pPr>
          </w:p>
        </w:tc>
        <w:tc>
          <w:tcPr>
            <w:tcW w:w="567" w:type="dxa"/>
            <w:shd w:val="clear" w:color="auto" w:fill="auto"/>
          </w:tcPr>
          <w:p w:rsidR="005E5C2B" w:rsidRPr="00997E1C" w:rsidRDefault="005E5C2B" w:rsidP="00997E1C">
            <w:pPr>
              <w:suppressAutoHyphens w:val="0"/>
              <w:spacing w:before="40" w:after="120" w:line="220" w:lineRule="exact"/>
              <w:ind w:right="113"/>
              <w:rPr>
                <w:szCs w:val="18"/>
                <w:lang w:eastAsia="nb-NO"/>
              </w:rPr>
            </w:pPr>
          </w:p>
        </w:tc>
        <w:tc>
          <w:tcPr>
            <w:tcW w:w="567" w:type="dxa"/>
            <w:shd w:val="clear" w:color="auto" w:fill="auto"/>
          </w:tcPr>
          <w:p w:rsidR="005E5C2B" w:rsidRPr="00997E1C" w:rsidRDefault="005E5C2B" w:rsidP="00997E1C">
            <w:pPr>
              <w:suppressAutoHyphens w:val="0"/>
              <w:spacing w:before="40" w:after="120" w:line="220" w:lineRule="exact"/>
              <w:ind w:right="113"/>
              <w:rPr>
                <w:szCs w:val="18"/>
                <w:lang w:eastAsia="nb-NO"/>
              </w:rPr>
            </w:pPr>
          </w:p>
        </w:tc>
        <w:tc>
          <w:tcPr>
            <w:tcW w:w="567" w:type="dxa"/>
            <w:shd w:val="clear" w:color="auto" w:fill="auto"/>
          </w:tcPr>
          <w:p w:rsidR="005E5C2B" w:rsidRPr="00997E1C" w:rsidRDefault="005E5C2B" w:rsidP="00997E1C">
            <w:pPr>
              <w:suppressAutoHyphens w:val="0"/>
              <w:spacing w:before="40" w:after="120" w:line="220" w:lineRule="exact"/>
              <w:ind w:right="113"/>
              <w:rPr>
                <w:szCs w:val="18"/>
                <w:lang w:eastAsia="nb-NO"/>
              </w:rPr>
            </w:pPr>
          </w:p>
        </w:tc>
        <w:tc>
          <w:tcPr>
            <w:tcW w:w="628" w:type="dxa"/>
            <w:shd w:val="clear" w:color="auto" w:fill="auto"/>
          </w:tcPr>
          <w:p w:rsidR="005E5C2B" w:rsidRPr="00997E1C" w:rsidRDefault="005E5C2B" w:rsidP="00997E1C">
            <w:pPr>
              <w:suppressAutoHyphens w:val="0"/>
              <w:spacing w:before="40" w:after="120" w:line="220" w:lineRule="exact"/>
              <w:ind w:right="113"/>
              <w:rPr>
                <w:szCs w:val="18"/>
                <w:lang w:eastAsia="nb-NO"/>
              </w:rPr>
            </w:pPr>
          </w:p>
        </w:tc>
        <w:tc>
          <w:tcPr>
            <w:tcW w:w="674" w:type="dxa"/>
            <w:shd w:val="clear" w:color="auto" w:fill="auto"/>
          </w:tcPr>
          <w:p w:rsidR="005E5C2B" w:rsidRPr="00997E1C" w:rsidRDefault="005E5C2B" w:rsidP="00997E1C">
            <w:pPr>
              <w:suppressAutoHyphens w:val="0"/>
              <w:spacing w:before="40" w:after="120" w:line="220" w:lineRule="exact"/>
              <w:ind w:right="113"/>
              <w:rPr>
                <w:szCs w:val="18"/>
                <w:lang w:eastAsia="nb-NO"/>
              </w:rPr>
            </w:pPr>
          </w:p>
        </w:tc>
      </w:tr>
      <w:tr w:rsidR="00CD7D2C" w:rsidRPr="00997E1C" w:rsidTr="00CD7D2C">
        <w:trPr>
          <w:cantSplit/>
        </w:trPr>
        <w:tc>
          <w:tcPr>
            <w:tcW w:w="569" w:type="dxa"/>
            <w:shd w:val="clear" w:color="auto" w:fill="auto"/>
          </w:tcPr>
          <w:p w:rsidR="005E5C2B" w:rsidRPr="00997E1C" w:rsidRDefault="005E5C2B" w:rsidP="00997E1C">
            <w:pPr>
              <w:suppressAutoHyphens w:val="0"/>
              <w:spacing w:before="40" w:after="120" w:line="220" w:lineRule="exact"/>
              <w:ind w:right="113"/>
              <w:rPr>
                <w:szCs w:val="18"/>
              </w:rPr>
            </w:pPr>
            <w:r w:rsidRPr="00997E1C">
              <w:rPr>
                <w:szCs w:val="18"/>
              </w:rPr>
              <w:t>3532</w:t>
            </w:r>
          </w:p>
        </w:tc>
        <w:tc>
          <w:tcPr>
            <w:tcW w:w="4209" w:type="dxa"/>
            <w:shd w:val="clear" w:color="auto" w:fill="auto"/>
          </w:tcPr>
          <w:p w:rsidR="005E5C2B" w:rsidRPr="00997E1C" w:rsidRDefault="005E5C2B" w:rsidP="00997E1C">
            <w:pPr>
              <w:suppressAutoHyphens w:val="0"/>
              <w:spacing w:before="40" w:after="120" w:line="220" w:lineRule="exact"/>
              <w:ind w:right="113"/>
              <w:rPr>
                <w:szCs w:val="18"/>
              </w:rPr>
            </w:pPr>
            <w:r w:rsidRPr="00997E1C">
              <w:rPr>
                <w:szCs w:val="18"/>
              </w:rPr>
              <w:t>POLYMERIZING SUBSTANCE, LIQUID, STABILIZED, N.O.S.</w:t>
            </w:r>
          </w:p>
        </w:tc>
        <w:tc>
          <w:tcPr>
            <w:tcW w:w="382" w:type="dxa"/>
            <w:shd w:val="clear" w:color="auto" w:fill="auto"/>
          </w:tcPr>
          <w:p w:rsidR="005E5C2B" w:rsidRPr="00997E1C" w:rsidRDefault="005E5C2B" w:rsidP="00997E1C">
            <w:pPr>
              <w:suppressAutoHyphens w:val="0"/>
              <w:spacing w:before="40" w:after="120" w:line="220" w:lineRule="exact"/>
              <w:ind w:right="113"/>
              <w:rPr>
                <w:szCs w:val="18"/>
              </w:rPr>
            </w:pPr>
            <w:r w:rsidRPr="00997E1C">
              <w:rPr>
                <w:szCs w:val="18"/>
                <w:lang w:eastAsia="nb-NO"/>
              </w:rPr>
              <w:t>4.1</w:t>
            </w:r>
          </w:p>
        </w:tc>
        <w:tc>
          <w:tcPr>
            <w:tcW w:w="653" w:type="dxa"/>
            <w:shd w:val="clear" w:color="auto" w:fill="auto"/>
          </w:tcPr>
          <w:p w:rsidR="005E5C2B" w:rsidRPr="00997E1C" w:rsidRDefault="005E5C2B" w:rsidP="00997E1C">
            <w:pPr>
              <w:suppressAutoHyphens w:val="0"/>
              <w:spacing w:before="40" w:after="120" w:line="220" w:lineRule="exact"/>
              <w:ind w:right="113"/>
              <w:rPr>
                <w:szCs w:val="18"/>
                <w:lang w:eastAsia="nb-NO"/>
              </w:rPr>
            </w:pPr>
            <w:r w:rsidRPr="00997E1C">
              <w:rPr>
                <w:szCs w:val="18"/>
                <w:lang w:eastAsia="nb-NO"/>
              </w:rPr>
              <w:t>PM1</w:t>
            </w:r>
          </w:p>
        </w:tc>
        <w:tc>
          <w:tcPr>
            <w:tcW w:w="425" w:type="dxa"/>
            <w:shd w:val="clear" w:color="auto" w:fill="auto"/>
          </w:tcPr>
          <w:p w:rsidR="005E5C2B" w:rsidRPr="00997E1C" w:rsidRDefault="005E5C2B" w:rsidP="00997E1C">
            <w:pPr>
              <w:suppressAutoHyphens w:val="0"/>
              <w:spacing w:before="40" w:after="120" w:line="220" w:lineRule="exact"/>
              <w:ind w:right="113"/>
              <w:rPr>
                <w:szCs w:val="18"/>
              </w:rPr>
            </w:pPr>
            <w:r w:rsidRPr="00997E1C">
              <w:rPr>
                <w:szCs w:val="18"/>
                <w:lang w:eastAsia="nb-NO"/>
              </w:rPr>
              <w:t>III</w:t>
            </w:r>
          </w:p>
        </w:tc>
        <w:tc>
          <w:tcPr>
            <w:tcW w:w="425" w:type="dxa"/>
            <w:shd w:val="clear" w:color="auto" w:fill="auto"/>
          </w:tcPr>
          <w:p w:rsidR="005E5C2B" w:rsidRPr="00997E1C" w:rsidRDefault="005E5C2B" w:rsidP="00997E1C">
            <w:pPr>
              <w:suppressAutoHyphens w:val="0"/>
              <w:spacing w:before="40" w:after="120" w:line="220" w:lineRule="exact"/>
              <w:ind w:right="113"/>
              <w:rPr>
                <w:szCs w:val="18"/>
                <w:lang w:eastAsia="nb-NO"/>
              </w:rPr>
            </w:pPr>
            <w:r w:rsidRPr="00997E1C">
              <w:rPr>
                <w:szCs w:val="18"/>
                <w:lang w:eastAsia="nb-NO"/>
              </w:rPr>
              <w:t>4.1</w:t>
            </w:r>
          </w:p>
        </w:tc>
        <w:tc>
          <w:tcPr>
            <w:tcW w:w="425" w:type="dxa"/>
            <w:shd w:val="clear" w:color="auto" w:fill="auto"/>
          </w:tcPr>
          <w:p w:rsidR="005E5C2B" w:rsidRPr="00997E1C" w:rsidRDefault="005E5C2B" w:rsidP="00997E1C">
            <w:pPr>
              <w:suppressAutoHyphens w:val="0"/>
              <w:spacing w:before="40" w:after="120" w:line="220" w:lineRule="exact"/>
              <w:ind w:right="113"/>
              <w:rPr>
                <w:szCs w:val="18"/>
                <w:lang w:eastAsia="nb-NO"/>
              </w:rPr>
            </w:pPr>
            <w:r w:rsidRPr="00997E1C">
              <w:rPr>
                <w:szCs w:val="18"/>
                <w:lang w:eastAsia="nb-NO"/>
              </w:rPr>
              <w:t>274</w:t>
            </w:r>
          </w:p>
          <w:p w:rsidR="005E5C2B" w:rsidRPr="00997E1C" w:rsidRDefault="005E5C2B" w:rsidP="00997E1C">
            <w:pPr>
              <w:suppressAutoHyphens w:val="0"/>
              <w:spacing w:before="40" w:after="120" w:line="220" w:lineRule="exact"/>
              <w:ind w:right="113"/>
              <w:rPr>
                <w:szCs w:val="18"/>
              </w:rPr>
            </w:pPr>
            <w:r w:rsidRPr="00997E1C">
              <w:rPr>
                <w:szCs w:val="18"/>
                <w:lang w:eastAsia="nb-NO"/>
              </w:rPr>
              <w:t>386</w:t>
            </w:r>
          </w:p>
        </w:tc>
        <w:tc>
          <w:tcPr>
            <w:tcW w:w="567" w:type="dxa"/>
            <w:shd w:val="clear" w:color="auto" w:fill="auto"/>
          </w:tcPr>
          <w:p w:rsidR="005E5C2B" w:rsidRPr="00997E1C" w:rsidRDefault="005E5C2B" w:rsidP="00997E1C">
            <w:pPr>
              <w:suppressAutoHyphens w:val="0"/>
              <w:spacing w:before="40" w:after="120" w:line="220" w:lineRule="exact"/>
              <w:ind w:right="113"/>
              <w:rPr>
                <w:szCs w:val="18"/>
              </w:rPr>
            </w:pPr>
            <w:r w:rsidRPr="00997E1C">
              <w:rPr>
                <w:szCs w:val="18"/>
              </w:rPr>
              <w:t>0</w:t>
            </w:r>
          </w:p>
        </w:tc>
        <w:tc>
          <w:tcPr>
            <w:tcW w:w="567" w:type="dxa"/>
            <w:shd w:val="clear" w:color="auto" w:fill="auto"/>
          </w:tcPr>
          <w:p w:rsidR="005E5C2B" w:rsidRPr="00997E1C" w:rsidRDefault="005E5C2B" w:rsidP="00997E1C">
            <w:pPr>
              <w:suppressAutoHyphens w:val="0"/>
              <w:spacing w:before="40" w:after="120" w:line="220" w:lineRule="exact"/>
              <w:ind w:right="113"/>
              <w:rPr>
                <w:szCs w:val="18"/>
              </w:rPr>
            </w:pPr>
            <w:r w:rsidRPr="00997E1C">
              <w:rPr>
                <w:szCs w:val="18"/>
              </w:rPr>
              <w:t>E0</w:t>
            </w:r>
          </w:p>
        </w:tc>
        <w:tc>
          <w:tcPr>
            <w:tcW w:w="567" w:type="dxa"/>
            <w:shd w:val="clear" w:color="auto" w:fill="auto"/>
          </w:tcPr>
          <w:p w:rsidR="005E5C2B" w:rsidRPr="00997E1C" w:rsidRDefault="005E5C2B" w:rsidP="00997E1C">
            <w:pPr>
              <w:suppressAutoHyphens w:val="0"/>
              <w:spacing w:before="40" w:after="120" w:line="220" w:lineRule="exact"/>
              <w:ind w:right="113"/>
              <w:rPr>
                <w:szCs w:val="18"/>
              </w:rPr>
            </w:pPr>
          </w:p>
        </w:tc>
        <w:tc>
          <w:tcPr>
            <w:tcW w:w="567" w:type="dxa"/>
            <w:shd w:val="clear" w:color="auto" w:fill="auto"/>
          </w:tcPr>
          <w:p w:rsidR="005E5C2B" w:rsidRPr="00997E1C" w:rsidRDefault="005E5C2B" w:rsidP="00997E1C">
            <w:pPr>
              <w:suppressAutoHyphens w:val="0"/>
              <w:spacing w:before="40" w:after="120" w:line="220" w:lineRule="exact"/>
              <w:ind w:right="113"/>
              <w:rPr>
                <w:szCs w:val="18"/>
              </w:rPr>
            </w:pPr>
          </w:p>
        </w:tc>
        <w:tc>
          <w:tcPr>
            <w:tcW w:w="567" w:type="dxa"/>
            <w:shd w:val="clear" w:color="auto" w:fill="auto"/>
          </w:tcPr>
          <w:p w:rsidR="005E5C2B" w:rsidRPr="00997E1C" w:rsidRDefault="005E5C2B" w:rsidP="00997E1C">
            <w:pPr>
              <w:suppressAutoHyphens w:val="0"/>
              <w:spacing w:before="40" w:after="120" w:line="220" w:lineRule="exact"/>
              <w:ind w:right="113"/>
              <w:rPr>
                <w:szCs w:val="18"/>
                <w:lang w:eastAsia="nb-NO"/>
              </w:rPr>
            </w:pPr>
          </w:p>
        </w:tc>
        <w:tc>
          <w:tcPr>
            <w:tcW w:w="567" w:type="dxa"/>
            <w:shd w:val="clear" w:color="auto" w:fill="auto"/>
          </w:tcPr>
          <w:p w:rsidR="005E5C2B" w:rsidRPr="00997E1C" w:rsidRDefault="005E5C2B" w:rsidP="00997E1C">
            <w:pPr>
              <w:suppressAutoHyphens w:val="0"/>
              <w:spacing w:before="40" w:after="120" w:line="220" w:lineRule="exact"/>
              <w:ind w:right="113"/>
              <w:rPr>
                <w:szCs w:val="18"/>
                <w:lang w:eastAsia="nb-NO"/>
              </w:rPr>
            </w:pPr>
          </w:p>
        </w:tc>
        <w:tc>
          <w:tcPr>
            <w:tcW w:w="567" w:type="dxa"/>
            <w:shd w:val="clear" w:color="auto" w:fill="auto"/>
          </w:tcPr>
          <w:p w:rsidR="005E5C2B" w:rsidRPr="00997E1C" w:rsidRDefault="005E5C2B" w:rsidP="00997E1C">
            <w:pPr>
              <w:suppressAutoHyphens w:val="0"/>
              <w:spacing w:before="40" w:after="120" w:line="220" w:lineRule="exact"/>
              <w:ind w:right="113"/>
              <w:rPr>
                <w:szCs w:val="18"/>
                <w:lang w:eastAsia="nb-NO"/>
              </w:rPr>
            </w:pPr>
          </w:p>
        </w:tc>
        <w:tc>
          <w:tcPr>
            <w:tcW w:w="628" w:type="dxa"/>
            <w:shd w:val="clear" w:color="auto" w:fill="auto"/>
          </w:tcPr>
          <w:p w:rsidR="005E5C2B" w:rsidRPr="00997E1C" w:rsidRDefault="005E5C2B" w:rsidP="00997E1C">
            <w:pPr>
              <w:suppressAutoHyphens w:val="0"/>
              <w:spacing w:before="40" w:after="120" w:line="220" w:lineRule="exact"/>
              <w:ind w:right="113"/>
              <w:rPr>
                <w:szCs w:val="18"/>
                <w:lang w:eastAsia="nb-NO"/>
              </w:rPr>
            </w:pPr>
          </w:p>
        </w:tc>
        <w:tc>
          <w:tcPr>
            <w:tcW w:w="674" w:type="dxa"/>
            <w:shd w:val="clear" w:color="auto" w:fill="auto"/>
          </w:tcPr>
          <w:p w:rsidR="005E5C2B" w:rsidRPr="00997E1C" w:rsidRDefault="005E5C2B" w:rsidP="00997E1C">
            <w:pPr>
              <w:suppressAutoHyphens w:val="0"/>
              <w:spacing w:before="40" w:after="120" w:line="220" w:lineRule="exact"/>
              <w:ind w:right="113"/>
              <w:rPr>
                <w:szCs w:val="18"/>
                <w:lang w:eastAsia="nb-NO"/>
              </w:rPr>
            </w:pPr>
          </w:p>
        </w:tc>
      </w:tr>
      <w:tr w:rsidR="00CD7D2C" w:rsidRPr="00997E1C" w:rsidTr="00CD7D2C">
        <w:trPr>
          <w:cantSplit/>
        </w:trPr>
        <w:tc>
          <w:tcPr>
            <w:tcW w:w="569" w:type="dxa"/>
            <w:shd w:val="clear" w:color="auto" w:fill="auto"/>
          </w:tcPr>
          <w:p w:rsidR="005E5C2B" w:rsidRPr="00997E1C" w:rsidRDefault="005E5C2B" w:rsidP="00997E1C">
            <w:pPr>
              <w:suppressAutoHyphens w:val="0"/>
              <w:spacing w:before="40" w:after="120" w:line="220" w:lineRule="exact"/>
              <w:ind w:right="113"/>
              <w:rPr>
                <w:szCs w:val="18"/>
              </w:rPr>
            </w:pPr>
            <w:r w:rsidRPr="00997E1C">
              <w:rPr>
                <w:szCs w:val="18"/>
              </w:rPr>
              <w:t>3533</w:t>
            </w:r>
          </w:p>
        </w:tc>
        <w:tc>
          <w:tcPr>
            <w:tcW w:w="4209" w:type="dxa"/>
            <w:shd w:val="clear" w:color="auto" w:fill="auto"/>
          </w:tcPr>
          <w:p w:rsidR="005E5C2B" w:rsidRPr="00997E1C" w:rsidRDefault="005E5C2B" w:rsidP="00997E1C">
            <w:pPr>
              <w:suppressAutoHyphens w:val="0"/>
              <w:spacing w:before="40" w:after="120" w:line="220" w:lineRule="exact"/>
              <w:ind w:right="113"/>
              <w:rPr>
                <w:szCs w:val="18"/>
              </w:rPr>
            </w:pPr>
            <w:r w:rsidRPr="00997E1C">
              <w:rPr>
                <w:szCs w:val="18"/>
              </w:rPr>
              <w:t>POLYMERIZING SUBSTANCE, SOLID, TEMPERATURE CONTROLLED, N.O.S.</w:t>
            </w:r>
          </w:p>
        </w:tc>
        <w:tc>
          <w:tcPr>
            <w:tcW w:w="382" w:type="dxa"/>
            <w:shd w:val="clear" w:color="auto" w:fill="auto"/>
          </w:tcPr>
          <w:p w:rsidR="005E5C2B" w:rsidRPr="00997E1C" w:rsidRDefault="005E5C2B" w:rsidP="00997E1C">
            <w:pPr>
              <w:suppressAutoHyphens w:val="0"/>
              <w:spacing w:before="40" w:after="120" w:line="220" w:lineRule="exact"/>
              <w:ind w:right="113"/>
              <w:rPr>
                <w:szCs w:val="18"/>
              </w:rPr>
            </w:pPr>
            <w:r w:rsidRPr="00997E1C">
              <w:rPr>
                <w:szCs w:val="18"/>
                <w:lang w:eastAsia="nb-NO"/>
              </w:rPr>
              <w:t>4.1</w:t>
            </w:r>
          </w:p>
        </w:tc>
        <w:tc>
          <w:tcPr>
            <w:tcW w:w="653" w:type="dxa"/>
            <w:shd w:val="clear" w:color="auto" w:fill="auto"/>
          </w:tcPr>
          <w:p w:rsidR="005E5C2B" w:rsidRPr="00997E1C" w:rsidRDefault="005E5C2B" w:rsidP="00997E1C">
            <w:pPr>
              <w:suppressAutoHyphens w:val="0"/>
              <w:spacing w:before="40" w:after="120" w:line="220" w:lineRule="exact"/>
              <w:ind w:right="113"/>
              <w:rPr>
                <w:szCs w:val="18"/>
                <w:lang w:eastAsia="nb-NO"/>
              </w:rPr>
            </w:pPr>
            <w:r w:rsidRPr="00997E1C">
              <w:rPr>
                <w:szCs w:val="18"/>
                <w:lang w:eastAsia="nb-NO"/>
              </w:rPr>
              <w:t>PM2</w:t>
            </w:r>
          </w:p>
        </w:tc>
        <w:tc>
          <w:tcPr>
            <w:tcW w:w="425" w:type="dxa"/>
            <w:shd w:val="clear" w:color="auto" w:fill="auto"/>
          </w:tcPr>
          <w:p w:rsidR="005E5C2B" w:rsidRPr="00997E1C" w:rsidRDefault="005E5C2B" w:rsidP="00997E1C">
            <w:pPr>
              <w:suppressAutoHyphens w:val="0"/>
              <w:spacing w:before="40" w:after="120" w:line="220" w:lineRule="exact"/>
              <w:ind w:right="113"/>
              <w:rPr>
                <w:szCs w:val="18"/>
              </w:rPr>
            </w:pPr>
            <w:r w:rsidRPr="00997E1C">
              <w:rPr>
                <w:szCs w:val="18"/>
                <w:lang w:eastAsia="nb-NO"/>
              </w:rPr>
              <w:t>III</w:t>
            </w:r>
          </w:p>
        </w:tc>
        <w:tc>
          <w:tcPr>
            <w:tcW w:w="425" w:type="dxa"/>
            <w:shd w:val="clear" w:color="auto" w:fill="auto"/>
          </w:tcPr>
          <w:p w:rsidR="005E5C2B" w:rsidRPr="00997E1C" w:rsidRDefault="005E5C2B" w:rsidP="00997E1C">
            <w:pPr>
              <w:suppressAutoHyphens w:val="0"/>
              <w:spacing w:before="40" w:after="120" w:line="220" w:lineRule="exact"/>
              <w:ind w:right="113"/>
              <w:rPr>
                <w:szCs w:val="18"/>
                <w:lang w:eastAsia="nb-NO"/>
              </w:rPr>
            </w:pPr>
            <w:r w:rsidRPr="00997E1C">
              <w:rPr>
                <w:szCs w:val="18"/>
                <w:lang w:eastAsia="nb-NO"/>
              </w:rPr>
              <w:t>4.1</w:t>
            </w:r>
          </w:p>
        </w:tc>
        <w:tc>
          <w:tcPr>
            <w:tcW w:w="425" w:type="dxa"/>
            <w:shd w:val="clear" w:color="auto" w:fill="auto"/>
          </w:tcPr>
          <w:p w:rsidR="005E5C2B" w:rsidRPr="00997E1C" w:rsidRDefault="005E5C2B" w:rsidP="00997E1C">
            <w:pPr>
              <w:suppressAutoHyphens w:val="0"/>
              <w:spacing w:before="40" w:after="120" w:line="220" w:lineRule="exact"/>
              <w:ind w:right="113"/>
              <w:rPr>
                <w:szCs w:val="18"/>
                <w:lang w:eastAsia="nb-NO"/>
              </w:rPr>
            </w:pPr>
            <w:r w:rsidRPr="00997E1C">
              <w:rPr>
                <w:szCs w:val="18"/>
                <w:lang w:eastAsia="nb-NO"/>
              </w:rPr>
              <w:t>274</w:t>
            </w:r>
          </w:p>
          <w:p w:rsidR="005E5C2B" w:rsidRPr="00997E1C" w:rsidRDefault="00CD7D2C" w:rsidP="00997E1C">
            <w:pPr>
              <w:suppressAutoHyphens w:val="0"/>
              <w:spacing w:before="40" w:after="120" w:line="220" w:lineRule="exact"/>
              <w:ind w:right="113"/>
              <w:rPr>
                <w:szCs w:val="18"/>
                <w:lang w:eastAsia="nb-NO"/>
              </w:rPr>
            </w:pPr>
            <w:r>
              <w:rPr>
                <w:szCs w:val="18"/>
                <w:lang w:eastAsia="nb-NO"/>
              </w:rPr>
              <w:t>386</w:t>
            </w:r>
          </w:p>
        </w:tc>
        <w:tc>
          <w:tcPr>
            <w:tcW w:w="567" w:type="dxa"/>
            <w:shd w:val="clear" w:color="auto" w:fill="auto"/>
          </w:tcPr>
          <w:p w:rsidR="005E5C2B" w:rsidRPr="00997E1C" w:rsidRDefault="005E5C2B" w:rsidP="00997E1C">
            <w:pPr>
              <w:suppressAutoHyphens w:val="0"/>
              <w:spacing w:before="40" w:after="120" w:line="220" w:lineRule="exact"/>
              <w:ind w:right="113"/>
              <w:rPr>
                <w:szCs w:val="18"/>
              </w:rPr>
            </w:pPr>
            <w:r w:rsidRPr="00997E1C">
              <w:rPr>
                <w:szCs w:val="18"/>
              </w:rPr>
              <w:t>0</w:t>
            </w:r>
          </w:p>
        </w:tc>
        <w:tc>
          <w:tcPr>
            <w:tcW w:w="567" w:type="dxa"/>
            <w:shd w:val="clear" w:color="auto" w:fill="auto"/>
          </w:tcPr>
          <w:p w:rsidR="005E5C2B" w:rsidRPr="00997E1C" w:rsidRDefault="005E5C2B" w:rsidP="00997E1C">
            <w:pPr>
              <w:suppressAutoHyphens w:val="0"/>
              <w:spacing w:before="40" w:after="120" w:line="220" w:lineRule="exact"/>
              <w:ind w:right="113"/>
              <w:rPr>
                <w:szCs w:val="18"/>
              </w:rPr>
            </w:pPr>
            <w:r w:rsidRPr="00997E1C">
              <w:rPr>
                <w:szCs w:val="18"/>
              </w:rPr>
              <w:t>E0</w:t>
            </w:r>
          </w:p>
        </w:tc>
        <w:tc>
          <w:tcPr>
            <w:tcW w:w="567" w:type="dxa"/>
            <w:shd w:val="clear" w:color="auto" w:fill="auto"/>
          </w:tcPr>
          <w:p w:rsidR="005E5C2B" w:rsidRPr="00997E1C" w:rsidRDefault="005E5C2B" w:rsidP="00997E1C">
            <w:pPr>
              <w:suppressAutoHyphens w:val="0"/>
              <w:spacing w:before="40" w:after="120" w:line="220" w:lineRule="exact"/>
              <w:ind w:right="113"/>
              <w:rPr>
                <w:szCs w:val="18"/>
              </w:rPr>
            </w:pPr>
          </w:p>
        </w:tc>
        <w:tc>
          <w:tcPr>
            <w:tcW w:w="567" w:type="dxa"/>
            <w:shd w:val="clear" w:color="auto" w:fill="auto"/>
          </w:tcPr>
          <w:p w:rsidR="005E5C2B" w:rsidRPr="00997E1C" w:rsidRDefault="005E5C2B" w:rsidP="00997E1C">
            <w:pPr>
              <w:suppressAutoHyphens w:val="0"/>
              <w:spacing w:before="40" w:after="120" w:line="220" w:lineRule="exact"/>
              <w:ind w:right="113"/>
              <w:rPr>
                <w:szCs w:val="18"/>
              </w:rPr>
            </w:pPr>
          </w:p>
        </w:tc>
        <w:tc>
          <w:tcPr>
            <w:tcW w:w="567" w:type="dxa"/>
            <w:shd w:val="clear" w:color="auto" w:fill="auto"/>
          </w:tcPr>
          <w:p w:rsidR="005E5C2B" w:rsidRPr="00997E1C" w:rsidRDefault="005E5C2B" w:rsidP="00997E1C">
            <w:pPr>
              <w:suppressAutoHyphens w:val="0"/>
              <w:spacing w:before="40" w:after="120" w:line="220" w:lineRule="exact"/>
              <w:ind w:right="113"/>
              <w:rPr>
                <w:szCs w:val="18"/>
                <w:lang w:eastAsia="nb-NO"/>
              </w:rPr>
            </w:pPr>
          </w:p>
        </w:tc>
        <w:tc>
          <w:tcPr>
            <w:tcW w:w="567" w:type="dxa"/>
            <w:shd w:val="clear" w:color="auto" w:fill="auto"/>
          </w:tcPr>
          <w:p w:rsidR="005E5C2B" w:rsidRPr="00997E1C" w:rsidRDefault="005E5C2B" w:rsidP="00997E1C">
            <w:pPr>
              <w:suppressAutoHyphens w:val="0"/>
              <w:spacing w:before="40" w:after="120" w:line="220" w:lineRule="exact"/>
              <w:ind w:right="113"/>
              <w:rPr>
                <w:szCs w:val="18"/>
                <w:lang w:eastAsia="nb-NO"/>
              </w:rPr>
            </w:pPr>
          </w:p>
        </w:tc>
        <w:tc>
          <w:tcPr>
            <w:tcW w:w="567" w:type="dxa"/>
            <w:shd w:val="clear" w:color="auto" w:fill="auto"/>
          </w:tcPr>
          <w:p w:rsidR="005E5C2B" w:rsidRPr="00997E1C" w:rsidRDefault="005E5C2B" w:rsidP="00997E1C">
            <w:pPr>
              <w:suppressAutoHyphens w:val="0"/>
              <w:spacing w:before="40" w:after="120" w:line="220" w:lineRule="exact"/>
              <w:ind w:right="113"/>
              <w:rPr>
                <w:szCs w:val="18"/>
                <w:lang w:eastAsia="nb-NO"/>
              </w:rPr>
            </w:pPr>
          </w:p>
        </w:tc>
        <w:tc>
          <w:tcPr>
            <w:tcW w:w="628" w:type="dxa"/>
            <w:shd w:val="clear" w:color="auto" w:fill="auto"/>
          </w:tcPr>
          <w:p w:rsidR="005E5C2B" w:rsidRPr="00997E1C" w:rsidRDefault="005E5C2B" w:rsidP="00997E1C">
            <w:pPr>
              <w:suppressAutoHyphens w:val="0"/>
              <w:spacing w:before="40" w:after="120" w:line="220" w:lineRule="exact"/>
              <w:ind w:right="113"/>
              <w:rPr>
                <w:szCs w:val="18"/>
                <w:lang w:eastAsia="nb-NO"/>
              </w:rPr>
            </w:pPr>
          </w:p>
        </w:tc>
        <w:tc>
          <w:tcPr>
            <w:tcW w:w="674" w:type="dxa"/>
            <w:shd w:val="clear" w:color="auto" w:fill="auto"/>
          </w:tcPr>
          <w:p w:rsidR="005E5C2B" w:rsidRPr="00997E1C" w:rsidRDefault="005E5C2B" w:rsidP="00997E1C">
            <w:pPr>
              <w:suppressAutoHyphens w:val="0"/>
              <w:spacing w:before="40" w:after="120" w:line="220" w:lineRule="exact"/>
              <w:ind w:right="113"/>
              <w:rPr>
                <w:szCs w:val="18"/>
                <w:lang w:eastAsia="nb-NO"/>
              </w:rPr>
            </w:pPr>
          </w:p>
        </w:tc>
      </w:tr>
      <w:tr w:rsidR="00CD7D2C" w:rsidRPr="00997E1C" w:rsidTr="00CD7D2C">
        <w:trPr>
          <w:cantSplit/>
        </w:trPr>
        <w:tc>
          <w:tcPr>
            <w:tcW w:w="569" w:type="dxa"/>
            <w:shd w:val="clear" w:color="auto" w:fill="auto"/>
          </w:tcPr>
          <w:p w:rsidR="005E5C2B" w:rsidRPr="00997E1C" w:rsidRDefault="005E5C2B" w:rsidP="00997E1C">
            <w:pPr>
              <w:suppressAutoHyphens w:val="0"/>
              <w:spacing w:before="40" w:after="120" w:line="220" w:lineRule="exact"/>
              <w:ind w:right="113"/>
              <w:rPr>
                <w:szCs w:val="18"/>
              </w:rPr>
            </w:pPr>
            <w:r w:rsidRPr="00997E1C">
              <w:rPr>
                <w:szCs w:val="18"/>
              </w:rPr>
              <w:t>3534</w:t>
            </w:r>
          </w:p>
        </w:tc>
        <w:tc>
          <w:tcPr>
            <w:tcW w:w="4209" w:type="dxa"/>
            <w:shd w:val="clear" w:color="auto" w:fill="auto"/>
          </w:tcPr>
          <w:p w:rsidR="005E5C2B" w:rsidRPr="00997E1C" w:rsidRDefault="005E5C2B" w:rsidP="00997E1C">
            <w:pPr>
              <w:suppressAutoHyphens w:val="0"/>
              <w:spacing w:before="40" w:after="120" w:line="220" w:lineRule="exact"/>
              <w:ind w:right="113"/>
              <w:rPr>
                <w:szCs w:val="18"/>
              </w:rPr>
            </w:pPr>
            <w:r w:rsidRPr="00997E1C">
              <w:rPr>
                <w:szCs w:val="18"/>
              </w:rPr>
              <w:t>POLYMERIZING SUBSTANCE, LIQUID, TEMPERATURE CONTROLLED, N.O.S.</w:t>
            </w:r>
          </w:p>
        </w:tc>
        <w:tc>
          <w:tcPr>
            <w:tcW w:w="382" w:type="dxa"/>
            <w:shd w:val="clear" w:color="auto" w:fill="auto"/>
          </w:tcPr>
          <w:p w:rsidR="005E5C2B" w:rsidRPr="00997E1C" w:rsidRDefault="005E5C2B" w:rsidP="00997E1C">
            <w:pPr>
              <w:suppressAutoHyphens w:val="0"/>
              <w:spacing w:before="40" w:after="120" w:line="220" w:lineRule="exact"/>
              <w:ind w:right="113"/>
              <w:rPr>
                <w:szCs w:val="18"/>
              </w:rPr>
            </w:pPr>
            <w:r w:rsidRPr="00997E1C">
              <w:rPr>
                <w:szCs w:val="18"/>
                <w:lang w:eastAsia="nb-NO"/>
              </w:rPr>
              <w:t>4.1</w:t>
            </w:r>
          </w:p>
        </w:tc>
        <w:tc>
          <w:tcPr>
            <w:tcW w:w="653" w:type="dxa"/>
            <w:shd w:val="clear" w:color="auto" w:fill="auto"/>
          </w:tcPr>
          <w:p w:rsidR="005E5C2B" w:rsidRPr="00997E1C" w:rsidRDefault="005E5C2B" w:rsidP="00997E1C">
            <w:pPr>
              <w:suppressAutoHyphens w:val="0"/>
              <w:spacing w:before="40" w:after="120" w:line="220" w:lineRule="exact"/>
              <w:ind w:right="113"/>
              <w:rPr>
                <w:szCs w:val="18"/>
                <w:lang w:eastAsia="nb-NO"/>
              </w:rPr>
            </w:pPr>
            <w:r w:rsidRPr="00997E1C">
              <w:rPr>
                <w:szCs w:val="18"/>
                <w:lang w:eastAsia="nb-NO"/>
              </w:rPr>
              <w:t>PM2</w:t>
            </w:r>
          </w:p>
        </w:tc>
        <w:tc>
          <w:tcPr>
            <w:tcW w:w="425" w:type="dxa"/>
            <w:shd w:val="clear" w:color="auto" w:fill="auto"/>
          </w:tcPr>
          <w:p w:rsidR="005E5C2B" w:rsidRPr="00997E1C" w:rsidRDefault="005E5C2B" w:rsidP="00997E1C">
            <w:pPr>
              <w:suppressAutoHyphens w:val="0"/>
              <w:spacing w:before="40" w:after="120" w:line="220" w:lineRule="exact"/>
              <w:ind w:right="113"/>
              <w:rPr>
                <w:szCs w:val="18"/>
              </w:rPr>
            </w:pPr>
            <w:r w:rsidRPr="00997E1C">
              <w:rPr>
                <w:szCs w:val="18"/>
                <w:lang w:eastAsia="nb-NO"/>
              </w:rPr>
              <w:t>III</w:t>
            </w:r>
          </w:p>
        </w:tc>
        <w:tc>
          <w:tcPr>
            <w:tcW w:w="425" w:type="dxa"/>
            <w:shd w:val="clear" w:color="auto" w:fill="auto"/>
          </w:tcPr>
          <w:p w:rsidR="005E5C2B" w:rsidRPr="00997E1C" w:rsidRDefault="005E5C2B" w:rsidP="00997E1C">
            <w:pPr>
              <w:suppressAutoHyphens w:val="0"/>
              <w:spacing w:before="40" w:after="120" w:line="220" w:lineRule="exact"/>
              <w:ind w:right="113"/>
              <w:rPr>
                <w:szCs w:val="18"/>
                <w:lang w:eastAsia="nb-NO"/>
              </w:rPr>
            </w:pPr>
            <w:r w:rsidRPr="00997E1C">
              <w:rPr>
                <w:szCs w:val="18"/>
                <w:lang w:eastAsia="nb-NO"/>
              </w:rPr>
              <w:t>4.1</w:t>
            </w:r>
          </w:p>
        </w:tc>
        <w:tc>
          <w:tcPr>
            <w:tcW w:w="425" w:type="dxa"/>
            <w:shd w:val="clear" w:color="auto" w:fill="auto"/>
          </w:tcPr>
          <w:p w:rsidR="005E5C2B" w:rsidRPr="00997E1C" w:rsidRDefault="005E5C2B" w:rsidP="00997E1C">
            <w:pPr>
              <w:suppressAutoHyphens w:val="0"/>
              <w:spacing w:before="40" w:after="120" w:line="220" w:lineRule="exact"/>
              <w:ind w:right="113"/>
              <w:rPr>
                <w:szCs w:val="18"/>
                <w:lang w:eastAsia="nb-NO"/>
              </w:rPr>
            </w:pPr>
            <w:r w:rsidRPr="00997E1C">
              <w:rPr>
                <w:szCs w:val="18"/>
                <w:lang w:eastAsia="nb-NO"/>
              </w:rPr>
              <w:t>274</w:t>
            </w:r>
          </w:p>
          <w:p w:rsidR="005E5C2B" w:rsidRPr="00997E1C" w:rsidRDefault="00CD7D2C" w:rsidP="00997E1C">
            <w:pPr>
              <w:suppressAutoHyphens w:val="0"/>
              <w:spacing w:before="40" w:after="120" w:line="220" w:lineRule="exact"/>
              <w:ind w:right="113"/>
              <w:rPr>
                <w:szCs w:val="18"/>
                <w:lang w:eastAsia="nb-NO"/>
              </w:rPr>
            </w:pPr>
            <w:r>
              <w:rPr>
                <w:szCs w:val="18"/>
                <w:lang w:eastAsia="nb-NO"/>
              </w:rPr>
              <w:t>386</w:t>
            </w:r>
          </w:p>
        </w:tc>
        <w:tc>
          <w:tcPr>
            <w:tcW w:w="567" w:type="dxa"/>
            <w:shd w:val="clear" w:color="auto" w:fill="auto"/>
          </w:tcPr>
          <w:p w:rsidR="005E5C2B" w:rsidRPr="00997E1C" w:rsidRDefault="005E5C2B" w:rsidP="00997E1C">
            <w:pPr>
              <w:suppressAutoHyphens w:val="0"/>
              <w:spacing w:before="40" w:after="120" w:line="220" w:lineRule="exact"/>
              <w:ind w:right="113"/>
              <w:rPr>
                <w:szCs w:val="18"/>
              </w:rPr>
            </w:pPr>
            <w:r w:rsidRPr="00997E1C">
              <w:rPr>
                <w:szCs w:val="18"/>
              </w:rPr>
              <w:t>0</w:t>
            </w:r>
          </w:p>
        </w:tc>
        <w:tc>
          <w:tcPr>
            <w:tcW w:w="567" w:type="dxa"/>
            <w:shd w:val="clear" w:color="auto" w:fill="auto"/>
          </w:tcPr>
          <w:p w:rsidR="005E5C2B" w:rsidRPr="00997E1C" w:rsidRDefault="005E5C2B" w:rsidP="00997E1C">
            <w:pPr>
              <w:suppressAutoHyphens w:val="0"/>
              <w:spacing w:before="40" w:after="120" w:line="220" w:lineRule="exact"/>
              <w:ind w:right="113"/>
              <w:rPr>
                <w:szCs w:val="18"/>
              </w:rPr>
            </w:pPr>
            <w:r w:rsidRPr="00997E1C">
              <w:rPr>
                <w:szCs w:val="18"/>
              </w:rPr>
              <w:t>E0</w:t>
            </w:r>
          </w:p>
        </w:tc>
        <w:tc>
          <w:tcPr>
            <w:tcW w:w="567" w:type="dxa"/>
            <w:shd w:val="clear" w:color="auto" w:fill="auto"/>
          </w:tcPr>
          <w:p w:rsidR="005E5C2B" w:rsidRPr="00997E1C" w:rsidRDefault="005E5C2B" w:rsidP="00997E1C">
            <w:pPr>
              <w:suppressAutoHyphens w:val="0"/>
              <w:spacing w:before="40" w:after="120" w:line="220" w:lineRule="exact"/>
              <w:ind w:right="113"/>
              <w:rPr>
                <w:szCs w:val="18"/>
              </w:rPr>
            </w:pPr>
          </w:p>
        </w:tc>
        <w:tc>
          <w:tcPr>
            <w:tcW w:w="567" w:type="dxa"/>
            <w:shd w:val="clear" w:color="auto" w:fill="auto"/>
          </w:tcPr>
          <w:p w:rsidR="005E5C2B" w:rsidRPr="00997E1C" w:rsidRDefault="005E5C2B" w:rsidP="00997E1C">
            <w:pPr>
              <w:suppressAutoHyphens w:val="0"/>
              <w:spacing w:before="40" w:after="120" w:line="220" w:lineRule="exact"/>
              <w:ind w:right="113"/>
              <w:rPr>
                <w:szCs w:val="18"/>
              </w:rPr>
            </w:pPr>
          </w:p>
        </w:tc>
        <w:tc>
          <w:tcPr>
            <w:tcW w:w="567" w:type="dxa"/>
            <w:shd w:val="clear" w:color="auto" w:fill="auto"/>
          </w:tcPr>
          <w:p w:rsidR="005E5C2B" w:rsidRPr="00997E1C" w:rsidRDefault="005E5C2B" w:rsidP="00997E1C">
            <w:pPr>
              <w:suppressAutoHyphens w:val="0"/>
              <w:spacing w:before="40" w:after="120" w:line="220" w:lineRule="exact"/>
              <w:ind w:right="113"/>
              <w:rPr>
                <w:szCs w:val="18"/>
                <w:lang w:eastAsia="nb-NO"/>
              </w:rPr>
            </w:pPr>
          </w:p>
        </w:tc>
        <w:tc>
          <w:tcPr>
            <w:tcW w:w="567" w:type="dxa"/>
            <w:shd w:val="clear" w:color="auto" w:fill="auto"/>
          </w:tcPr>
          <w:p w:rsidR="005E5C2B" w:rsidRPr="00997E1C" w:rsidRDefault="005E5C2B" w:rsidP="00997E1C">
            <w:pPr>
              <w:suppressAutoHyphens w:val="0"/>
              <w:spacing w:before="40" w:after="120" w:line="220" w:lineRule="exact"/>
              <w:ind w:right="113"/>
              <w:rPr>
                <w:szCs w:val="18"/>
                <w:lang w:eastAsia="nb-NO"/>
              </w:rPr>
            </w:pPr>
          </w:p>
        </w:tc>
        <w:tc>
          <w:tcPr>
            <w:tcW w:w="567" w:type="dxa"/>
            <w:shd w:val="clear" w:color="auto" w:fill="auto"/>
          </w:tcPr>
          <w:p w:rsidR="005E5C2B" w:rsidRPr="00997E1C" w:rsidRDefault="005E5C2B" w:rsidP="00997E1C">
            <w:pPr>
              <w:suppressAutoHyphens w:val="0"/>
              <w:spacing w:before="40" w:after="120" w:line="220" w:lineRule="exact"/>
              <w:ind w:right="113"/>
              <w:rPr>
                <w:szCs w:val="18"/>
                <w:lang w:eastAsia="nb-NO"/>
              </w:rPr>
            </w:pPr>
          </w:p>
        </w:tc>
        <w:tc>
          <w:tcPr>
            <w:tcW w:w="628" w:type="dxa"/>
            <w:shd w:val="clear" w:color="auto" w:fill="auto"/>
          </w:tcPr>
          <w:p w:rsidR="005E5C2B" w:rsidRPr="00997E1C" w:rsidRDefault="005E5C2B" w:rsidP="00997E1C">
            <w:pPr>
              <w:suppressAutoHyphens w:val="0"/>
              <w:spacing w:before="40" w:after="120" w:line="220" w:lineRule="exact"/>
              <w:ind w:right="113"/>
              <w:rPr>
                <w:szCs w:val="18"/>
                <w:lang w:eastAsia="nb-NO"/>
              </w:rPr>
            </w:pPr>
          </w:p>
        </w:tc>
        <w:tc>
          <w:tcPr>
            <w:tcW w:w="674" w:type="dxa"/>
            <w:shd w:val="clear" w:color="auto" w:fill="auto"/>
          </w:tcPr>
          <w:p w:rsidR="005E5C2B" w:rsidRPr="00997E1C" w:rsidRDefault="005E5C2B" w:rsidP="00997E1C">
            <w:pPr>
              <w:suppressAutoHyphens w:val="0"/>
              <w:spacing w:before="40" w:after="120" w:line="220" w:lineRule="exact"/>
              <w:ind w:right="113"/>
              <w:rPr>
                <w:szCs w:val="18"/>
                <w:lang w:eastAsia="nb-NO"/>
              </w:rPr>
            </w:pPr>
          </w:p>
        </w:tc>
      </w:tr>
    </w:tbl>
    <w:p w:rsidR="00A22C7D" w:rsidRPr="00FB737F" w:rsidRDefault="00A22C7D" w:rsidP="00A22C7D">
      <w:pPr>
        <w:sectPr w:rsidR="00A22C7D" w:rsidRPr="00FB737F" w:rsidSect="00A22C7D">
          <w:headerReference w:type="even" r:id="rId14"/>
          <w:headerReference w:type="default" r:id="rId15"/>
          <w:footerReference w:type="even" r:id="rId16"/>
          <w:footerReference w:type="default" r:id="rId17"/>
          <w:headerReference w:type="first" r:id="rId18"/>
          <w:endnotePr>
            <w:numFmt w:val="decimal"/>
          </w:endnotePr>
          <w:pgSz w:w="16840" w:h="11907" w:orient="landscape" w:code="9"/>
          <w:pgMar w:top="1134" w:right="1701" w:bottom="1134" w:left="2268" w:header="567" w:footer="567" w:gutter="0"/>
          <w:cols w:space="720"/>
          <w:docGrid w:linePitch="272"/>
        </w:sectPr>
      </w:pPr>
    </w:p>
    <w:p w:rsidR="001777A7" w:rsidRPr="001777A7" w:rsidRDefault="001777A7" w:rsidP="001777A7">
      <w:pPr>
        <w:pStyle w:val="SingleTxtG"/>
        <w:rPr>
          <w:i/>
        </w:rPr>
      </w:pPr>
      <w:r w:rsidRPr="001777A7">
        <w:rPr>
          <w:i/>
        </w:rPr>
        <w:lastRenderedPageBreak/>
        <w:t>Consequential amendments:</w:t>
      </w:r>
    </w:p>
    <w:p w:rsidR="004C1E97" w:rsidRPr="002C3CB0" w:rsidRDefault="004C1E97" w:rsidP="0020723E">
      <w:pPr>
        <w:pStyle w:val="SingleTxtG"/>
        <w:ind w:left="1701"/>
      </w:pPr>
      <w:proofErr w:type="gramStart"/>
      <w:r w:rsidRPr="002C3CB0">
        <w:t>5.3.2.3.2</w:t>
      </w:r>
      <w:r w:rsidRPr="002C3CB0">
        <w:tab/>
        <w:t xml:space="preserve">For hazard identification number 40, at the end insert </w:t>
      </w:r>
      <w:r w:rsidR="009168D7">
        <w:t>"</w:t>
      </w:r>
      <w:r w:rsidRPr="002C3CB0">
        <w:t>, or polymerizing substance</w:t>
      </w:r>
      <w:r w:rsidR="009168D7">
        <w:t>"</w:t>
      </w:r>
      <w:r w:rsidRPr="002C3CB0">
        <w:t>.</w:t>
      </w:r>
      <w:proofErr w:type="gramEnd"/>
    </w:p>
    <w:p w:rsidR="0023319D" w:rsidRPr="00FB737F" w:rsidRDefault="0023319D" w:rsidP="0023319D">
      <w:pPr>
        <w:pStyle w:val="H1G"/>
      </w:pPr>
      <w:r w:rsidRPr="00FB737F">
        <w:tab/>
      </w:r>
      <w:r w:rsidRPr="00FB737F">
        <w:tab/>
        <w:t>Chapter 3.2, Table B</w:t>
      </w:r>
      <w:r>
        <w:t xml:space="preserve"> </w:t>
      </w:r>
    </w:p>
    <w:p w:rsidR="00A03BCD" w:rsidRPr="00FB737F" w:rsidRDefault="00A03BCD" w:rsidP="00A03BCD">
      <w:pPr>
        <w:pStyle w:val="SingleTxtG"/>
        <w:spacing w:before="120"/>
      </w:pPr>
      <w:r w:rsidRPr="00FB737F">
        <w:t xml:space="preserve">Amend the entry for </w:t>
      </w:r>
      <w:r>
        <w:t>"</w:t>
      </w:r>
      <w:r w:rsidRPr="00FB737F">
        <w:t>POLYESTER RESIN KIT</w:t>
      </w:r>
      <w:r>
        <w:t>"</w:t>
      </w:r>
      <w:r w:rsidRPr="00FB737F">
        <w:t xml:space="preserve"> to read as follows:</w:t>
      </w:r>
    </w:p>
    <w:tbl>
      <w:tblPr>
        <w:tblW w:w="8816"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7116"/>
        <w:gridCol w:w="850"/>
        <w:gridCol w:w="850"/>
      </w:tblGrid>
      <w:tr w:rsidR="00A03BCD" w:rsidRPr="00FB737F" w:rsidTr="005C4BE3">
        <w:trPr>
          <w:cantSplit/>
        </w:trPr>
        <w:tc>
          <w:tcPr>
            <w:tcW w:w="7116" w:type="dxa"/>
            <w:tcBorders>
              <w:top w:val="single" w:sz="4" w:space="0" w:color="auto"/>
              <w:left w:val="single" w:sz="4" w:space="0" w:color="auto"/>
              <w:bottom w:val="single" w:sz="4" w:space="0" w:color="auto"/>
              <w:right w:val="single" w:sz="4" w:space="0" w:color="auto"/>
            </w:tcBorders>
            <w:shd w:val="clear" w:color="auto" w:fill="auto"/>
          </w:tcPr>
          <w:p w:rsidR="00A03BCD" w:rsidRPr="00FB737F" w:rsidRDefault="00A03BCD" w:rsidP="005C4BE3">
            <w:pPr>
              <w:suppressAutoHyphens w:val="0"/>
              <w:spacing w:before="60" w:after="60" w:line="240" w:lineRule="auto"/>
              <w:ind w:left="57" w:right="57"/>
            </w:pPr>
            <w:r w:rsidRPr="00FB737F">
              <w:t>POLYESTER RESIN KIT, liquid base material</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03BCD" w:rsidRPr="00FB737F" w:rsidRDefault="00A03BCD" w:rsidP="005C4BE3">
            <w:pPr>
              <w:suppressAutoHyphens w:val="0"/>
              <w:spacing w:before="60" w:after="60" w:line="240" w:lineRule="auto"/>
              <w:ind w:left="57" w:right="57"/>
              <w:jc w:val="center"/>
              <w:rPr>
                <w:lang w:eastAsia="nb-NO"/>
              </w:rPr>
            </w:pPr>
            <w:r w:rsidRPr="00FB737F">
              <w:rPr>
                <w:lang w:eastAsia="nb-NO"/>
              </w:rPr>
              <w:t>3269</w:t>
            </w:r>
          </w:p>
        </w:tc>
        <w:tc>
          <w:tcPr>
            <w:tcW w:w="850" w:type="dxa"/>
            <w:tcBorders>
              <w:top w:val="single" w:sz="4" w:space="0" w:color="auto"/>
              <w:left w:val="single" w:sz="4" w:space="0" w:color="auto"/>
              <w:bottom w:val="single" w:sz="4" w:space="0" w:color="auto"/>
              <w:right w:val="single" w:sz="4" w:space="0" w:color="auto"/>
            </w:tcBorders>
          </w:tcPr>
          <w:p w:rsidR="00A03BCD" w:rsidRPr="00FB737F" w:rsidRDefault="00A03BCD" w:rsidP="005C4BE3">
            <w:pPr>
              <w:suppressAutoHyphens w:val="0"/>
              <w:spacing w:before="60" w:after="60" w:line="240" w:lineRule="auto"/>
              <w:ind w:left="57" w:right="57"/>
              <w:jc w:val="center"/>
              <w:rPr>
                <w:lang w:eastAsia="nb-NO"/>
              </w:rPr>
            </w:pPr>
            <w:r w:rsidRPr="00FB737F">
              <w:rPr>
                <w:lang w:eastAsia="nb-NO"/>
              </w:rPr>
              <w:t>3</w:t>
            </w:r>
          </w:p>
        </w:tc>
      </w:tr>
      <w:tr w:rsidR="00A03BCD" w:rsidRPr="00FB737F" w:rsidTr="005C4BE3">
        <w:trPr>
          <w:cantSplit/>
        </w:trPr>
        <w:tc>
          <w:tcPr>
            <w:tcW w:w="7116" w:type="dxa"/>
            <w:tcBorders>
              <w:top w:val="single" w:sz="4" w:space="0" w:color="auto"/>
              <w:left w:val="single" w:sz="4" w:space="0" w:color="auto"/>
              <w:bottom w:val="single" w:sz="4" w:space="0" w:color="auto"/>
              <w:right w:val="single" w:sz="4" w:space="0" w:color="auto"/>
            </w:tcBorders>
            <w:shd w:val="clear" w:color="auto" w:fill="auto"/>
          </w:tcPr>
          <w:p w:rsidR="00A03BCD" w:rsidRPr="00FB737F" w:rsidRDefault="00A03BCD" w:rsidP="005C4BE3">
            <w:pPr>
              <w:suppressAutoHyphens w:val="0"/>
              <w:spacing w:before="60" w:after="60" w:line="240" w:lineRule="auto"/>
              <w:ind w:left="57" w:right="57"/>
            </w:pPr>
            <w:r w:rsidRPr="00FB737F">
              <w:t>POLYESTER RESIN KIT, solid base material</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03BCD" w:rsidRPr="00FB737F" w:rsidRDefault="00A03BCD" w:rsidP="005C4BE3">
            <w:pPr>
              <w:suppressAutoHyphens w:val="0"/>
              <w:spacing w:before="60" w:after="60" w:line="240" w:lineRule="auto"/>
              <w:ind w:left="57" w:right="57"/>
              <w:jc w:val="center"/>
              <w:rPr>
                <w:lang w:eastAsia="nb-NO"/>
              </w:rPr>
            </w:pPr>
            <w:r w:rsidRPr="00FB737F">
              <w:rPr>
                <w:lang w:eastAsia="nb-NO"/>
              </w:rPr>
              <w:t>3527</w:t>
            </w:r>
          </w:p>
        </w:tc>
        <w:tc>
          <w:tcPr>
            <w:tcW w:w="850" w:type="dxa"/>
            <w:tcBorders>
              <w:top w:val="single" w:sz="4" w:space="0" w:color="auto"/>
              <w:left w:val="single" w:sz="4" w:space="0" w:color="auto"/>
              <w:bottom w:val="single" w:sz="4" w:space="0" w:color="auto"/>
              <w:right w:val="single" w:sz="4" w:space="0" w:color="auto"/>
            </w:tcBorders>
          </w:tcPr>
          <w:p w:rsidR="00A03BCD" w:rsidRPr="00FB737F" w:rsidRDefault="00A03BCD" w:rsidP="005C4BE3">
            <w:pPr>
              <w:suppressAutoHyphens w:val="0"/>
              <w:spacing w:before="60" w:after="60" w:line="240" w:lineRule="auto"/>
              <w:ind w:left="57" w:right="57"/>
              <w:jc w:val="center"/>
              <w:rPr>
                <w:lang w:eastAsia="nb-NO"/>
              </w:rPr>
            </w:pPr>
            <w:r w:rsidRPr="00FB737F">
              <w:rPr>
                <w:lang w:eastAsia="nb-NO"/>
              </w:rPr>
              <w:t>4.1</w:t>
            </w:r>
          </w:p>
        </w:tc>
      </w:tr>
    </w:tbl>
    <w:p w:rsidR="0023319D" w:rsidRPr="00FB737F" w:rsidRDefault="0023319D" w:rsidP="00A03BCD">
      <w:pPr>
        <w:pStyle w:val="SingleTxtG"/>
        <w:spacing w:before="120"/>
      </w:pPr>
      <w:r w:rsidRPr="00FB737F">
        <w:t>Amend the entries</w:t>
      </w:r>
      <w:r>
        <w:t xml:space="preserve"> for </w:t>
      </w:r>
      <w:r w:rsidRPr="00A7164D">
        <w:t>Engine, fuel cell, flammable gas powered</w:t>
      </w:r>
      <w:r>
        <w:t xml:space="preserve">, </w:t>
      </w:r>
      <w:r w:rsidRPr="00A7164D">
        <w:t>Engine, fuel cell, flammable liquid powered</w:t>
      </w:r>
      <w:r>
        <w:t xml:space="preserve"> and </w:t>
      </w:r>
      <w:r w:rsidRPr="00A7164D">
        <w:t>Engine, internal combustion</w:t>
      </w:r>
      <w:r w:rsidRPr="00FB737F">
        <w:t xml:space="preserve"> to read:</w:t>
      </w:r>
    </w:p>
    <w:tbl>
      <w:tblPr>
        <w:tblW w:w="879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3"/>
        <w:gridCol w:w="850"/>
        <w:gridCol w:w="851"/>
      </w:tblGrid>
      <w:tr w:rsidR="0023319D" w:rsidRPr="00FB737F" w:rsidTr="006810A6">
        <w:tc>
          <w:tcPr>
            <w:tcW w:w="7093" w:type="dxa"/>
            <w:shd w:val="clear" w:color="auto" w:fill="auto"/>
          </w:tcPr>
          <w:p w:rsidR="0023319D" w:rsidRPr="00FB737F" w:rsidRDefault="0023319D" w:rsidP="00037A98">
            <w:pPr>
              <w:pStyle w:val="SingleTxtG"/>
              <w:ind w:left="0" w:right="142"/>
            </w:pPr>
            <w:r w:rsidRPr="00FB737F">
              <w:t>ENGINE, FUEL CELL, FLAMMABLE GAS POWERED</w:t>
            </w:r>
          </w:p>
        </w:tc>
        <w:tc>
          <w:tcPr>
            <w:tcW w:w="850" w:type="dxa"/>
          </w:tcPr>
          <w:p w:rsidR="0023319D" w:rsidRPr="00FB737F" w:rsidRDefault="0023319D" w:rsidP="00037A98">
            <w:pPr>
              <w:pStyle w:val="SingleTxtG"/>
              <w:tabs>
                <w:tab w:val="left" w:pos="0"/>
              </w:tabs>
              <w:ind w:left="0" w:right="141"/>
              <w:jc w:val="center"/>
            </w:pPr>
            <w:r w:rsidRPr="00FB737F">
              <w:t>3529</w:t>
            </w:r>
          </w:p>
        </w:tc>
        <w:tc>
          <w:tcPr>
            <w:tcW w:w="851" w:type="dxa"/>
            <w:shd w:val="clear" w:color="auto" w:fill="auto"/>
          </w:tcPr>
          <w:p w:rsidR="0023319D" w:rsidRPr="00FB737F" w:rsidRDefault="0023319D" w:rsidP="00037A98">
            <w:pPr>
              <w:pStyle w:val="SingleTxtG"/>
              <w:tabs>
                <w:tab w:val="left" w:pos="0"/>
              </w:tabs>
              <w:ind w:left="0" w:right="141"/>
              <w:jc w:val="center"/>
            </w:pPr>
            <w:r w:rsidRPr="00FB737F">
              <w:t>2.1</w:t>
            </w:r>
          </w:p>
        </w:tc>
      </w:tr>
      <w:tr w:rsidR="0023319D" w:rsidRPr="00FB737F" w:rsidTr="006810A6">
        <w:tc>
          <w:tcPr>
            <w:tcW w:w="7093" w:type="dxa"/>
            <w:shd w:val="clear" w:color="auto" w:fill="auto"/>
          </w:tcPr>
          <w:p w:rsidR="0023319D" w:rsidRPr="00FB737F" w:rsidRDefault="0023319D" w:rsidP="00037A98">
            <w:pPr>
              <w:pStyle w:val="SingleTxtG"/>
              <w:ind w:left="0" w:right="142"/>
            </w:pPr>
            <w:r w:rsidRPr="00FB737F">
              <w:t>ENGINE, FUEL CELL, FLAMMABLE LIQUID POWERED</w:t>
            </w:r>
          </w:p>
        </w:tc>
        <w:tc>
          <w:tcPr>
            <w:tcW w:w="850" w:type="dxa"/>
          </w:tcPr>
          <w:p w:rsidR="0023319D" w:rsidRPr="00FB737F" w:rsidRDefault="0023319D" w:rsidP="00037A98">
            <w:pPr>
              <w:pStyle w:val="SingleTxtG"/>
              <w:tabs>
                <w:tab w:val="left" w:pos="0"/>
              </w:tabs>
              <w:ind w:left="0" w:right="141"/>
              <w:jc w:val="center"/>
            </w:pPr>
            <w:r w:rsidRPr="00FB737F">
              <w:t>3528</w:t>
            </w:r>
          </w:p>
        </w:tc>
        <w:tc>
          <w:tcPr>
            <w:tcW w:w="851" w:type="dxa"/>
            <w:shd w:val="clear" w:color="auto" w:fill="auto"/>
          </w:tcPr>
          <w:p w:rsidR="0023319D" w:rsidRPr="00FB737F" w:rsidRDefault="0023319D" w:rsidP="00037A98">
            <w:pPr>
              <w:pStyle w:val="SingleTxtG"/>
              <w:tabs>
                <w:tab w:val="left" w:pos="0"/>
              </w:tabs>
              <w:ind w:left="0" w:right="141"/>
              <w:jc w:val="center"/>
            </w:pPr>
            <w:r w:rsidRPr="00FB737F">
              <w:t>3</w:t>
            </w:r>
          </w:p>
        </w:tc>
      </w:tr>
      <w:tr w:rsidR="0023319D" w:rsidRPr="00FB737F" w:rsidTr="006810A6">
        <w:tc>
          <w:tcPr>
            <w:tcW w:w="7093" w:type="dxa"/>
            <w:shd w:val="clear" w:color="auto" w:fill="auto"/>
          </w:tcPr>
          <w:p w:rsidR="0023319D" w:rsidRPr="00FB737F" w:rsidRDefault="0023319D" w:rsidP="00037A98">
            <w:pPr>
              <w:pStyle w:val="SingleTxtG"/>
              <w:ind w:left="0" w:right="142"/>
            </w:pPr>
            <w:r w:rsidRPr="00FB737F">
              <w:t>ENGINE, INTERNAL COMBUSTION</w:t>
            </w:r>
          </w:p>
        </w:tc>
        <w:tc>
          <w:tcPr>
            <w:tcW w:w="850" w:type="dxa"/>
          </w:tcPr>
          <w:p w:rsidR="0023319D" w:rsidRPr="00FB737F" w:rsidRDefault="0023319D" w:rsidP="00037A98">
            <w:pPr>
              <w:pStyle w:val="SingleTxtG"/>
              <w:tabs>
                <w:tab w:val="left" w:pos="0"/>
              </w:tabs>
              <w:ind w:left="0" w:right="141"/>
              <w:jc w:val="center"/>
            </w:pPr>
            <w:r w:rsidRPr="00FB737F">
              <w:t>3530</w:t>
            </w:r>
          </w:p>
        </w:tc>
        <w:tc>
          <w:tcPr>
            <w:tcW w:w="851" w:type="dxa"/>
            <w:shd w:val="clear" w:color="auto" w:fill="auto"/>
          </w:tcPr>
          <w:p w:rsidR="0023319D" w:rsidRPr="00FB737F" w:rsidRDefault="0023319D" w:rsidP="00037A98">
            <w:pPr>
              <w:pStyle w:val="SingleTxtG"/>
              <w:tabs>
                <w:tab w:val="left" w:pos="0"/>
              </w:tabs>
              <w:ind w:left="0" w:right="141"/>
              <w:jc w:val="center"/>
            </w:pPr>
            <w:r w:rsidRPr="00FB737F">
              <w:t>9</w:t>
            </w:r>
          </w:p>
        </w:tc>
      </w:tr>
    </w:tbl>
    <w:p w:rsidR="0023319D" w:rsidRDefault="0023319D" w:rsidP="0023319D">
      <w:pPr>
        <w:pStyle w:val="SingleTxtG"/>
        <w:spacing w:before="120"/>
      </w:pPr>
      <w:r w:rsidRPr="00FB737F">
        <w:t>In the entry for ROCKET MOTORS, insert a new row with</w:t>
      </w:r>
      <w:r w:rsidR="009168D7">
        <w:t>"</w:t>
      </w:r>
      <w:r w:rsidRPr="00FB737F">
        <w:t>0510</w:t>
      </w:r>
      <w:r w:rsidR="009168D7">
        <w:t>"</w:t>
      </w:r>
      <w:r w:rsidRPr="00FB737F">
        <w:t xml:space="preserve"> in the second column and </w:t>
      </w:r>
      <w:r w:rsidR="009168D7">
        <w:t>"</w:t>
      </w:r>
      <w:r w:rsidRPr="00FB737F">
        <w:t>1</w:t>
      </w:r>
      <w:r w:rsidR="009168D7">
        <w:t>"</w:t>
      </w:r>
      <w:r w:rsidRPr="00FB737F">
        <w:t xml:space="preserve"> in the third column.</w:t>
      </w:r>
    </w:p>
    <w:p w:rsidR="0023319D" w:rsidRPr="00FB737F" w:rsidRDefault="0023319D" w:rsidP="0017344E">
      <w:pPr>
        <w:pStyle w:val="SingleTxtG"/>
        <w:spacing w:before="120"/>
      </w:pPr>
      <w:r w:rsidRPr="00FB737F">
        <w:t>Add the following new entries in alphabetical order:</w:t>
      </w:r>
    </w:p>
    <w:tbl>
      <w:tblPr>
        <w:tblW w:w="8793"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3"/>
        <w:gridCol w:w="850"/>
        <w:gridCol w:w="850"/>
      </w:tblGrid>
      <w:tr w:rsidR="0023319D" w:rsidRPr="00FB737F" w:rsidTr="00037A98">
        <w:tc>
          <w:tcPr>
            <w:tcW w:w="7093" w:type="dxa"/>
            <w:shd w:val="clear" w:color="auto" w:fill="auto"/>
          </w:tcPr>
          <w:p w:rsidR="0023319D" w:rsidRPr="00FB737F" w:rsidRDefault="0023319D" w:rsidP="00037A98">
            <w:pPr>
              <w:pStyle w:val="SingleTxtG"/>
              <w:ind w:left="0" w:right="142"/>
            </w:pPr>
            <w:r w:rsidRPr="00FB737F">
              <w:t>ENGINE, INTERNAL COMBUSTION, FLAMMABLE LIQUID POWERED</w:t>
            </w:r>
          </w:p>
        </w:tc>
        <w:tc>
          <w:tcPr>
            <w:tcW w:w="850" w:type="dxa"/>
            <w:shd w:val="clear" w:color="auto" w:fill="auto"/>
          </w:tcPr>
          <w:p w:rsidR="0023319D" w:rsidRPr="00FB737F" w:rsidRDefault="0023319D" w:rsidP="00037A98">
            <w:pPr>
              <w:pStyle w:val="SingleTxtG"/>
              <w:tabs>
                <w:tab w:val="left" w:pos="0"/>
              </w:tabs>
              <w:ind w:left="0" w:right="141"/>
              <w:jc w:val="center"/>
            </w:pPr>
            <w:r w:rsidRPr="00FB737F">
              <w:t>3528</w:t>
            </w:r>
          </w:p>
        </w:tc>
        <w:tc>
          <w:tcPr>
            <w:tcW w:w="850" w:type="dxa"/>
          </w:tcPr>
          <w:p w:rsidR="0023319D" w:rsidRPr="00FB737F" w:rsidRDefault="0023319D" w:rsidP="00037A98">
            <w:pPr>
              <w:pStyle w:val="SingleTxtG"/>
              <w:tabs>
                <w:tab w:val="left" w:pos="0"/>
              </w:tabs>
              <w:ind w:left="0" w:right="141"/>
              <w:jc w:val="center"/>
            </w:pPr>
            <w:r>
              <w:t>3</w:t>
            </w:r>
          </w:p>
        </w:tc>
      </w:tr>
      <w:tr w:rsidR="0023319D" w:rsidRPr="00FB737F" w:rsidTr="00037A98">
        <w:tc>
          <w:tcPr>
            <w:tcW w:w="7093" w:type="dxa"/>
            <w:shd w:val="clear" w:color="auto" w:fill="auto"/>
          </w:tcPr>
          <w:p w:rsidR="0023319D" w:rsidRPr="00FB737F" w:rsidRDefault="0023319D" w:rsidP="00037A98">
            <w:pPr>
              <w:pStyle w:val="SingleTxtG"/>
              <w:ind w:left="0" w:right="142"/>
            </w:pPr>
            <w:r w:rsidRPr="00FB737F">
              <w:t>MACHINERY, INTERNAL COMBUSTION, FLAMMABLE LIQUID POWERED</w:t>
            </w:r>
          </w:p>
        </w:tc>
        <w:tc>
          <w:tcPr>
            <w:tcW w:w="850" w:type="dxa"/>
            <w:shd w:val="clear" w:color="auto" w:fill="auto"/>
          </w:tcPr>
          <w:p w:rsidR="0023319D" w:rsidRPr="00FB737F" w:rsidRDefault="0023319D" w:rsidP="00037A98">
            <w:pPr>
              <w:pStyle w:val="SingleTxtG"/>
              <w:tabs>
                <w:tab w:val="left" w:pos="0"/>
              </w:tabs>
              <w:ind w:left="0" w:right="141"/>
              <w:jc w:val="center"/>
            </w:pPr>
            <w:r w:rsidRPr="00FB737F">
              <w:t>3528</w:t>
            </w:r>
          </w:p>
        </w:tc>
        <w:tc>
          <w:tcPr>
            <w:tcW w:w="850" w:type="dxa"/>
          </w:tcPr>
          <w:p w:rsidR="0023319D" w:rsidRPr="00FB737F" w:rsidRDefault="0023319D" w:rsidP="00037A98">
            <w:pPr>
              <w:pStyle w:val="SingleTxtG"/>
              <w:tabs>
                <w:tab w:val="left" w:pos="0"/>
              </w:tabs>
              <w:ind w:left="0" w:right="141"/>
              <w:jc w:val="center"/>
            </w:pPr>
            <w:r>
              <w:t>3</w:t>
            </w:r>
          </w:p>
        </w:tc>
      </w:tr>
      <w:tr w:rsidR="0023319D" w:rsidRPr="00FB737F" w:rsidTr="00037A98">
        <w:tc>
          <w:tcPr>
            <w:tcW w:w="7093" w:type="dxa"/>
            <w:shd w:val="clear" w:color="auto" w:fill="auto"/>
          </w:tcPr>
          <w:p w:rsidR="0023319D" w:rsidRPr="00FB737F" w:rsidRDefault="0023319D" w:rsidP="00037A98">
            <w:pPr>
              <w:pStyle w:val="SingleTxtG"/>
              <w:ind w:left="0" w:right="142"/>
            </w:pPr>
            <w:r w:rsidRPr="00FB737F">
              <w:t>MACHINERY, FUEL CELL, FLAMMABLE LIQUID POWERED</w:t>
            </w:r>
          </w:p>
        </w:tc>
        <w:tc>
          <w:tcPr>
            <w:tcW w:w="850" w:type="dxa"/>
            <w:shd w:val="clear" w:color="auto" w:fill="auto"/>
          </w:tcPr>
          <w:p w:rsidR="0023319D" w:rsidRPr="00FB737F" w:rsidRDefault="0023319D" w:rsidP="00037A98">
            <w:pPr>
              <w:pStyle w:val="SingleTxtG"/>
              <w:tabs>
                <w:tab w:val="left" w:pos="0"/>
              </w:tabs>
              <w:ind w:left="0" w:right="141"/>
              <w:jc w:val="center"/>
            </w:pPr>
            <w:r w:rsidRPr="00FB737F">
              <w:t>3528</w:t>
            </w:r>
          </w:p>
        </w:tc>
        <w:tc>
          <w:tcPr>
            <w:tcW w:w="850" w:type="dxa"/>
          </w:tcPr>
          <w:p w:rsidR="0023319D" w:rsidRPr="00FB737F" w:rsidRDefault="0023319D" w:rsidP="00037A98">
            <w:pPr>
              <w:pStyle w:val="SingleTxtG"/>
              <w:tabs>
                <w:tab w:val="left" w:pos="0"/>
              </w:tabs>
              <w:ind w:left="0" w:right="141"/>
              <w:jc w:val="center"/>
            </w:pPr>
            <w:r>
              <w:t>3</w:t>
            </w:r>
          </w:p>
        </w:tc>
      </w:tr>
      <w:tr w:rsidR="0023319D" w:rsidRPr="00FB737F" w:rsidTr="00037A98">
        <w:tc>
          <w:tcPr>
            <w:tcW w:w="7093" w:type="dxa"/>
            <w:shd w:val="clear" w:color="auto" w:fill="auto"/>
          </w:tcPr>
          <w:p w:rsidR="0023319D" w:rsidRPr="00FB737F" w:rsidRDefault="0023319D" w:rsidP="00037A98">
            <w:pPr>
              <w:pStyle w:val="SingleTxtG"/>
              <w:ind w:left="0" w:right="142"/>
            </w:pPr>
            <w:r w:rsidRPr="00FB737F">
              <w:t>ENGINE, INTERNAL COMBUSTION, FLAMMABLE GAS POWERED</w:t>
            </w:r>
          </w:p>
        </w:tc>
        <w:tc>
          <w:tcPr>
            <w:tcW w:w="850" w:type="dxa"/>
            <w:shd w:val="clear" w:color="auto" w:fill="auto"/>
          </w:tcPr>
          <w:p w:rsidR="0023319D" w:rsidRPr="00FB737F" w:rsidRDefault="0023319D" w:rsidP="00037A98">
            <w:pPr>
              <w:pStyle w:val="SingleTxtG"/>
              <w:tabs>
                <w:tab w:val="left" w:pos="0"/>
              </w:tabs>
              <w:ind w:left="0" w:right="141"/>
              <w:jc w:val="center"/>
            </w:pPr>
            <w:r w:rsidRPr="00FB737F">
              <w:t>3529</w:t>
            </w:r>
          </w:p>
        </w:tc>
        <w:tc>
          <w:tcPr>
            <w:tcW w:w="850" w:type="dxa"/>
          </w:tcPr>
          <w:p w:rsidR="0023319D" w:rsidRPr="00FB737F" w:rsidRDefault="0023319D" w:rsidP="00037A98">
            <w:pPr>
              <w:pStyle w:val="SingleTxtG"/>
              <w:tabs>
                <w:tab w:val="left" w:pos="0"/>
              </w:tabs>
              <w:ind w:left="0" w:right="141"/>
              <w:jc w:val="center"/>
            </w:pPr>
            <w:r>
              <w:t>2</w:t>
            </w:r>
            <w:r w:rsidR="00A03BCD">
              <w:t>.1</w:t>
            </w:r>
          </w:p>
        </w:tc>
      </w:tr>
      <w:tr w:rsidR="0023319D" w:rsidRPr="00FB737F" w:rsidTr="00037A98">
        <w:tc>
          <w:tcPr>
            <w:tcW w:w="7093" w:type="dxa"/>
            <w:shd w:val="clear" w:color="auto" w:fill="auto"/>
          </w:tcPr>
          <w:p w:rsidR="0023319D" w:rsidRPr="00FB737F" w:rsidRDefault="0023319D" w:rsidP="00037A98">
            <w:pPr>
              <w:pStyle w:val="SingleTxtG"/>
              <w:ind w:left="0" w:right="142"/>
            </w:pPr>
            <w:r w:rsidRPr="00FB737F">
              <w:t>MACHINERY, INTERNAL COMBUSTION, FLAMMABLE GAS POWERED</w:t>
            </w:r>
          </w:p>
        </w:tc>
        <w:tc>
          <w:tcPr>
            <w:tcW w:w="850" w:type="dxa"/>
            <w:shd w:val="clear" w:color="auto" w:fill="auto"/>
          </w:tcPr>
          <w:p w:rsidR="0023319D" w:rsidRPr="00FB737F" w:rsidRDefault="0023319D" w:rsidP="00037A98">
            <w:pPr>
              <w:pStyle w:val="SingleTxtG"/>
              <w:tabs>
                <w:tab w:val="left" w:pos="0"/>
              </w:tabs>
              <w:ind w:left="0" w:right="141"/>
              <w:jc w:val="center"/>
            </w:pPr>
            <w:r w:rsidRPr="00FB737F">
              <w:t>3529</w:t>
            </w:r>
          </w:p>
        </w:tc>
        <w:tc>
          <w:tcPr>
            <w:tcW w:w="850" w:type="dxa"/>
          </w:tcPr>
          <w:p w:rsidR="0023319D" w:rsidRPr="00FB737F" w:rsidRDefault="0023319D" w:rsidP="00037A98">
            <w:pPr>
              <w:pStyle w:val="SingleTxtG"/>
              <w:tabs>
                <w:tab w:val="left" w:pos="0"/>
              </w:tabs>
              <w:ind w:left="0" w:right="141"/>
              <w:jc w:val="center"/>
            </w:pPr>
            <w:r>
              <w:t>2</w:t>
            </w:r>
            <w:r w:rsidR="00A03BCD">
              <w:t>.1</w:t>
            </w:r>
          </w:p>
        </w:tc>
      </w:tr>
      <w:tr w:rsidR="0023319D" w:rsidRPr="00FB737F" w:rsidTr="00037A98">
        <w:tc>
          <w:tcPr>
            <w:tcW w:w="7093" w:type="dxa"/>
            <w:shd w:val="clear" w:color="auto" w:fill="auto"/>
          </w:tcPr>
          <w:p w:rsidR="0023319D" w:rsidRPr="00FB737F" w:rsidRDefault="0023319D" w:rsidP="00037A98">
            <w:pPr>
              <w:pStyle w:val="SingleTxtG"/>
              <w:ind w:left="0" w:right="142"/>
            </w:pPr>
            <w:r w:rsidRPr="00FB737F">
              <w:t>MACHINERY, FUEL CELL, FLAMMABLE GAS POWERED</w:t>
            </w:r>
          </w:p>
        </w:tc>
        <w:tc>
          <w:tcPr>
            <w:tcW w:w="850" w:type="dxa"/>
            <w:shd w:val="clear" w:color="auto" w:fill="auto"/>
          </w:tcPr>
          <w:p w:rsidR="0023319D" w:rsidRPr="00FB737F" w:rsidRDefault="0023319D" w:rsidP="00037A98">
            <w:pPr>
              <w:pStyle w:val="SingleTxtG"/>
              <w:tabs>
                <w:tab w:val="left" w:pos="0"/>
              </w:tabs>
              <w:ind w:left="0" w:right="141"/>
              <w:jc w:val="center"/>
            </w:pPr>
            <w:r w:rsidRPr="00FB737F">
              <w:t>3529</w:t>
            </w:r>
          </w:p>
        </w:tc>
        <w:tc>
          <w:tcPr>
            <w:tcW w:w="850" w:type="dxa"/>
          </w:tcPr>
          <w:p w:rsidR="0023319D" w:rsidRPr="00FB737F" w:rsidRDefault="0023319D" w:rsidP="00037A98">
            <w:pPr>
              <w:pStyle w:val="SingleTxtG"/>
              <w:tabs>
                <w:tab w:val="left" w:pos="0"/>
              </w:tabs>
              <w:ind w:left="0" w:right="141"/>
              <w:jc w:val="center"/>
            </w:pPr>
            <w:r>
              <w:t>2</w:t>
            </w:r>
            <w:r w:rsidR="00A03BCD">
              <w:t>.1</w:t>
            </w:r>
          </w:p>
        </w:tc>
      </w:tr>
      <w:tr w:rsidR="0023319D" w:rsidRPr="00FB737F" w:rsidTr="00037A98">
        <w:tc>
          <w:tcPr>
            <w:tcW w:w="7093" w:type="dxa"/>
            <w:shd w:val="clear" w:color="auto" w:fill="auto"/>
          </w:tcPr>
          <w:p w:rsidR="0023319D" w:rsidRPr="00FB737F" w:rsidRDefault="0023319D" w:rsidP="00037A98">
            <w:pPr>
              <w:pStyle w:val="SingleTxtG"/>
              <w:ind w:left="0"/>
            </w:pPr>
            <w:r w:rsidRPr="00FB737F">
              <w:t>MACHINERY, INTERNAL COMBUSTION</w:t>
            </w:r>
          </w:p>
        </w:tc>
        <w:tc>
          <w:tcPr>
            <w:tcW w:w="850" w:type="dxa"/>
            <w:shd w:val="clear" w:color="auto" w:fill="auto"/>
          </w:tcPr>
          <w:p w:rsidR="0023319D" w:rsidRPr="00FB737F" w:rsidRDefault="0023319D" w:rsidP="00037A98">
            <w:pPr>
              <w:pStyle w:val="SingleTxtG"/>
              <w:tabs>
                <w:tab w:val="left" w:pos="0"/>
              </w:tabs>
              <w:ind w:left="0" w:right="141"/>
              <w:jc w:val="center"/>
            </w:pPr>
            <w:r w:rsidRPr="00FB737F">
              <w:t>3530</w:t>
            </w:r>
          </w:p>
        </w:tc>
        <w:tc>
          <w:tcPr>
            <w:tcW w:w="850" w:type="dxa"/>
          </w:tcPr>
          <w:p w:rsidR="0023319D" w:rsidRPr="00FB737F" w:rsidRDefault="0023319D" w:rsidP="00037A98">
            <w:pPr>
              <w:pStyle w:val="SingleTxtG"/>
              <w:tabs>
                <w:tab w:val="left" w:pos="0"/>
              </w:tabs>
              <w:ind w:left="0" w:right="141"/>
              <w:jc w:val="center"/>
            </w:pPr>
            <w:r w:rsidRPr="00FB737F">
              <w:t>9</w:t>
            </w:r>
          </w:p>
        </w:tc>
      </w:tr>
      <w:tr w:rsidR="0023319D" w:rsidRPr="00FB737F" w:rsidTr="00037A98">
        <w:tc>
          <w:tcPr>
            <w:tcW w:w="7093" w:type="dxa"/>
            <w:shd w:val="clear" w:color="auto" w:fill="auto"/>
          </w:tcPr>
          <w:p w:rsidR="0023319D" w:rsidRPr="00FB737F" w:rsidRDefault="0023319D" w:rsidP="00037A98">
            <w:pPr>
              <w:pStyle w:val="SingleTxtG"/>
              <w:ind w:left="0" w:right="567"/>
            </w:pPr>
            <w:r w:rsidRPr="00FB737F">
              <w:rPr>
                <w:rFonts w:eastAsia="Batang"/>
                <w:caps/>
              </w:rPr>
              <w:t>halogenated monomethyldiphenylmethanes, liquid</w:t>
            </w:r>
          </w:p>
        </w:tc>
        <w:tc>
          <w:tcPr>
            <w:tcW w:w="850" w:type="dxa"/>
            <w:shd w:val="clear" w:color="auto" w:fill="auto"/>
          </w:tcPr>
          <w:p w:rsidR="0023319D" w:rsidRPr="00FB737F" w:rsidRDefault="0023319D" w:rsidP="00037A98">
            <w:pPr>
              <w:pStyle w:val="SingleTxtG"/>
              <w:tabs>
                <w:tab w:val="left" w:pos="0"/>
              </w:tabs>
              <w:ind w:left="0" w:right="141"/>
              <w:jc w:val="center"/>
            </w:pPr>
            <w:r w:rsidRPr="00FB737F">
              <w:t>3151</w:t>
            </w:r>
          </w:p>
        </w:tc>
        <w:tc>
          <w:tcPr>
            <w:tcW w:w="850" w:type="dxa"/>
          </w:tcPr>
          <w:p w:rsidR="0023319D" w:rsidRPr="00FB737F" w:rsidRDefault="0023319D" w:rsidP="00037A98">
            <w:pPr>
              <w:pStyle w:val="SingleTxtG"/>
              <w:tabs>
                <w:tab w:val="left" w:pos="0"/>
              </w:tabs>
              <w:ind w:left="0" w:right="141"/>
              <w:jc w:val="center"/>
            </w:pPr>
            <w:r w:rsidRPr="00FB737F">
              <w:t>9</w:t>
            </w:r>
          </w:p>
        </w:tc>
      </w:tr>
      <w:tr w:rsidR="0023319D" w:rsidRPr="00FB737F" w:rsidTr="00037A98">
        <w:tc>
          <w:tcPr>
            <w:tcW w:w="7093" w:type="dxa"/>
            <w:shd w:val="clear" w:color="auto" w:fill="auto"/>
          </w:tcPr>
          <w:p w:rsidR="0023319D" w:rsidRPr="00FB737F" w:rsidRDefault="0023319D" w:rsidP="00037A98">
            <w:pPr>
              <w:pStyle w:val="SingleTxtG"/>
              <w:ind w:left="0"/>
              <w:rPr>
                <w:rFonts w:eastAsia="Batang"/>
                <w:caps/>
              </w:rPr>
            </w:pPr>
            <w:r w:rsidRPr="00FB737F">
              <w:rPr>
                <w:rFonts w:eastAsia="Batang"/>
                <w:caps/>
              </w:rPr>
              <w:t>halogenated monomethyldiphenylmethanes, solid</w:t>
            </w:r>
          </w:p>
        </w:tc>
        <w:tc>
          <w:tcPr>
            <w:tcW w:w="850" w:type="dxa"/>
            <w:shd w:val="clear" w:color="auto" w:fill="auto"/>
          </w:tcPr>
          <w:p w:rsidR="0023319D" w:rsidRPr="00FB737F" w:rsidRDefault="0023319D" w:rsidP="00037A98">
            <w:pPr>
              <w:pStyle w:val="SingleTxtG"/>
              <w:tabs>
                <w:tab w:val="left" w:pos="0"/>
              </w:tabs>
              <w:ind w:left="0" w:right="141"/>
              <w:jc w:val="center"/>
            </w:pPr>
            <w:r w:rsidRPr="00FB737F">
              <w:t>3152</w:t>
            </w:r>
          </w:p>
        </w:tc>
        <w:tc>
          <w:tcPr>
            <w:tcW w:w="850" w:type="dxa"/>
          </w:tcPr>
          <w:p w:rsidR="0023319D" w:rsidRPr="00FB737F" w:rsidRDefault="0023319D" w:rsidP="00037A98">
            <w:pPr>
              <w:pStyle w:val="SingleTxtG"/>
              <w:tabs>
                <w:tab w:val="left" w:pos="0"/>
              </w:tabs>
              <w:ind w:left="0" w:right="141"/>
              <w:jc w:val="center"/>
            </w:pPr>
            <w:r w:rsidRPr="00FB737F">
              <w:t>9</w:t>
            </w:r>
          </w:p>
        </w:tc>
      </w:tr>
      <w:tr w:rsidR="0023319D" w:rsidRPr="00FB737F" w:rsidTr="00037A98">
        <w:tc>
          <w:tcPr>
            <w:tcW w:w="7093" w:type="dxa"/>
            <w:shd w:val="clear" w:color="auto" w:fill="auto"/>
          </w:tcPr>
          <w:p w:rsidR="0023319D" w:rsidRPr="003B72C9" w:rsidRDefault="0023319D" w:rsidP="00037A98">
            <w:pPr>
              <w:pStyle w:val="SingleTxtG"/>
              <w:ind w:left="0"/>
            </w:pPr>
            <w:r w:rsidRPr="003B72C9">
              <w:rPr>
                <w:rFonts w:eastAsia="MS Mincho"/>
              </w:rPr>
              <w:t>Table Tennis Balls, see</w:t>
            </w:r>
          </w:p>
        </w:tc>
        <w:tc>
          <w:tcPr>
            <w:tcW w:w="850" w:type="dxa"/>
            <w:shd w:val="clear" w:color="auto" w:fill="auto"/>
          </w:tcPr>
          <w:p w:rsidR="0023319D" w:rsidRPr="003B72C9" w:rsidRDefault="0023319D" w:rsidP="00037A98">
            <w:pPr>
              <w:pStyle w:val="SingleTxtG"/>
              <w:tabs>
                <w:tab w:val="left" w:pos="0"/>
              </w:tabs>
              <w:ind w:left="0" w:right="141"/>
              <w:jc w:val="center"/>
            </w:pPr>
            <w:r w:rsidRPr="003B72C9">
              <w:t>2000</w:t>
            </w:r>
          </w:p>
        </w:tc>
        <w:tc>
          <w:tcPr>
            <w:tcW w:w="850" w:type="dxa"/>
          </w:tcPr>
          <w:p w:rsidR="0023319D" w:rsidRPr="003B72C9" w:rsidRDefault="0023319D" w:rsidP="00037A98">
            <w:pPr>
              <w:pStyle w:val="SingleTxtG"/>
              <w:tabs>
                <w:tab w:val="left" w:pos="0"/>
              </w:tabs>
              <w:ind w:left="0" w:right="141"/>
              <w:jc w:val="center"/>
            </w:pPr>
            <w:r w:rsidRPr="003B72C9">
              <w:t>4.1</w:t>
            </w:r>
          </w:p>
        </w:tc>
      </w:tr>
      <w:tr w:rsidR="00DA1F19" w:rsidRPr="00DA1F19" w:rsidTr="00927FDC">
        <w:tc>
          <w:tcPr>
            <w:tcW w:w="7093" w:type="dxa"/>
            <w:shd w:val="clear" w:color="auto" w:fill="auto"/>
          </w:tcPr>
          <w:p w:rsidR="00DA1F19" w:rsidRPr="003B72C9" w:rsidRDefault="00DA1F19" w:rsidP="00DA1F19">
            <w:pPr>
              <w:spacing w:after="120"/>
              <w:ind w:right="142"/>
              <w:jc w:val="both"/>
            </w:pPr>
            <w:r w:rsidRPr="003B72C9">
              <w:t>POLYMERIZING SUBSTANCE, SOLID, STABILIZED, N.O.S.</w:t>
            </w:r>
          </w:p>
        </w:tc>
        <w:tc>
          <w:tcPr>
            <w:tcW w:w="850" w:type="dxa"/>
            <w:shd w:val="clear" w:color="auto" w:fill="auto"/>
          </w:tcPr>
          <w:p w:rsidR="00DA1F19" w:rsidRPr="003B72C9" w:rsidRDefault="00DA1F19" w:rsidP="00DA1F19">
            <w:pPr>
              <w:tabs>
                <w:tab w:val="left" w:pos="0"/>
              </w:tabs>
              <w:spacing w:after="120"/>
              <w:ind w:right="141"/>
              <w:jc w:val="center"/>
            </w:pPr>
            <w:r w:rsidRPr="003B72C9">
              <w:t>3531</w:t>
            </w:r>
          </w:p>
        </w:tc>
        <w:tc>
          <w:tcPr>
            <w:tcW w:w="850" w:type="dxa"/>
          </w:tcPr>
          <w:p w:rsidR="00DA1F19" w:rsidRPr="003B72C9" w:rsidRDefault="00DA1F19" w:rsidP="00DA1F19">
            <w:pPr>
              <w:tabs>
                <w:tab w:val="left" w:pos="0"/>
              </w:tabs>
              <w:spacing w:after="120"/>
              <w:ind w:right="141"/>
              <w:jc w:val="center"/>
            </w:pPr>
            <w:r w:rsidRPr="003B72C9">
              <w:t>4.1</w:t>
            </w:r>
          </w:p>
        </w:tc>
      </w:tr>
      <w:tr w:rsidR="00DA1F19" w:rsidRPr="00DA1F19" w:rsidTr="00927FDC">
        <w:tc>
          <w:tcPr>
            <w:tcW w:w="7093" w:type="dxa"/>
            <w:shd w:val="clear" w:color="auto" w:fill="auto"/>
          </w:tcPr>
          <w:p w:rsidR="00DA1F19" w:rsidRPr="003B72C9" w:rsidRDefault="00DA1F19" w:rsidP="00DA1F19">
            <w:pPr>
              <w:spacing w:after="120"/>
              <w:ind w:right="142"/>
              <w:jc w:val="both"/>
            </w:pPr>
            <w:r w:rsidRPr="003B72C9">
              <w:t>POLYMERIZING SUBSTANCE, LIQUID, STABILIZED, N.O.S.</w:t>
            </w:r>
          </w:p>
        </w:tc>
        <w:tc>
          <w:tcPr>
            <w:tcW w:w="850" w:type="dxa"/>
            <w:shd w:val="clear" w:color="auto" w:fill="auto"/>
          </w:tcPr>
          <w:p w:rsidR="00DA1F19" w:rsidRPr="003B72C9" w:rsidRDefault="00DA1F19" w:rsidP="00DA1F19">
            <w:pPr>
              <w:tabs>
                <w:tab w:val="left" w:pos="0"/>
              </w:tabs>
              <w:spacing w:after="120"/>
              <w:ind w:right="141"/>
              <w:jc w:val="center"/>
            </w:pPr>
            <w:r w:rsidRPr="003B72C9">
              <w:t>3532</w:t>
            </w:r>
          </w:p>
        </w:tc>
        <w:tc>
          <w:tcPr>
            <w:tcW w:w="850" w:type="dxa"/>
          </w:tcPr>
          <w:p w:rsidR="00DA1F19" w:rsidRPr="003B72C9" w:rsidRDefault="00DA1F19" w:rsidP="00DA1F19">
            <w:pPr>
              <w:tabs>
                <w:tab w:val="left" w:pos="0"/>
              </w:tabs>
              <w:spacing w:after="120"/>
              <w:ind w:right="141"/>
              <w:jc w:val="center"/>
            </w:pPr>
            <w:r w:rsidRPr="003B72C9">
              <w:t>4.1</w:t>
            </w:r>
          </w:p>
        </w:tc>
      </w:tr>
      <w:tr w:rsidR="00DA1F19" w:rsidRPr="00DA1F19" w:rsidTr="00927FDC">
        <w:tc>
          <w:tcPr>
            <w:tcW w:w="7093" w:type="dxa"/>
            <w:shd w:val="clear" w:color="auto" w:fill="auto"/>
          </w:tcPr>
          <w:p w:rsidR="00DA1F19" w:rsidRPr="003B72C9" w:rsidRDefault="00DA1F19" w:rsidP="00DA1F19">
            <w:pPr>
              <w:spacing w:after="120"/>
              <w:ind w:right="142"/>
              <w:jc w:val="both"/>
            </w:pPr>
            <w:r w:rsidRPr="003B72C9">
              <w:t>POLYMERIZING SUBSTANCE, SOLID, TEMPERATURE CONTROLLED, N.O.S.</w:t>
            </w:r>
          </w:p>
        </w:tc>
        <w:tc>
          <w:tcPr>
            <w:tcW w:w="850" w:type="dxa"/>
            <w:shd w:val="clear" w:color="auto" w:fill="auto"/>
          </w:tcPr>
          <w:p w:rsidR="00DA1F19" w:rsidRPr="003B72C9" w:rsidRDefault="00DA1F19" w:rsidP="00DA1F19">
            <w:pPr>
              <w:tabs>
                <w:tab w:val="left" w:pos="0"/>
              </w:tabs>
              <w:spacing w:after="120"/>
              <w:ind w:right="141"/>
              <w:jc w:val="center"/>
            </w:pPr>
            <w:r w:rsidRPr="003B72C9">
              <w:t>3533</w:t>
            </w:r>
          </w:p>
        </w:tc>
        <w:tc>
          <w:tcPr>
            <w:tcW w:w="850" w:type="dxa"/>
          </w:tcPr>
          <w:p w:rsidR="00DA1F19" w:rsidRPr="003B72C9" w:rsidRDefault="00DA1F19" w:rsidP="00DA1F19">
            <w:pPr>
              <w:tabs>
                <w:tab w:val="left" w:pos="0"/>
              </w:tabs>
              <w:spacing w:after="120"/>
              <w:ind w:right="141"/>
              <w:jc w:val="center"/>
            </w:pPr>
            <w:r w:rsidRPr="003B72C9">
              <w:t>4.1</w:t>
            </w:r>
          </w:p>
        </w:tc>
      </w:tr>
      <w:tr w:rsidR="00DA1F19" w:rsidRPr="00DA1F19" w:rsidTr="00927FDC">
        <w:tc>
          <w:tcPr>
            <w:tcW w:w="7093" w:type="dxa"/>
            <w:shd w:val="clear" w:color="auto" w:fill="auto"/>
          </w:tcPr>
          <w:p w:rsidR="00DA1F19" w:rsidRPr="003B72C9" w:rsidRDefault="00DA1F19" w:rsidP="00DA1F19">
            <w:pPr>
              <w:spacing w:after="120"/>
              <w:ind w:right="142"/>
              <w:jc w:val="both"/>
            </w:pPr>
            <w:r w:rsidRPr="003B72C9">
              <w:t>POLYMERIZING SUBSTANCE, LIQUID, TEMPERATURE CONTROLLED, N.O.S.</w:t>
            </w:r>
          </w:p>
        </w:tc>
        <w:tc>
          <w:tcPr>
            <w:tcW w:w="850" w:type="dxa"/>
            <w:shd w:val="clear" w:color="auto" w:fill="auto"/>
          </w:tcPr>
          <w:p w:rsidR="00DA1F19" w:rsidRPr="003B72C9" w:rsidRDefault="00DA1F19" w:rsidP="00DA1F19">
            <w:pPr>
              <w:tabs>
                <w:tab w:val="left" w:pos="0"/>
              </w:tabs>
              <w:spacing w:after="120"/>
              <w:ind w:right="141"/>
              <w:jc w:val="center"/>
            </w:pPr>
            <w:r w:rsidRPr="003B72C9">
              <w:t>3534</w:t>
            </w:r>
          </w:p>
        </w:tc>
        <w:tc>
          <w:tcPr>
            <w:tcW w:w="850" w:type="dxa"/>
          </w:tcPr>
          <w:p w:rsidR="00DA1F19" w:rsidRPr="003B72C9" w:rsidRDefault="00DA1F19" w:rsidP="00DA1F19">
            <w:pPr>
              <w:tabs>
                <w:tab w:val="left" w:pos="0"/>
              </w:tabs>
              <w:spacing w:after="120"/>
              <w:ind w:right="141"/>
              <w:jc w:val="center"/>
            </w:pPr>
            <w:r w:rsidRPr="003B72C9">
              <w:t>4.1</w:t>
            </w:r>
          </w:p>
        </w:tc>
      </w:tr>
    </w:tbl>
    <w:p w:rsidR="0088716C" w:rsidRPr="00FB737F" w:rsidRDefault="00457824" w:rsidP="000C3945">
      <w:pPr>
        <w:pStyle w:val="H1G"/>
      </w:pPr>
      <w:r>
        <w:lastRenderedPageBreak/>
        <w:tab/>
      </w:r>
      <w:r>
        <w:tab/>
      </w:r>
      <w:r w:rsidR="0088716C" w:rsidRPr="00FB737F">
        <w:t>Chapter 3.3</w:t>
      </w:r>
    </w:p>
    <w:p w:rsidR="0088716C" w:rsidRPr="00FB737F" w:rsidRDefault="0088716C" w:rsidP="000C3945">
      <w:pPr>
        <w:pStyle w:val="SingleTxtG"/>
        <w:keepNext/>
        <w:keepLines/>
      </w:pPr>
      <w:r w:rsidRPr="00FB737F">
        <w:t>3.3.1</w:t>
      </w:r>
      <w:r w:rsidRPr="00FB737F">
        <w:tab/>
        <w:t xml:space="preserve">Add the following second sentence: </w:t>
      </w:r>
      <w:r w:rsidR="009168D7">
        <w:t>"</w:t>
      </w:r>
      <w:r w:rsidRPr="00FB737F">
        <w:t xml:space="preserve">Where a special provision includes a requirement for package marking, the provisions of 5.2.1.2 (a) and (b) shall be met. If the required mark is in the form of specific wording indicated in quotation marks, such as </w:t>
      </w:r>
      <w:r w:rsidR="009168D7">
        <w:t>"</w:t>
      </w:r>
      <w:r w:rsidRPr="00FB737F">
        <w:t>Damaged Lithium Batteries</w:t>
      </w:r>
      <w:r w:rsidR="009168D7">
        <w:t>"</w:t>
      </w:r>
      <w:r w:rsidRPr="00FB737F">
        <w:t>, the size of the mark shall be at least 12 mm, unless otherwise indicated in the special provision or elsewhere in ADN.</w:t>
      </w:r>
      <w:proofErr w:type="gramStart"/>
      <w:r w:rsidR="009168D7">
        <w:t>"</w:t>
      </w:r>
      <w:r w:rsidRPr="00FB737F">
        <w:t>.</w:t>
      </w:r>
      <w:proofErr w:type="gramEnd"/>
    </w:p>
    <w:p w:rsidR="0088716C" w:rsidRPr="00FB737F" w:rsidRDefault="0088716C" w:rsidP="0088716C">
      <w:pPr>
        <w:pStyle w:val="SingleTxtG"/>
        <w:rPr>
          <w:iCs/>
        </w:rPr>
      </w:pPr>
      <w:r w:rsidRPr="00FB737F">
        <w:rPr>
          <w:iCs/>
        </w:rPr>
        <w:t>SP188 (f)</w:t>
      </w:r>
      <w:r w:rsidRPr="00FB737F">
        <w:rPr>
          <w:iCs/>
        </w:rPr>
        <w:tab/>
        <w:t>Amend to read as follows:</w:t>
      </w:r>
    </w:p>
    <w:p w:rsidR="0088716C" w:rsidRPr="00FB737F" w:rsidRDefault="009168D7" w:rsidP="0088716C">
      <w:pPr>
        <w:suppressAutoHyphens w:val="0"/>
        <w:autoSpaceDE w:val="0"/>
        <w:autoSpaceDN w:val="0"/>
        <w:adjustRightInd w:val="0"/>
        <w:spacing w:after="120" w:line="240" w:lineRule="auto"/>
        <w:ind w:left="1134" w:right="1134"/>
        <w:jc w:val="both"/>
      </w:pPr>
      <w:r>
        <w:rPr>
          <w:lang w:eastAsia="en-GB"/>
        </w:rPr>
        <w:t>"</w:t>
      </w:r>
      <w:r w:rsidR="0088716C" w:rsidRPr="00FB737F">
        <w:rPr>
          <w:lang w:eastAsia="en-GB"/>
        </w:rPr>
        <w:t>(f)</w:t>
      </w:r>
      <w:r w:rsidR="0088716C" w:rsidRPr="00FB737F">
        <w:rPr>
          <w:lang w:eastAsia="en-GB"/>
        </w:rPr>
        <w:tab/>
        <w:t xml:space="preserve">Each package shall be marked with the </w:t>
      </w:r>
      <w:r w:rsidR="0088716C" w:rsidRPr="00FB737F">
        <w:t>appropriate lithium battery mark, as illustrated in 5.2.1.9;</w:t>
      </w:r>
    </w:p>
    <w:p w:rsidR="0088716C" w:rsidRPr="00FB737F" w:rsidRDefault="0088716C" w:rsidP="0088716C">
      <w:pPr>
        <w:suppressAutoHyphens w:val="0"/>
        <w:autoSpaceDE w:val="0"/>
        <w:autoSpaceDN w:val="0"/>
        <w:adjustRightInd w:val="0"/>
        <w:spacing w:after="120" w:line="240" w:lineRule="auto"/>
        <w:ind w:left="1134" w:right="1134"/>
        <w:jc w:val="both"/>
        <w:rPr>
          <w:lang w:eastAsia="en-GB"/>
        </w:rPr>
      </w:pPr>
      <w:r w:rsidRPr="00FB737F">
        <w:rPr>
          <w:lang w:eastAsia="en-GB"/>
        </w:rPr>
        <w:t>This requirement does not apply to:</w:t>
      </w:r>
    </w:p>
    <w:p w:rsidR="0088716C" w:rsidRPr="00FB737F" w:rsidRDefault="0088716C" w:rsidP="0088716C">
      <w:pPr>
        <w:numPr>
          <w:ilvl w:val="0"/>
          <w:numId w:val="24"/>
        </w:numPr>
        <w:suppressAutoHyphens w:val="0"/>
        <w:autoSpaceDE w:val="0"/>
        <w:autoSpaceDN w:val="0"/>
        <w:adjustRightInd w:val="0"/>
        <w:spacing w:after="120" w:line="240" w:lineRule="auto"/>
        <w:ind w:left="1701" w:right="1134" w:firstLine="0"/>
        <w:jc w:val="both"/>
        <w:rPr>
          <w:lang w:eastAsia="en-GB"/>
        </w:rPr>
      </w:pPr>
      <w:r w:rsidRPr="00FB737F">
        <w:rPr>
          <w:lang w:eastAsia="en-GB"/>
        </w:rPr>
        <w:t>packages containing only button cell batteries installed in equipment (including circuit boards); and</w:t>
      </w:r>
    </w:p>
    <w:p w:rsidR="0088716C" w:rsidRPr="00FB737F" w:rsidRDefault="0088716C" w:rsidP="0088716C">
      <w:pPr>
        <w:numPr>
          <w:ilvl w:val="0"/>
          <w:numId w:val="24"/>
        </w:numPr>
        <w:suppressAutoHyphens w:val="0"/>
        <w:autoSpaceDE w:val="0"/>
        <w:autoSpaceDN w:val="0"/>
        <w:adjustRightInd w:val="0"/>
        <w:spacing w:after="120" w:line="240" w:lineRule="auto"/>
        <w:ind w:left="1701" w:right="1134" w:firstLine="0"/>
        <w:jc w:val="both"/>
        <w:rPr>
          <w:lang w:eastAsia="en-GB"/>
        </w:rPr>
      </w:pPr>
      <w:proofErr w:type="gramStart"/>
      <w:r w:rsidRPr="00FB737F">
        <w:rPr>
          <w:lang w:eastAsia="en-GB"/>
        </w:rPr>
        <w:t>packages</w:t>
      </w:r>
      <w:proofErr w:type="gramEnd"/>
      <w:r w:rsidRPr="00FB737F">
        <w:rPr>
          <w:lang w:eastAsia="en-GB"/>
        </w:rPr>
        <w:t xml:space="preserve"> containing no more than four cells or two batteries installed in equipment, where there are not more than two packages in the consignment.</w:t>
      </w:r>
      <w:r w:rsidR="009168D7">
        <w:rPr>
          <w:lang w:eastAsia="en-GB"/>
        </w:rPr>
        <w:t>"</w:t>
      </w:r>
      <w:r w:rsidRPr="00FB737F">
        <w:rPr>
          <w:lang w:eastAsia="en-GB"/>
        </w:rPr>
        <w:t>.</w:t>
      </w:r>
    </w:p>
    <w:p w:rsidR="0088716C" w:rsidRPr="00FB737F" w:rsidRDefault="0088716C" w:rsidP="0088716C">
      <w:pPr>
        <w:pStyle w:val="SingleTxtG"/>
        <w:rPr>
          <w:iCs/>
        </w:rPr>
      </w:pPr>
      <w:r w:rsidRPr="00FB737F">
        <w:rPr>
          <w:iCs/>
        </w:rPr>
        <w:t>SP188 (g)</w:t>
      </w:r>
      <w:r w:rsidRPr="00FB737F">
        <w:rPr>
          <w:iCs/>
        </w:rPr>
        <w:tab/>
        <w:t>Delete.</w:t>
      </w:r>
    </w:p>
    <w:p w:rsidR="0088716C" w:rsidRPr="00FB737F" w:rsidRDefault="0088716C" w:rsidP="0088716C">
      <w:pPr>
        <w:pStyle w:val="SingleTxtG"/>
        <w:rPr>
          <w:iCs/>
        </w:rPr>
      </w:pPr>
      <w:r w:rsidRPr="00FB737F">
        <w:rPr>
          <w:iCs/>
        </w:rPr>
        <w:t>SP188 (h) and (</w:t>
      </w:r>
      <w:proofErr w:type="spellStart"/>
      <w:r w:rsidRPr="00FB737F">
        <w:rPr>
          <w:iCs/>
        </w:rPr>
        <w:t>i</w:t>
      </w:r>
      <w:proofErr w:type="spellEnd"/>
      <w:r w:rsidRPr="00FB737F">
        <w:rPr>
          <w:iCs/>
        </w:rPr>
        <w:t>)</w:t>
      </w:r>
      <w:r w:rsidRPr="00FB737F">
        <w:rPr>
          <w:iCs/>
        </w:rPr>
        <w:tab/>
      </w:r>
      <w:proofErr w:type="gramStart"/>
      <w:r w:rsidRPr="00FB737F">
        <w:rPr>
          <w:iCs/>
        </w:rPr>
        <w:t>Renumber</w:t>
      </w:r>
      <w:proofErr w:type="gramEnd"/>
      <w:r w:rsidRPr="00FB737F">
        <w:rPr>
          <w:iCs/>
        </w:rPr>
        <w:t xml:space="preserve"> as (g) and (h) respectively.</w:t>
      </w:r>
    </w:p>
    <w:p w:rsidR="0088716C" w:rsidRPr="00FB737F" w:rsidRDefault="0088716C" w:rsidP="0088716C">
      <w:pPr>
        <w:pStyle w:val="SingleTxtG"/>
      </w:pPr>
      <w:r w:rsidRPr="00FB737F">
        <w:t>SP188</w:t>
      </w:r>
      <w:r w:rsidRPr="00FB737F">
        <w:tab/>
        <w:t>Add the following paragraph at the end:</w:t>
      </w:r>
    </w:p>
    <w:p w:rsidR="0088716C" w:rsidRPr="00FB737F" w:rsidRDefault="009168D7" w:rsidP="0088716C">
      <w:pPr>
        <w:pStyle w:val="SingleTxtG"/>
      </w:pPr>
      <w:r>
        <w:t>"</w:t>
      </w:r>
      <w:r w:rsidR="0088716C" w:rsidRPr="00FB737F">
        <w:t xml:space="preserve">A single cell battery as defined in Part III, sub-section 38.3.2.3 of the </w:t>
      </w:r>
      <w:r w:rsidR="0088716C" w:rsidRPr="00FB737F">
        <w:rPr>
          <w:i/>
        </w:rPr>
        <w:t>Manual of Tests and Criteria</w:t>
      </w:r>
      <w:r w:rsidR="0088716C" w:rsidRPr="00FB737F">
        <w:t xml:space="preserve"> is considered a </w:t>
      </w:r>
      <w:r>
        <w:t>"</w:t>
      </w:r>
      <w:r w:rsidR="0088716C" w:rsidRPr="00FB737F">
        <w:t>cell</w:t>
      </w:r>
      <w:r>
        <w:t>"</w:t>
      </w:r>
      <w:r w:rsidR="0088716C" w:rsidRPr="00FB737F">
        <w:t xml:space="preserve"> and shall be carried according to the requirements for </w:t>
      </w:r>
      <w:r>
        <w:t>"</w:t>
      </w:r>
      <w:r w:rsidR="0088716C" w:rsidRPr="00FB737F">
        <w:t>cells</w:t>
      </w:r>
      <w:r>
        <w:t>"</w:t>
      </w:r>
      <w:r w:rsidR="0088716C" w:rsidRPr="00FB737F">
        <w:t xml:space="preserve"> for the purpose of this special provision.</w:t>
      </w:r>
      <w:proofErr w:type="gramStart"/>
      <w:r>
        <w:t>"</w:t>
      </w:r>
      <w:r w:rsidR="0088716C" w:rsidRPr="00FB737F">
        <w:t>.</w:t>
      </w:r>
      <w:proofErr w:type="gramEnd"/>
    </w:p>
    <w:p w:rsidR="0088716C" w:rsidRPr="00FB737F" w:rsidRDefault="0088716C" w:rsidP="0088716C">
      <w:pPr>
        <w:pStyle w:val="SingleTxtG"/>
        <w:tabs>
          <w:tab w:val="left" w:pos="1418"/>
          <w:tab w:val="left" w:pos="1985"/>
        </w:tabs>
        <w:rPr>
          <w:lang w:eastAsia="fr-FR"/>
        </w:rPr>
      </w:pPr>
      <w:r w:rsidRPr="00FB737F">
        <w:t>SP207</w:t>
      </w:r>
      <w:r w:rsidRPr="00FB737F">
        <w:tab/>
        <w:t xml:space="preserve">Delete </w:t>
      </w:r>
      <w:r w:rsidR="009168D7">
        <w:t>"</w:t>
      </w:r>
      <w:r w:rsidRPr="00FB737F">
        <w:t>Polymeric beads and</w:t>
      </w:r>
      <w:r w:rsidR="009168D7">
        <w:t>"</w:t>
      </w:r>
      <w:r w:rsidRPr="00FB737F">
        <w:rPr>
          <w:lang w:eastAsia="fr-FR"/>
        </w:rPr>
        <w:t>.</w:t>
      </w:r>
    </w:p>
    <w:p w:rsidR="0088716C" w:rsidRPr="00FB737F" w:rsidRDefault="0088716C" w:rsidP="00A7164D">
      <w:pPr>
        <w:tabs>
          <w:tab w:val="left" w:pos="1985"/>
        </w:tabs>
        <w:spacing w:after="120"/>
        <w:ind w:left="1134" w:right="1134"/>
        <w:jc w:val="both"/>
      </w:pPr>
      <w:r w:rsidRPr="00FB737F">
        <w:t>SP225</w:t>
      </w:r>
      <w:r w:rsidRPr="00FB737F">
        <w:tab/>
        <w:t xml:space="preserve">In the last Note, replace </w:t>
      </w:r>
      <w:r w:rsidR="009168D7">
        <w:t>"</w:t>
      </w:r>
      <w:r w:rsidRPr="00FB737F">
        <w:t>applicable to the relevant gas</w:t>
      </w:r>
      <w:r w:rsidR="009168D7">
        <w:t>"</w:t>
      </w:r>
      <w:r w:rsidRPr="00FB737F">
        <w:t xml:space="preserve"> by </w:t>
      </w:r>
      <w:r w:rsidR="009168D7">
        <w:t>"</w:t>
      </w:r>
      <w:r w:rsidRPr="00FB737F">
        <w:t>applicable to the relevant dangerous goods</w:t>
      </w:r>
      <w:r w:rsidR="009168D7">
        <w:t>"</w:t>
      </w:r>
      <w:r w:rsidRPr="00FB737F">
        <w:t>.</w:t>
      </w:r>
    </w:p>
    <w:p w:rsidR="0088716C" w:rsidRPr="00FB737F" w:rsidRDefault="0088716C" w:rsidP="00BD7A2D">
      <w:pPr>
        <w:pStyle w:val="SingleTxtG"/>
        <w:tabs>
          <w:tab w:val="left" w:pos="1985"/>
        </w:tabs>
      </w:pPr>
      <w:r w:rsidRPr="00FB737F">
        <w:t>SP236</w:t>
      </w:r>
      <w:r w:rsidRPr="00FB737F">
        <w:tab/>
        <w:t>Amend to read as follows:</w:t>
      </w:r>
    </w:p>
    <w:p w:rsidR="0088716C" w:rsidRPr="00FB737F" w:rsidRDefault="009168D7" w:rsidP="0088716C">
      <w:pPr>
        <w:pStyle w:val="SingleTxtG"/>
      </w:pPr>
      <w:r>
        <w:t>"</w:t>
      </w:r>
      <w:r w:rsidR="0088716C" w:rsidRPr="00FB737F">
        <w:t>236</w:t>
      </w:r>
      <w:r w:rsidR="0088716C" w:rsidRPr="00FB737F">
        <w:tab/>
        <w:t xml:space="preserve">Polyester resin kits consist of two components: a base material (either Class 3 or Class 4.1, packing group II or III) and an activator (organic peroxide). The organic peroxide shall be type D, E, or F, not requiring temperature control. The packing group shall be II or III, according to the criteria of either Class 3 or Class 4.1, as appropriate, applied to the base material. The quantity limit shown in column (7a) of Table </w:t>
      </w:r>
      <w:proofErr w:type="gramStart"/>
      <w:r w:rsidR="0088716C" w:rsidRPr="00FB737F">
        <w:t>A</w:t>
      </w:r>
      <w:proofErr w:type="gramEnd"/>
      <w:r w:rsidR="0088716C" w:rsidRPr="00FB737F">
        <w:t xml:space="preserve"> of Chapter 3.2 applies to the base material.</w:t>
      </w:r>
      <w:r>
        <w:t>"</w:t>
      </w:r>
    </w:p>
    <w:p w:rsidR="0088716C" w:rsidRPr="00FB737F" w:rsidRDefault="0088716C" w:rsidP="00BD7A2D">
      <w:pPr>
        <w:pStyle w:val="SingleTxtG"/>
        <w:tabs>
          <w:tab w:val="left" w:pos="1985"/>
        </w:tabs>
      </w:pPr>
      <w:r w:rsidRPr="00FB737F">
        <w:t>SP310</w:t>
      </w:r>
      <w:r w:rsidRPr="00FB737F">
        <w:tab/>
        <w:t>Amend to read as follows:</w:t>
      </w:r>
    </w:p>
    <w:p w:rsidR="0088716C" w:rsidRPr="00FB737F" w:rsidRDefault="009168D7" w:rsidP="0088716C">
      <w:pPr>
        <w:pStyle w:val="SingleTxtG"/>
      </w:pPr>
      <w:r>
        <w:t>"</w:t>
      </w:r>
      <w:r w:rsidR="0088716C" w:rsidRPr="00FB737F">
        <w:t>310</w:t>
      </w:r>
      <w:r w:rsidR="0088716C" w:rsidRPr="00FB737F">
        <w:tab/>
        <w:t xml:space="preserve">The testing requirements in the Manual of Tests and Criteria, part III sub-section 38.3 </w:t>
      </w:r>
      <w:proofErr w:type="gramStart"/>
      <w:r w:rsidR="0088716C" w:rsidRPr="00FB737F">
        <w:t>do</w:t>
      </w:r>
      <w:proofErr w:type="gramEnd"/>
      <w:r w:rsidR="0088716C" w:rsidRPr="00FB737F">
        <w:t xml:space="preserve"> not apply to production runs, consisting of not more than 100 cells and batteries, or to pre-production prototypes of cells and batteries when these prototypes are carried for testing when packaged in accordance with packing instruction P910 of 4.1.4.1</w:t>
      </w:r>
      <w:r w:rsidR="00C56DAE">
        <w:t xml:space="preserve"> of ADR.</w:t>
      </w:r>
    </w:p>
    <w:p w:rsidR="0088716C" w:rsidRPr="00FB737F" w:rsidRDefault="0088716C" w:rsidP="0088716C">
      <w:pPr>
        <w:pStyle w:val="SingleTxtG"/>
      </w:pPr>
      <w:r w:rsidRPr="00FB737F">
        <w:t xml:space="preserve">The transport document shall include the following statement: </w:t>
      </w:r>
      <w:r w:rsidR="009168D7">
        <w:t>"</w:t>
      </w:r>
      <w:r w:rsidRPr="00FB737F">
        <w:t>Carriage in accordance with special provision 310</w:t>
      </w:r>
      <w:r w:rsidR="009168D7">
        <w:t>"</w:t>
      </w:r>
      <w:r w:rsidRPr="00FB737F">
        <w:t>.</w:t>
      </w:r>
    </w:p>
    <w:p w:rsidR="0088716C" w:rsidRPr="00FB737F" w:rsidRDefault="0088716C" w:rsidP="0088716C">
      <w:pPr>
        <w:pStyle w:val="SingleTxtG"/>
      </w:pPr>
      <w:r w:rsidRPr="00FB737F">
        <w:t>Damaged or defective cells, batteries, or cells and batteries contained in equipment shall be carried in accordance with special provision 376 and packaged in accordance with packing instructions P908 of 4.1.4.1 or LP904 of 4.1.4.3</w:t>
      </w:r>
      <w:r w:rsidR="00C56DAE">
        <w:t xml:space="preserve"> of ADR</w:t>
      </w:r>
      <w:r w:rsidRPr="00FB737F">
        <w:t>, as applicable.</w:t>
      </w:r>
    </w:p>
    <w:p w:rsidR="0088716C" w:rsidRPr="00FB737F" w:rsidRDefault="0088716C" w:rsidP="00BD7A2D">
      <w:pPr>
        <w:pStyle w:val="SingleTxtG"/>
        <w:tabs>
          <w:tab w:val="left" w:pos="1985"/>
        </w:tabs>
      </w:pPr>
      <w:r w:rsidRPr="00FB737F">
        <w:t>Cells, batteries or cells and batteries contained in equipment carried for disposal or recycling may be packaged in accordance with special provision 377 and packing instruction P909 of 4.1.4.1</w:t>
      </w:r>
      <w:r w:rsidR="00C56DAE">
        <w:t xml:space="preserve"> of ADR</w:t>
      </w:r>
      <w:r w:rsidRPr="00FB737F">
        <w:t>.</w:t>
      </w:r>
      <w:r w:rsidR="009168D7">
        <w:t>"</w:t>
      </w:r>
    </w:p>
    <w:p w:rsidR="0088716C" w:rsidRPr="00FB737F" w:rsidRDefault="0088716C" w:rsidP="00BD7A2D">
      <w:pPr>
        <w:pStyle w:val="SingleTxtG"/>
        <w:tabs>
          <w:tab w:val="left" w:pos="1985"/>
          <w:tab w:val="left" w:pos="2268"/>
        </w:tabs>
      </w:pPr>
      <w:r w:rsidRPr="00FB737F">
        <w:lastRenderedPageBreak/>
        <w:t>SP317</w:t>
      </w:r>
      <w:r w:rsidRPr="00FB737F">
        <w:tab/>
        <w:t>Amend to read as follows:</w:t>
      </w:r>
    </w:p>
    <w:p w:rsidR="0088716C" w:rsidRPr="00FB737F" w:rsidRDefault="009168D7" w:rsidP="00BD7A2D">
      <w:pPr>
        <w:pStyle w:val="SingleTxtG"/>
        <w:tabs>
          <w:tab w:val="left" w:pos="1985"/>
          <w:tab w:val="left" w:pos="2268"/>
        </w:tabs>
      </w:pPr>
      <w:r>
        <w:rPr>
          <w:iCs/>
        </w:rPr>
        <w:t>"</w:t>
      </w:r>
      <w:r w:rsidR="0088716C" w:rsidRPr="00FB737F">
        <w:rPr>
          <w:iCs/>
        </w:rPr>
        <w:t>317</w:t>
      </w:r>
      <w:r w:rsidR="0088716C" w:rsidRPr="00FB737F">
        <w:rPr>
          <w:iCs/>
        </w:rPr>
        <w:tab/>
      </w:r>
      <w:r>
        <w:rPr>
          <w:iCs/>
        </w:rPr>
        <w:t>"</w:t>
      </w:r>
      <w:r w:rsidR="0088716C" w:rsidRPr="00FB737F">
        <w:rPr>
          <w:iCs/>
        </w:rPr>
        <w:t>Fissile-excepted</w:t>
      </w:r>
      <w:r>
        <w:rPr>
          <w:iCs/>
        </w:rPr>
        <w:t>"</w:t>
      </w:r>
      <w:r w:rsidR="0088716C" w:rsidRPr="00FB737F">
        <w:rPr>
          <w:iCs/>
        </w:rPr>
        <w:t xml:space="preserve"> applies only to those fissile material and packages containing fissile material which are </w:t>
      </w:r>
      <w:proofErr w:type="gramStart"/>
      <w:r w:rsidR="0088716C" w:rsidRPr="00FB737F">
        <w:rPr>
          <w:iCs/>
        </w:rPr>
        <w:t>excepted</w:t>
      </w:r>
      <w:proofErr w:type="gramEnd"/>
      <w:r w:rsidR="0088716C" w:rsidRPr="00FB737F">
        <w:rPr>
          <w:iCs/>
        </w:rPr>
        <w:t xml:space="preserve"> in accordance with 2.2.7.2.3.5.</w:t>
      </w:r>
      <w:r>
        <w:rPr>
          <w:iCs/>
        </w:rPr>
        <w:t>"</w:t>
      </w:r>
    </w:p>
    <w:p w:rsidR="0088716C" w:rsidRPr="00FB737F" w:rsidRDefault="0088716C" w:rsidP="00BD7A2D">
      <w:pPr>
        <w:pStyle w:val="SingleTxtG"/>
        <w:tabs>
          <w:tab w:val="left" w:pos="1985"/>
          <w:tab w:val="left" w:pos="2268"/>
        </w:tabs>
      </w:pPr>
      <w:r w:rsidRPr="00FB737F">
        <w:t>SP327</w:t>
      </w:r>
      <w:r w:rsidRPr="00FB737F">
        <w:tab/>
        <w:t xml:space="preserve">In the second sentence, insert </w:t>
      </w:r>
      <w:r w:rsidR="009168D7">
        <w:t>"</w:t>
      </w:r>
      <w:r w:rsidRPr="00FB737F">
        <w:t>movement and</w:t>
      </w:r>
      <w:r w:rsidR="009168D7">
        <w:t>"</w:t>
      </w:r>
      <w:r w:rsidRPr="00FB737F">
        <w:t xml:space="preserve"> after </w:t>
      </w:r>
      <w:r w:rsidR="009168D7">
        <w:t>"</w:t>
      </w:r>
      <w:r w:rsidRPr="00FB737F">
        <w:t>protected against</w:t>
      </w:r>
      <w:r w:rsidR="009168D7">
        <w:t>"</w:t>
      </w:r>
      <w:r w:rsidRPr="00FB737F">
        <w:t>.</w:t>
      </w:r>
    </w:p>
    <w:p w:rsidR="0088716C" w:rsidRPr="00FB737F" w:rsidRDefault="00BD7A2D" w:rsidP="00BD7A2D">
      <w:pPr>
        <w:pStyle w:val="SingleTxtG"/>
        <w:tabs>
          <w:tab w:val="left" w:pos="1985"/>
        </w:tabs>
      </w:pPr>
      <w:r>
        <w:t>SP327</w:t>
      </w:r>
      <w:r>
        <w:tab/>
      </w:r>
      <w:r w:rsidR="0088716C" w:rsidRPr="00FB737F">
        <w:t xml:space="preserve">In the third sentence, replace </w:t>
      </w:r>
      <w:r w:rsidR="009168D7">
        <w:t>"</w:t>
      </w:r>
      <w:r w:rsidR="0088716C" w:rsidRPr="00FB737F">
        <w:t>LP02</w:t>
      </w:r>
      <w:r w:rsidR="009168D7">
        <w:t>"</w:t>
      </w:r>
      <w:r w:rsidR="0088716C" w:rsidRPr="00FB737F">
        <w:t xml:space="preserve"> by </w:t>
      </w:r>
      <w:r w:rsidR="009168D7">
        <w:t>"</w:t>
      </w:r>
      <w:r w:rsidR="0088716C" w:rsidRPr="00FB737F">
        <w:t>LP200</w:t>
      </w:r>
      <w:r w:rsidR="009168D7">
        <w:t>"</w:t>
      </w:r>
      <w:r w:rsidR="0088716C" w:rsidRPr="00FB737F">
        <w:t>.</w:t>
      </w:r>
    </w:p>
    <w:p w:rsidR="0088716C" w:rsidRPr="00FB737F" w:rsidRDefault="00BD7A2D" w:rsidP="00BD7A2D">
      <w:pPr>
        <w:pStyle w:val="SingleTxtG"/>
        <w:tabs>
          <w:tab w:val="left" w:pos="1985"/>
        </w:tabs>
        <w:rPr>
          <w:iCs/>
        </w:rPr>
      </w:pPr>
      <w:r>
        <w:rPr>
          <w:iCs/>
        </w:rPr>
        <w:t>SP363</w:t>
      </w:r>
      <w:r>
        <w:rPr>
          <w:iCs/>
        </w:rPr>
        <w:tab/>
      </w:r>
      <w:r w:rsidR="0088716C" w:rsidRPr="00FB737F">
        <w:rPr>
          <w:iCs/>
        </w:rPr>
        <w:t>Amend to read as follows:</w:t>
      </w:r>
    </w:p>
    <w:p w:rsidR="0088716C" w:rsidRDefault="009168D7" w:rsidP="0022692A">
      <w:pPr>
        <w:pStyle w:val="SingleTxtG"/>
        <w:tabs>
          <w:tab w:val="left" w:pos="1701"/>
        </w:tabs>
        <w:ind w:left="2268" w:hanging="1134"/>
        <w:rPr>
          <w:rFonts w:eastAsia="Calibri"/>
        </w:rPr>
      </w:pPr>
      <w:r>
        <w:rPr>
          <w:iCs/>
        </w:rPr>
        <w:t>"</w:t>
      </w:r>
      <w:r w:rsidR="0088716C" w:rsidRPr="00FB737F">
        <w:rPr>
          <w:iCs/>
        </w:rPr>
        <w:t xml:space="preserve">363 </w:t>
      </w:r>
      <w:r w:rsidR="0022692A">
        <w:rPr>
          <w:iCs/>
        </w:rPr>
        <w:tab/>
      </w:r>
      <w:r w:rsidR="0088716C" w:rsidRPr="00FB737F">
        <w:rPr>
          <w:rFonts w:eastAsia="Calibri"/>
        </w:rPr>
        <w:t>(a)</w:t>
      </w:r>
      <w:r w:rsidR="0088716C" w:rsidRPr="00FB737F">
        <w:rPr>
          <w:rFonts w:eastAsia="Calibri"/>
        </w:rPr>
        <w:tab/>
        <w:t xml:space="preserve">This entry applies to engines or machinery, powered by fuels classified as dangerous goods via internal combustion systems or fuel cells (e.g. combustion engines, generators, compressors, turbines, heating units, etc.), </w:t>
      </w:r>
      <w:r w:rsidR="00927FDC">
        <w:rPr>
          <w:rFonts w:eastAsia="Calibri"/>
        </w:rPr>
        <w:t xml:space="preserve"> </w:t>
      </w:r>
      <w:r w:rsidR="00927FDC">
        <w:t>in quantities above those specified in column (7a) of</w:t>
      </w:r>
      <w:r w:rsidR="00927FDC" w:rsidRPr="00694125">
        <w:rPr>
          <w:rFonts w:eastAsia="Calibri"/>
        </w:rPr>
        <w:t xml:space="preserve"> Table A of Chapt</w:t>
      </w:r>
      <w:r w:rsidR="00927FDC">
        <w:rPr>
          <w:rFonts w:eastAsia="Calibri"/>
        </w:rPr>
        <w:t>er 3.2</w:t>
      </w:r>
      <w:r w:rsidR="00927FDC" w:rsidRPr="00694125">
        <w:rPr>
          <w:rFonts w:eastAsia="Calibri"/>
        </w:rPr>
        <w:t xml:space="preserve">, except </w:t>
      </w:r>
      <w:r w:rsidR="00927FDC">
        <w:rPr>
          <w:rFonts w:eastAsia="Calibri"/>
        </w:rPr>
        <w:t>vehicle equipment</w:t>
      </w:r>
      <w:r w:rsidR="00927FDC" w:rsidRPr="00694125">
        <w:rPr>
          <w:rFonts w:eastAsia="Calibri"/>
        </w:rPr>
        <w:t xml:space="preserve"> assigned to UN N</w:t>
      </w:r>
      <w:r w:rsidR="00927FDC">
        <w:rPr>
          <w:rFonts w:eastAsia="Calibri"/>
        </w:rPr>
        <w:t>o.</w:t>
      </w:r>
      <w:r w:rsidR="00927FDC" w:rsidRPr="00694125">
        <w:rPr>
          <w:rFonts w:eastAsia="Calibri"/>
        </w:rPr>
        <w:t xml:space="preserve"> 3166 refer</w:t>
      </w:r>
      <w:r w:rsidR="00927FDC">
        <w:rPr>
          <w:rFonts w:eastAsia="Calibri"/>
        </w:rPr>
        <w:t>r</w:t>
      </w:r>
      <w:r w:rsidR="00927FDC" w:rsidRPr="00694125">
        <w:rPr>
          <w:rFonts w:eastAsia="Calibri"/>
        </w:rPr>
        <w:t xml:space="preserve">ed to in </w:t>
      </w:r>
      <w:r w:rsidR="00AA0FD1">
        <w:rPr>
          <w:rFonts w:eastAsia="Calibri"/>
        </w:rPr>
        <w:t>special provision</w:t>
      </w:r>
      <w:r w:rsidR="00585220">
        <w:rPr>
          <w:rFonts w:eastAsia="Calibri"/>
        </w:rPr>
        <w:t xml:space="preserve"> 666</w:t>
      </w:r>
      <w:r w:rsidR="00927FDC" w:rsidRPr="00694125">
        <w:rPr>
          <w:rFonts w:eastAsia="Calibri"/>
        </w:rPr>
        <w:t>.</w:t>
      </w:r>
    </w:p>
    <w:p w:rsidR="00927FDC" w:rsidRPr="00FB737F" w:rsidRDefault="00927FDC" w:rsidP="0022692A">
      <w:pPr>
        <w:pStyle w:val="SingleTxtG"/>
        <w:tabs>
          <w:tab w:val="left" w:pos="1701"/>
        </w:tabs>
        <w:ind w:left="2268" w:hanging="1134"/>
        <w:rPr>
          <w:rFonts w:eastAsia="Calibri"/>
        </w:rPr>
      </w:pPr>
      <w:r>
        <w:rPr>
          <w:rFonts w:eastAsia="Calibri"/>
          <w:b/>
          <w:i/>
        </w:rPr>
        <w:tab/>
      </w:r>
      <w:r>
        <w:rPr>
          <w:rFonts w:eastAsia="Calibri"/>
          <w:b/>
          <w:i/>
        </w:rPr>
        <w:tab/>
      </w:r>
      <w:r w:rsidRPr="00694125">
        <w:rPr>
          <w:rFonts w:eastAsia="Calibri"/>
          <w:b/>
          <w:i/>
        </w:rPr>
        <w:t>N</w:t>
      </w:r>
      <w:r>
        <w:rPr>
          <w:rFonts w:eastAsia="Calibri"/>
          <w:b/>
          <w:i/>
        </w:rPr>
        <w:t>OTE</w:t>
      </w:r>
      <w:r w:rsidRPr="00694125">
        <w:rPr>
          <w:rFonts w:eastAsia="Calibri"/>
          <w:i/>
        </w:rPr>
        <w:t>:</w:t>
      </w:r>
      <w:r w:rsidRPr="00694125">
        <w:rPr>
          <w:rFonts w:eastAsia="Calibri"/>
          <w:i/>
        </w:rPr>
        <w:tab/>
        <w:t>This entry does not apply to equipment referred to in 1.1.3.3.</w:t>
      </w:r>
    </w:p>
    <w:p w:rsidR="0088716C" w:rsidRPr="00FB737F" w:rsidRDefault="0022692A" w:rsidP="0022692A">
      <w:pPr>
        <w:pStyle w:val="SingleTxtG"/>
        <w:tabs>
          <w:tab w:val="left" w:pos="1701"/>
        </w:tabs>
        <w:ind w:left="2268" w:hanging="1134"/>
        <w:rPr>
          <w:rFonts w:eastAsia="Calibri"/>
        </w:rPr>
      </w:pPr>
      <w:r>
        <w:rPr>
          <w:rFonts w:eastAsia="Calibri"/>
        </w:rPr>
        <w:tab/>
      </w:r>
      <w:r w:rsidR="0088716C" w:rsidRPr="00FB737F">
        <w:rPr>
          <w:rFonts w:eastAsia="Calibri"/>
        </w:rPr>
        <w:t>(b)</w:t>
      </w:r>
      <w:r w:rsidR="0088716C" w:rsidRPr="00FB737F">
        <w:rPr>
          <w:rFonts w:eastAsia="Calibri"/>
        </w:rPr>
        <w:tab/>
        <w:t xml:space="preserve">Engines or machinery which are empty of liquid or gaseous fuels and which do not contain other dangerous goods, are not subject to ADN. </w:t>
      </w:r>
    </w:p>
    <w:p w:rsidR="0088716C" w:rsidRPr="00FB737F" w:rsidRDefault="0088716C" w:rsidP="0088716C">
      <w:pPr>
        <w:pStyle w:val="SingleTxtG"/>
        <w:ind w:left="2268"/>
        <w:rPr>
          <w:i/>
        </w:rPr>
      </w:pPr>
      <w:r w:rsidRPr="00FB737F">
        <w:rPr>
          <w:b/>
          <w:i/>
        </w:rPr>
        <w:t>NOTE 1</w:t>
      </w:r>
      <w:r w:rsidRPr="00FB737F">
        <w:rPr>
          <w:i/>
        </w:rPr>
        <w:t>: An engine or machinery is considered to be empty of liquid fuel when the liquid fuel tank has been drained and the engine or machinery cannot be operated due to a lack of fuel. Engine or machinery components such as fuel lines, fuel filters and injectors do not need to be cleaned, drained or purged to be considered empty of liquid fuels. In addition, the liquid fuel tank does not need to be cleaned or purged.</w:t>
      </w:r>
    </w:p>
    <w:p w:rsidR="0088716C" w:rsidRPr="00FB737F" w:rsidRDefault="0088716C" w:rsidP="0088716C">
      <w:pPr>
        <w:pStyle w:val="SingleTxtG"/>
        <w:ind w:left="2268"/>
        <w:rPr>
          <w:i/>
        </w:rPr>
      </w:pPr>
      <w:r w:rsidRPr="00FB737F">
        <w:rPr>
          <w:b/>
          <w:i/>
        </w:rPr>
        <w:t>NOTE 2</w:t>
      </w:r>
      <w:r w:rsidRPr="00FB737F">
        <w:rPr>
          <w:i/>
        </w:rPr>
        <w:t>: An engine or machinery is considered to be empty of gaseous fuels when the gaseous fuel tanks are empty of liquid (for liquefied gases), the pressure in the tanks does not exceed 2 bar and the fuel shut-off or isolation valve is closed and secured.</w:t>
      </w:r>
    </w:p>
    <w:p w:rsidR="0088716C" w:rsidRPr="00FB737F" w:rsidRDefault="0022692A" w:rsidP="0022692A">
      <w:pPr>
        <w:pStyle w:val="SingleTxtG"/>
        <w:tabs>
          <w:tab w:val="left" w:pos="1701"/>
        </w:tabs>
        <w:ind w:left="2268" w:hanging="1134"/>
        <w:rPr>
          <w:rFonts w:eastAsia="Calibri"/>
        </w:rPr>
      </w:pPr>
      <w:r>
        <w:rPr>
          <w:rFonts w:eastAsia="Calibri"/>
        </w:rPr>
        <w:tab/>
      </w:r>
      <w:r w:rsidR="0088716C" w:rsidRPr="00FB737F">
        <w:rPr>
          <w:rFonts w:eastAsia="Calibri"/>
        </w:rPr>
        <w:t>(c)</w:t>
      </w:r>
      <w:r w:rsidR="0088716C" w:rsidRPr="00FB737F">
        <w:rPr>
          <w:rFonts w:eastAsia="Calibri"/>
        </w:rPr>
        <w:tab/>
        <w:t xml:space="preserve">Engines and machinery containing fuels meeting the classification criteria of Class 3, shall be </w:t>
      </w:r>
      <w:r w:rsidR="00DA1F19">
        <w:rPr>
          <w:rFonts w:eastAsia="Calibri"/>
        </w:rPr>
        <w:t>assigned to</w:t>
      </w:r>
      <w:r w:rsidR="0088716C" w:rsidRPr="00FB737F">
        <w:rPr>
          <w:rFonts w:eastAsia="Calibri"/>
        </w:rPr>
        <w:t xml:space="preserve"> the entries </w:t>
      </w:r>
      <w:r w:rsidR="0088716C" w:rsidRPr="00FB737F">
        <w:t>UN No. </w:t>
      </w:r>
      <w:r w:rsidR="0088716C" w:rsidRPr="00FB737F">
        <w:rPr>
          <w:rFonts w:eastAsia="Calibri"/>
        </w:rPr>
        <w:t xml:space="preserve">3528 ENGINE, INTERNAL COMBUSTION, FLAMMABLE LIQUID POWERED or </w:t>
      </w:r>
      <w:r w:rsidR="0088716C" w:rsidRPr="00FB737F">
        <w:t>UN No. </w:t>
      </w:r>
      <w:r w:rsidR="0088716C" w:rsidRPr="00FB737F">
        <w:rPr>
          <w:rFonts w:eastAsia="Calibri"/>
        </w:rPr>
        <w:t xml:space="preserve">3528 ENGINE, FUEL CELL, FLAMMABLE LIQUID POWERED or </w:t>
      </w:r>
      <w:r w:rsidR="0088716C" w:rsidRPr="00FB737F">
        <w:t>UN No. </w:t>
      </w:r>
      <w:r w:rsidR="0088716C" w:rsidRPr="00FB737F">
        <w:rPr>
          <w:rFonts w:eastAsia="Calibri"/>
        </w:rPr>
        <w:t xml:space="preserve">3528 MACHINERY, INTERNAL COMBUSTION, FLAMMABLE LIQUID POWERED or </w:t>
      </w:r>
      <w:r w:rsidR="0088716C" w:rsidRPr="00FB737F">
        <w:t>UN No. </w:t>
      </w:r>
      <w:r w:rsidR="0088716C" w:rsidRPr="00FB737F">
        <w:rPr>
          <w:rFonts w:eastAsia="Calibri"/>
        </w:rPr>
        <w:t>3528 MACHINERY, FUEL CELL, FLAMMABLE LIQUID POWERED, as appropriate.</w:t>
      </w:r>
    </w:p>
    <w:p w:rsidR="0088716C" w:rsidRPr="00FB737F" w:rsidRDefault="0022692A" w:rsidP="0022692A">
      <w:pPr>
        <w:pStyle w:val="SingleTxtG"/>
        <w:tabs>
          <w:tab w:val="left" w:pos="1701"/>
        </w:tabs>
        <w:ind w:left="2268" w:hanging="1134"/>
        <w:rPr>
          <w:rFonts w:eastAsia="Calibri"/>
        </w:rPr>
      </w:pPr>
      <w:r>
        <w:rPr>
          <w:rFonts w:eastAsia="Calibri"/>
        </w:rPr>
        <w:tab/>
      </w:r>
      <w:r w:rsidR="0088716C" w:rsidRPr="00FB737F">
        <w:rPr>
          <w:rFonts w:eastAsia="Calibri"/>
        </w:rPr>
        <w:t>(d)</w:t>
      </w:r>
      <w:r w:rsidR="0088716C" w:rsidRPr="00FB737F">
        <w:rPr>
          <w:rFonts w:eastAsia="Calibri"/>
        </w:rPr>
        <w:tab/>
        <w:t xml:space="preserve">Engines and machinery containing fuels meeting the classification criteria of flammable gases of Class 2, shall be </w:t>
      </w:r>
      <w:r w:rsidR="00585220">
        <w:rPr>
          <w:rFonts w:eastAsia="Calibri"/>
        </w:rPr>
        <w:t xml:space="preserve">assigned to </w:t>
      </w:r>
      <w:r w:rsidR="0088716C" w:rsidRPr="00FB737F">
        <w:rPr>
          <w:rFonts w:eastAsia="Calibri"/>
        </w:rPr>
        <w:t xml:space="preserve">the entries </w:t>
      </w:r>
      <w:r w:rsidR="0088716C" w:rsidRPr="00FB737F">
        <w:t>UN No. </w:t>
      </w:r>
      <w:r w:rsidR="0088716C" w:rsidRPr="00FB737F">
        <w:rPr>
          <w:rFonts w:eastAsia="Calibri"/>
        </w:rPr>
        <w:t xml:space="preserve">3529 ENGINE, INTERNAL COMBUSTION, FLAMMABLE GAS POWERED or </w:t>
      </w:r>
      <w:r w:rsidR="0088716C" w:rsidRPr="00FB737F">
        <w:t>UN No. </w:t>
      </w:r>
      <w:r w:rsidR="0088716C" w:rsidRPr="00FB737F">
        <w:rPr>
          <w:rFonts w:eastAsia="Calibri"/>
        </w:rPr>
        <w:t xml:space="preserve">3529 ENGINE, FUEL CELL, FLAMMABLE GAS POWERED or </w:t>
      </w:r>
      <w:r w:rsidR="0088716C" w:rsidRPr="00FB737F">
        <w:t>UN No. </w:t>
      </w:r>
      <w:r w:rsidR="0088716C" w:rsidRPr="00FB737F">
        <w:rPr>
          <w:rFonts w:eastAsia="Calibri"/>
        </w:rPr>
        <w:t xml:space="preserve">3529 MACHINERY, INTERNAL COMBUSTION, FLAMMABLE GAS POWERED or </w:t>
      </w:r>
      <w:r w:rsidR="0088716C" w:rsidRPr="00FB737F">
        <w:t>UN No. </w:t>
      </w:r>
      <w:r w:rsidR="0088716C" w:rsidRPr="00FB737F">
        <w:rPr>
          <w:rFonts w:eastAsia="Calibri"/>
        </w:rPr>
        <w:t>3529 MACHINERY, FUEL CELL, FLAMMABLE GAS POWERED, as appropriate.</w:t>
      </w:r>
    </w:p>
    <w:p w:rsidR="0088716C" w:rsidRPr="00FB737F" w:rsidRDefault="0088716C" w:rsidP="0088716C">
      <w:pPr>
        <w:suppressAutoHyphens w:val="0"/>
        <w:autoSpaceDE w:val="0"/>
        <w:autoSpaceDN w:val="0"/>
        <w:adjustRightInd w:val="0"/>
        <w:spacing w:after="120" w:line="240" w:lineRule="auto"/>
        <w:ind w:left="2268" w:right="1138"/>
        <w:jc w:val="both"/>
        <w:rPr>
          <w:rFonts w:eastAsia="Calibri"/>
        </w:rPr>
      </w:pPr>
      <w:r w:rsidRPr="00FB737F">
        <w:rPr>
          <w:rFonts w:eastAsia="Calibri"/>
        </w:rPr>
        <w:t xml:space="preserve">Engines and machinery powered by both a flammable gas and a flammable liquid shall be </w:t>
      </w:r>
      <w:r w:rsidR="00DA1F19">
        <w:rPr>
          <w:rFonts w:eastAsia="Calibri"/>
        </w:rPr>
        <w:t>assigned to</w:t>
      </w:r>
      <w:r w:rsidRPr="00FB737F">
        <w:rPr>
          <w:rFonts w:eastAsia="Calibri"/>
        </w:rPr>
        <w:t xml:space="preserve"> the appropriate </w:t>
      </w:r>
      <w:r w:rsidRPr="00FB737F">
        <w:t>UN No. </w:t>
      </w:r>
      <w:r w:rsidRPr="00FB737F">
        <w:rPr>
          <w:rFonts w:eastAsia="Calibri"/>
        </w:rPr>
        <w:t xml:space="preserve">3529 entry. </w:t>
      </w:r>
    </w:p>
    <w:p w:rsidR="0088716C" w:rsidRPr="00FB737F" w:rsidRDefault="0022692A" w:rsidP="0022692A">
      <w:pPr>
        <w:pStyle w:val="SingleTxtG"/>
        <w:tabs>
          <w:tab w:val="left" w:pos="1701"/>
        </w:tabs>
        <w:ind w:left="2268" w:hanging="1134"/>
        <w:rPr>
          <w:rFonts w:eastAsia="Calibri"/>
        </w:rPr>
      </w:pPr>
      <w:r>
        <w:rPr>
          <w:rFonts w:eastAsia="Calibri"/>
        </w:rPr>
        <w:tab/>
      </w:r>
      <w:r w:rsidR="0088716C" w:rsidRPr="00FB737F">
        <w:rPr>
          <w:rFonts w:eastAsia="Calibri"/>
        </w:rPr>
        <w:t>(e)</w:t>
      </w:r>
      <w:r w:rsidR="0088716C" w:rsidRPr="00FB737F">
        <w:rPr>
          <w:rFonts w:eastAsia="Calibri"/>
        </w:rPr>
        <w:tab/>
        <w:t xml:space="preserve">Engines and machinery containing liquid fuels meeting the classification criteria of 2.2.9.1.10 for environmentally hazardous substances and not meeting the classification criteria of any other </w:t>
      </w:r>
      <w:r w:rsidRPr="00FB737F">
        <w:rPr>
          <w:rFonts w:eastAsia="Calibri"/>
        </w:rPr>
        <w:t>class</w:t>
      </w:r>
      <w:r w:rsidR="0088716C" w:rsidRPr="00FB737F">
        <w:rPr>
          <w:rFonts w:eastAsia="Calibri"/>
        </w:rPr>
        <w:t xml:space="preserve"> shall be </w:t>
      </w:r>
      <w:r w:rsidR="00DA1F19">
        <w:rPr>
          <w:rFonts w:eastAsia="Calibri"/>
        </w:rPr>
        <w:t>assigned to</w:t>
      </w:r>
      <w:r w:rsidR="0088716C" w:rsidRPr="00FB737F">
        <w:rPr>
          <w:rFonts w:eastAsia="Calibri"/>
        </w:rPr>
        <w:t xml:space="preserve"> the entries </w:t>
      </w:r>
      <w:r w:rsidR="0088716C" w:rsidRPr="00FB737F">
        <w:t>UN No. </w:t>
      </w:r>
      <w:r w:rsidR="0088716C" w:rsidRPr="00FB737F">
        <w:rPr>
          <w:rFonts w:eastAsia="Calibri"/>
        </w:rPr>
        <w:t xml:space="preserve">3530 ENGINE, INTERNAL COMBUSTION or </w:t>
      </w:r>
      <w:r w:rsidR="0088716C" w:rsidRPr="00FB737F">
        <w:t>UN No. </w:t>
      </w:r>
      <w:r w:rsidR="0088716C" w:rsidRPr="00FB737F">
        <w:rPr>
          <w:rFonts w:eastAsia="Calibri"/>
        </w:rPr>
        <w:t>3530 MACHINERY, INTERNAL COMBUSTION, as appropriate.</w:t>
      </w:r>
    </w:p>
    <w:p w:rsidR="0088716C" w:rsidRPr="00FB737F" w:rsidRDefault="0022692A" w:rsidP="0022692A">
      <w:pPr>
        <w:pStyle w:val="SingleTxtG"/>
        <w:tabs>
          <w:tab w:val="left" w:pos="1701"/>
        </w:tabs>
        <w:ind w:left="2268" w:hanging="1134"/>
        <w:rPr>
          <w:rFonts w:eastAsia="Calibri"/>
        </w:rPr>
      </w:pPr>
      <w:r>
        <w:rPr>
          <w:rFonts w:eastAsia="Calibri"/>
        </w:rPr>
        <w:lastRenderedPageBreak/>
        <w:tab/>
      </w:r>
      <w:r w:rsidR="0088716C" w:rsidRPr="00FB737F">
        <w:rPr>
          <w:rFonts w:eastAsia="Calibri"/>
        </w:rPr>
        <w:t>(f)</w:t>
      </w:r>
      <w:r w:rsidR="0088716C" w:rsidRPr="00FB737F">
        <w:rPr>
          <w:rFonts w:eastAsia="Calibri"/>
        </w:rPr>
        <w:tab/>
        <w:t xml:space="preserve">Engines or machinery may contain other dangerous goods than fuels </w:t>
      </w:r>
      <w:r w:rsidR="0088716C" w:rsidRPr="00FB737F">
        <w:t xml:space="preserve">(e.g. batteries, fire extinguishers, compressed gas accumulators or safety devices) </w:t>
      </w:r>
      <w:r w:rsidR="0088716C" w:rsidRPr="00FB737F">
        <w:rPr>
          <w:rFonts w:eastAsia="Calibri"/>
        </w:rPr>
        <w:t>required for their functioning or safe operation without being subject to any additional requirements for these other dangerous goods</w:t>
      </w:r>
      <w:r w:rsidR="0088716C" w:rsidRPr="00FB737F">
        <w:t xml:space="preserve">, unless otherwise specified in ADN. </w:t>
      </w:r>
      <w:r w:rsidR="00927FDC">
        <w:rPr>
          <w:rFonts w:eastAsia="Calibri"/>
        </w:rPr>
        <w:t xml:space="preserve">However, lithium batteries shall meet the </w:t>
      </w:r>
      <w:r w:rsidR="00927FDC" w:rsidRPr="00843956">
        <w:rPr>
          <w:rFonts w:eastAsia="Calibri"/>
        </w:rPr>
        <w:t xml:space="preserve">requirements of 2.2.9.1.7, except as provided </w:t>
      </w:r>
      <w:r w:rsidR="0075523B">
        <w:rPr>
          <w:rFonts w:eastAsia="Calibri"/>
        </w:rPr>
        <w:t xml:space="preserve">for </w:t>
      </w:r>
      <w:r w:rsidR="00585220">
        <w:rPr>
          <w:rFonts w:eastAsia="Calibri"/>
        </w:rPr>
        <w:t>in special provision 667</w:t>
      </w:r>
      <w:r w:rsidR="00927FDC" w:rsidRPr="00843956">
        <w:rPr>
          <w:rFonts w:eastAsia="Calibri"/>
        </w:rPr>
        <w:t>.</w:t>
      </w:r>
    </w:p>
    <w:p w:rsidR="0088716C" w:rsidRPr="00FB737F" w:rsidRDefault="0022692A" w:rsidP="0022692A">
      <w:pPr>
        <w:pStyle w:val="SingleTxtG"/>
        <w:tabs>
          <w:tab w:val="left" w:pos="1701"/>
        </w:tabs>
        <w:ind w:left="2268" w:hanging="1134"/>
        <w:rPr>
          <w:rFonts w:eastAsia="Calibri"/>
        </w:rPr>
      </w:pPr>
      <w:r>
        <w:rPr>
          <w:rFonts w:eastAsia="Calibri"/>
        </w:rPr>
        <w:tab/>
      </w:r>
      <w:r w:rsidR="0088716C" w:rsidRPr="00FB737F">
        <w:rPr>
          <w:rFonts w:eastAsia="Calibri"/>
        </w:rPr>
        <w:t>(g)</w:t>
      </w:r>
      <w:r w:rsidR="0088716C" w:rsidRPr="00FB737F">
        <w:rPr>
          <w:rFonts w:eastAsia="Calibri"/>
        </w:rPr>
        <w:tab/>
        <w:t>The engines or machinery are not subject to any other requirements of ADN if the following requirements are met:</w:t>
      </w:r>
    </w:p>
    <w:p w:rsidR="0088716C" w:rsidRDefault="0088716C" w:rsidP="0088716C">
      <w:pPr>
        <w:pStyle w:val="SingleTxtG"/>
        <w:ind w:left="2835" w:hanging="567"/>
        <w:rPr>
          <w:rFonts w:eastAsia="Calibri"/>
        </w:rPr>
      </w:pPr>
      <w:r w:rsidRPr="00FB737F">
        <w:rPr>
          <w:rFonts w:eastAsia="Calibri"/>
        </w:rPr>
        <w:t>(</w:t>
      </w:r>
      <w:proofErr w:type="spellStart"/>
      <w:r w:rsidRPr="00FB737F">
        <w:rPr>
          <w:rFonts w:eastAsia="Calibri"/>
        </w:rPr>
        <w:t>i</w:t>
      </w:r>
      <w:proofErr w:type="spellEnd"/>
      <w:r w:rsidRPr="00FB737F">
        <w:rPr>
          <w:rFonts w:eastAsia="Calibri"/>
        </w:rPr>
        <w:t>)</w:t>
      </w:r>
      <w:r w:rsidRPr="00FB737F">
        <w:rPr>
          <w:rFonts w:eastAsia="Calibri"/>
        </w:rPr>
        <w:tab/>
        <w:t>The engine or machinery, including the means of containment containing dangerous goods, shall be in compliance with the construction requirements specified by the competent authority of the country of manufacture</w:t>
      </w:r>
      <w:r w:rsidR="00DF5CB0">
        <w:rPr>
          <w:rStyle w:val="FootnoteReference"/>
          <w:rFonts w:eastAsia="Calibri"/>
        </w:rPr>
        <w:footnoteReference w:customMarkFollows="1" w:id="3"/>
        <w:t>2</w:t>
      </w:r>
      <w:r w:rsidRPr="00FB737F">
        <w:rPr>
          <w:rFonts w:eastAsia="Calibri"/>
        </w:rPr>
        <w:t>;</w:t>
      </w:r>
    </w:p>
    <w:p w:rsidR="0088716C" w:rsidRPr="00FB737F" w:rsidRDefault="0088716C" w:rsidP="0088716C">
      <w:pPr>
        <w:pStyle w:val="SingleTxtG"/>
        <w:ind w:left="2835" w:hanging="567"/>
        <w:rPr>
          <w:rFonts w:eastAsia="Calibri"/>
        </w:rPr>
      </w:pPr>
      <w:r w:rsidRPr="00FB737F">
        <w:rPr>
          <w:rFonts w:eastAsia="Calibri"/>
        </w:rPr>
        <w:t>(ii)</w:t>
      </w:r>
      <w:r w:rsidRPr="00FB737F">
        <w:rPr>
          <w:rFonts w:eastAsia="Calibri"/>
        </w:rPr>
        <w:tab/>
        <w:t>Any valves or openings (e.g. venting devices) shall be closed during carriage;</w:t>
      </w:r>
    </w:p>
    <w:p w:rsidR="0088716C" w:rsidRPr="00FB737F" w:rsidRDefault="0088716C" w:rsidP="0088716C">
      <w:pPr>
        <w:pStyle w:val="SingleTxtG"/>
        <w:ind w:left="2835" w:hanging="567"/>
        <w:rPr>
          <w:rFonts w:eastAsia="Calibri"/>
        </w:rPr>
      </w:pPr>
      <w:r w:rsidRPr="00FB737F">
        <w:rPr>
          <w:rFonts w:eastAsia="Calibri"/>
        </w:rPr>
        <w:t>(iii)</w:t>
      </w:r>
      <w:r w:rsidRPr="00FB737F">
        <w:rPr>
          <w:rFonts w:eastAsia="Calibri"/>
        </w:rPr>
        <w:tab/>
        <w:t>The engines or machinery shall be oriented to prevent inadvertent leakage of dangerous goods and secured by means capable of restraining the engines or machinery to prevent any movement during carriage which would change the orientation or cause them to be damaged;</w:t>
      </w:r>
    </w:p>
    <w:p w:rsidR="0088716C" w:rsidRPr="00FB737F" w:rsidRDefault="0088716C" w:rsidP="0088716C">
      <w:pPr>
        <w:pStyle w:val="SingleTxtG"/>
        <w:ind w:left="2835" w:hanging="567"/>
        <w:rPr>
          <w:rFonts w:eastAsia="Calibri"/>
        </w:rPr>
      </w:pPr>
      <w:r w:rsidRPr="00FB737F">
        <w:rPr>
          <w:rFonts w:eastAsia="Calibri"/>
        </w:rPr>
        <w:t>(iv)</w:t>
      </w:r>
      <w:r w:rsidRPr="00FB737F">
        <w:rPr>
          <w:rFonts w:eastAsia="Calibri"/>
        </w:rPr>
        <w:tab/>
      </w:r>
      <w:proofErr w:type="gramStart"/>
      <w:r w:rsidRPr="00FB737F">
        <w:rPr>
          <w:rFonts w:eastAsia="Calibri"/>
        </w:rPr>
        <w:t>for</w:t>
      </w:r>
      <w:proofErr w:type="gramEnd"/>
      <w:r w:rsidRPr="00FB737F">
        <w:rPr>
          <w:rFonts w:eastAsia="Calibri"/>
        </w:rPr>
        <w:t xml:space="preserve"> </w:t>
      </w:r>
      <w:r w:rsidRPr="00FB737F">
        <w:t>UN No. </w:t>
      </w:r>
      <w:r w:rsidRPr="00FB737F">
        <w:rPr>
          <w:rFonts w:eastAsia="Calibri"/>
        </w:rPr>
        <w:t xml:space="preserve">3528 and </w:t>
      </w:r>
      <w:r w:rsidRPr="00FB737F">
        <w:t>UN No. </w:t>
      </w:r>
      <w:r w:rsidRPr="00FB737F">
        <w:rPr>
          <w:rFonts w:eastAsia="Calibri"/>
        </w:rPr>
        <w:t>3530:</w:t>
      </w:r>
    </w:p>
    <w:p w:rsidR="0088716C" w:rsidRPr="00FB737F" w:rsidRDefault="0088716C" w:rsidP="0088716C">
      <w:pPr>
        <w:pStyle w:val="SingleTxtG"/>
        <w:ind w:left="2835"/>
        <w:rPr>
          <w:rFonts w:eastAsia="Calibri"/>
        </w:rPr>
      </w:pPr>
      <w:r w:rsidRPr="00FB737F">
        <w:rPr>
          <w:rFonts w:eastAsia="Calibri"/>
        </w:rPr>
        <w:t>Where the engine or machinery contains more than 60</w:t>
      </w:r>
      <w:r w:rsidRPr="00FB737F">
        <w:t> </w:t>
      </w:r>
      <w:r w:rsidRPr="00FB737F">
        <w:rPr>
          <w:rFonts w:eastAsia="Calibri"/>
        </w:rPr>
        <w:t>l of liquid fuel and has a capacity of more than 450</w:t>
      </w:r>
      <w:r w:rsidRPr="00FB737F">
        <w:t> </w:t>
      </w:r>
      <w:r w:rsidRPr="00FB737F">
        <w:rPr>
          <w:rFonts w:eastAsia="Calibri"/>
        </w:rPr>
        <w:t>l but not more than 3</w:t>
      </w:r>
      <w:r w:rsidRPr="00FB737F">
        <w:t> </w:t>
      </w:r>
      <w:r w:rsidRPr="00FB737F">
        <w:rPr>
          <w:rFonts w:eastAsia="Calibri"/>
        </w:rPr>
        <w:t xml:space="preserve">000 l, it shall be labelled on two </w:t>
      </w:r>
      <w:r w:rsidR="0075523B">
        <w:t>opposite</w:t>
      </w:r>
      <w:r w:rsidRPr="00FB737F">
        <w:rPr>
          <w:rFonts w:eastAsia="Calibri"/>
        </w:rPr>
        <w:t xml:space="preserve"> sides in accordance with 5.2.2. </w:t>
      </w:r>
    </w:p>
    <w:p w:rsidR="0088716C" w:rsidRDefault="0088716C" w:rsidP="0088716C">
      <w:pPr>
        <w:pStyle w:val="SingleTxtG"/>
        <w:ind w:left="2835"/>
        <w:rPr>
          <w:rFonts w:eastAsia="Calibri"/>
        </w:rPr>
      </w:pPr>
      <w:r w:rsidRPr="00FB737F">
        <w:rPr>
          <w:rFonts w:eastAsia="Calibri"/>
        </w:rPr>
        <w:t>Where the engine or machinery contains more than 60</w:t>
      </w:r>
      <w:r w:rsidRPr="00FB737F">
        <w:t> </w:t>
      </w:r>
      <w:r w:rsidRPr="00FB737F">
        <w:rPr>
          <w:rFonts w:eastAsia="Calibri"/>
        </w:rPr>
        <w:t>l of liquid fuel and has a capacity of more than 3</w:t>
      </w:r>
      <w:r w:rsidRPr="00FB737F">
        <w:t> </w:t>
      </w:r>
      <w:r w:rsidRPr="00FB737F">
        <w:rPr>
          <w:rFonts w:eastAsia="Calibri"/>
        </w:rPr>
        <w:t>000</w:t>
      </w:r>
      <w:r w:rsidRPr="00FB737F">
        <w:t> </w:t>
      </w:r>
      <w:r w:rsidRPr="00FB737F">
        <w:rPr>
          <w:rFonts w:eastAsia="Calibri"/>
        </w:rPr>
        <w:t xml:space="preserve">l, it shall be </w:t>
      </w:r>
      <w:proofErr w:type="spellStart"/>
      <w:r w:rsidRPr="00FB737F">
        <w:rPr>
          <w:rFonts w:eastAsia="Calibri"/>
        </w:rPr>
        <w:t>placarded</w:t>
      </w:r>
      <w:proofErr w:type="spellEnd"/>
      <w:r w:rsidRPr="00FB737F">
        <w:rPr>
          <w:rFonts w:eastAsia="Calibri"/>
        </w:rPr>
        <w:t xml:space="preserve"> on two </w:t>
      </w:r>
      <w:r w:rsidR="0075523B">
        <w:t>opposite</w:t>
      </w:r>
      <w:r w:rsidRPr="00FB737F">
        <w:rPr>
          <w:rFonts w:eastAsia="Calibri"/>
        </w:rPr>
        <w:t xml:space="preserve"> sides. Placards shall correspond to the labels required in Column (5) of Table </w:t>
      </w:r>
      <w:proofErr w:type="gramStart"/>
      <w:r w:rsidRPr="00FB737F">
        <w:rPr>
          <w:rFonts w:eastAsia="Calibri"/>
        </w:rPr>
        <w:t>A</w:t>
      </w:r>
      <w:proofErr w:type="gramEnd"/>
      <w:r w:rsidRPr="00FB737F">
        <w:rPr>
          <w:rFonts w:eastAsia="Calibri"/>
        </w:rPr>
        <w:t xml:space="preserve"> of Chapter 3.2 and shall conform to the specifications given in 5.3.1.7. Placards shall be displayed on a background of contrasting colour, or shall have either a dotted or solid outer boundary line.</w:t>
      </w:r>
    </w:p>
    <w:p w:rsidR="0088716C" w:rsidRPr="00FB737F" w:rsidRDefault="0088716C" w:rsidP="0088716C">
      <w:pPr>
        <w:pStyle w:val="SingleTxtG"/>
        <w:ind w:left="2835" w:hanging="567"/>
        <w:rPr>
          <w:rFonts w:eastAsia="Calibri"/>
        </w:rPr>
      </w:pPr>
      <w:r w:rsidRPr="00FB737F">
        <w:rPr>
          <w:rFonts w:eastAsia="Calibri"/>
        </w:rPr>
        <w:t>(v)</w:t>
      </w:r>
      <w:r w:rsidRPr="00FB737F">
        <w:rPr>
          <w:rFonts w:eastAsia="Calibri"/>
        </w:rPr>
        <w:tab/>
      </w:r>
      <w:proofErr w:type="gramStart"/>
      <w:r w:rsidRPr="00FB737F">
        <w:rPr>
          <w:rFonts w:eastAsia="Calibri"/>
        </w:rPr>
        <w:t>for</w:t>
      </w:r>
      <w:proofErr w:type="gramEnd"/>
      <w:r w:rsidRPr="00FB737F">
        <w:rPr>
          <w:rFonts w:eastAsia="Calibri"/>
        </w:rPr>
        <w:t xml:space="preserve"> </w:t>
      </w:r>
      <w:r w:rsidRPr="00FB737F">
        <w:t>UN No. </w:t>
      </w:r>
      <w:r w:rsidRPr="00FB737F">
        <w:rPr>
          <w:rFonts w:eastAsia="Calibri"/>
        </w:rPr>
        <w:t>3529:</w:t>
      </w:r>
    </w:p>
    <w:p w:rsidR="0088716C" w:rsidRPr="00FB737F" w:rsidRDefault="0088716C" w:rsidP="0088716C">
      <w:pPr>
        <w:pStyle w:val="SingleTxtG"/>
        <w:ind w:left="2835"/>
        <w:rPr>
          <w:rFonts w:eastAsia="Calibri"/>
        </w:rPr>
      </w:pPr>
      <w:r w:rsidRPr="00FB737F">
        <w:rPr>
          <w:rFonts w:eastAsia="Calibri"/>
        </w:rPr>
        <w:t>Where the fuel tank of the engine or machinery has a water capacity of more than 450</w:t>
      </w:r>
      <w:r w:rsidRPr="00FB737F">
        <w:t> </w:t>
      </w:r>
      <w:r w:rsidRPr="00FB737F">
        <w:rPr>
          <w:rFonts w:eastAsia="Calibri"/>
        </w:rPr>
        <w:t>l but not more than 1</w:t>
      </w:r>
      <w:r w:rsidRPr="00FB737F">
        <w:t> </w:t>
      </w:r>
      <w:r w:rsidRPr="00FB737F">
        <w:rPr>
          <w:rFonts w:eastAsia="Calibri"/>
        </w:rPr>
        <w:t>000</w:t>
      </w:r>
      <w:r w:rsidRPr="00FB737F">
        <w:t> </w:t>
      </w:r>
      <w:r w:rsidRPr="00FB737F">
        <w:rPr>
          <w:rFonts w:eastAsia="Calibri"/>
        </w:rPr>
        <w:t xml:space="preserve">l, it shall be labelled on two </w:t>
      </w:r>
      <w:r w:rsidR="0075523B">
        <w:t>opposite</w:t>
      </w:r>
      <w:r w:rsidRPr="00FB737F">
        <w:rPr>
          <w:rFonts w:eastAsia="Calibri"/>
        </w:rPr>
        <w:t xml:space="preserve"> sides in accordance with 5.2.2. </w:t>
      </w:r>
    </w:p>
    <w:p w:rsidR="0088716C" w:rsidRPr="00FB737F" w:rsidRDefault="0088716C" w:rsidP="0088716C">
      <w:pPr>
        <w:pStyle w:val="SingleTxtG"/>
        <w:ind w:left="2835"/>
        <w:rPr>
          <w:rFonts w:eastAsia="Calibri"/>
        </w:rPr>
      </w:pPr>
      <w:r w:rsidRPr="00FB737F">
        <w:rPr>
          <w:rFonts w:eastAsia="Calibri"/>
        </w:rPr>
        <w:t>Where the fuel tank of the engine or machinery has a water capacity of more than 1</w:t>
      </w:r>
      <w:r w:rsidRPr="00FB737F">
        <w:t> </w:t>
      </w:r>
      <w:r w:rsidRPr="00FB737F">
        <w:rPr>
          <w:rFonts w:eastAsia="Calibri"/>
        </w:rPr>
        <w:t>000</w:t>
      </w:r>
      <w:r w:rsidRPr="00FB737F">
        <w:t> </w:t>
      </w:r>
      <w:r w:rsidRPr="00FB737F">
        <w:rPr>
          <w:rFonts w:eastAsia="Calibri"/>
        </w:rPr>
        <w:t xml:space="preserve">l, it shall be </w:t>
      </w:r>
      <w:proofErr w:type="spellStart"/>
      <w:r w:rsidRPr="00FB737F">
        <w:rPr>
          <w:rFonts w:eastAsia="Calibri"/>
        </w:rPr>
        <w:t>placarded</w:t>
      </w:r>
      <w:proofErr w:type="spellEnd"/>
      <w:r w:rsidRPr="00FB737F">
        <w:rPr>
          <w:rFonts w:eastAsia="Calibri"/>
        </w:rPr>
        <w:t xml:space="preserve"> on two </w:t>
      </w:r>
      <w:r w:rsidR="0075523B">
        <w:t>opposite</w:t>
      </w:r>
      <w:r w:rsidRPr="00FB737F">
        <w:rPr>
          <w:rFonts w:eastAsia="Calibri"/>
        </w:rPr>
        <w:t xml:space="preserve"> sides. Placards shall correspond to the labels required in Column (5) of Table </w:t>
      </w:r>
      <w:proofErr w:type="gramStart"/>
      <w:r w:rsidRPr="00FB737F">
        <w:rPr>
          <w:rFonts w:eastAsia="Calibri"/>
        </w:rPr>
        <w:t>A</w:t>
      </w:r>
      <w:proofErr w:type="gramEnd"/>
      <w:r w:rsidRPr="00FB737F">
        <w:rPr>
          <w:rFonts w:eastAsia="Calibri"/>
        </w:rPr>
        <w:t xml:space="preserve"> of Chapter 3.2 and shall conform to the specifications given in 5.3.1.7. Placards shall be displayed on a background of contrasting colour, or shall have either a dotted or solid outer boundary line.</w:t>
      </w:r>
    </w:p>
    <w:p w:rsidR="00927FDC" w:rsidRPr="00927FDC" w:rsidRDefault="00927FDC" w:rsidP="00927FDC">
      <w:pPr>
        <w:pStyle w:val="SingleTxtG"/>
        <w:ind w:left="2835" w:hanging="567"/>
        <w:rPr>
          <w:rFonts w:eastAsia="Calibri"/>
        </w:rPr>
      </w:pPr>
      <w:r w:rsidRPr="00927FDC">
        <w:rPr>
          <w:rFonts w:eastAsia="Calibri"/>
        </w:rPr>
        <w:t>(vi)</w:t>
      </w:r>
      <w:r w:rsidRPr="00927FDC">
        <w:rPr>
          <w:rFonts w:eastAsia="Calibri"/>
        </w:rPr>
        <w:tab/>
        <w:t xml:space="preserve">A transport document in accordance with 5.4.1 is required only when the engine or machinery contains more than 1 000 l of liquid fuels, for </w:t>
      </w:r>
      <w:r w:rsidRPr="00927FDC">
        <w:rPr>
          <w:rFonts w:eastAsia="Calibri"/>
        </w:rPr>
        <w:lastRenderedPageBreak/>
        <w:t>UN 3528 and UN 3530, or the fuel tank has a water capacity of more than 1 000 l, for UN 3529.</w:t>
      </w:r>
    </w:p>
    <w:p w:rsidR="0088716C" w:rsidRPr="00FB737F" w:rsidRDefault="00927FDC" w:rsidP="00457824">
      <w:pPr>
        <w:pStyle w:val="SingleTxtG"/>
        <w:ind w:left="2835"/>
        <w:rPr>
          <w:rFonts w:eastAsia="Calibri"/>
        </w:rPr>
      </w:pPr>
      <w:r w:rsidRPr="00927FDC">
        <w:rPr>
          <w:rFonts w:eastAsia="Calibri"/>
        </w:rPr>
        <w:t xml:space="preserve">This transport document shall contain the following additional statement </w:t>
      </w:r>
      <w:r w:rsidR="009168D7">
        <w:rPr>
          <w:rFonts w:eastAsia="Calibri"/>
        </w:rPr>
        <w:t>"</w:t>
      </w:r>
      <w:r w:rsidRPr="00927FDC">
        <w:rPr>
          <w:rFonts w:eastAsia="Calibri"/>
        </w:rPr>
        <w:t>Transport in accordan</w:t>
      </w:r>
      <w:r>
        <w:rPr>
          <w:rFonts w:eastAsia="Calibri"/>
        </w:rPr>
        <w:t>ce with special provision 363</w:t>
      </w:r>
      <w:r w:rsidR="009168D7">
        <w:rPr>
          <w:rFonts w:eastAsia="Calibri"/>
        </w:rPr>
        <w:t>"</w:t>
      </w:r>
      <w:r>
        <w:rPr>
          <w:rFonts w:eastAsia="Calibri"/>
        </w:rPr>
        <w:t>.</w:t>
      </w:r>
    </w:p>
    <w:p w:rsidR="0088716C" w:rsidRPr="00FB737F" w:rsidRDefault="000361B4" w:rsidP="000361B4">
      <w:pPr>
        <w:pStyle w:val="SingleTxtG"/>
        <w:tabs>
          <w:tab w:val="left" w:pos="1985"/>
        </w:tabs>
      </w:pPr>
      <w:r>
        <w:t>SP369</w:t>
      </w:r>
      <w:r>
        <w:tab/>
      </w:r>
      <w:r w:rsidR="0088716C" w:rsidRPr="00FB737F">
        <w:t>Amend the first paragraph to read as follows:</w:t>
      </w:r>
    </w:p>
    <w:p w:rsidR="0088716C" w:rsidRPr="00FB737F" w:rsidRDefault="009168D7" w:rsidP="0088716C">
      <w:pPr>
        <w:pStyle w:val="SingleTxtG"/>
      </w:pPr>
      <w:r>
        <w:t>"</w:t>
      </w:r>
      <w:r w:rsidR="0088716C" w:rsidRPr="00FB737F">
        <w:t xml:space="preserve">In accordance with 2.1.3.5.3 (a), this radioactive material in an excepted package possessing toxic and corrosive properties is classified in Class 6.1 with </w:t>
      </w:r>
      <w:r w:rsidR="00927FDC">
        <w:t>[</w:t>
      </w:r>
      <w:r w:rsidR="0088716C" w:rsidRPr="00FB737F">
        <w:t>radioactive material</w:t>
      </w:r>
      <w:r w:rsidR="00927FDC">
        <w:t>]</w:t>
      </w:r>
      <w:r w:rsidR="0088716C" w:rsidRPr="00FB737F">
        <w:t xml:space="preserve"> and </w:t>
      </w:r>
      <w:proofErr w:type="spellStart"/>
      <w:r w:rsidR="0088716C" w:rsidRPr="00FB737F">
        <w:t>corrosivity</w:t>
      </w:r>
      <w:proofErr w:type="spellEnd"/>
      <w:r w:rsidR="0088716C" w:rsidRPr="00FB737F">
        <w:t xml:space="preserve"> subsidiary risks.</w:t>
      </w:r>
      <w:r>
        <w:t>"</w:t>
      </w:r>
    </w:p>
    <w:p w:rsidR="0088716C" w:rsidRPr="00FB737F" w:rsidRDefault="000361B4" w:rsidP="000361B4">
      <w:pPr>
        <w:pStyle w:val="SingleTxtG"/>
        <w:tabs>
          <w:tab w:val="left" w:pos="1985"/>
        </w:tabs>
      </w:pPr>
      <w:r>
        <w:t>SP369</w:t>
      </w:r>
      <w:r>
        <w:tab/>
      </w:r>
      <w:r w:rsidR="0088716C" w:rsidRPr="00FB737F">
        <w:t>Amend the third paragraph to read as follows:</w:t>
      </w:r>
    </w:p>
    <w:p w:rsidR="0088716C" w:rsidRPr="00FB737F" w:rsidRDefault="009168D7" w:rsidP="0088716C">
      <w:pPr>
        <w:pStyle w:val="SingleTxtG"/>
      </w:pPr>
      <w:r>
        <w:t>"</w:t>
      </w:r>
      <w:r w:rsidR="0088716C" w:rsidRPr="00FB737F">
        <w:t xml:space="preserve">In addition to the provisions applicable to the carriage of Class 6.1 substances with a </w:t>
      </w:r>
      <w:proofErr w:type="spellStart"/>
      <w:r w:rsidR="0088716C" w:rsidRPr="00FB737F">
        <w:t>corrosivity</w:t>
      </w:r>
      <w:proofErr w:type="spellEnd"/>
      <w:r w:rsidR="0088716C" w:rsidRPr="00FB737F">
        <w:t xml:space="preserve"> subsidiary risk, the provisions of 5.1.3.2, 5.1.5.2.2, 5.1.5.4.1 (b), 7.5.11 CW33/CV33 (3.1), (5.1) to (5.4) and (6) </w:t>
      </w:r>
      <w:r w:rsidR="001E3592">
        <w:t xml:space="preserve">of ADR </w:t>
      </w:r>
      <w:r w:rsidR="0088716C" w:rsidRPr="00FB737F">
        <w:t>shall apply.</w:t>
      </w:r>
      <w:r>
        <w:t>"</w:t>
      </w:r>
    </w:p>
    <w:p w:rsidR="0088716C" w:rsidRPr="00FB737F" w:rsidRDefault="0088716C" w:rsidP="000361B4">
      <w:pPr>
        <w:pStyle w:val="SingleTxtG"/>
        <w:tabs>
          <w:tab w:val="left" w:pos="1985"/>
        </w:tabs>
      </w:pPr>
      <w:r w:rsidRPr="00FB737F">
        <w:t>SP370</w:t>
      </w:r>
      <w:r w:rsidRPr="00FB737F">
        <w:tab/>
        <w:t xml:space="preserve">In the second indent, replace </w:t>
      </w:r>
      <w:r w:rsidR="009168D7">
        <w:t>"</w:t>
      </w:r>
      <w:r w:rsidRPr="00FB737F">
        <w:rPr>
          <w:iCs/>
          <w:spacing w:val="-2"/>
          <w:szCs w:val="22"/>
        </w:rPr>
        <w:t>that is not too sensitive for acceptance into Class 1</w:t>
      </w:r>
      <w:r w:rsidR="009168D7">
        <w:t>"</w:t>
      </w:r>
      <w:r w:rsidRPr="00FB737F">
        <w:t xml:space="preserve"> with </w:t>
      </w:r>
      <w:r w:rsidR="009168D7">
        <w:t>"</w:t>
      </w:r>
      <w:r w:rsidRPr="00FB737F">
        <w:t>that gives a positive result</w:t>
      </w:r>
      <w:r w:rsidR="009168D7">
        <w:t>"</w:t>
      </w:r>
      <w:r w:rsidRPr="00FB737F">
        <w:t>.</w:t>
      </w:r>
    </w:p>
    <w:p w:rsidR="0088716C" w:rsidRPr="00FB737F" w:rsidRDefault="0088716C" w:rsidP="000361B4">
      <w:pPr>
        <w:pStyle w:val="SingleTxtG"/>
        <w:tabs>
          <w:tab w:val="left" w:pos="1985"/>
        </w:tabs>
      </w:pPr>
      <w:r w:rsidRPr="00FB737F">
        <w:t>SP373 (b) (</w:t>
      </w:r>
      <w:proofErr w:type="spellStart"/>
      <w:r w:rsidRPr="00FB737F">
        <w:t>i</w:t>
      </w:r>
      <w:proofErr w:type="spellEnd"/>
      <w:r w:rsidRPr="00FB737F">
        <w:t xml:space="preserve">) and (c) (ii) </w:t>
      </w:r>
      <w:r w:rsidRPr="00FB737F">
        <w:tab/>
        <w:t xml:space="preserve">Insert </w:t>
      </w:r>
      <w:r w:rsidR="009168D7">
        <w:t>"</w:t>
      </w:r>
      <w:r w:rsidRPr="00FB737F">
        <w:t>or adsorbent</w:t>
      </w:r>
      <w:r w:rsidR="009168D7">
        <w:t>"</w:t>
      </w:r>
      <w:r w:rsidRPr="00FB737F">
        <w:t xml:space="preserve"> after </w:t>
      </w:r>
      <w:r w:rsidR="009168D7">
        <w:t>"</w:t>
      </w:r>
      <w:r w:rsidRPr="00FB737F">
        <w:t>absorbent</w:t>
      </w:r>
      <w:r w:rsidR="009168D7">
        <w:t>"</w:t>
      </w:r>
      <w:r w:rsidRPr="00FB737F">
        <w:t xml:space="preserve">. Insert </w:t>
      </w:r>
      <w:r w:rsidR="009168D7">
        <w:t>"</w:t>
      </w:r>
      <w:r w:rsidRPr="00FB737F">
        <w:t>or adsorb</w:t>
      </w:r>
      <w:r w:rsidR="009168D7">
        <w:t>"</w:t>
      </w:r>
      <w:r w:rsidRPr="00FB737F">
        <w:t xml:space="preserve"> after </w:t>
      </w:r>
      <w:r w:rsidR="009168D7">
        <w:t>"</w:t>
      </w:r>
      <w:r w:rsidRPr="00FB737F">
        <w:t>absorb</w:t>
      </w:r>
      <w:r w:rsidR="009168D7">
        <w:t>"</w:t>
      </w:r>
      <w:r w:rsidRPr="00FB737F">
        <w:t>.</w:t>
      </w:r>
    </w:p>
    <w:p w:rsidR="0088716C" w:rsidRDefault="0088716C" w:rsidP="000361B4">
      <w:pPr>
        <w:pStyle w:val="SingleTxtG"/>
        <w:tabs>
          <w:tab w:val="left" w:pos="1985"/>
        </w:tabs>
      </w:pPr>
      <w:r w:rsidRPr="00FB737F">
        <w:t xml:space="preserve">SP373 </w:t>
      </w:r>
      <w:r w:rsidR="00C97B7F">
        <w:tab/>
        <w:t>In the penultimate paragraph, r</w:t>
      </w:r>
      <w:r w:rsidRPr="00FB737F">
        <w:t xml:space="preserve">eplace </w:t>
      </w:r>
      <w:r w:rsidR="009168D7">
        <w:t>"</w:t>
      </w:r>
      <w:r w:rsidRPr="00FB737F">
        <w:t>carriage</w:t>
      </w:r>
      <w:r w:rsidR="00C97B7F">
        <w:t xml:space="preserve"> in accordance</w:t>
      </w:r>
      <w:r w:rsidR="009168D7">
        <w:t>"</w:t>
      </w:r>
      <w:r w:rsidRPr="00FB737F">
        <w:t xml:space="preserve"> by </w:t>
      </w:r>
      <w:r w:rsidR="009168D7">
        <w:t>"</w:t>
      </w:r>
      <w:r w:rsidRPr="00FB737F">
        <w:t>transport</w:t>
      </w:r>
      <w:r w:rsidR="00C97B7F">
        <w:t xml:space="preserve"> in accordance</w:t>
      </w:r>
      <w:r w:rsidR="009168D7">
        <w:t>"</w:t>
      </w:r>
      <w:r w:rsidRPr="00FB737F">
        <w:t>.</w:t>
      </w:r>
    </w:p>
    <w:p w:rsidR="0088716C" w:rsidRPr="00FB737F" w:rsidRDefault="0088716C" w:rsidP="0088716C">
      <w:pPr>
        <w:pStyle w:val="SingleTxtG"/>
      </w:pPr>
      <w:r w:rsidRPr="00FB737F">
        <w:t>Add the following new special provisions:</w:t>
      </w:r>
    </w:p>
    <w:p w:rsidR="0088716C" w:rsidRPr="00FB737F" w:rsidRDefault="009168D7" w:rsidP="0088716C">
      <w:pPr>
        <w:pStyle w:val="SingleTxtG"/>
        <w:ind w:left="1170"/>
      </w:pPr>
      <w:r>
        <w:t>"</w:t>
      </w:r>
      <w:r w:rsidR="0088716C" w:rsidRPr="00FB737F">
        <w:t>378</w:t>
      </w:r>
      <w:r w:rsidR="0088716C" w:rsidRPr="00FB737F">
        <w:tab/>
        <w:t xml:space="preserve">Radiation detectors containing this gas in non-refillable pressure receptacles not meeting the requirements of Chapter 6.2 and packing instruction P200 of 4.1.4.1 </w:t>
      </w:r>
      <w:r w:rsidR="001E3592">
        <w:t xml:space="preserve">of ADR </w:t>
      </w:r>
      <w:r w:rsidR="0088716C" w:rsidRPr="00FB737F">
        <w:t>may be carried under this entry provided:</w:t>
      </w:r>
    </w:p>
    <w:p w:rsidR="0088716C" w:rsidRPr="00FB737F" w:rsidRDefault="0088716C" w:rsidP="0088716C">
      <w:pPr>
        <w:pStyle w:val="SingleTxtG"/>
        <w:ind w:left="1778"/>
      </w:pPr>
      <w:r w:rsidRPr="00FB737F">
        <w:t>(a)</w:t>
      </w:r>
      <w:r w:rsidRPr="00FB737F">
        <w:tab/>
        <w:t xml:space="preserve">The working pressure in each receptacle does not exceed 50 </w:t>
      </w:r>
      <w:proofErr w:type="gramStart"/>
      <w:r w:rsidRPr="00FB737F">
        <w:t>bar</w:t>
      </w:r>
      <w:proofErr w:type="gramEnd"/>
      <w:r w:rsidRPr="00FB737F">
        <w:t>;</w:t>
      </w:r>
    </w:p>
    <w:p w:rsidR="0088716C" w:rsidRPr="00FB737F" w:rsidRDefault="0088716C" w:rsidP="0088716C">
      <w:pPr>
        <w:pStyle w:val="SingleTxtG"/>
        <w:ind w:left="1778"/>
      </w:pPr>
      <w:r w:rsidRPr="00FB737F">
        <w:t>(b)</w:t>
      </w:r>
      <w:r w:rsidRPr="00FB737F">
        <w:tab/>
        <w:t>The receptacle capacity does not exceed 12 litres;</w:t>
      </w:r>
    </w:p>
    <w:p w:rsidR="0088716C" w:rsidRPr="00FB737F" w:rsidRDefault="0088716C" w:rsidP="0088716C">
      <w:pPr>
        <w:pStyle w:val="SingleTxtG"/>
        <w:ind w:left="1778"/>
      </w:pPr>
      <w:r w:rsidRPr="00FB737F">
        <w:t>(c)</w:t>
      </w:r>
      <w:r w:rsidRPr="00FB737F">
        <w:tab/>
        <w:t>Each receptacle has a minimum burst pressure of at least 3 times the working pressure when a relief device is fitted and at least 4 times the working pressure when no relief device is fitted;</w:t>
      </w:r>
    </w:p>
    <w:p w:rsidR="0088716C" w:rsidRPr="00FB737F" w:rsidRDefault="0088716C" w:rsidP="0088716C">
      <w:pPr>
        <w:pStyle w:val="SingleTxtG"/>
        <w:ind w:left="1778"/>
      </w:pPr>
      <w:r w:rsidRPr="00FB737F">
        <w:t>(d)</w:t>
      </w:r>
      <w:r w:rsidRPr="00FB737F">
        <w:tab/>
        <w:t xml:space="preserve">Each receptacle is manufactured from material which will not fragment upon rupture; </w:t>
      </w:r>
    </w:p>
    <w:p w:rsidR="0088716C" w:rsidRPr="00FB737F" w:rsidRDefault="0088716C" w:rsidP="0088716C">
      <w:pPr>
        <w:pStyle w:val="SingleTxtG"/>
        <w:ind w:left="1778"/>
      </w:pPr>
      <w:r w:rsidRPr="00FB737F">
        <w:t>(e)</w:t>
      </w:r>
      <w:r w:rsidRPr="00FB737F">
        <w:tab/>
        <w:t>Each detector is manufactured under a registered quality assurance programme;</w:t>
      </w:r>
    </w:p>
    <w:p w:rsidR="0088716C" w:rsidRPr="00FB737F" w:rsidRDefault="0088716C" w:rsidP="0088716C">
      <w:pPr>
        <w:pStyle w:val="SingleTxtG"/>
        <w:ind w:left="1701"/>
        <w:rPr>
          <w:i/>
        </w:rPr>
      </w:pPr>
      <w:r w:rsidRPr="00FB737F">
        <w:rPr>
          <w:i/>
        </w:rPr>
        <w:tab/>
      </w:r>
      <w:r w:rsidRPr="00FB737F">
        <w:rPr>
          <w:b/>
          <w:i/>
        </w:rPr>
        <w:t>NOTE:</w:t>
      </w:r>
      <w:r w:rsidRPr="00FB737F">
        <w:rPr>
          <w:i/>
        </w:rPr>
        <w:t xml:space="preserve"> ISO 9001:2008 may be used for this purpose.</w:t>
      </w:r>
    </w:p>
    <w:p w:rsidR="0088716C" w:rsidRPr="00FB737F" w:rsidRDefault="0088716C" w:rsidP="0088716C">
      <w:pPr>
        <w:pStyle w:val="SingleTxtG"/>
        <w:ind w:left="1778"/>
      </w:pPr>
      <w:r w:rsidRPr="00FB737F">
        <w:t>(f)</w:t>
      </w:r>
      <w:r w:rsidRPr="00FB737F">
        <w:tab/>
        <w:t xml:space="preserve">Detectors are carried in strong outer </w:t>
      </w:r>
      <w:proofErr w:type="spellStart"/>
      <w:r w:rsidRPr="00FB737F">
        <w:t>packagings</w:t>
      </w:r>
      <w:proofErr w:type="spellEnd"/>
      <w:r w:rsidRPr="00FB737F">
        <w:t>. The complete package shall be capable of withstanding a 1.2 metre drop test without breakage of the detector or rupture of the outer packaging. Equipment that includes a detector shall be packed in a strong outer packaging unless the detector is afforded equivalent protection by the equipment in which it is contained; and</w:t>
      </w:r>
    </w:p>
    <w:p w:rsidR="0088716C" w:rsidRPr="00FB737F" w:rsidRDefault="0088716C" w:rsidP="0088716C">
      <w:pPr>
        <w:pStyle w:val="SingleTxtG"/>
        <w:ind w:left="1778"/>
      </w:pPr>
      <w:r w:rsidRPr="00FB737F">
        <w:t>(g)</w:t>
      </w:r>
      <w:r w:rsidRPr="00FB737F">
        <w:tab/>
        <w:t xml:space="preserve">The transport document includes the following statement </w:t>
      </w:r>
      <w:r w:rsidR="009168D7">
        <w:t>"</w:t>
      </w:r>
      <w:r w:rsidRPr="00FB737F">
        <w:t>Transport in accordance with special provision 378</w:t>
      </w:r>
      <w:r w:rsidR="009168D7">
        <w:t>"</w:t>
      </w:r>
      <w:r w:rsidRPr="00FB737F">
        <w:t>.</w:t>
      </w:r>
    </w:p>
    <w:p w:rsidR="0088716C" w:rsidRPr="00FB737F" w:rsidRDefault="0088716C" w:rsidP="0088716C">
      <w:pPr>
        <w:pStyle w:val="SingleTxtG"/>
      </w:pPr>
      <w:r w:rsidRPr="00FB737F">
        <w:t>Radiation detectors, including detectors in radiation detection systems, are not subject to any other requirements of ADN if the detectors meet the requirements in (a) to (f) above and the capacity of detector receptacles does not exceed 50 ml.</w:t>
      </w:r>
      <w:r w:rsidR="009168D7">
        <w:t>"</w:t>
      </w:r>
      <w:r w:rsidRPr="00FB737F">
        <w:t>.</w:t>
      </w:r>
    </w:p>
    <w:p w:rsidR="0088716C" w:rsidRPr="00FB737F" w:rsidRDefault="009168D7" w:rsidP="0088716C">
      <w:pPr>
        <w:pStyle w:val="SingleTxtG"/>
      </w:pPr>
      <w:r>
        <w:lastRenderedPageBreak/>
        <w:t>"</w:t>
      </w:r>
      <w:r w:rsidR="0088716C" w:rsidRPr="00FB737F">
        <w:t>379</w:t>
      </w:r>
      <w:r w:rsidR="0088716C" w:rsidRPr="00FB737F">
        <w:tab/>
        <w:t>Anhydrous ammonia adsorbed or absorbed on a solid contained in ammonia dispensing systems or receptacles intended to form part of such systems are not subject to the other provisions of ADN if the following conditions are observed:</w:t>
      </w:r>
    </w:p>
    <w:p w:rsidR="0088716C" w:rsidRPr="00FB737F" w:rsidRDefault="0088716C" w:rsidP="0088716C">
      <w:pPr>
        <w:pStyle w:val="SingleTxtG"/>
      </w:pPr>
      <w:r w:rsidRPr="00FB737F">
        <w:t>(a)</w:t>
      </w:r>
      <w:r w:rsidRPr="00FB737F">
        <w:tab/>
        <w:t>The adsorption or absorption presents the following properties:</w:t>
      </w:r>
    </w:p>
    <w:p w:rsidR="0088716C" w:rsidRPr="00FB737F" w:rsidRDefault="0088716C" w:rsidP="0088716C">
      <w:pPr>
        <w:pStyle w:val="SingleTxtG"/>
      </w:pPr>
      <w:r w:rsidRPr="00FB737F">
        <w:tab/>
        <w:t>(</w:t>
      </w:r>
      <w:proofErr w:type="spellStart"/>
      <w:r w:rsidRPr="00FB737F">
        <w:t>i</w:t>
      </w:r>
      <w:proofErr w:type="spellEnd"/>
      <w:r w:rsidRPr="00FB737F">
        <w:t>)</w:t>
      </w:r>
      <w:r w:rsidRPr="00FB737F">
        <w:tab/>
        <w:t xml:space="preserve">The pressure at a temperature of 20 °C in the receptacle is less than 0.6 </w:t>
      </w:r>
      <w:proofErr w:type="gramStart"/>
      <w:r w:rsidRPr="00FB737F">
        <w:t>bar</w:t>
      </w:r>
      <w:proofErr w:type="gramEnd"/>
      <w:r w:rsidRPr="00FB737F">
        <w:t>;</w:t>
      </w:r>
    </w:p>
    <w:p w:rsidR="0088716C" w:rsidRPr="00FB737F" w:rsidRDefault="0088716C" w:rsidP="0088716C">
      <w:pPr>
        <w:pStyle w:val="SingleTxtG"/>
      </w:pPr>
      <w:r w:rsidRPr="00FB737F">
        <w:tab/>
        <w:t>(ii)</w:t>
      </w:r>
      <w:r w:rsidRPr="00FB737F">
        <w:tab/>
        <w:t>The pressure at a temperature of 35 °C in the receptacle is less than 1 bar;</w:t>
      </w:r>
    </w:p>
    <w:p w:rsidR="0088716C" w:rsidRPr="00FB737F" w:rsidRDefault="0088716C" w:rsidP="0088716C">
      <w:pPr>
        <w:pStyle w:val="SingleTxtG"/>
      </w:pPr>
      <w:r w:rsidRPr="00FB737F">
        <w:tab/>
        <w:t>(iii)</w:t>
      </w:r>
      <w:r w:rsidRPr="00FB737F">
        <w:tab/>
        <w:t xml:space="preserve">The pressure at a temperature of 85 °C in the receptacle is less than 12 </w:t>
      </w:r>
      <w:proofErr w:type="gramStart"/>
      <w:r w:rsidRPr="00FB737F">
        <w:t>bar</w:t>
      </w:r>
      <w:proofErr w:type="gramEnd"/>
      <w:r w:rsidRPr="00FB737F">
        <w:t>.</w:t>
      </w:r>
    </w:p>
    <w:p w:rsidR="0088716C" w:rsidRPr="00FB737F" w:rsidRDefault="0088716C" w:rsidP="0088716C">
      <w:pPr>
        <w:pStyle w:val="SingleTxtG"/>
      </w:pPr>
      <w:r w:rsidRPr="00FB737F">
        <w:t>(b)</w:t>
      </w:r>
      <w:r w:rsidRPr="00FB737F">
        <w:tab/>
        <w:t xml:space="preserve">The adsorbent or absorbent material shall not have </w:t>
      </w:r>
      <w:r w:rsidR="00600DC0">
        <w:t>dangerous properties listed in c</w:t>
      </w:r>
      <w:r w:rsidRPr="00FB737F">
        <w:t>lasses 1 to 8;</w:t>
      </w:r>
    </w:p>
    <w:p w:rsidR="0088716C" w:rsidRPr="00FB737F" w:rsidRDefault="0088716C" w:rsidP="0088716C">
      <w:pPr>
        <w:pStyle w:val="SingleTxtG"/>
      </w:pPr>
      <w:r w:rsidRPr="00FB737F">
        <w:t>(c)</w:t>
      </w:r>
      <w:r w:rsidRPr="00FB737F">
        <w:tab/>
        <w:t>The maximum contents of a receptacle shall be 10 kg; and</w:t>
      </w:r>
    </w:p>
    <w:p w:rsidR="0088716C" w:rsidRPr="00FB737F" w:rsidRDefault="0088716C" w:rsidP="0088716C">
      <w:pPr>
        <w:pStyle w:val="SingleTxtG"/>
      </w:pPr>
      <w:r w:rsidRPr="00FB737F">
        <w:t>(d)</w:t>
      </w:r>
      <w:r w:rsidRPr="00FB737F">
        <w:tab/>
        <w:t>Receptacles containing adsorbed or absorbed ammonia shall meet the following conditions:</w:t>
      </w:r>
    </w:p>
    <w:p w:rsidR="0088716C" w:rsidRPr="00FB737F" w:rsidRDefault="0088716C" w:rsidP="0088716C">
      <w:pPr>
        <w:pStyle w:val="SingleTxtG"/>
      </w:pPr>
      <w:r w:rsidRPr="00FB737F">
        <w:tab/>
        <w:t>(</w:t>
      </w:r>
      <w:proofErr w:type="spellStart"/>
      <w:r w:rsidRPr="00FB737F">
        <w:t>i</w:t>
      </w:r>
      <w:proofErr w:type="spellEnd"/>
      <w:r w:rsidRPr="00FB737F">
        <w:t>)</w:t>
      </w:r>
      <w:r w:rsidRPr="00FB737F">
        <w:tab/>
        <w:t>Receptacles shall be made of a material compatible with ammonia as specified in ISO 11114-1:2012;</w:t>
      </w:r>
    </w:p>
    <w:p w:rsidR="0088716C" w:rsidRPr="00FB737F" w:rsidRDefault="0088716C" w:rsidP="0088716C">
      <w:pPr>
        <w:pStyle w:val="SingleTxtG"/>
      </w:pPr>
      <w:r w:rsidRPr="00FB737F">
        <w:tab/>
        <w:t>(ii)</w:t>
      </w:r>
      <w:r w:rsidRPr="00FB737F">
        <w:tab/>
        <w:t>Receptacles and their means of closure shall be hermetically sealed and able to contain the generated ammonia;</w:t>
      </w:r>
    </w:p>
    <w:p w:rsidR="0088716C" w:rsidRPr="00FB737F" w:rsidRDefault="0088716C" w:rsidP="0088716C">
      <w:pPr>
        <w:pStyle w:val="SingleTxtG"/>
      </w:pPr>
      <w:r w:rsidRPr="00FB737F">
        <w:tab/>
        <w:t>(iii)</w:t>
      </w:r>
      <w:r w:rsidRPr="00FB737F">
        <w:tab/>
        <w:t>Each receptacle shall be able to withstand the pressure generated at 85 °C with a volumetric expansion no greater than 0.1%;</w:t>
      </w:r>
    </w:p>
    <w:p w:rsidR="0088716C" w:rsidRPr="00FB737F" w:rsidRDefault="0088716C" w:rsidP="0088716C">
      <w:pPr>
        <w:pStyle w:val="SingleTxtG"/>
      </w:pPr>
      <w:r w:rsidRPr="00FB737F">
        <w:tab/>
      </w:r>
      <w:proofErr w:type="gramStart"/>
      <w:r w:rsidRPr="00FB737F">
        <w:t>(iv)</w:t>
      </w:r>
      <w:r w:rsidRPr="00FB737F">
        <w:tab/>
        <w:t>Each</w:t>
      </w:r>
      <w:proofErr w:type="gramEnd"/>
      <w:r w:rsidRPr="00FB737F">
        <w:t xml:space="preserve"> receptacle shall be fitted with a device that allows for gas evacuation once pressure exceeds 15 bar without violent rupture, explosion or projection; and</w:t>
      </w:r>
    </w:p>
    <w:p w:rsidR="0088716C" w:rsidRPr="00FB737F" w:rsidRDefault="0088716C" w:rsidP="0088716C">
      <w:pPr>
        <w:pStyle w:val="SingleTxtG"/>
      </w:pPr>
      <w:r w:rsidRPr="00FB737F">
        <w:tab/>
        <w:t>(v)</w:t>
      </w:r>
      <w:r w:rsidRPr="00FB737F">
        <w:tab/>
        <w:t>Each receptacle shall be able to withstand a pressure of 20 </w:t>
      </w:r>
      <w:proofErr w:type="gramStart"/>
      <w:r w:rsidRPr="00FB737F">
        <w:t>bar</w:t>
      </w:r>
      <w:proofErr w:type="gramEnd"/>
      <w:r w:rsidRPr="00FB737F">
        <w:t xml:space="preserve"> without leakage when the pressure relief device is deactivated.</w:t>
      </w:r>
    </w:p>
    <w:p w:rsidR="0088716C" w:rsidRPr="00FB737F" w:rsidRDefault="0088716C" w:rsidP="0088716C">
      <w:pPr>
        <w:pStyle w:val="SingleTxtG"/>
      </w:pPr>
      <w:r w:rsidRPr="00FB737F">
        <w:t>When carried in an ammonia dispenser, the receptacles shall be connected to the dispenser in such a way that the assembly is guaranteed to have the same strength as a single receptacle.</w:t>
      </w:r>
    </w:p>
    <w:p w:rsidR="0088716C" w:rsidRPr="00FB737F" w:rsidRDefault="0088716C" w:rsidP="0088716C">
      <w:pPr>
        <w:pStyle w:val="SingleTxtG"/>
      </w:pPr>
      <w:r w:rsidRPr="00FB737F">
        <w:t>The properties of mechanical strength mentioned in this special provision shall be tested using a prototype of a receptacle and/or dispenser filled to nominal capacity, by increasing the temperature until the specified pressures are reached.</w:t>
      </w:r>
    </w:p>
    <w:p w:rsidR="0088716C" w:rsidRPr="00FB737F" w:rsidRDefault="0088716C" w:rsidP="0088716C">
      <w:pPr>
        <w:pStyle w:val="SingleTxtG"/>
      </w:pPr>
      <w:r w:rsidRPr="00FB737F">
        <w:t xml:space="preserve">The test results shall be </w:t>
      </w:r>
      <w:proofErr w:type="gramStart"/>
      <w:r w:rsidRPr="00FB737F">
        <w:t>documented,</w:t>
      </w:r>
      <w:proofErr w:type="gramEnd"/>
      <w:r w:rsidRPr="00FB737F">
        <w:t xml:space="preserve"> shall be traceable and shall be communicated to the relevant authorities upon request.</w:t>
      </w:r>
      <w:r w:rsidR="009168D7">
        <w:t>"</w:t>
      </w:r>
    </w:p>
    <w:p w:rsidR="0088716C" w:rsidRPr="00FB737F" w:rsidRDefault="009168D7" w:rsidP="0088716C">
      <w:pPr>
        <w:pStyle w:val="SingleTxtG"/>
      </w:pPr>
      <w:r>
        <w:t>"</w:t>
      </w:r>
      <w:r w:rsidR="00C9287D">
        <w:t>380</w:t>
      </w:r>
      <w:r w:rsidR="0088716C" w:rsidRPr="00FB737F">
        <w:tab/>
      </w:r>
      <w:r w:rsidR="0088716C" w:rsidRPr="00FB737F">
        <w:rPr>
          <w:rFonts w:eastAsia="Calibri"/>
          <w:i/>
        </w:rPr>
        <w:t>(</w:t>
      </w:r>
      <w:r w:rsidR="0088716C" w:rsidRPr="00FB737F">
        <w:rPr>
          <w:i/>
        </w:rPr>
        <w:t>Reserved)</w:t>
      </w:r>
      <w:r>
        <w:t>"</w:t>
      </w:r>
      <w:r w:rsidR="0088716C" w:rsidRPr="00FB737F">
        <w:t>.</w:t>
      </w:r>
    </w:p>
    <w:p w:rsidR="006A16DE" w:rsidRPr="00FB737F" w:rsidRDefault="009168D7" w:rsidP="0088716C">
      <w:pPr>
        <w:pStyle w:val="SingleTxtG"/>
      </w:pPr>
      <w:r>
        <w:t>"</w:t>
      </w:r>
      <w:r w:rsidR="0088716C" w:rsidRPr="00FB737F">
        <w:t>381</w:t>
      </w:r>
      <w:r w:rsidR="0088716C" w:rsidRPr="00FB737F">
        <w:tab/>
      </w:r>
      <w:r w:rsidR="0088716C" w:rsidRPr="00FB737F">
        <w:rPr>
          <w:rFonts w:eastAsia="Calibri"/>
          <w:i/>
        </w:rPr>
        <w:t>(</w:t>
      </w:r>
      <w:r w:rsidR="0088716C" w:rsidRPr="00FB737F">
        <w:rPr>
          <w:i/>
        </w:rPr>
        <w:t>Reserved)</w:t>
      </w:r>
      <w:r>
        <w:t>"</w:t>
      </w:r>
      <w:r w:rsidR="00C9287D" w:rsidRPr="00FB737F">
        <w:t>.</w:t>
      </w:r>
    </w:p>
    <w:p w:rsidR="0088716C" w:rsidRPr="00FB737F" w:rsidRDefault="009168D7" w:rsidP="0088716C">
      <w:pPr>
        <w:pStyle w:val="SingleTxtG"/>
        <w:rPr>
          <w:iCs/>
        </w:rPr>
      </w:pPr>
      <w:r>
        <w:rPr>
          <w:iCs/>
        </w:rPr>
        <w:t>"</w:t>
      </w:r>
      <w:r w:rsidR="0088716C" w:rsidRPr="00FB737F">
        <w:rPr>
          <w:iCs/>
        </w:rPr>
        <w:t>382</w:t>
      </w:r>
      <w:r w:rsidR="0088716C" w:rsidRPr="00FB737F">
        <w:rPr>
          <w:iCs/>
        </w:rPr>
        <w:tab/>
      </w:r>
      <w:r w:rsidR="0088716C" w:rsidRPr="00FB737F">
        <w:rPr>
          <w:lang w:eastAsia="zh-CN"/>
        </w:rPr>
        <w:t xml:space="preserve">Polymeric beads may be made from polystyrene, poly (methyl methacrylate) or other polymeric material. </w:t>
      </w:r>
      <w:r w:rsidR="0088716C" w:rsidRPr="00FB737F">
        <w:t xml:space="preserve">When it can be demonstrated that no flammable vapour, resulting in a flammable atmosphere, is evolved according to test U1 (Test method for substances liable to evolve flammable vapours) of Part III, sub-section </w:t>
      </w:r>
      <w:r w:rsidR="0088716C" w:rsidRPr="00FB737F">
        <w:rPr>
          <w:lang w:eastAsia="zh-CN"/>
        </w:rPr>
        <w:t>38.4.4</w:t>
      </w:r>
      <w:r w:rsidR="0088716C" w:rsidRPr="00FB737F">
        <w:t xml:space="preserve"> </w:t>
      </w:r>
      <w:r w:rsidR="0088716C" w:rsidRPr="00FB737F">
        <w:rPr>
          <w:lang w:eastAsia="nl-NL"/>
        </w:rPr>
        <w:t xml:space="preserve">of the Manual of Tests and Criteria, </w:t>
      </w:r>
      <w:r w:rsidR="0088716C" w:rsidRPr="00FB737F">
        <w:t>polymeric beads, expandable need not be classified under this UN number. This test should only be performed when de-classification of a substance is considered.</w:t>
      </w:r>
      <w:r>
        <w:rPr>
          <w:iCs/>
        </w:rPr>
        <w:t>"</w:t>
      </w:r>
    </w:p>
    <w:p w:rsidR="0088716C" w:rsidRPr="00FB737F" w:rsidRDefault="009168D7" w:rsidP="0088716C">
      <w:pPr>
        <w:pStyle w:val="SingleTxtG"/>
        <w:rPr>
          <w:iCs/>
        </w:rPr>
      </w:pPr>
      <w:r>
        <w:t>"</w:t>
      </w:r>
      <w:r w:rsidR="0088716C" w:rsidRPr="00FB737F">
        <w:t>383</w:t>
      </w:r>
      <w:r w:rsidR="0088716C" w:rsidRPr="00FB737F">
        <w:tab/>
        <w:t>Table tennis balls manufactured from celluloid are not subject to ADN where the net mass of each table tennis ball does not exceed 3.0 g and the total net mass of table tennis balls does not exceed 500 g per package.</w:t>
      </w:r>
      <w:r>
        <w:rPr>
          <w:iCs/>
        </w:rPr>
        <w:t>"</w:t>
      </w:r>
    </w:p>
    <w:p w:rsidR="0088716C" w:rsidRPr="00FB737F" w:rsidRDefault="009168D7" w:rsidP="0088716C">
      <w:pPr>
        <w:pStyle w:val="SingleTxtG"/>
      </w:pPr>
      <w:r>
        <w:t>"</w:t>
      </w:r>
      <w:r w:rsidR="0088716C" w:rsidRPr="00FB737F">
        <w:t>384</w:t>
      </w:r>
      <w:r w:rsidR="0088716C" w:rsidRPr="00FB737F">
        <w:tab/>
      </w:r>
      <w:r w:rsidR="0088716C" w:rsidRPr="00FB737F">
        <w:rPr>
          <w:rFonts w:eastAsia="Calibri"/>
          <w:i/>
        </w:rPr>
        <w:t>(</w:t>
      </w:r>
      <w:r w:rsidR="0088716C" w:rsidRPr="00FB737F">
        <w:rPr>
          <w:i/>
        </w:rPr>
        <w:t>Reserved)</w:t>
      </w:r>
      <w:r>
        <w:t>"</w:t>
      </w:r>
      <w:r w:rsidR="0088716C" w:rsidRPr="00FB737F">
        <w:t>.</w:t>
      </w:r>
    </w:p>
    <w:p w:rsidR="0088716C" w:rsidRPr="00FB737F" w:rsidRDefault="009168D7" w:rsidP="0088716C">
      <w:pPr>
        <w:suppressAutoHyphens w:val="0"/>
        <w:autoSpaceDE w:val="0"/>
        <w:autoSpaceDN w:val="0"/>
        <w:adjustRightInd w:val="0"/>
        <w:spacing w:after="120" w:line="240" w:lineRule="auto"/>
        <w:ind w:left="1134" w:right="1134"/>
        <w:jc w:val="both"/>
        <w:rPr>
          <w:rFonts w:eastAsia="Calibri"/>
        </w:rPr>
      </w:pPr>
      <w:r>
        <w:rPr>
          <w:rFonts w:eastAsia="Calibri"/>
        </w:rPr>
        <w:t>"</w:t>
      </w:r>
      <w:r w:rsidR="0088716C" w:rsidRPr="00FB737F">
        <w:rPr>
          <w:rFonts w:eastAsia="Calibri"/>
        </w:rPr>
        <w:t>385</w:t>
      </w:r>
      <w:r w:rsidR="0088716C" w:rsidRPr="00FB737F">
        <w:rPr>
          <w:rFonts w:eastAsia="Calibri"/>
        </w:rPr>
        <w:tab/>
      </w:r>
      <w:r w:rsidR="0088716C" w:rsidRPr="00FB737F">
        <w:rPr>
          <w:rFonts w:eastAsia="Calibri"/>
          <w:i/>
        </w:rPr>
        <w:t>(</w:t>
      </w:r>
      <w:r w:rsidR="0088716C" w:rsidRPr="00FB737F">
        <w:rPr>
          <w:i/>
        </w:rPr>
        <w:t>Reserved)</w:t>
      </w:r>
      <w:r>
        <w:rPr>
          <w:rFonts w:eastAsia="Calibri"/>
        </w:rPr>
        <w:t>"</w:t>
      </w:r>
      <w:r w:rsidR="0088716C" w:rsidRPr="00FB737F">
        <w:rPr>
          <w:rFonts w:eastAsia="Calibri"/>
        </w:rPr>
        <w:t>.</w:t>
      </w:r>
    </w:p>
    <w:p w:rsidR="0088716C" w:rsidRPr="00FB737F" w:rsidRDefault="009168D7" w:rsidP="0088716C">
      <w:pPr>
        <w:pStyle w:val="SingleTxtG"/>
        <w:rPr>
          <w:iCs/>
        </w:rPr>
      </w:pPr>
      <w:r>
        <w:rPr>
          <w:iCs/>
        </w:rPr>
        <w:lastRenderedPageBreak/>
        <w:t>"</w:t>
      </w:r>
      <w:r w:rsidR="0088716C" w:rsidRPr="00FB737F">
        <w:rPr>
          <w:iCs/>
        </w:rPr>
        <w:t>386</w:t>
      </w:r>
      <w:r w:rsidR="0088716C" w:rsidRPr="00FB737F">
        <w:rPr>
          <w:iCs/>
        </w:rPr>
        <w:tab/>
      </w:r>
      <w:r w:rsidR="0088716C" w:rsidRPr="00FB737F">
        <w:t>When substances are stabilized by temperature control, the provisions of 2.2.41.1.17, special provision V8 of Chapter 7.2</w:t>
      </w:r>
      <w:r w:rsidR="001E3592">
        <w:t xml:space="preserve"> of ADR</w:t>
      </w:r>
      <w:r w:rsidR="0088716C" w:rsidRPr="00FB737F">
        <w:t xml:space="preserve">, special provision S4 of Chapter 8.5 </w:t>
      </w:r>
      <w:r w:rsidR="001E3592">
        <w:t xml:space="preserve">of ADR </w:t>
      </w:r>
      <w:r w:rsidR="0088716C" w:rsidRPr="00FB737F">
        <w:t xml:space="preserve">and the requirements of Chapter 9.6 </w:t>
      </w:r>
      <w:r w:rsidR="001E3592">
        <w:t xml:space="preserve">of ADR </w:t>
      </w:r>
      <w:r w:rsidR="0088716C" w:rsidRPr="00FB737F">
        <w:t xml:space="preserve">apply. When chemical stabilization is employed, the person offering the packaging, IBC or tank for carriage shall ensure that the level of stabilization is sufficient to prevent the substance in the packaging, IBC or tank from dangerous polymerization at a bulk mean </w:t>
      </w:r>
      <w:r w:rsidR="009B5FDD">
        <w:t xml:space="preserve">loading </w:t>
      </w:r>
      <w:r w:rsidR="0088716C" w:rsidRPr="00FB737F">
        <w:t>temperature of 50</w:t>
      </w:r>
      <w:r w:rsidR="0088716C" w:rsidRPr="00FB737F">
        <w:rPr>
          <w:iCs/>
        </w:rPr>
        <w:t> </w:t>
      </w:r>
      <w:r w:rsidR="0088716C" w:rsidRPr="00FB737F">
        <w:t>°C, or, in the case of a portable tank, 45</w:t>
      </w:r>
      <w:r w:rsidR="0088716C" w:rsidRPr="00FB737F">
        <w:rPr>
          <w:iCs/>
        </w:rPr>
        <w:t> </w:t>
      </w:r>
      <w:r w:rsidR="0088716C" w:rsidRPr="00FB737F">
        <w:t>°C. Where chemical stabilization becomes ineffective at lower temperatures within the anticipated duration of carriage, temperature control is required</w:t>
      </w:r>
      <w:r w:rsidR="00C61AEB">
        <w:t>.</w:t>
      </w:r>
      <w:r w:rsidR="00C61AEB" w:rsidRPr="00C61AEB">
        <w:t xml:space="preserve"> </w:t>
      </w:r>
      <w:r w:rsidR="00C61AEB" w:rsidRPr="00FB737F">
        <w:t>In making this determination factors to be taken into consideration include, but are not limited to, the capacity and geometry of the packaging, IBC or tank and the effect of any insulation present, the temperature of the substance when offered for carriage, the duration of the journey and the ambient temperature conditions typically encountered in the journey (considering also the season of year), the effectiveness and other properties of the stabilizer employed, applicable operational controls imposed by regulation (e.g. requirements to protect from sources of heat, including other cargo carried at a temperature above ambient) and any other relevant factors.</w:t>
      </w:r>
      <w:r>
        <w:rPr>
          <w:iCs/>
        </w:rPr>
        <w:t>"</w:t>
      </w:r>
    </w:p>
    <w:p w:rsidR="0088716C" w:rsidRPr="00FB737F" w:rsidRDefault="0088716C" w:rsidP="0088716C">
      <w:pPr>
        <w:pStyle w:val="H1G"/>
      </w:pPr>
      <w:r w:rsidRPr="00FB737F">
        <w:tab/>
      </w:r>
      <w:r w:rsidRPr="00FB737F">
        <w:tab/>
        <w:t>Chapter 3.4</w:t>
      </w:r>
    </w:p>
    <w:p w:rsidR="0088716C" w:rsidRPr="00FB737F" w:rsidRDefault="0088716C" w:rsidP="0088716C">
      <w:pPr>
        <w:pStyle w:val="SingleTxtG"/>
        <w:tabs>
          <w:tab w:val="left" w:pos="1985"/>
        </w:tabs>
        <w:ind w:right="521"/>
        <w:rPr>
          <w:rFonts w:eastAsia="Calibri"/>
        </w:rPr>
      </w:pPr>
      <w:r w:rsidRPr="00FB737F">
        <w:t>3.4.7.1</w:t>
      </w:r>
      <w:r w:rsidRPr="00FB737F">
        <w:tab/>
        <w:t xml:space="preserve">Replace </w:t>
      </w:r>
      <w:r w:rsidR="009168D7">
        <w:t>"</w:t>
      </w:r>
      <w:r w:rsidRPr="00FB737F">
        <w:rPr>
          <w:rFonts w:eastAsia="Calibri"/>
        </w:rPr>
        <w:t>marking</w:t>
      </w:r>
      <w:r w:rsidR="009168D7">
        <w:rPr>
          <w:rFonts w:eastAsia="Calibri"/>
        </w:rPr>
        <w:t>"</w:t>
      </w:r>
      <w:r w:rsidRPr="00FB737F">
        <w:t xml:space="preserve"> by </w:t>
      </w:r>
      <w:r w:rsidR="009168D7">
        <w:t>"</w:t>
      </w:r>
      <w:r w:rsidRPr="00FB737F">
        <w:rPr>
          <w:rFonts w:eastAsia="Calibri"/>
        </w:rPr>
        <w:t>mark</w:t>
      </w:r>
      <w:r w:rsidR="009168D7">
        <w:rPr>
          <w:rFonts w:eastAsia="Calibri"/>
        </w:rPr>
        <w:t>"</w:t>
      </w:r>
      <w:r w:rsidRPr="00FB737F">
        <w:rPr>
          <w:rFonts w:eastAsia="Calibri"/>
        </w:rPr>
        <w:t xml:space="preserve"> wherever it appears (4 times).</w:t>
      </w:r>
    </w:p>
    <w:p w:rsidR="0088716C" w:rsidRPr="00FB737F" w:rsidRDefault="0088716C" w:rsidP="0088716C">
      <w:pPr>
        <w:pStyle w:val="SingleTxtG"/>
        <w:tabs>
          <w:tab w:val="left" w:pos="1985"/>
        </w:tabs>
        <w:ind w:right="521"/>
        <w:rPr>
          <w:rFonts w:eastAsia="Calibri"/>
        </w:rPr>
      </w:pPr>
      <w:r w:rsidRPr="00FB737F">
        <w:t>3.4.7.2</w:t>
      </w:r>
      <w:r w:rsidRPr="00FB737F">
        <w:tab/>
        <w:t xml:space="preserve">At the end of the first sentence, replace </w:t>
      </w:r>
      <w:r w:rsidR="009168D7">
        <w:t>"</w:t>
      </w:r>
      <w:r w:rsidRPr="00FB737F">
        <w:rPr>
          <w:rFonts w:eastAsia="Calibri"/>
        </w:rPr>
        <w:t>marking</w:t>
      </w:r>
      <w:r w:rsidR="009168D7">
        <w:rPr>
          <w:rFonts w:eastAsia="Calibri"/>
        </w:rPr>
        <w:t>"</w:t>
      </w:r>
      <w:r w:rsidRPr="00FB737F">
        <w:t xml:space="preserve"> by </w:t>
      </w:r>
      <w:r w:rsidR="009168D7">
        <w:t>"</w:t>
      </w:r>
      <w:r w:rsidRPr="00FB737F">
        <w:rPr>
          <w:rFonts w:eastAsia="Calibri"/>
        </w:rPr>
        <w:t>mark</w:t>
      </w:r>
      <w:r w:rsidR="009168D7">
        <w:rPr>
          <w:rFonts w:eastAsia="Calibri"/>
        </w:rPr>
        <w:t>"</w:t>
      </w:r>
      <w:r w:rsidRPr="00FB737F">
        <w:rPr>
          <w:rFonts w:eastAsia="Calibri"/>
        </w:rPr>
        <w:t>.</w:t>
      </w:r>
    </w:p>
    <w:p w:rsidR="0088716C" w:rsidRPr="00FB737F" w:rsidRDefault="0088716C" w:rsidP="0088716C">
      <w:pPr>
        <w:pStyle w:val="SingleTxtG"/>
        <w:tabs>
          <w:tab w:val="left" w:pos="1985"/>
        </w:tabs>
        <w:ind w:right="521"/>
        <w:rPr>
          <w:rFonts w:eastAsia="Calibri"/>
        </w:rPr>
      </w:pPr>
      <w:r w:rsidRPr="00FB737F">
        <w:t>3.4.8.1</w:t>
      </w:r>
      <w:r w:rsidRPr="00FB737F">
        <w:tab/>
        <w:t xml:space="preserve">Replace </w:t>
      </w:r>
      <w:r w:rsidR="009168D7">
        <w:t>"</w:t>
      </w:r>
      <w:r w:rsidRPr="00FB737F">
        <w:rPr>
          <w:rFonts w:eastAsia="Calibri"/>
        </w:rPr>
        <w:t>marking</w:t>
      </w:r>
      <w:r w:rsidR="009168D7">
        <w:rPr>
          <w:rFonts w:eastAsia="Calibri"/>
        </w:rPr>
        <w:t>"</w:t>
      </w:r>
      <w:r w:rsidRPr="00FB737F">
        <w:t xml:space="preserve"> by </w:t>
      </w:r>
      <w:r w:rsidR="009168D7">
        <w:t>"</w:t>
      </w:r>
      <w:r w:rsidRPr="00FB737F">
        <w:rPr>
          <w:rFonts w:eastAsia="Calibri"/>
        </w:rPr>
        <w:t>mark</w:t>
      </w:r>
      <w:r w:rsidR="009168D7">
        <w:rPr>
          <w:rFonts w:eastAsia="Calibri"/>
        </w:rPr>
        <w:t>"</w:t>
      </w:r>
      <w:r w:rsidRPr="00FB737F">
        <w:rPr>
          <w:rFonts w:eastAsia="Calibri"/>
        </w:rPr>
        <w:t xml:space="preserve"> wherever it appears (4 times).</w:t>
      </w:r>
    </w:p>
    <w:p w:rsidR="0088716C" w:rsidRPr="00FB737F" w:rsidRDefault="0088716C" w:rsidP="0088716C">
      <w:pPr>
        <w:pStyle w:val="SingleTxtG"/>
        <w:tabs>
          <w:tab w:val="left" w:pos="1985"/>
        </w:tabs>
        <w:ind w:right="521"/>
        <w:rPr>
          <w:rFonts w:eastAsia="Calibri"/>
        </w:rPr>
      </w:pPr>
      <w:r w:rsidRPr="00FB737F">
        <w:t>3.4.8.2</w:t>
      </w:r>
      <w:r w:rsidRPr="00FB737F">
        <w:tab/>
        <w:t xml:space="preserve">At the end of the first sentence, replace </w:t>
      </w:r>
      <w:r w:rsidR="009168D7">
        <w:t>"</w:t>
      </w:r>
      <w:r w:rsidRPr="00FB737F">
        <w:rPr>
          <w:rFonts w:eastAsia="Calibri"/>
        </w:rPr>
        <w:t>marking</w:t>
      </w:r>
      <w:r w:rsidR="009168D7">
        <w:rPr>
          <w:rFonts w:eastAsia="Calibri"/>
        </w:rPr>
        <w:t>"</w:t>
      </w:r>
      <w:r w:rsidRPr="00FB737F">
        <w:t xml:space="preserve"> by </w:t>
      </w:r>
      <w:r w:rsidR="009168D7">
        <w:t>"</w:t>
      </w:r>
      <w:r w:rsidRPr="00FB737F">
        <w:rPr>
          <w:rFonts w:eastAsia="Calibri"/>
        </w:rPr>
        <w:t>mark</w:t>
      </w:r>
      <w:r w:rsidR="009168D7">
        <w:rPr>
          <w:rFonts w:eastAsia="Calibri"/>
        </w:rPr>
        <w:t>"</w:t>
      </w:r>
      <w:r w:rsidRPr="00FB737F">
        <w:rPr>
          <w:rFonts w:eastAsia="Calibri"/>
        </w:rPr>
        <w:t>.</w:t>
      </w:r>
    </w:p>
    <w:p w:rsidR="0088716C" w:rsidRPr="00FB737F" w:rsidRDefault="0088716C" w:rsidP="0088716C">
      <w:pPr>
        <w:pStyle w:val="SingleTxtG"/>
        <w:tabs>
          <w:tab w:val="left" w:pos="1985"/>
        </w:tabs>
        <w:rPr>
          <w:rFonts w:eastAsia="Calibri"/>
        </w:rPr>
      </w:pPr>
      <w:r w:rsidRPr="00FB737F">
        <w:t>3.4.9</w:t>
      </w:r>
      <w:r w:rsidRPr="00FB737F">
        <w:tab/>
        <w:t xml:space="preserve">Replace </w:t>
      </w:r>
      <w:r w:rsidR="009168D7">
        <w:t>"</w:t>
      </w:r>
      <w:r w:rsidRPr="00FB737F">
        <w:rPr>
          <w:rFonts w:eastAsia="Calibri"/>
        </w:rPr>
        <w:t>marking</w:t>
      </w:r>
      <w:r w:rsidR="009168D7">
        <w:rPr>
          <w:rFonts w:eastAsia="Calibri"/>
        </w:rPr>
        <w:t>"</w:t>
      </w:r>
      <w:r w:rsidRPr="00FB737F">
        <w:t xml:space="preserve"> by </w:t>
      </w:r>
      <w:r w:rsidR="009168D7">
        <w:t>"</w:t>
      </w:r>
      <w:r w:rsidRPr="00FB737F">
        <w:rPr>
          <w:rFonts w:eastAsia="Calibri"/>
        </w:rPr>
        <w:t>mark</w:t>
      </w:r>
      <w:r w:rsidR="009168D7">
        <w:rPr>
          <w:rFonts w:eastAsia="Calibri"/>
        </w:rPr>
        <w:t>"</w:t>
      </w:r>
      <w:r w:rsidRPr="00FB737F">
        <w:rPr>
          <w:rFonts w:eastAsia="Calibri"/>
        </w:rPr>
        <w:t xml:space="preserve"> (twice) and </w:t>
      </w:r>
      <w:r w:rsidR="009168D7">
        <w:t>"</w:t>
      </w:r>
      <w:r w:rsidRPr="00FB737F">
        <w:rPr>
          <w:rFonts w:eastAsia="Calibri"/>
        </w:rPr>
        <w:t>markings</w:t>
      </w:r>
      <w:r w:rsidR="009168D7">
        <w:rPr>
          <w:rFonts w:eastAsia="Calibri"/>
        </w:rPr>
        <w:t>"</w:t>
      </w:r>
      <w:r w:rsidRPr="00FB737F">
        <w:t xml:space="preserve"> by </w:t>
      </w:r>
      <w:r w:rsidR="009168D7">
        <w:t>"</w:t>
      </w:r>
      <w:r w:rsidRPr="00FB737F">
        <w:rPr>
          <w:rFonts w:eastAsia="Calibri"/>
        </w:rPr>
        <w:t>marks</w:t>
      </w:r>
      <w:r w:rsidR="009168D7">
        <w:rPr>
          <w:rFonts w:eastAsia="Calibri"/>
        </w:rPr>
        <w:t>"</w:t>
      </w:r>
      <w:r w:rsidRPr="00FB737F">
        <w:rPr>
          <w:rFonts w:eastAsia="Calibri"/>
        </w:rPr>
        <w:t xml:space="preserve">. </w:t>
      </w:r>
    </w:p>
    <w:p w:rsidR="0088716C" w:rsidRPr="00FB737F" w:rsidRDefault="0088716C" w:rsidP="0088716C">
      <w:pPr>
        <w:pStyle w:val="SingleTxtG"/>
        <w:tabs>
          <w:tab w:val="left" w:pos="1985"/>
        </w:tabs>
        <w:ind w:right="521"/>
        <w:rPr>
          <w:rFonts w:eastAsia="Calibri"/>
        </w:rPr>
      </w:pPr>
      <w:proofErr w:type="gramStart"/>
      <w:r w:rsidRPr="00FB737F">
        <w:t>3.4.10</w:t>
      </w:r>
      <w:r w:rsidRPr="00FB737F">
        <w:tab/>
        <w:t xml:space="preserve">Replace </w:t>
      </w:r>
      <w:r w:rsidR="009168D7">
        <w:t>"</w:t>
      </w:r>
      <w:r w:rsidRPr="00FB737F">
        <w:rPr>
          <w:rFonts w:eastAsia="Calibri"/>
        </w:rPr>
        <w:t>marking</w:t>
      </w:r>
      <w:r w:rsidR="009168D7">
        <w:rPr>
          <w:rFonts w:eastAsia="Calibri"/>
        </w:rPr>
        <w:t>"</w:t>
      </w:r>
      <w:r w:rsidRPr="00FB737F">
        <w:t xml:space="preserve"> by </w:t>
      </w:r>
      <w:r w:rsidR="009168D7">
        <w:t>"</w:t>
      </w:r>
      <w:r w:rsidRPr="00FB737F">
        <w:rPr>
          <w:rFonts w:eastAsia="Calibri"/>
        </w:rPr>
        <w:t>mark</w:t>
      </w:r>
      <w:r w:rsidR="009168D7">
        <w:rPr>
          <w:rFonts w:eastAsia="Calibri"/>
        </w:rPr>
        <w:t>"</w:t>
      </w:r>
      <w:r w:rsidRPr="00FB737F">
        <w:rPr>
          <w:rFonts w:eastAsia="Calibri"/>
        </w:rPr>
        <w:t>.</w:t>
      </w:r>
      <w:proofErr w:type="gramEnd"/>
    </w:p>
    <w:p w:rsidR="0088716C" w:rsidRPr="00FB737F" w:rsidRDefault="0088716C" w:rsidP="0088716C">
      <w:pPr>
        <w:pStyle w:val="SingleTxtG"/>
        <w:tabs>
          <w:tab w:val="left" w:pos="2127"/>
        </w:tabs>
      </w:pPr>
      <w:r w:rsidRPr="00FB737F">
        <w:t>3.4.11</w:t>
      </w:r>
      <w:r w:rsidRPr="00FB737F">
        <w:tab/>
        <w:t>Amend to read as follows:</w:t>
      </w:r>
    </w:p>
    <w:p w:rsidR="0088716C" w:rsidRPr="00FB737F" w:rsidRDefault="009168D7" w:rsidP="0088716C">
      <w:pPr>
        <w:pStyle w:val="SingleTxtG"/>
        <w:tabs>
          <w:tab w:val="left" w:pos="2127"/>
        </w:tabs>
        <w:rPr>
          <w:b/>
        </w:rPr>
      </w:pPr>
      <w:r>
        <w:t>"</w:t>
      </w:r>
      <w:r w:rsidR="0088716C" w:rsidRPr="00FB737F">
        <w:rPr>
          <w:b/>
        </w:rPr>
        <w:t>3.4.11</w:t>
      </w:r>
      <w:r w:rsidR="0088716C" w:rsidRPr="00FB737F">
        <w:tab/>
      </w:r>
      <w:r w:rsidR="0088716C" w:rsidRPr="00FB737F">
        <w:rPr>
          <w:b/>
        </w:rPr>
        <w:t xml:space="preserve">Use of </w:t>
      </w:r>
      <w:proofErr w:type="spellStart"/>
      <w:r w:rsidR="0088716C" w:rsidRPr="00FB737F">
        <w:rPr>
          <w:b/>
        </w:rPr>
        <w:t>overpacks</w:t>
      </w:r>
      <w:proofErr w:type="spellEnd"/>
    </w:p>
    <w:p w:rsidR="0088716C" w:rsidRPr="00FB737F" w:rsidRDefault="0088716C" w:rsidP="0088716C">
      <w:pPr>
        <w:pStyle w:val="SingleTxtG"/>
        <w:spacing w:line="240" w:lineRule="auto"/>
      </w:pPr>
      <w:r w:rsidRPr="00FB737F">
        <w:t xml:space="preserve">For an </w:t>
      </w:r>
      <w:proofErr w:type="spellStart"/>
      <w:r w:rsidRPr="00FB737F">
        <w:t>overpack</w:t>
      </w:r>
      <w:proofErr w:type="spellEnd"/>
      <w:r w:rsidRPr="00FB737F">
        <w:t xml:space="preserve"> containing dangerous goods packed in limited quantities, the following applies:</w:t>
      </w:r>
    </w:p>
    <w:p w:rsidR="0088716C" w:rsidRPr="00FB737F" w:rsidRDefault="0088716C" w:rsidP="0088716C">
      <w:pPr>
        <w:pStyle w:val="SingleTxtG"/>
        <w:spacing w:line="240" w:lineRule="auto"/>
      </w:pPr>
      <w:r w:rsidRPr="00FB737F">
        <w:t xml:space="preserve">Unless the marks representative of all dangerous goods in an </w:t>
      </w:r>
      <w:proofErr w:type="spellStart"/>
      <w:r w:rsidRPr="00FB737F">
        <w:t>overpack</w:t>
      </w:r>
      <w:proofErr w:type="spellEnd"/>
      <w:r w:rsidRPr="00FB737F">
        <w:t xml:space="preserve"> are visible, the </w:t>
      </w:r>
      <w:proofErr w:type="spellStart"/>
      <w:r w:rsidRPr="00FB737F">
        <w:t>overpack</w:t>
      </w:r>
      <w:proofErr w:type="spellEnd"/>
      <w:r w:rsidRPr="00FB737F">
        <w:t xml:space="preserve"> shall be:</w:t>
      </w:r>
    </w:p>
    <w:p w:rsidR="0088716C" w:rsidRPr="00FB737F" w:rsidRDefault="0088716C" w:rsidP="0088716C">
      <w:pPr>
        <w:pStyle w:val="SingleTxtG"/>
        <w:spacing w:line="240" w:lineRule="auto"/>
        <w:ind w:left="1701" w:hanging="567"/>
      </w:pPr>
      <w:r w:rsidRPr="00FB737F">
        <w:t>–</w:t>
      </w:r>
      <w:r w:rsidRPr="00FB737F">
        <w:tab/>
        <w:t xml:space="preserve">marked with the word </w:t>
      </w:r>
      <w:r w:rsidR="009168D7">
        <w:t>"</w:t>
      </w:r>
      <w:r w:rsidRPr="00FB737F">
        <w:t>OVERPACK</w:t>
      </w:r>
      <w:r w:rsidR="009168D7">
        <w:t>"</w:t>
      </w:r>
      <w:r w:rsidRPr="00FB737F">
        <w:t xml:space="preserve">. The lettering of the </w:t>
      </w:r>
      <w:r w:rsidR="009168D7">
        <w:t>"</w:t>
      </w:r>
      <w:r w:rsidRPr="00FB737F">
        <w:t>OVERPACK</w:t>
      </w:r>
      <w:r w:rsidR="009168D7">
        <w:t>"</w:t>
      </w:r>
      <w:r w:rsidRPr="00FB737F">
        <w:t xml:space="preserve"> mark shall be at least 12 mm high</w:t>
      </w:r>
      <w:r w:rsidR="00DF450F" w:rsidRPr="00FB737F">
        <w:t>. The mark shall be in an official language of the country of origin and also, if that language is not English, French or German, in English, French or German, unless agreements, if any, concluded between the countries concerned in the transport operation provide otherwise</w:t>
      </w:r>
      <w:r w:rsidRPr="00FB737F">
        <w:t>; and</w:t>
      </w:r>
    </w:p>
    <w:p w:rsidR="0088716C" w:rsidRPr="00FB737F" w:rsidRDefault="0088716C" w:rsidP="0088716C">
      <w:pPr>
        <w:pStyle w:val="SingleTxtG"/>
        <w:spacing w:line="240" w:lineRule="auto"/>
        <w:ind w:left="1701" w:hanging="567"/>
      </w:pPr>
      <w:r w:rsidRPr="00FB737F">
        <w:t>–</w:t>
      </w:r>
      <w:r w:rsidRPr="00FB737F">
        <w:tab/>
        <w:t>marked with the marks required by this chapter.</w:t>
      </w:r>
    </w:p>
    <w:p w:rsidR="0088716C" w:rsidRPr="00FB737F" w:rsidRDefault="0088716C" w:rsidP="0088716C">
      <w:pPr>
        <w:pStyle w:val="SingleTxtG"/>
        <w:spacing w:line="240" w:lineRule="auto"/>
        <w:rPr>
          <w:i/>
        </w:rPr>
      </w:pPr>
      <w:r w:rsidRPr="00FB737F">
        <w:t xml:space="preserve">Except for air transport, the other provisions of 5.1.2.1 apply only if other dangerous goods which are not packed in limited quantities are contained in the </w:t>
      </w:r>
      <w:proofErr w:type="spellStart"/>
      <w:r w:rsidRPr="00FB737F">
        <w:t>overpack</w:t>
      </w:r>
      <w:proofErr w:type="spellEnd"/>
      <w:r w:rsidRPr="00FB737F">
        <w:t xml:space="preserve"> and only in relation to these other dangerous goods.</w:t>
      </w:r>
      <w:r w:rsidR="009168D7">
        <w:t>"</w:t>
      </w:r>
    </w:p>
    <w:p w:rsidR="0088716C" w:rsidRPr="00FB737F" w:rsidRDefault="0088716C" w:rsidP="0088716C">
      <w:pPr>
        <w:pStyle w:val="H1G"/>
      </w:pPr>
      <w:r w:rsidRPr="00FB737F">
        <w:tab/>
      </w:r>
      <w:r w:rsidRPr="00FB737F">
        <w:tab/>
        <w:t>Chapter 3.5</w:t>
      </w:r>
    </w:p>
    <w:p w:rsidR="0088716C" w:rsidRPr="00FB737F" w:rsidRDefault="0088716C" w:rsidP="0088716C">
      <w:pPr>
        <w:pStyle w:val="SingleTxtG"/>
      </w:pPr>
      <w:r w:rsidRPr="00FB737F">
        <w:t>3.5.2 (</w:t>
      </w:r>
      <w:proofErr w:type="gramStart"/>
      <w:r w:rsidRPr="00FB737F">
        <w:t>b</w:t>
      </w:r>
      <w:proofErr w:type="gramEnd"/>
      <w:r w:rsidRPr="00FB737F">
        <w:t>)</w:t>
      </w:r>
      <w:r w:rsidRPr="00FB737F">
        <w:tab/>
        <w:t>After the first sentence, amend the remainder of sub-paragraph (b) to read as follows:</w:t>
      </w:r>
    </w:p>
    <w:p w:rsidR="0088716C" w:rsidRPr="00FB737F" w:rsidRDefault="009168D7" w:rsidP="0088716C">
      <w:pPr>
        <w:pStyle w:val="SingleTxtG"/>
      </w:pPr>
      <w:r>
        <w:lastRenderedPageBreak/>
        <w:t>"</w:t>
      </w:r>
      <w:r w:rsidR="0088716C" w:rsidRPr="00FB737F">
        <w:t xml:space="preserve">For liquid dangerous goods, the intermediate or outer packaging shall contain sufficient absorbent material to absorb the entire contents of the inner </w:t>
      </w:r>
      <w:proofErr w:type="spellStart"/>
      <w:r w:rsidR="0088716C" w:rsidRPr="00FB737F">
        <w:t>packagings</w:t>
      </w:r>
      <w:proofErr w:type="spellEnd"/>
      <w:r w:rsidR="0088716C" w:rsidRPr="00FB737F">
        <w:t>. When placed in the intermediate packaging, the absorbent material may be the cushioning material. Dangerous goods shall not react dangerously with cushioning, absorbent material and packaging material or reduce the integrity or function of the materials. Regardless of its orientation, the package shall completely contain the contents in case of breakage or leakage;</w:t>
      </w:r>
      <w:r>
        <w:t>"</w:t>
      </w:r>
    </w:p>
    <w:p w:rsidR="0088716C" w:rsidRPr="00FB737F" w:rsidRDefault="0088716C" w:rsidP="0088716C">
      <w:pPr>
        <w:pStyle w:val="SingleTxtG"/>
        <w:tabs>
          <w:tab w:val="left" w:pos="2127"/>
        </w:tabs>
      </w:pPr>
      <w:r w:rsidRPr="00FB737F">
        <w:t>3.5.2 (</w:t>
      </w:r>
      <w:proofErr w:type="gramStart"/>
      <w:r w:rsidRPr="00FB737F">
        <w:t>e</w:t>
      </w:r>
      <w:proofErr w:type="gramEnd"/>
      <w:r w:rsidRPr="00FB737F">
        <w:t>)</w:t>
      </w:r>
      <w:r w:rsidRPr="00FB737F">
        <w:tab/>
        <w:t xml:space="preserve">Replace </w:t>
      </w:r>
      <w:r w:rsidR="009168D7">
        <w:t>"</w:t>
      </w:r>
      <w:r w:rsidRPr="00FB737F">
        <w:t>markings</w:t>
      </w:r>
      <w:r w:rsidR="009168D7">
        <w:t>"</w:t>
      </w:r>
      <w:r w:rsidRPr="00FB737F">
        <w:t xml:space="preserve"> by </w:t>
      </w:r>
      <w:r w:rsidR="009168D7">
        <w:t>"</w:t>
      </w:r>
      <w:r w:rsidRPr="00FB737F">
        <w:t>marks</w:t>
      </w:r>
      <w:r w:rsidR="009168D7">
        <w:t>"</w:t>
      </w:r>
      <w:r w:rsidRPr="00FB737F">
        <w:t>.</w:t>
      </w:r>
    </w:p>
    <w:p w:rsidR="0088716C" w:rsidRPr="00FB737F" w:rsidRDefault="0088716C" w:rsidP="0088716C">
      <w:pPr>
        <w:pStyle w:val="SingleTxtG"/>
        <w:tabs>
          <w:tab w:val="left" w:pos="2127"/>
        </w:tabs>
        <w:rPr>
          <w:rFonts w:eastAsia="Calibri"/>
        </w:rPr>
      </w:pPr>
      <w:r w:rsidRPr="00FB737F">
        <w:t>3.5.4.2</w:t>
      </w:r>
      <w:r w:rsidRPr="00FB737F">
        <w:tab/>
        <w:t xml:space="preserve">In the paragraph after the figure, replace </w:t>
      </w:r>
      <w:r w:rsidR="009168D7">
        <w:t>"</w:t>
      </w:r>
      <w:r w:rsidRPr="00FB737F">
        <w:rPr>
          <w:rFonts w:eastAsia="Calibri"/>
        </w:rPr>
        <w:t>marking</w:t>
      </w:r>
      <w:r w:rsidR="009168D7">
        <w:rPr>
          <w:rFonts w:eastAsia="Calibri"/>
        </w:rPr>
        <w:t>"</w:t>
      </w:r>
      <w:r w:rsidRPr="00FB737F">
        <w:t xml:space="preserve"> by </w:t>
      </w:r>
      <w:r w:rsidR="009168D7">
        <w:t>"</w:t>
      </w:r>
      <w:r w:rsidRPr="00FB737F">
        <w:rPr>
          <w:rFonts w:eastAsia="Calibri"/>
        </w:rPr>
        <w:t>mark</w:t>
      </w:r>
      <w:r w:rsidR="009168D7">
        <w:rPr>
          <w:rFonts w:eastAsia="Calibri"/>
        </w:rPr>
        <w:t>"</w:t>
      </w:r>
      <w:r w:rsidRPr="00FB737F">
        <w:rPr>
          <w:rFonts w:eastAsia="Calibri"/>
        </w:rPr>
        <w:t>.</w:t>
      </w:r>
    </w:p>
    <w:p w:rsidR="0088716C" w:rsidRPr="00FB737F" w:rsidRDefault="0088716C" w:rsidP="0088716C">
      <w:pPr>
        <w:pStyle w:val="SingleTxtG"/>
        <w:tabs>
          <w:tab w:val="left" w:pos="2127"/>
        </w:tabs>
      </w:pPr>
      <w:r w:rsidRPr="00FB737F">
        <w:t>3.5.4.3</w:t>
      </w:r>
      <w:r w:rsidRPr="00FB737F">
        <w:tab/>
        <w:t>Amend to read as follows:</w:t>
      </w:r>
    </w:p>
    <w:p w:rsidR="0088716C" w:rsidRPr="00FB737F" w:rsidRDefault="009168D7" w:rsidP="0088716C">
      <w:pPr>
        <w:pStyle w:val="SingleTxtG"/>
        <w:tabs>
          <w:tab w:val="left" w:pos="2127"/>
        </w:tabs>
        <w:rPr>
          <w:b/>
          <w:i/>
        </w:rPr>
      </w:pPr>
      <w:r>
        <w:t>"</w:t>
      </w:r>
      <w:r w:rsidR="0088716C" w:rsidRPr="00FB737F">
        <w:rPr>
          <w:b/>
        </w:rPr>
        <w:t>3.5.4.3</w:t>
      </w:r>
      <w:r w:rsidR="0088716C" w:rsidRPr="00FB737F">
        <w:tab/>
      </w:r>
      <w:r w:rsidR="0088716C" w:rsidRPr="00FB737F">
        <w:rPr>
          <w:b/>
          <w:i/>
        </w:rPr>
        <w:t xml:space="preserve">Use of </w:t>
      </w:r>
      <w:proofErr w:type="spellStart"/>
      <w:r w:rsidR="0088716C" w:rsidRPr="00FB737F">
        <w:rPr>
          <w:b/>
          <w:i/>
        </w:rPr>
        <w:t>overpacks</w:t>
      </w:r>
      <w:proofErr w:type="spellEnd"/>
    </w:p>
    <w:p w:rsidR="0088716C" w:rsidRPr="00FB737F" w:rsidRDefault="0088716C" w:rsidP="0088716C">
      <w:pPr>
        <w:pStyle w:val="SingleTxtG"/>
      </w:pPr>
      <w:r w:rsidRPr="00FB737F">
        <w:t xml:space="preserve">For an </w:t>
      </w:r>
      <w:proofErr w:type="spellStart"/>
      <w:r w:rsidRPr="00FB737F">
        <w:t>overpack</w:t>
      </w:r>
      <w:proofErr w:type="spellEnd"/>
      <w:r w:rsidRPr="00FB737F">
        <w:t xml:space="preserve"> containing dangerous goods packed in excepted quantities, the following applies:</w:t>
      </w:r>
    </w:p>
    <w:p w:rsidR="0088716C" w:rsidRPr="00FB737F" w:rsidRDefault="0088716C" w:rsidP="0088716C">
      <w:pPr>
        <w:pStyle w:val="SingleTxtG"/>
      </w:pPr>
      <w:r w:rsidRPr="00FB737F">
        <w:t xml:space="preserve">Unless the marks representative of all dangerous goods in an </w:t>
      </w:r>
      <w:proofErr w:type="spellStart"/>
      <w:r w:rsidRPr="00FB737F">
        <w:t>overpack</w:t>
      </w:r>
      <w:proofErr w:type="spellEnd"/>
      <w:r w:rsidRPr="00FB737F">
        <w:t xml:space="preserve"> are visible, the </w:t>
      </w:r>
      <w:proofErr w:type="spellStart"/>
      <w:r w:rsidRPr="00FB737F">
        <w:t>overpack</w:t>
      </w:r>
      <w:proofErr w:type="spellEnd"/>
      <w:r w:rsidRPr="00FB737F">
        <w:t xml:space="preserve"> shall be:</w:t>
      </w:r>
    </w:p>
    <w:p w:rsidR="0088716C" w:rsidRPr="00FB737F" w:rsidRDefault="0088716C" w:rsidP="0088716C">
      <w:pPr>
        <w:pStyle w:val="SingleTxtG"/>
        <w:spacing w:line="200" w:lineRule="atLeast"/>
        <w:ind w:left="1701" w:hanging="567"/>
      </w:pPr>
      <w:r w:rsidRPr="00FB737F">
        <w:t>–</w:t>
      </w:r>
      <w:r w:rsidRPr="00FB737F">
        <w:tab/>
        <w:t xml:space="preserve">marked with the word </w:t>
      </w:r>
      <w:r w:rsidR="009168D7">
        <w:t>"</w:t>
      </w:r>
      <w:r w:rsidRPr="00FB737F">
        <w:t>OVERPACK</w:t>
      </w:r>
      <w:r w:rsidR="009168D7">
        <w:t>"</w:t>
      </w:r>
      <w:r w:rsidRPr="00FB737F">
        <w:t xml:space="preserve">. The lettering of the </w:t>
      </w:r>
      <w:r w:rsidR="009168D7">
        <w:t>"</w:t>
      </w:r>
      <w:r w:rsidRPr="00FB737F">
        <w:t>OVERPACK</w:t>
      </w:r>
      <w:r w:rsidR="009168D7">
        <w:t>"</w:t>
      </w:r>
      <w:r w:rsidRPr="00FB737F">
        <w:t xml:space="preserve"> mark shall be at least 12 mm high</w:t>
      </w:r>
      <w:r w:rsidR="00DF450F">
        <w:t>. The mark shall be in an official language of the country of origin and also, if that language is not English, French or German, in English, French or German, unless agreements, if any, concluded between the countries concerned in the transport operation provide otherwise</w:t>
      </w:r>
      <w:r w:rsidRPr="00FB737F">
        <w:t>; and</w:t>
      </w:r>
    </w:p>
    <w:p w:rsidR="0088716C" w:rsidRPr="00FB737F" w:rsidRDefault="0088716C" w:rsidP="0088716C">
      <w:pPr>
        <w:pStyle w:val="SingleTxtG"/>
        <w:spacing w:line="200" w:lineRule="atLeast"/>
        <w:ind w:left="1701" w:hanging="567"/>
      </w:pPr>
      <w:r w:rsidRPr="00FB737F">
        <w:t>–</w:t>
      </w:r>
      <w:r w:rsidRPr="00FB737F">
        <w:tab/>
        <w:t xml:space="preserve">marked with the marks required by this chapter. </w:t>
      </w:r>
    </w:p>
    <w:p w:rsidR="0088716C" w:rsidRPr="00FB737F" w:rsidRDefault="0088716C" w:rsidP="0088716C">
      <w:pPr>
        <w:pStyle w:val="SingleTxtG"/>
      </w:pPr>
      <w:r w:rsidRPr="00FB737F">
        <w:t xml:space="preserve">The other provisions of 5.1.2.1 apply only if other dangerous goods which are not packed in excepted quantities are contained in the </w:t>
      </w:r>
      <w:proofErr w:type="spellStart"/>
      <w:r w:rsidRPr="00FB737F">
        <w:t>overpack</w:t>
      </w:r>
      <w:proofErr w:type="spellEnd"/>
      <w:r w:rsidRPr="00FB737F">
        <w:t xml:space="preserve"> and only in relation to these other dangerous goods.</w:t>
      </w:r>
      <w:r w:rsidR="009168D7">
        <w:t>"</w:t>
      </w:r>
    </w:p>
    <w:p w:rsidR="0088716C" w:rsidRPr="00FB737F" w:rsidRDefault="0088716C" w:rsidP="0088716C">
      <w:pPr>
        <w:pStyle w:val="H1G"/>
      </w:pPr>
      <w:r w:rsidRPr="00FB737F">
        <w:tab/>
      </w:r>
      <w:r w:rsidRPr="00FB737F">
        <w:tab/>
        <w:t>Chapter 5.1</w:t>
      </w:r>
    </w:p>
    <w:p w:rsidR="00927FDC" w:rsidRPr="00927FDC" w:rsidRDefault="00927FDC" w:rsidP="00927FDC">
      <w:pPr>
        <w:spacing w:after="120"/>
        <w:ind w:left="1134" w:right="1134"/>
        <w:jc w:val="both"/>
      </w:pPr>
      <w:r w:rsidRPr="00927FDC">
        <w:t>5.1.2.1 (</w:t>
      </w:r>
      <w:proofErr w:type="gramStart"/>
      <w:r w:rsidRPr="00927FDC">
        <w:t>a</w:t>
      </w:r>
      <w:proofErr w:type="gramEnd"/>
      <w:r w:rsidRPr="00927FDC">
        <w:t>)</w:t>
      </w:r>
      <w:r w:rsidRPr="00927FDC">
        <w:tab/>
      </w:r>
      <w:r w:rsidRPr="00927FDC">
        <w:tab/>
        <w:t>Amend to read as follows:</w:t>
      </w:r>
    </w:p>
    <w:p w:rsidR="00927FDC" w:rsidRPr="00927FDC" w:rsidRDefault="009168D7" w:rsidP="00927FDC">
      <w:pPr>
        <w:spacing w:after="120"/>
        <w:ind w:left="1134" w:right="1134"/>
        <w:jc w:val="both"/>
      </w:pPr>
      <w:r>
        <w:t>"</w:t>
      </w:r>
      <w:r w:rsidR="00927FDC" w:rsidRPr="00927FDC">
        <w:t>(a)</w:t>
      </w:r>
      <w:r w:rsidR="00927FDC" w:rsidRPr="00927FDC">
        <w:tab/>
        <w:t xml:space="preserve">Unless marks and labels required in Chapter 5.2, except 5.2.1.3 to 5.2.1.6, 5.2.1.7.2 to 5.2.1.7.8 and 5.2.1.10, representative of all dangerous goods in the </w:t>
      </w:r>
      <w:proofErr w:type="spellStart"/>
      <w:r w:rsidR="00927FDC" w:rsidRPr="00927FDC">
        <w:t>overpack</w:t>
      </w:r>
      <w:proofErr w:type="spellEnd"/>
      <w:r w:rsidR="00927FDC" w:rsidRPr="00927FDC">
        <w:t xml:space="preserve"> are visible, the </w:t>
      </w:r>
      <w:proofErr w:type="spellStart"/>
      <w:r w:rsidR="00927FDC" w:rsidRPr="00927FDC">
        <w:t>overpack</w:t>
      </w:r>
      <w:proofErr w:type="spellEnd"/>
      <w:r w:rsidR="00927FDC" w:rsidRPr="00927FDC">
        <w:t xml:space="preserve"> shall be:</w:t>
      </w:r>
    </w:p>
    <w:p w:rsidR="00927FDC" w:rsidRPr="00927FDC" w:rsidRDefault="00927FDC" w:rsidP="00927FDC">
      <w:pPr>
        <w:spacing w:after="120"/>
        <w:ind w:left="1134" w:right="1134"/>
        <w:jc w:val="both"/>
      </w:pPr>
      <w:r w:rsidRPr="00927FDC">
        <w:t>(</w:t>
      </w:r>
      <w:proofErr w:type="spellStart"/>
      <w:r w:rsidRPr="00927FDC">
        <w:t>i</w:t>
      </w:r>
      <w:proofErr w:type="spellEnd"/>
      <w:r w:rsidRPr="00927FDC">
        <w:t>)</w:t>
      </w:r>
      <w:r w:rsidRPr="00927FDC">
        <w:tab/>
      </w:r>
      <w:proofErr w:type="gramStart"/>
      <w:r w:rsidRPr="00927FDC">
        <w:t>marked</w:t>
      </w:r>
      <w:proofErr w:type="gramEnd"/>
      <w:r w:rsidRPr="00927FDC">
        <w:t xml:space="preserve"> with the word </w:t>
      </w:r>
      <w:r w:rsidR="009168D7">
        <w:t>"</w:t>
      </w:r>
      <w:r w:rsidRPr="00927FDC">
        <w:t>OVERPACK</w:t>
      </w:r>
      <w:r w:rsidR="009168D7">
        <w:t>"</w:t>
      </w:r>
      <w:r w:rsidRPr="00927FDC">
        <w:t xml:space="preserve">. The lettering of the </w:t>
      </w:r>
      <w:r w:rsidR="009168D7">
        <w:t>"</w:t>
      </w:r>
      <w:r w:rsidRPr="00927FDC">
        <w:t>OVERPACK</w:t>
      </w:r>
      <w:r w:rsidR="009168D7">
        <w:t>"</w:t>
      </w:r>
      <w:r w:rsidRPr="00927FDC">
        <w:t xml:space="preserve"> mark shall be at least 12 mm high. The mark shall be in an official language of the country of origin and also, if that language is not English, French or German, in English, French or German, unless agreements, if any, concluded between the countries concerned in the transport operation provide otherwise; and</w:t>
      </w:r>
    </w:p>
    <w:p w:rsidR="00927FDC" w:rsidRPr="00927FDC" w:rsidRDefault="00927FDC" w:rsidP="00927FDC">
      <w:pPr>
        <w:spacing w:after="120"/>
        <w:ind w:left="1134" w:right="1134"/>
        <w:jc w:val="both"/>
      </w:pPr>
      <w:r w:rsidRPr="00927FDC">
        <w:t>(ii)</w:t>
      </w:r>
      <w:r w:rsidRPr="00927FDC">
        <w:tab/>
      </w:r>
      <w:proofErr w:type="gramStart"/>
      <w:r w:rsidRPr="00927FDC">
        <w:t>labelled</w:t>
      </w:r>
      <w:proofErr w:type="gramEnd"/>
      <w:r w:rsidRPr="00927FDC">
        <w:t xml:space="preserve"> and marked with the UN number and other marks, as required for packages in Chapter 5.2 except 5.2.1.3 to 5.2.1.6, 5.2.1.7.2 to 5.2.1.7.8 and 5.2.1.10, for each item of dangerous goods contained in the </w:t>
      </w:r>
      <w:proofErr w:type="spellStart"/>
      <w:r w:rsidRPr="00927FDC">
        <w:t>overpack</w:t>
      </w:r>
      <w:proofErr w:type="spellEnd"/>
      <w:r w:rsidRPr="00927FDC">
        <w:t>. Each applicable mark or label only needs to be applied once.</w:t>
      </w:r>
    </w:p>
    <w:p w:rsidR="0088716C" w:rsidRPr="00FB737F" w:rsidRDefault="00927FDC" w:rsidP="001467FF">
      <w:pPr>
        <w:spacing w:after="120"/>
        <w:ind w:left="1134" w:right="1134"/>
        <w:jc w:val="both"/>
      </w:pPr>
      <w:r w:rsidRPr="00927FDC">
        <w:t xml:space="preserve">Labelling of </w:t>
      </w:r>
      <w:proofErr w:type="spellStart"/>
      <w:r w:rsidRPr="00927FDC">
        <w:t>overpacks</w:t>
      </w:r>
      <w:proofErr w:type="spellEnd"/>
      <w:r w:rsidRPr="00927FDC">
        <w:t xml:space="preserve"> containing radioactive material shall be in</w:t>
      </w:r>
      <w:r>
        <w:t xml:space="preserve"> accordance with 5.2.2.1.11.</w:t>
      </w:r>
      <w:r w:rsidR="009168D7">
        <w:t>"</w:t>
      </w:r>
    </w:p>
    <w:p w:rsidR="0088716C" w:rsidRPr="00FB737F" w:rsidRDefault="0088716C" w:rsidP="0088716C">
      <w:pPr>
        <w:pStyle w:val="SingleTxtG"/>
      </w:pPr>
      <w:r w:rsidRPr="00FB737F">
        <w:t xml:space="preserve">5.1.2.1 </w:t>
      </w:r>
      <w:proofErr w:type="gramStart"/>
      <w:r w:rsidRPr="00FB737F">
        <w:t>b</w:t>
      </w:r>
      <w:proofErr w:type="gramEnd"/>
      <w:r w:rsidRPr="00FB737F">
        <w:t>)</w:t>
      </w:r>
      <w:r w:rsidR="009B5FDD">
        <w:tab/>
      </w:r>
      <w:r w:rsidRPr="00FB737F">
        <w:t xml:space="preserve"> Replace </w:t>
      </w:r>
      <w:r w:rsidR="009168D7">
        <w:t>"</w:t>
      </w:r>
      <w:r w:rsidRPr="00FB737F">
        <w:t>marking</w:t>
      </w:r>
      <w:r w:rsidR="009168D7">
        <w:t>"</w:t>
      </w:r>
      <w:r w:rsidRPr="00FB737F">
        <w:t xml:space="preserve"> by </w:t>
      </w:r>
      <w:r w:rsidR="009168D7">
        <w:t>"</w:t>
      </w:r>
      <w:r w:rsidRPr="00FB737F">
        <w:t>marks</w:t>
      </w:r>
      <w:r w:rsidR="009168D7">
        <w:t>"</w:t>
      </w:r>
      <w:r w:rsidRPr="00FB737F">
        <w:t>.</w:t>
      </w:r>
    </w:p>
    <w:p w:rsidR="0088716C" w:rsidRPr="00FB737F" w:rsidRDefault="0088716C" w:rsidP="00C54999">
      <w:pPr>
        <w:pStyle w:val="SingleTxtG"/>
        <w:tabs>
          <w:tab w:val="left" w:pos="2268"/>
        </w:tabs>
        <w:ind w:right="521"/>
      </w:pPr>
      <w:r w:rsidRPr="00FB737F">
        <w:t>5.1.2.3</w:t>
      </w:r>
      <w:r w:rsidRPr="00FB737F">
        <w:tab/>
        <w:t xml:space="preserve">Replace </w:t>
      </w:r>
      <w:r w:rsidR="009168D7">
        <w:t>"</w:t>
      </w:r>
      <w:r w:rsidRPr="00FB737F">
        <w:t>markings</w:t>
      </w:r>
      <w:r w:rsidR="009168D7">
        <w:t>"</w:t>
      </w:r>
      <w:r w:rsidRPr="00FB737F">
        <w:t xml:space="preserve"> by </w:t>
      </w:r>
      <w:r w:rsidR="009168D7">
        <w:t>"</w:t>
      </w:r>
      <w:r w:rsidRPr="00FB737F">
        <w:t>marks</w:t>
      </w:r>
      <w:r w:rsidR="009168D7">
        <w:t>"</w:t>
      </w:r>
      <w:r w:rsidRPr="00FB737F">
        <w:t xml:space="preserve"> (twice).</w:t>
      </w:r>
    </w:p>
    <w:p w:rsidR="0088716C" w:rsidRPr="00FB737F" w:rsidRDefault="0088716C" w:rsidP="0088716C">
      <w:pPr>
        <w:pStyle w:val="H1G"/>
      </w:pPr>
      <w:r w:rsidRPr="00FB737F">
        <w:lastRenderedPageBreak/>
        <w:tab/>
      </w:r>
      <w:r w:rsidRPr="00FB737F">
        <w:tab/>
        <w:t>Chapter 5.2</w:t>
      </w:r>
    </w:p>
    <w:p w:rsidR="0088716C" w:rsidRPr="00FB737F" w:rsidRDefault="0088716C" w:rsidP="0088716C">
      <w:pPr>
        <w:pStyle w:val="SingleTxtG"/>
        <w:rPr>
          <w:rFonts w:eastAsia="Calibri"/>
        </w:rPr>
      </w:pPr>
      <w:r w:rsidRPr="00FB737F">
        <w:rPr>
          <w:rFonts w:eastAsia="Calibri"/>
        </w:rPr>
        <w:t>5.2.1</w:t>
      </w:r>
      <w:r w:rsidRPr="00FB737F">
        <w:rPr>
          <w:rFonts w:eastAsia="Calibri"/>
        </w:rPr>
        <w:tab/>
        <w:t xml:space="preserve">In the Note, replace </w:t>
      </w:r>
      <w:r w:rsidR="009168D7">
        <w:rPr>
          <w:rFonts w:eastAsia="Calibri"/>
        </w:rPr>
        <w:t>"</w:t>
      </w:r>
      <w:r w:rsidRPr="00FB737F">
        <w:rPr>
          <w:rFonts w:eastAsia="Calibri"/>
        </w:rPr>
        <w:t>markings</w:t>
      </w:r>
      <w:r w:rsidR="009168D7">
        <w:rPr>
          <w:rFonts w:eastAsia="Calibri"/>
        </w:rPr>
        <w:t>"</w:t>
      </w:r>
      <w:r w:rsidRPr="00FB737F">
        <w:rPr>
          <w:rFonts w:eastAsia="Calibri"/>
        </w:rPr>
        <w:t xml:space="preserve"> by </w:t>
      </w:r>
      <w:r w:rsidR="009168D7">
        <w:rPr>
          <w:rFonts w:eastAsia="Calibri"/>
        </w:rPr>
        <w:t>"</w:t>
      </w:r>
      <w:r w:rsidRPr="00FB737F">
        <w:rPr>
          <w:rFonts w:eastAsia="Calibri"/>
        </w:rPr>
        <w:t>marks</w:t>
      </w:r>
      <w:r w:rsidR="009168D7">
        <w:rPr>
          <w:rFonts w:eastAsia="Calibri"/>
        </w:rPr>
        <w:t>"</w:t>
      </w:r>
      <w:r w:rsidRPr="00FB737F">
        <w:rPr>
          <w:rFonts w:eastAsia="Calibri"/>
        </w:rPr>
        <w:t>.</w:t>
      </w:r>
    </w:p>
    <w:p w:rsidR="0088716C" w:rsidRPr="00FB737F" w:rsidRDefault="0088716C" w:rsidP="0088716C">
      <w:pPr>
        <w:pStyle w:val="SingleTxtG"/>
      </w:pPr>
      <w:r w:rsidRPr="00FB737F">
        <w:rPr>
          <w:rFonts w:eastAsia="Calibri"/>
        </w:rPr>
        <w:t>5.2.1.1</w:t>
      </w:r>
      <w:r w:rsidRPr="00FB737F">
        <w:rPr>
          <w:rFonts w:eastAsia="Calibri"/>
        </w:rPr>
        <w:tab/>
      </w:r>
      <w:r w:rsidRPr="00FB737F">
        <w:tab/>
        <w:t xml:space="preserve">Replace </w:t>
      </w:r>
      <w:r w:rsidR="009168D7">
        <w:t>"</w:t>
      </w:r>
      <w:r w:rsidRPr="00FB737F">
        <w:t>marking</w:t>
      </w:r>
      <w:r w:rsidR="009168D7">
        <w:t>"</w:t>
      </w:r>
      <w:r w:rsidRPr="00FB737F">
        <w:t xml:space="preserve"> by </w:t>
      </w:r>
      <w:r w:rsidR="009168D7">
        <w:t>"</w:t>
      </w:r>
      <w:r w:rsidRPr="00FB737F">
        <w:t>mark</w:t>
      </w:r>
      <w:r w:rsidR="009168D7">
        <w:t>"</w:t>
      </w:r>
      <w:r w:rsidRPr="00FB737F">
        <w:t>.</w:t>
      </w:r>
    </w:p>
    <w:p w:rsidR="0088716C" w:rsidRPr="00FB737F" w:rsidRDefault="0088716C" w:rsidP="0088716C">
      <w:pPr>
        <w:pStyle w:val="SingleTxtG"/>
      </w:pPr>
      <w:r w:rsidRPr="00FB737F">
        <w:rPr>
          <w:rFonts w:eastAsia="Calibri"/>
        </w:rPr>
        <w:t>5.2.1.2</w:t>
      </w:r>
      <w:r w:rsidRPr="00FB737F">
        <w:tab/>
      </w:r>
      <w:r w:rsidRPr="00FB737F">
        <w:tab/>
      </w:r>
      <w:r w:rsidRPr="00FB737F">
        <w:rPr>
          <w:rFonts w:eastAsia="Calibri"/>
        </w:rPr>
        <w:t>Replace</w:t>
      </w:r>
      <w:r w:rsidRPr="00FB737F">
        <w:t xml:space="preserve"> </w:t>
      </w:r>
      <w:r w:rsidR="009168D7">
        <w:t>"</w:t>
      </w:r>
      <w:r w:rsidRPr="00FB737F">
        <w:t>markings</w:t>
      </w:r>
      <w:r w:rsidR="009168D7">
        <w:t>"</w:t>
      </w:r>
      <w:r w:rsidRPr="00FB737F">
        <w:t xml:space="preserve"> by </w:t>
      </w:r>
      <w:r w:rsidR="009168D7">
        <w:t>"</w:t>
      </w:r>
      <w:r w:rsidRPr="00FB737F">
        <w:t>marks</w:t>
      </w:r>
      <w:r w:rsidR="009168D7">
        <w:t>"</w:t>
      </w:r>
      <w:r w:rsidRPr="00FB737F">
        <w:t>.</w:t>
      </w:r>
    </w:p>
    <w:p w:rsidR="0088716C" w:rsidRPr="00FB737F" w:rsidRDefault="0088716C" w:rsidP="0088716C">
      <w:pPr>
        <w:pStyle w:val="SingleTxtG"/>
      </w:pPr>
      <w:r w:rsidRPr="00FB737F">
        <w:rPr>
          <w:rFonts w:eastAsia="Calibri"/>
        </w:rPr>
        <w:t>5.2.1.3</w:t>
      </w:r>
      <w:r w:rsidRPr="00FB737F">
        <w:rPr>
          <w:rFonts w:eastAsia="Calibri"/>
        </w:rPr>
        <w:tab/>
      </w:r>
      <w:r w:rsidRPr="00FB737F">
        <w:tab/>
        <w:t xml:space="preserve">In the </w:t>
      </w:r>
      <w:r w:rsidRPr="00FB737F">
        <w:rPr>
          <w:rFonts w:eastAsia="Calibri"/>
        </w:rPr>
        <w:t>second sentence, r</w:t>
      </w:r>
      <w:r w:rsidRPr="00FB737F">
        <w:t xml:space="preserve">eplace </w:t>
      </w:r>
      <w:r w:rsidR="009168D7">
        <w:t>"</w:t>
      </w:r>
      <w:r w:rsidRPr="00FB737F">
        <w:t>marking</w:t>
      </w:r>
      <w:r w:rsidR="009168D7">
        <w:t>"</w:t>
      </w:r>
      <w:r w:rsidRPr="00FB737F">
        <w:t xml:space="preserve"> by </w:t>
      </w:r>
      <w:r w:rsidR="009168D7">
        <w:t>"</w:t>
      </w:r>
      <w:r w:rsidRPr="00FB737F">
        <w:t>mark</w:t>
      </w:r>
      <w:r w:rsidR="009168D7">
        <w:t>"</w:t>
      </w:r>
      <w:r w:rsidRPr="00FB737F">
        <w:t xml:space="preserve">. </w:t>
      </w:r>
    </w:p>
    <w:p w:rsidR="0088716C" w:rsidRPr="00FB737F" w:rsidRDefault="0088716C" w:rsidP="0088716C">
      <w:pPr>
        <w:pStyle w:val="SingleTxtG"/>
        <w:ind w:right="521"/>
      </w:pPr>
      <w:r w:rsidRPr="00FB737F">
        <w:t>5.2.1.5</w:t>
      </w:r>
      <w:r w:rsidRPr="00FB737F">
        <w:tab/>
      </w:r>
      <w:r w:rsidRPr="00FB737F">
        <w:tab/>
        <w:t xml:space="preserve">In the </w:t>
      </w:r>
      <w:r w:rsidRPr="00FB737F">
        <w:rPr>
          <w:rFonts w:eastAsia="Calibri"/>
        </w:rPr>
        <w:t>second sentence r</w:t>
      </w:r>
      <w:r w:rsidRPr="00FB737F">
        <w:t xml:space="preserve">eplace </w:t>
      </w:r>
      <w:r w:rsidR="009168D7">
        <w:t>"</w:t>
      </w:r>
      <w:r w:rsidRPr="00FB737F">
        <w:t>marking</w:t>
      </w:r>
      <w:r w:rsidR="009168D7">
        <w:t>"</w:t>
      </w:r>
      <w:r w:rsidRPr="00FB737F">
        <w:t xml:space="preserve"> by </w:t>
      </w:r>
      <w:r w:rsidR="009168D7">
        <w:t>"</w:t>
      </w:r>
      <w:r w:rsidRPr="00FB737F">
        <w:t>mark</w:t>
      </w:r>
      <w:r w:rsidR="009168D7">
        <w:t>"</w:t>
      </w:r>
      <w:r w:rsidRPr="00FB737F">
        <w:t>.</w:t>
      </w:r>
    </w:p>
    <w:p w:rsidR="0088716C" w:rsidRPr="00FB737F" w:rsidRDefault="0088716C" w:rsidP="0088716C">
      <w:pPr>
        <w:pStyle w:val="SingleTxtG"/>
        <w:ind w:right="521"/>
      </w:pPr>
      <w:r w:rsidRPr="00FB737F">
        <w:t>5.2.1.7.1</w:t>
      </w:r>
      <w:r w:rsidRPr="00FB737F">
        <w:tab/>
        <w:t xml:space="preserve">In the </w:t>
      </w:r>
      <w:r w:rsidRPr="00FB737F">
        <w:rPr>
          <w:rFonts w:eastAsia="Calibri"/>
        </w:rPr>
        <w:t>second sentence r</w:t>
      </w:r>
      <w:r w:rsidRPr="00FB737F">
        <w:t xml:space="preserve">eplace </w:t>
      </w:r>
      <w:r w:rsidR="009168D7">
        <w:t>"</w:t>
      </w:r>
      <w:r w:rsidRPr="00FB737F">
        <w:t>markings</w:t>
      </w:r>
      <w:r w:rsidR="009168D7">
        <w:t>"</w:t>
      </w:r>
      <w:r w:rsidRPr="00FB737F">
        <w:t xml:space="preserve"> by </w:t>
      </w:r>
      <w:r w:rsidR="009168D7">
        <w:t>"</w:t>
      </w:r>
      <w:r w:rsidRPr="00FB737F">
        <w:t>marks</w:t>
      </w:r>
      <w:r w:rsidR="009168D7">
        <w:t>"</w:t>
      </w:r>
      <w:r w:rsidRPr="00FB737F">
        <w:t>.</w:t>
      </w:r>
    </w:p>
    <w:p w:rsidR="0088716C" w:rsidRPr="00FB737F" w:rsidRDefault="0088716C" w:rsidP="0088716C">
      <w:pPr>
        <w:pStyle w:val="SingleTxtG"/>
        <w:ind w:right="521"/>
      </w:pPr>
      <w:r w:rsidRPr="00FB737F">
        <w:t>5.2.1.7.7</w:t>
      </w:r>
      <w:r w:rsidRPr="00FB737F">
        <w:tab/>
        <w:t xml:space="preserve">Replace </w:t>
      </w:r>
      <w:r w:rsidR="009168D7">
        <w:t>"</w:t>
      </w:r>
      <w:r w:rsidRPr="00FB737F">
        <w:t>marking</w:t>
      </w:r>
      <w:r w:rsidR="009168D7">
        <w:t>"</w:t>
      </w:r>
      <w:r w:rsidRPr="00FB737F">
        <w:t xml:space="preserve"> by </w:t>
      </w:r>
      <w:r w:rsidR="009168D7">
        <w:t>"</w:t>
      </w:r>
      <w:r w:rsidRPr="00FB737F">
        <w:t>mark</w:t>
      </w:r>
      <w:r w:rsidR="009168D7">
        <w:t>"</w:t>
      </w:r>
      <w:r w:rsidRPr="00FB737F">
        <w:t>.</w:t>
      </w:r>
    </w:p>
    <w:p w:rsidR="0088716C" w:rsidRPr="00FB737F" w:rsidRDefault="0088716C" w:rsidP="007835AB">
      <w:pPr>
        <w:pStyle w:val="SingleTxtG"/>
        <w:tabs>
          <w:tab w:val="left" w:pos="720"/>
          <w:tab w:val="left" w:pos="1440"/>
          <w:tab w:val="left" w:pos="2268"/>
          <w:tab w:val="left" w:pos="2880"/>
          <w:tab w:val="left" w:pos="3600"/>
          <w:tab w:val="left" w:pos="4320"/>
          <w:tab w:val="left" w:pos="5040"/>
          <w:tab w:val="left" w:pos="5760"/>
          <w:tab w:val="left" w:pos="6480"/>
          <w:tab w:val="left" w:pos="7200"/>
          <w:tab w:val="right" w:pos="8505"/>
        </w:tabs>
      </w:pPr>
      <w:r w:rsidRPr="00FB737F">
        <w:t>5.2.1.8.2</w:t>
      </w:r>
      <w:r w:rsidRPr="00FB737F">
        <w:tab/>
        <w:t xml:space="preserve">Replace </w:t>
      </w:r>
      <w:r w:rsidR="009168D7">
        <w:t>"</w:t>
      </w:r>
      <w:r w:rsidRPr="00FB737F">
        <w:t>markings</w:t>
      </w:r>
      <w:r w:rsidR="009168D7">
        <w:t>"</w:t>
      </w:r>
      <w:r w:rsidRPr="00FB737F">
        <w:t xml:space="preserve"> by </w:t>
      </w:r>
      <w:r w:rsidR="009168D7">
        <w:t>"</w:t>
      </w:r>
      <w:r w:rsidRPr="00FB737F">
        <w:t>marks</w:t>
      </w:r>
      <w:r w:rsidR="009168D7">
        <w:t>"</w:t>
      </w:r>
      <w:r w:rsidRPr="00FB737F">
        <w:t>.</w:t>
      </w:r>
    </w:p>
    <w:p w:rsidR="0088716C" w:rsidRPr="00FB737F" w:rsidRDefault="0088716C" w:rsidP="0088716C">
      <w:pPr>
        <w:pStyle w:val="SingleTxtG"/>
      </w:pPr>
      <w:r w:rsidRPr="00FB737F">
        <w:t>5.2.1.8.3</w:t>
      </w:r>
      <w:r w:rsidRPr="00FB737F">
        <w:tab/>
        <w:t xml:space="preserve">In the paragraph after the figure, replace </w:t>
      </w:r>
      <w:r w:rsidR="009168D7">
        <w:t>"</w:t>
      </w:r>
      <w:r w:rsidRPr="00FB737F">
        <w:t>marking</w:t>
      </w:r>
      <w:r w:rsidR="009168D7">
        <w:t>"</w:t>
      </w:r>
      <w:r w:rsidRPr="00FB737F">
        <w:t xml:space="preserve"> by </w:t>
      </w:r>
      <w:r w:rsidR="009168D7">
        <w:t>"</w:t>
      </w:r>
      <w:r w:rsidRPr="00FB737F">
        <w:t>mark</w:t>
      </w:r>
      <w:r w:rsidR="009168D7">
        <w:t>"</w:t>
      </w:r>
      <w:r w:rsidRPr="00FB737F">
        <w:t xml:space="preserve"> (twice).</w:t>
      </w:r>
    </w:p>
    <w:p w:rsidR="0088716C" w:rsidRPr="00FB737F" w:rsidRDefault="0088716C" w:rsidP="007835AB">
      <w:pPr>
        <w:pStyle w:val="SingleTxtG"/>
        <w:tabs>
          <w:tab w:val="left" w:pos="2268"/>
        </w:tabs>
      </w:pPr>
      <w:r w:rsidRPr="00FB737F">
        <w:t>5.2.1</w:t>
      </w:r>
      <w:r w:rsidRPr="00FB737F">
        <w:tab/>
        <w:t>Add a new 5.2.1.9 to read as follows:</w:t>
      </w:r>
    </w:p>
    <w:p w:rsidR="0088716C" w:rsidRPr="00FB737F" w:rsidRDefault="009168D7" w:rsidP="0088716C">
      <w:pPr>
        <w:pStyle w:val="SingleTxtG"/>
        <w:rPr>
          <w:i/>
        </w:rPr>
      </w:pPr>
      <w:r>
        <w:t>"</w:t>
      </w:r>
      <w:r w:rsidR="0088716C" w:rsidRPr="00FB737F">
        <w:rPr>
          <w:b/>
        </w:rPr>
        <w:t>5.2.1.9</w:t>
      </w:r>
      <w:r w:rsidR="0088716C" w:rsidRPr="00FB737F">
        <w:rPr>
          <w:b/>
        </w:rPr>
        <w:tab/>
      </w:r>
      <w:r w:rsidR="0088716C" w:rsidRPr="00FB737F">
        <w:rPr>
          <w:b/>
          <w:i/>
        </w:rPr>
        <w:t>Lithium battery mark</w:t>
      </w:r>
    </w:p>
    <w:p w:rsidR="0088716C" w:rsidRPr="00FB737F" w:rsidRDefault="0088716C" w:rsidP="0088716C">
      <w:pPr>
        <w:pStyle w:val="SingleTxtG"/>
      </w:pPr>
      <w:r w:rsidRPr="00FB737F">
        <w:t>5.2.1.9.1</w:t>
      </w:r>
      <w:r w:rsidRPr="00FB737F">
        <w:tab/>
        <w:t>Packages containing lithium cells or batteries prepared in accordance with special provision 188 shall be marked as shown in Figure 5.2.1.9.2.</w:t>
      </w:r>
    </w:p>
    <w:p w:rsidR="0088716C" w:rsidRPr="00FB737F" w:rsidRDefault="0088716C" w:rsidP="0088716C">
      <w:pPr>
        <w:pStyle w:val="SingleTxtG"/>
      </w:pPr>
      <w:r w:rsidRPr="00FB737F">
        <w:t>5.2.1.9.2</w:t>
      </w:r>
      <w:r w:rsidRPr="00FB737F">
        <w:tab/>
        <w:t xml:space="preserve">The mark shall indicate the UN number preceded by the letters </w:t>
      </w:r>
      <w:r w:rsidR="009168D7">
        <w:t>"</w:t>
      </w:r>
      <w:r w:rsidRPr="00FB737F">
        <w:t>UN</w:t>
      </w:r>
      <w:r w:rsidR="009168D7">
        <w:t>"</w:t>
      </w:r>
      <w:r w:rsidRPr="00FB737F">
        <w:t xml:space="preserve">, i.e. ‘UN 3090’ for lithium metal cells or batteries or ‘UN 3480’ for lithium ion cells or batteries. Where the lithium cells or batteries are contained in, or packed with, equipment, the UN number preceded by the letters </w:t>
      </w:r>
      <w:r w:rsidR="009168D7">
        <w:t>"</w:t>
      </w:r>
      <w:r w:rsidRPr="00FB737F">
        <w:t>UN</w:t>
      </w:r>
      <w:r w:rsidR="009168D7">
        <w:t>"</w:t>
      </w:r>
      <w:r w:rsidRPr="00FB737F">
        <w:t>, i.e. ‘UN 3091’ or ‘UN 3481’ as appropriate shall be indicated. Where a package contains lithium cells or batteries assigned to different UN numbers, all applicable UN numbers shall be indicated on one or more marks.</w:t>
      </w:r>
    </w:p>
    <w:p w:rsidR="0088716C" w:rsidRPr="00FB737F" w:rsidRDefault="0088716C" w:rsidP="0088716C">
      <w:pPr>
        <w:pStyle w:val="SingleTxtG"/>
        <w:jc w:val="center"/>
        <w:rPr>
          <w:b/>
        </w:rPr>
      </w:pPr>
      <w:r w:rsidRPr="00FB737F">
        <w:rPr>
          <w:b/>
        </w:rPr>
        <w:t>Figure 5.2.1.9.2</w:t>
      </w:r>
    </w:p>
    <w:p w:rsidR="0088716C" w:rsidRPr="00FB737F" w:rsidRDefault="00D327E0" w:rsidP="0088716C">
      <w:pPr>
        <w:pStyle w:val="SingleTxtG"/>
        <w:jc w:val="center"/>
      </w:pPr>
      <w:r>
        <w:rPr>
          <w:noProof/>
          <w:lang w:eastAsia="en-GB"/>
        </w:rPr>
        <w:drawing>
          <wp:inline distT="0" distB="0" distL="0" distR="0" wp14:anchorId="0044C4FB" wp14:editId="69457692">
            <wp:extent cx="3057525" cy="2181225"/>
            <wp:effectExtent l="0" t="0" r="9525" b="9525"/>
            <wp:docPr id="7" name="Picture 2" descr="Damaged-batteries-label-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maged-batteries-label-e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57525" cy="2181225"/>
                    </a:xfrm>
                    <a:prstGeom prst="rect">
                      <a:avLst/>
                    </a:prstGeom>
                    <a:noFill/>
                    <a:ln>
                      <a:noFill/>
                    </a:ln>
                  </pic:spPr>
                </pic:pic>
              </a:graphicData>
            </a:graphic>
          </wp:inline>
        </w:drawing>
      </w:r>
    </w:p>
    <w:p w:rsidR="0088716C" w:rsidRPr="00FB737F" w:rsidRDefault="0088716C" w:rsidP="0088716C">
      <w:pPr>
        <w:pStyle w:val="SingleTxtG"/>
        <w:jc w:val="center"/>
      </w:pPr>
      <w:r w:rsidRPr="00FB737F">
        <w:t>Lithium battery mark</w:t>
      </w:r>
    </w:p>
    <w:p w:rsidR="0088716C" w:rsidRPr="00FB737F" w:rsidRDefault="0088716C" w:rsidP="0088716C">
      <w:pPr>
        <w:pStyle w:val="SingleTxtG"/>
        <w:jc w:val="left"/>
      </w:pPr>
      <w:r w:rsidRPr="00FB737F">
        <w:t>*</w:t>
      </w:r>
      <w:r w:rsidRPr="00FB737F">
        <w:tab/>
        <w:t>Place for UN number(s)</w:t>
      </w:r>
    </w:p>
    <w:p w:rsidR="0088716C" w:rsidRPr="00FB737F" w:rsidRDefault="0088716C" w:rsidP="0088716C">
      <w:pPr>
        <w:pStyle w:val="SingleTxtG"/>
        <w:jc w:val="left"/>
      </w:pPr>
      <w:r w:rsidRPr="00FB737F">
        <w:t>**</w:t>
      </w:r>
      <w:r w:rsidRPr="00FB737F">
        <w:tab/>
        <w:t>Place for telephone number for additional information</w:t>
      </w:r>
    </w:p>
    <w:p w:rsidR="0088716C" w:rsidRPr="00FB737F" w:rsidRDefault="0088716C" w:rsidP="0088716C">
      <w:pPr>
        <w:pStyle w:val="SingleTxtG"/>
      </w:pPr>
      <w:r w:rsidRPr="00FB737F">
        <w:t xml:space="preserve">The mark shall be in the form of a rectangle with hatched edging. The dimensions shall be a minimum of 120 mm wide x 110 mm high and the minimum width of the hatching shall be 5 mm. The symbol (group of batteries, one damaged and emitting flame, above the UN number for lithium ion or lithium metal batteries or cells) shall be black on white. The hatching shall be red. If the size of the package so requires, the dimensions/line thickness </w:t>
      </w:r>
      <w:r w:rsidRPr="00FB737F">
        <w:lastRenderedPageBreak/>
        <w:t>may be reduced to not less than 105 mm wide x 74 mm high. Where dimensions are not specified, all features shall be in approximate proportion to those shown.</w:t>
      </w:r>
      <w:proofErr w:type="gramStart"/>
      <w:r w:rsidR="009168D7">
        <w:t>"</w:t>
      </w:r>
      <w:r w:rsidRPr="00FB737F">
        <w:t>.</w:t>
      </w:r>
      <w:proofErr w:type="gramEnd"/>
    </w:p>
    <w:p w:rsidR="0088716C" w:rsidRPr="00FB737F" w:rsidRDefault="0088716C" w:rsidP="0088716C">
      <w:pPr>
        <w:pStyle w:val="SingleTxtG"/>
      </w:pPr>
      <w:r w:rsidRPr="00FB737F">
        <w:t>Renumber 5.2.1.9 as 5.2.1.10 and renumber as appropriate subsequent paragraphs, references and figures in this sub-section.</w:t>
      </w:r>
    </w:p>
    <w:p w:rsidR="0088716C" w:rsidRPr="00FB737F" w:rsidRDefault="0088716C" w:rsidP="006810A6">
      <w:pPr>
        <w:pStyle w:val="SingleTxtG"/>
        <w:keepNext/>
        <w:keepLines/>
        <w:ind w:right="522"/>
        <w:rPr>
          <w:i/>
        </w:rPr>
      </w:pPr>
      <w:r w:rsidRPr="00FB737F">
        <w:rPr>
          <w:i/>
        </w:rPr>
        <w:t xml:space="preserve">Consequential </w:t>
      </w:r>
      <w:r w:rsidR="007835AB">
        <w:rPr>
          <w:i/>
        </w:rPr>
        <w:t>amendments</w:t>
      </w:r>
      <w:r w:rsidRPr="00FB737F">
        <w:rPr>
          <w:i/>
        </w:rPr>
        <w:t>:</w:t>
      </w:r>
    </w:p>
    <w:p w:rsidR="0088716C" w:rsidRPr="00FB737F" w:rsidRDefault="0088716C" w:rsidP="006810A6">
      <w:pPr>
        <w:pStyle w:val="SingleTxtG"/>
        <w:keepNext/>
        <w:keepLines/>
        <w:ind w:left="1701" w:right="522"/>
        <w:rPr>
          <w:rFonts w:ascii="TimesNewRomanPSMT" w:hAnsi="TimesNewRomanPSMT" w:cs="TimesNewRomanPSMT"/>
          <w:lang w:eastAsia="fr-FR"/>
        </w:rPr>
      </w:pPr>
      <w:r w:rsidRPr="00FB737F">
        <w:rPr>
          <w:rFonts w:ascii="TimesNewRomanPSMT" w:hAnsi="TimesNewRomanPSMT" w:cs="TimesNewRomanPSMT"/>
          <w:lang w:eastAsia="fr-FR"/>
        </w:rPr>
        <w:t xml:space="preserve">In 1.7.1.5.1 (a), 3.4.1 (e), 5.1.2.3, replace </w:t>
      </w:r>
      <w:r w:rsidR="009168D7">
        <w:rPr>
          <w:rFonts w:ascii="TimesNewRomanPSMT" w:hAnsi="TimesNewRomanPSMT" w:cs="TimesNewRomanPSMT"/>
          <w:lang w:eastAsia="fr-FR"/>
        </w:rPr>
        <w:t>"</w:t>
      </w:r>
      <w:r w:rsidRPr="00FB737F">
        <w:rPr>
          <w:rFonts w:ascii="TimesNewRomanPSMT" w:hAnsi="TimesNewRomanPSMT" w:cs="TimesNewRomanPSMT"/>
          <w:lang w:eastAsia="fr-FR"/>
        </w:rPr>
        <w:t>5.2.1.9</w:t>
      </w:r>
      <w:r w:rsidR="009168D7">
        <w:rPr>
          <w:rFonts w:ascii="TimesNewRomanPSMT" w:hAnsi="TimesNewRomanPSMT" w:cs="TimesNewRomanPSMT"/>
          <w:lang w:eastAsia="fr-FR"/>
        </w:rPr>
        <w:t>"</w:t>
      </w:r>
      <w:r w:rsidRPr="00FB737F">
        <w:rPr>
          <w:rFonts w:ascii="TimesNewRomanPSMT" w:hAnsi="TimesNewRomanPSMT" w:cs="TimesNewRomanPSMT"/>
          <w:lang w:eastAsia="fr-FR"/>
        </w:rPr>
        <w:t xml:space="preserve"> by </w:t>
      </w:r>
      <w:r w:rsidR="009168D7">
        <w:rPr>
          <w:rFonts w:ascii="TimesNewRomanPSMT" w:hAnsi="TimesNewRomanPSMT" w:cs="TimesNewRomanPSMT"/>
          <w:lang w:eastAsia="fr-FR"/>
        </w:rPr>
        <w:t>"</w:t>
      </w:r>
      <w:r w:rsidRPr="00FB737F">
        <w:rPr>
          <w:rFonts w:ascii="TimesNewRomanPSMT" w:hAnsi="TimesNewRomanPSMT" w:cs="TimesNewRomanPSMT"/>
          <w:lang w:eastAsia="fr-FR"/>
        </w:rPr>
        <w:t>5.2.1.10</w:t>
      </w:r>
      <w:r w:rsidR="009168D7">
        <w:rPr>
          <w:rFonts w:ascii="TimesNewRomanPSMT" w:hAnsi="TimesNewRomanPSMT" w:cs="TimesNewRomanPSMT"/>
          <w:lang w:eastAsia="fr-FR"/>
        </w:rPr>
        <w:t>"</w:t>
      </w:r>
      <w:r w:rsidRPr="00FB737F">
        <w:rPr>
          <w:rFonts w:ascii="TimesNewRomanPSMT" w:hAnsi="TimesNewRomanPSMT" w:cs="TimesNewRomanPSMT"/>
          <w:lang w:eastAsia="fr-FR"/>
        </w:rPr>
        <w:t>.</w:t>
      </w:r>
    </w:p>
    <w:p w:rsidR="0088716C" w:rsidRPr="00FB737F" w:rsidRDefault="0088716C" w:rsidP="006810A6">
      <w:pPr>
        <w:pStyle w:val="SingleTxtG"/>
        <w:keepNext/>
        <w:keepLines/>
        <w:ind w:left="1701" w:right="522"/>
      </w:pPr>
      <w:r w:rsidRPr="00FB737F">
        <w:rPr>
          <w:rFonts w:ascii="TimesNewRomanPSMT" w:hAnsi="TimesNewRomanPSMT" w:cs="TimesNewRomanPSMT"/>
          <w:lang w:eastAsia="fr-FR"/>
        </w:rPr>
        <w:t xml:space="preserve">In 5.1.2.1 (b), replace </w:t>
      </w:r>
      <w:r w:rsidR="009168D7">
        <w:rPr>
          <w:rFonts w:ascii="TimesNewRomanPSMT" w:hAnsi="TimesNewRomanPSMT" w:cs="TimesNewRomanPSMT"/>
          <w:lang w:eastAsia="fr-FR"/>
        </w:rPr>
        <w:t>"</w:t>
      </w:r>
      <w:r w:rsidRPr="00FB737F">
        <w:rPr>
          <w:rFonts w:ascii="TimesNewRomanPSMT" w:hAnsi="TimesNewRomanPSMT" w:cs="TimesNewRomanPSMT"/>
          <w:lang w:eastAsia="fr-FR"/>
        </w:rPr>
        <w:t>5.2.1.9</w:t>
      </w:r>
      <w:r w:rsidR="009168D7">
        <w:rPr>
          <w:rFonts w:ascii="TimesNewRomanPSMT" w:hAnsi="TimesNewRomanPSMT" w:cs="TimesNewRomanPSMT"/>
          <w:lang w:eastAsia="fr-FR"/>
        </w:rPr>
        <w:t>"</w:t>
      </w:r>
      <w:r w:rsidRPr="00FB737F">
        <w:rPr>
          <w:rFonts w:ascii="TimesNewRomanPSMT" w:hAnsi="TimesNewRomanPSMT" w:cs="TimesNewRomanPSMT"/>
          <w:lang w:eastAsia="fr-FR"/>
        </w:rPr>
        <w:t xml:space="preserve"> by </w:t>
      </w:r>
      <w:r w:rsidR="009168D7">
        <w:rPr>
          <w:rFonts w:ascii="TimesNewRomanPSMT" w:hAnsi="TimesNewRomanPSMT" w:cs="TimesNewRomanPSMT"/>
          <w:lang w:eastAsia="fr-FR"/>
        </w:rPr>
        <w:t>"</w:t>
      </w:r>
      <w:r w:rsidRPr="00FB737F">
        <w:rPr>
          <w:rFonts w:ascii="TimesNewRomanPSMT" w:hAnsi="TimesNewRomanPSMT" w:cs="TimesNewRomanPSMT"/>
          <w:lang w:eastAsia="fr-FR"/>
        </w:rPr>
        <w:t>5.2.1.10</w:t>
      </w:r>
      <w:r w:rsidR="009168D7">
        <w:rPr>
          <w:rFonts w:ascii="TimesNewRomanPSMT" w:hAnsi="TimesNewRomanPSMT" w:cs="TimesNewRomanPSMT"/>
          <w:lang w:eastAsia="fr-FR"/>
        </w:rPr>
        <w:t>"</w:t>
      </w:r>
      <w:r w:rsidRPr="00FB737F">
        <w:rPr>
          <w:rFonts w:ascii="TimesNewRomanPSMT" w:hAnsi="TimesNewRomanPSMT" w:cs="TimesNewRomanPSMT"/>
          <w:lang w:eastAsia="fr-FR"/>
        </w:rPr>
        <w:t xml:space="preserve"> and </w:t>
      </w:r>
      <w:r w:rsidR="009168D7">
        <w:rPr>
          <w:rFonts w:ascii="TimesNewRomanPSMT" w:hAnsi="TimesNewRomanPSMT" w:cs="TimesNewRomanPSMT"/>
          <w:lang w:eastAsia="fr-FR"/>
        </w:rPr>
        <w:t>"</w:t>
      </w:r>
      <w:r w:rsidRPr="00FB737F">
        <w:rPr>
          <w:rFonts w:ascii="TimesNewRomanPSMT" w:hAnsi="TimesNewRomanPSMT" w:cs="TimesNewRomanPSMT"/>
          <w:lang w:eastAsia="fr-FR"/>
        </w:rPr>
        <w:t>5.2.1.9.1</w:t>
      </w:r>
      <w:r w:rsidR="009168D7">
        <w:rPr>
          <w:rFonts w:ascii="TimesNewRomanPSMT" w:hAnsi="TimesNewRomanPSMT" w:cs="TimesNewRomanPSMT"/>
          <w:lang w:eastAsia="fr-FR"/>
        </w:rPr>
        <w:t>"</w:t>
      </w:r>
      <w:r w:rsidRPr="00FB737F">
        <w:rPr>
          <w:rFonts w:ascii="TimesNewRomanPSMT" w:hAnsi="TimesNewRomanPSMT" w:cs="TimesNewRomanPSMT"/>
          <w:lang w:eastAsia="fr-FR"/>
        </w:rPr>
        <w:t xml:space="preserve"> by </w:t>
      </w:r>
      <w:r w:rsidR="009168D7">
        <w:rPr>
          <w:rFonts w:ascii="TimesNewRomanPSMT" w:hAnsi="TimesNewRomanPSMT" w:cs="TimesNewRomanPSMT"/>
          <w:lang w:eastAsia="fr-FR"/>
        </w:rPr>
        <w:t>"</w:t>
      </w:r>
      <w:r w:rsidRPr="00FB737F">
        <w:rPr>
          <w:rFonts w:ascii="TimesNewRomanPSMT" w:hAnsi="TimesNewRomanPSMT" w:cs="TimesNewRomanPSMT"/>
          <w:lang w:eastAsia="fr-FR"/>
        </w:rPr>
        <w:t>5.2.1.10.1</w:t>
      </w:r>
      <w:r w:rsidR="009168D7">
        <w:rPr>
          <w:rFonts w:ascii="TimesNewRomanPSMT" w:hAnsi="TimesNewRomanPSMT" w:cs="TimesNewRomanPSMT"/>
          <w:lang w:eastAsia="fr-FR"/>
        </w:rPr>
        <w:t>"</w:t>
      </w:r>
      <w:r w:rsidRPr="00FB737F">
        <w:rPr>
          <w:rFonts w:ascii="TimesNewRomanPSMT" w:hAnsi="TimesNewRomanPSMT" w:cs="TimesNewRomanPSMT"/>
          <w:lang w:eastAsia="fr-FR"/>
        </w:rPr>
        <w:t>.</w:t>
      </w:r>
    </w:p>
    <w:p w:rsidR="0088716C" w:rsidRPr="00FB737F" w:rsidRDefault="0088716C" w:rsidP="0088716C">
      <w:pPr>
        <w:pStyle w:val="SingleTxtG"/>
        <w:ind w:right="521"/>
      </w:pPr>
      <w:r w:rsidRPr="00FB737F">
        <w:t>5.2.2.1.2</w:t>
      </w:r>
      <w:r w:rsidRPr="00FB737F">
        <w:tab/>
        <w:t xml:space="preserve">Replace </w:t>
      </w:r>
      <w:r w:rsidR="009168D7">
        <w:t>"</w:t>
      </w:r>
      <w:r w:rsidRPr="00FB737F">
        <w:t>marking</w:t>
      </w:r>
      <w:r w:rsidR="009168D7">
        <w:t>"</w:t>
      </w:r>
      <w:r w:rsidRPr="00FB737F">
        <w:t xml:space="preserve"> by </w:t>
      </w:r>
      <w:r w:rsidR="009168D7">
        <w:t>"</w:t>
      </w:r>
      <w:r w:rsidRPr="00FB737F">
        <w:t>mark</w:t>
      </w:r>
      <w:r w:rsidR="009168D7">
        <w:t>"</w:t>
      </w:r>
      <w:r w:rsidRPr="00FB737F">
        <w:t>.</w:t>
      </w:r>
    </w:p>
    <w:p w:rsidR="0088716C" w:rsidRPr="00FB737F" w:rsidRDefault="0088716C" w:rsidP="0088716C">
      <w:pPr>
        <w:pStyle w:val="SingleTxtG"/>
        <w:ind w:right="521"/>
      </w:pPr>
      <w:r w:rsidRPr="00FB737F">
        <w:t>5.2.2.1.6 (</w:t>
      </w:r>
      <w:proofErr w:type="gramStart"/>
      <w:r w:rsidRPr="00FB737F">
        <w:t>b</w:t>
      </w:r>
      <w:proofErr w:type="gramEnd"/>
      <w:r w:rsidRPr="00FB737F">
        <w:t>)</w:t>
      </w:r>
      <w:r w:rsidRPr="00FB737F">
        <w:tab/>
        <w:t xml:space="preserve">Replace </w:t>
      </w:r>
      <w:r w:rsidR="009168D7">
        <w:t>"</w:t>
      </w:r>
      <w:r w:rsidRPr="00FB737F">
        <w:t>marking</w:t>
      </w:r>
      <w:r w:rsidR="009168D7">
        <w:t>"</w:t>
      </w:r>
      <w:r w:rsidRPr="00FB737F">
        <w:t xml:space="preserve"> by </w:t>
      </w:r>
      <w:r w:rsidR="009168D7">
        <w:t>"</w:t>
      </w:r>
      <w:r w:rsidRPr="00FB737F">
        <w:t>mark</w:t>
      </w:r>
      <w:r w:rsidR="009168D7">
        <w:t>"</w:t>
      </w:r>
      <w:r w:rsidRPr="00FB737F">
        <w:t>.</w:t>
      </w:r>
    </w:p>
    <w:p w:rsidR="0088716C" w:rsidRPr="00FB737F" w:rsidRDefault="0088716C" w:rsidP="0088716C">
      <w:pPr>
        <w:pStyle w:val="SingleTxtG"/>
        <w:ind w:right="521"/>
      </w:pPr>
      <w:r w:rsidRPr="00FB737F">
        <w:t>5.2.2.1.11.1</w:t>
      </w:r>
      <w:r w:rsidRPr="00FB737F">
        <w:tab/>
        <w:t xml:space="preserve">In the penultimate sentence, replace </w:t>
      </w:r>
      <w:r w:rsidR="009168D7">
        <w:t>"</w:t>
      </w:r>
      <w:r w:rsidRPr="00FB737F">
        <w:t>markings</w:t>
      </w:r>
      <w:r w:rsidR="009168D7">
        <w:t>"</w:t>
      </w:r>
      <w:r w:rsidRPr="00FB737F">
        <w:t xml:space="preserve"> by </w:t>
      </w:r>
      <w:r w:rsidR="009168D7">
        <w:t>"</w:t>
      </w:r>
      <w:r w:rsidRPr="00FB737F">
        <w:t>marks</w:t>
      </w:r>
      <w:r w:rsidR="009168D7">
        <w:t>"</w:t>
      </w:r>
      <w:r w:rsidRPr="00FB737F">
        <w:t>.</w:t>
      </w:r>
    </w:p>
    <w:p w:rsidR="0088716C" w:rsidRPr="00994D4E" w:rsidRDefault="0088716C" w:rsidP="0088716C">
      <w:pPr>
        <w:pStyle w:val="SingleTxtG"/>
      </w:pPr>
      <w:r w:rsidRPr="00FB737F">
        <w:t>5.2.2.2.1.1</w:t>
      </w:r>
      <w:r w:rsidRPr="00FB737F">
        <w:tab/>
        <w:t xml:space="preserve">Figure 5.2.2.2.1.1, in the text for figure note **, insert </w:t>
      </w:r>
      <w:r w:rsidR="009168D7">
        <w:t>"</w:t>
      </w:r>
      <w:r w:rsidRPr="00FB737F">
        <w:t>/symbol</w:t>
      </w:r>
      <w:r w:rsidR="009168D7">
        <w:t>"</w:t>
      </w:r>
      <w:r w:rsidRPr="00FB737F">
        <w:t xml:space="preserve"> after </w:t>
      </w:r>
      <w:r w:rsidR="009168D7">
        <w:t>"</w:t>
      </w:r>
      <w:r w:rsidRPr="00FB737F">
        <w:t>text/number</w:t>
      </w:r>
      <w:r w:rsidR="009168D7">
        <w:t>"</w:t>
      </w:r>
      <w:r w:rsidRPr="00FB737F">
        <w:t>.</w:t>
      </w:r>
    </w:p>
    <w:p w:rsidR="0088716C" w:rsidRPr="00FB737F" w:rsidRDefault="0088716C" w:rsidP="0088716C">
      <w:pPr>
        <w:pStyle w:val="SingleTxtG"/>
        <w:spacing w:line="240" w:lineRule="auto"/>
        <w:rPr>
          <w:iCs/>
        </w:rPr>
      </w:pPr>
      <w:r w:rsidRPr="00FB737F">
        <w:rPr>
          <w:iCs/>
        </w:rPr>
        <w:t>5.2.2.2.1.2</w:t>
      </w:r>
      <w:r w:rsidRPr="00FB737F">
        <w:rPr>
          <w:iCs/>
        </w:rPr>
        <w:tab/>
        <w:t>After the first paragraph, add a new Note to read as follows:</w:t>
      </w:r>
    </w:p>
    <w:p w:rsidR="0088716C" w:rsidRPr="00FB737F" w:rsidRDefault="009168D7" w:rsidP="0088716C">
      <w:pPr>
        <w:pStyle w:val="SingleTxtG"/>
        <w:spacing w:line="240" w:lineRule="auto"/>
        <w:rPr>
          <w:rFonts w:eastAsia="Calibri"/>
          <w:i/>
        </w:rPr>
      </w:pPr>
      <w:r>
        <w:rPr>
          <w:i/>
        </w:rPr>
        <w:t>"</w:t>
      </w:r>
      <w:r w:rsidR="0088716C" w:rsidRPr="00FB737F">
        <w:rPr>
          <w:rFonts w:eastAsia="Calibri"/>
          <w:b/>
          <w:i/>
        </w:rPr>
        <w:t>NOTE:</w:t>
      </w:r>
      <w:r w:rsidR="0088716C" w:rsidRPr="00FB737F">
        <w:rPr>
          <w:rFonts w:eastAsia="Calibri"/>
          <w:i/>
        </w:rPr>
        <w:tab/>
        <w:t>When the diameter of the cylinder is too small to permit the display of the reduced size labels on the non-cylindrical upper part of the cylinder, the reduced sized labels may be displayed on the cylindrical part.</w:t>
      </w:r>
      <w:r>
        <w:rPr>
          <w:rFonts w:eastAsia="Calibri"/>
          <w:i/>
        </w:rPr>
        <w:t>"</w:t>
      </w:r>
    </w:p>
    <w:p w:rsidR="00927FDC" w:rsidRPr="00927FDC" w:rsidRDefault="00927FDC" w:rsidP="00927FDC">
      <w:pPr>
        <w:spacing w:after="120"/>
        <w:ind w:left="1134" w:right="1134"/>
        <w:jc w:val="both"/>
      </w:pPr>
      <w:r w:rsidRPr="00927FDC">
        <w:t>5.2.2.2.1.3</w:t>
      </w:r>
      <w:r w:rsidRPr="00927FDC">
        <w:tab/>
        <w:t>After sub-paragraph (c), add the following new paragraph:</w:t>
      </w:r>
    </w:p>
    <w:p w:rsidR="00927FDC" w:rsidRPr="00927FDC" w:rsidRDefault="009168D7" w:rsidP="00927FDC">
      <w:pPr>
        <w:spacing w:after="120"/>
        <w:ind w:left="1134" w:right="1134"/>
        <w:jc w:val="both"/>
      </w:pPr>
      <w:r>
        <w:t>"</w:t>
      </w:r>
      <w:r w:rsidR="00927FDC" w:rsidRPr="00927FDC">
        <w:t>However for label model No. 9A, the upper half of the label shall only contain the seven vertical stripes of the symbol and the lower half shall contain the group of batteries of the symbol and the class number.</w:t>
      </w:r>
      <w:r>
        <w:t>"</w:t>
      </w:r>
    </w:p>
    <w:p w:rsidR="0088716C" w:rsidRPr="00FB737F" w:rsidRDefault="00927FDC" w:rsidP="00457824">
      <w:pPr>
        <w:spacing w:after="120"/>
        <w:ind w:left="1134" w:right="1134"/>
        <w:jc w:val="both"/>
      </w:pPr>
      <w:r w:rsidRPr="00927FDC">
        <w:t xml:space="preserve">At the beginning of the last paragraph, insert </w:t>
      </w:r>
      <w:r w:rsidR="009168D7">
        <w:t>"</w:t>
      </w:r>
      <w:r w:rsidRPr="00927FDC">
        <w:t xml:space="preserve">Except for label </w:t>
      </w:r>
      <w:r>
        <w:t>model No. 9A,</w:t>
      </w:r>
      <w:r w:rsidR="009168D7">
        <w:t>"</w:t>
      </w:r>
    </w:p>
    <w:p w:rsidR="0088716C" w:rsidRPr="00FB737F" w:rsidRDefault="0088716C" w:rsidP="0088716C">
      <w:pPr>
        <w:pStyle w:val="SingleTxtG"/>
      </w:pPr>
      <w:r w:rsidRPr="00FB737F">
        <w:t>5.2.2.2.2</w:t>
      </w:r>
      <w:r w:rsidRPr="00FB737F">
        <w:tab/>
        <w:t xml:space="preserve">Under </w:t>
      </w:r>
      <w:r w:rsidR="009168D7">
        <w:t>"</w:t>
      </w:r>
      <w:r w:rsidRPr="00FB737F">
        <w:rPr>
          <w:b/>
        </w:rPr>
        <w:t>CLASS 9 HAZARD Miscellaneous dangerous substances and articles</w:t>
      </w:r>
      <w:r w:rsidR="009168D7">
        <w:t>"</w:t>
      </w:r>
      <w:r w:rsidRPr="00FB737F">
        <w:t>, after the generic No. 9 label, add the following:</w:t>
      </w:r>
      <w:r w:rsidR="009168D7">
        <w:t>"</w:t>
      </w:r>
    </w:p>
    <w:p w:rsidR="001F343F" w:rsidRDefault="00D327E0" w:rsidP="0088716C">
      <w:pPr>
        <w:pStyle w:val="SingleTxtG"/>
        <w:spacing w:before="120"/>
        <w:jc w:val="center"/>
      </w:pPr>
      <w:r>
        <w:rPr>
          <w:noProof/>
          <w:lang w:eastAsia="en-GB"/>
        </w:rPr>
        <w:drawing>
          <wp:inline distT="0" distB="0" distL="0" distR="0" wp14:anchorId="6C18B52C" wp14:editId="0AEB3A8B">
            <wp:extent cx="2314575" cy="2324100"/>
            <wp:effectExtent l="0" t="0" r="9525" b="0"/>
            <wp:docPr id="6" name="Picture 3" descr="Label 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bel 9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14575" cy="2324100"/>
                    </a:xfrm>
                    <a:prstGeom prst="rect">
                      <a:avLst/>
                    </a:prstGeom>
                    <a:noFill/>
                    <a:ln>
                      <a:noFill/>
                    </a:ln>
                  </pic:spPr>
                </pic:pic>
              </a:graphicData>
            </a:graphic>
          </wp:inline>
        </w:drawing>
      </w:r>
    </w:p>
    <w:p w:rsidR="0088716C" w:rsidRPr="00FB737F" w:rsidRDefault="0088716C" w:rsidP="0088716C">
      <w:pPr>
        <w:pStyle w:val="SingleTxtG"/>
        <w:spacing w:before="120"/>
        <w:jc w:val="center"/>
      </w:pPr>
      <w:r w:rsidRPr="00FB737F">
        <w:t>(No.9A)</w:t>
      </w:r>
    </w:p>
    <w:p w:rsidR="0088716C" w:rsidRPr="00FB737F" w:rsidRDefault="0088716C" w:rsidP="0088716C">
      <w:pPr>
        <w:pStyle w:val="SingleTxtG"/>
        <w:jc w:val="center"/>
      </w:pPr>
      <w:r w:rsidRPr="00FB737F">
        <w:t>Symbol (seven vertical black stripes in upper half; battery group, one broken and emitting flame in lower half): black;</w:t>
      </w:r>
    </w:p>
    <w:p w:rsidR="0088716C" w:rsidRPr="00FB737F" w:rsidRDefault="0088716C" w:rsidP="0088716C">
      <w:pPr>
        <w:pStyle w:val="SingleTxtG"/>
        <w:jc w:val="center"/>
      </w:pPr>
      <w:r w:rsidRPr="00FB737F">
        <w:t>Background: white;</w:t>
      </w:r>
    </w:p>
    <w:p w:rsidR="001467FF" w:rsidRDefault="0088716C" w:rsidP="000C3945">
      <w:pPr>
        <w:pStyle w:val="SingleTxtG"/>
        <w:jc w:val="center"/>
        <w:rPr>
          <w:b/>
          <w:sz w:val="24"/>
        </w:rPr>
      </w:pPr>
      <w:r w:rsidRPr="00FB737F">
        <w:t xml:space="preserve">Figure </w:t>
      </w:r>
      <w:r w:rsidR="009168D7">
        <w:t>"</w:t>
      </w:r>
      <w:r w:rsidRPr="00FB737F">
        <w:t>9</w:t>
      </w:r>
      <w:r w:rsidR="009168D7">
        <w:t>"</w:t>
      </w:r>
      <w:r w:rsidRPr="00FB737F">
        <w:t xml:space="preserve"> underlined in bottom corner</w:t>
      </w:r>
      <w:r w:rsidR="009168D7">
        <w:t>"</w:t>
      </w:r>
      <w:r w:rsidR="001467FF">
        <w:br w:type="page"/>
      </w:r>
    </w:p>
    <w:p w:rsidR="0088716C" w:rsidRPr="000C3945" w:rsidRDefault="0088716C" w:rsidP="000C3945">
      <w:pPr>
        <w:pStyle w:val="H1G"/>
      </w:pPr>
      <w:r w:rsidRPr="00FB737F">
        <w:lastRenderedPageBreak/>
        <w:tab/>
      </w:r>
      <w:r w:rsidRPr="00FB737F">
        <w:tab/>
      </w:r>
      <w:r w:rsidRPr="000C3945">
        <w:t>Chapter 5.3</w:t>
      </w:r>
    </w:p>
    <w:p w:rsidR="0088716C" w:rsidRPr="00FB737F" w:rsidRDefault="0088716C" w:rsidP="0088716C">
      <w:pPr>
        <w:pStyle w:val="SingleTxtG"/>
        <w:spacing w:line="240" w:lineRule="auto"/>
        <w:rPr>
          <w:rFonts w:eastAsia="Calibri"/>
        </w:rPr>
      </w:pPr>
      <w:r w:rsidRPr="00FB737F">
        <w:rPr>
          <w:rFonts w:eastAsia="Calibri"/>
        </w:rPr>
        <w:t>5.3.1.2</w:t>
      </w:r>
      <w:r w:rsidRPr="00FB737F">
        <w:rPr>
          <w:rFonts w:eastAsia="Calibri"/>
        </w:rPr>
        <w:tab/>
      </w:r>
      <w:r w:rsidR="00927FDC">
        <w:rPr>
          <w:rFonts w:eastAsia="Calibri"/>
        </w:rPr>
        <w:tab/>
      </w:r>
      <w:r w:rsidRPr="00FB737F">
        <w:rPr>
          <w:rFonts w:eastAsia="Calibri"/>
        </w:rPr>
        <w:t>At the end, add the following new sentence:</w:t>
      </w:r>
    </w:p>
    <w:p w:rsidR="0088716C" w:rsidRPr="00FB737F" w:rsidRDefault="009168D7" w:rsidP="0088716C">
      <w:pPr>
        <w:pStyle w:val="SingleTxtG"/>
        <w:spacing w:line="240" w:lineRule="auto"/>
        <w:rPr>
          <w:rFonts w:eastAsia="Calibri"/>
        </w:rPr>
      </w:pPr>
      <w:r>
        <w:rPr>
          <w:rFonts w:eastAsia="Calibri"/>
        </w:rPr>
        <w:t>"</w:t>
      </w:r>
      <w:r w:rsidR="0088716C" w:rsidRPr="00FB737F">
        <w:t xml:space="preserve">If all compartments have to bear the same placards, these placards need to be displayed only once along each side </w:t>
      </w:r>
      <w:r w:rsidR="008D7693">
        <w:t>and at both ends of the tank container or portable tank</w:t>
      </w:r>
      <w:r w:rsidR="00753F0A">
        <w:t>.</w:t>
      </w:r>
      <w:proofErr w:type="gramStart"/>
      <w:r>
        <w:t>"</w:t>
      </w:r>
      <w:r w:rsidR="0088716C" w:rsidRPr="00FB737F">
        <w:rPr>
          <w:rFonts w:eastAsia="Calibri"/>
        </w:rPr>
        <w:t>.</w:t>
      </w:r>
      <w:proofErr w:type="gramEnd"/>
      <w:r w:rsidR="0088716C" w:rsidRPr="00FB737F">
        <w:rPr>
          <w:rFonts w:eastAsia="Calibri"/>
        </w:rPr>
        <w:t xml:space="preserve"> </w:t>
      </w:r>
    </w:p>
    <w:p w:rsidR="008D7693" w:rsidRDefault="008D7693" w:rsidP="008D7693">
      <w:pPr>
        <w:pStyle w:val="SingleTxtG"/>
        <w:spacing w:line="240" w:lineRule="auto"/>
        <w:rPr>
          <w:rFonts w:eastAsia="Calibri"/>
        </w:rPr>
      </w:pPr>
      <w:r>
        <w:rPr>
          <w:rFonts w:eastAsia="Calibri"/>
        </w:rPr>
        <w:t>5.3.1.4.1</w:t>
      </w:r>
      <w:r>
        <w:rPr>
          <w:rFonts w:eastAsia="Calibri"/>
        </w:rPr>
        <w:tab/>
        <w:t xml:space="preserve">In the last sentence of the </w:t>
      </w:r>
      <w:r w:rsidR="00D75EB5">
        <w:rPr>
          <w:rFonts w:eastAsia="Calibri"/>
        </w:rPr>
        <w:t>second</w:t>
      </w:r>
      <w:r>
        <w:rPr>
          <w:rFonts w:eastAsia="Calibri"/>
        </w:rPr>
        <w:t xml:space="preserve"> paragraph, at the beginning, delete </w:t>
      </w:r>
      <w:r w:rsidR="009168D7">
        <w:rPr>
          <w:rFonts w:eastAsia="Calibri"/>
        </w:rPr>
        <w:t>"</w:t>
      </w:r>
      <w:r>
        <w:rPr>
          <w:rFonts w:eastAsia="Calibri"/>
        </w:rPr>
        <w:t>However, in such case,</w:t>
      </w:r>
      <w:r w:rsidR="009168D7">
        <w:rPr>
          <w:rFonts w:eastAsia="Calibri"/>
        </w:rPr>
        <w:t>"</w:t>
      </w:r>
    </w:p>
    <w:p w:rsidR="0088716C" w:rsidRPr="00FB737F" w:rsidRDefault="0088716C" w:rsidP="0088716C">
      <w:pPr>
        <w:pStyle w:val="SingleTxtG"/>
        <w:spacing w:line="240" w:lineRule="auto"/>
      </w:pPr>
      <w:r w:rsidRPr="00FB737F">
        <w:t>5.3.3</w:t>
      </w:r>
      <w:r w:rsidRPr="00FB737F">
        <w:tab/>
      </w:r>
      <w:r w:rsidR="00615107">
        <w:tab/>
      </w:r>
      <w:r w:rsidRPr="00FB737F">
        <w:t xml:space="preserve">In the second paragraph, replace </w:t>
      </w:r>
      <w:r w:rsidR="009168D7">
        <w:t>"</w:t>
      </w:r>
      <w:r w:rsidRPr="00FB737F">
        <w:t>marking</w:t>
      </w:r>
      <w:r w:rsidR="009168D7">
        <w:t>"</w:t>
      </w:r>
      <w:r w:rsidRPr="00FB737F">
        <w:t xml:space="preserve"> by </w:t>
      </w:r>
      <w:r w:rsidR="009168D7">
        <w:t>"</w:t>
      </w:r>
      <w:r w:rsidRPr="00FB737F">
        <w:t>mark</w:t>
      </w:r>
      <w:r w:rsidR="009168D7">
        <w:t>"</w:t>
      </w:r>
      <w:r w:rsidRPr="00FB737F">
        <w:t xml:space="preserve"> and insert a new fourth sentence to read as follows:</w:t>
      </w:r>
    </w:p>
    <w:p w:rsidR="0088716C" w:rsidRPr="00FB737F" w:rsidRDefault="009168D7" w:rsidP="0088716C">
      <w:pPr>
        <w:pStyle w:val="SingleTxtG"/>
        <w:spacing w:line="240" w:lineRule="auto"/>
        <w:rPr>
          <w:rFonts w:eastAsia="Calibri"/>
        </w:rPr>
      </w:pPr>
      <w:r>
        <w:rPr>
          <w:rFonts w:eastAsia="Calibri"/>
        </w:rPr>
        <w:t>"</w:t>
      </w:r>
      <w:r w:rsidR="0088716C" w:rsidRPr="00FB737F">
        <w:rPr>
          <w:color w:val="000000"/>
          <w:lang w:eastAsia="en-GB"/>
        </w:rPr>
        <w:t>For tank-containers or portable tanks with a capacity of not more than 3</w:t>
      </w:r>
      <w:r w:rsidR="0088716C" w:rsidRPr="00FB737F">
        <w:t> </w:t>
      </w:r>
      <w:r w:rsidR="0088716C" w:rsidRPr="00FB737F">
        <w:rPr>
          <w:color w:val="000000"/>
          <w:lang w:eastAsia="en-GB"/>
        </w:rPr>
        <w:t>000 litres and with an available surface area insufficient to affix the prescribed marks, the minimum dimensions of the sides may be reduced to 100</w:t>
      </w:r>
      <w:r w:rsidR="0088716C" w:rsidRPr="00FB737F">
        <w:t> </w:t>
      </w:r>
      <w:r w:rsidR="0088716C" w:rsidRPr="00FB737F">
        <w:rPr>
          <w:color w:val="000000"/>
          <w:lang w:eastAsia="en-GB"/>
        </w:rPr>
        <w:t>mm.</w:t>
      </w:r>
      <w:r>
        <w:rPr>
          <w:rFonts w:eastAsia="Calibri"/>
        </w:rPr>
        <w:t>"</w:t>
      </w:r>
    </w:p>
    <w:p w:rsidR="0088716C" w:rsidRPr="00FB737F" w:rsidRDefault="0088716C" w:rsidP="0088716C">
      <w:pPr>
        <w:pStyle w:val="SingleTxtG"/>
        <w:spacing w:line="240" w:lineRule="auto"/>
        <w:rPr>
          <w:rFonts w:eastAsia="Calibri"/>
        </w:rPr>
      </w:pPr>
      <w:r w:rsidRPr="00FB737F">
        <w:rPr>
          <w:rFonts w:eastAsia="Calibri"/>
        </w:rPr>
        <w:t>5.3.6.2</w:t>
      </w:r>
      <w:r w:rsidRPr="00FB737F">
        <w:rPr>
          <w:rFonts w:eastAsia="Calibri"/>
        </w:rPr>
        <w:tab/>
      </w:r>
      <w:r w:rsidR="00615107">
        <w:rPr>
          <w:rFonts w:eastAsia="Calibri"/>
        </w:rPr>
        <w:tab/>
      </w:r>
      <w:r w:rsidRPr="00FB737F">
        <w:rPr>
          <w:rFonts w:eastAsia="Calibri"/>
        </w:rPr>
        <w:t>Add a new penultimate sentence to read as follows:</w:t>
      </w:r>
    </w:p>
    <w:p w:rsidR="0088716C" w:rsidRPr="00FB737F" w:rsidRDefault="009168D7" w:rsidP="0088716C">
      <w:pPr>
        <w:pStyle w:val="SingleTxtG"/>
        <w:spacing w:line="240" w:lineRule="auto"/>
        <w:rPr>
          <w:rFonts w:eastAsia="Calibri"/>
        </w:rPr>
      </w:pPr>
      <w:r>
        <w:rPr>
          <w:rFonts w:eastAsia="Calibri"/>
        </w:rPr>
        <w:t>"</w:t>
      </w:r>
      <w:r w:rsidR="0088716C" w:rsidRPr="00FB737F">
        <w:rPr>
          <w:color w:val="000000"/>
          <w:lang w:eastAsia="en-GB"/>
        </w:rPr>
        <w:t>For tank-containers or portable tanks with a capacity of not more than 3</w:t>
      </w:r>
      <w:r w:rsidR="0088716C" w:rsidRPr="00FB737F">
        <w:t> </w:t>
      </w:r>
      <w:r w:rsidR="0088716C" w:rsidRPr="00FB737F">
        <w:rPr>
          <w:color w:val="000000"/>
          <w:lang w:eastAsia="en-GB"/>
        </w:rPr>
        <w:t>000 litres and with an available surface area insufficient to affix the prescribed marks, the minimum dimensions may be reduced to 100</w:t>
      </w:r>
      <w:r w:rsidR="0088716C" w:rsidRPr="00FB737F">
        <w:t> </w:t>
      </w:r>
      <w:r w:rsidR="0088716C" w:rsidRPr="00FB737F">
        <w:rPr>
          <w:color w:val="000000"/>
          <w:lang w:eastAsia="en-GB"/>
        </w:rPr>
        <w:t>mm</w:t>
      </w:r>
      <w:r w:rsidR="0088716C" w:rsidRPr="00FB737F">
        <w:t> </w:t>
      </w:r>
      <w:r w:rsidR="0088716C" w:rsidRPr="00FB737F">
        <w:rPr>
          <w:color w:val="000000"/>
          <w:lang w:eastAsia="en-GB"/>
        </w:rPr>
        <w:t>x</w:t>
      </w:r>
      <w:r w:rsidR="0088716C" w:rsidRPr="00FB737F">
        <w:t> </w:t>
      </w:r>
      <w:r w:rsidR="0088716C" w:rsidRPr="00FB737F">
        <w:rPr>
          <w:color w:val="000000"/>
          <w:lang w:eastAsia="en-GB"/>
        </w:rPr>
        <w:t>100 mm.</w:t>
      </w:r>
      <w:r>
        <w:rPr>
          <w:rFonts w:eastAsia="Calibri"/>
        </w:rPr>
        <w:t>"</w:t>
      </w:r>
    </w:p>
    <w:p w:rsidR="0088716C" w:rsidRPr="00FB737F" w:rsidRDefault="0088716C" w:rsidP="0088716C">
      <w:pPr>
        <w:pStyle w:val="H1G"/>
      </w:pPr>
      <w:r w:rsidRPr="00FB737F">
        <w:tab/>
      </w:r>
      <w:r w:rsidRPr="00FB737F">
        <w:tab/>
        <w:t>Chapter 5.4</w:t>
      </w:r>
    </w:p>
    <w:p w:rsidR="0088716C" w:rsidRPr="00FB737F" w:rsidRDefault="0088716C" w:rsidP="0088716C">
      <w:pPr>
        <w:pStyle w:val="SingleTxtG"/>
        <w:tabs>
          <w:tab w:val="left" w:pos="2694"/>
        </w:tabs>
      </w:pPr>
      <w:r w:rsidRPr="00FB737F">
        <w:t>Insert a new 5.4.1.1.20</w:t>
      </w:r>
      <w:r w:rsidR="00585220">
        <w:t xml:space="preserve"> and 5.4.1.1.21</w:t>
      </w:r>
      <w:r w:rsidRPr="00FB737F">
        <w:t xml:space="preserve"> to read as follows:</w:t>
      </w:r>
    </w:p>
    <w:p w:rsidR="0088716C" w:rsidRPr="00FB737F" w:rsidRDefault="009168D7" w:rsidP="0088716C">
      <w:pPr>
        <w:pStyle w:val="SingleTxtG"/>
        <w:tabs>
          <w:tab w:val="left" w:pos="2694"/>
        </w:tabs>
        <w:rPr>
          <w:i/>
        </w:rPr>
      </w:pPr>
      <w:r>
        <w:rPr>
          <w:i/>
        </w:rPr>
        <w:t>"</w:t>
      </w:r>
      <w:r w:rsidR="0088716C" w:rsidRPr="00FB737F">
        <w:t>5.4.1.1.20</w:t>
      </w:r>
      <w:r w:rsidR="0088716C" w:rsidRPr="00FB737F">
        <w:rPr>
          <w:i/>
        </w:rPr>
        <w:tab/>
        <w:t>Special provisions for the carriage of substances classified in accordance with 2.1.2.8</w:t>
      </w:r>
    </w:p>
    <w:p w:rsidR="0088716C" w:rsidRPr="00FB737F" w:rsidRDefault="0088716C" w:rsidP="0088716C">
      <w:pPr>
        <w:pStyle w:val="SingleTxtG"/>
        <w:tabs>
          <w:tab w:val="left" w:pos="2694"/>
        </w:tabs>
      </w:pPr>
      <w:r w:rsidRPr="00FB737F">
        <w:t xml:space="preserve">For carriage in accordance with 2.1.2.8, a statement shall be included in the transport document, as follows </w:t>
      </w:r>
      <w:r w:rsidR="009168D7">
        <w:t>"</w:t>
      </w:r>
      <w:r w:rsidRPr="00FB737F">
        <w:t>Classified in accordance with 2.1.2.8</w:t>
      </w:r>
      <w:r w:rsidR="009168D7">
        <w:t>"</w:t>
      </w:r>
      <w:r w:rsidRPr="00FB737F">
        <w:t>.</w:t>
      </w:r>
      <w:r w:rsidR="009168D7">
        <w:t>"</w:t>
      </w:r>
      <w:r w:rsidRPr="00FB737F">
        <w:t xml:space="preserve"> </w:t>
      </w:r>
    </w:p>
    <w:p w:rsidR="0088716C" w:rsidRPr="00FB737F" w:rsidRDefault="009168D7" w:rsidP="0088716C">
      <w:pPr>
        <w:pStyle w:val="SingleTxtG"/>
        <w:rPr>
          <w:i/>
        </w:rPr>
      </w:pPr>
      <w:r>
        <w:rPr>
          <w:i/>
        </w:rPr>
        <w:t>"</w:t>
      </w:r>
      <w:r w:rsidR="0088716C" w:rsidRPr="00FB737F">
        <w:t>5.4.1.1.21</w:t>
      </w:r>
      <w:r w:rsidR="0088716C" w:rsidRPr="00FB737F">
        <w:rPr>
          <w:i/>
        </w:rPr>
        <w:tab/>
        <w:t>Special provisions for the carriage of UN Nos. 3528, 3529 and 3530</w:t>
      </w:r>
    </w:p>
    <w:p w:rsidR="009A1DED" w:rsidRPr="00FB737F" w:rsidRDefault="0088716C" w:rsidP="009B5FDD">
      <w:pPr>
        <w:pStyle w:val="SingleTxtG"/>
      </w:pPr>
      <w:r w:rsidRPr="00FB737F">
        <w:t xml:space="preserve">For carriage of UN Nos. 3528, 3529 and 3530, the transport document, when required according to special provision 363 of Chapter 3.3, shall contain the following additional statement </w:t>
      </w:r>
      <w:r w:rsidR="009168D7">
        <w:t>"</w:t>
      </w:r>
      <w:r w:rsidRPr="00702B68">
        <w:t>Transport</w:t>
      </w:r>
      <w:r w:rsidRPr="00FB737F">
        <w:t xml:space="preserve"> in accordance with special provision 363</w:t>
      </w:r>
      <w:r w:rsidR="009168D7">
        <w:t>"</w:t>
      </w:r>
      <w:r w:rsidRPr="00FB737F">
        <w:t>.</w:t>
      </w:r>
      <w:r w:rsidR="009168D7">
        <w:t>"</w:t>
      </w:r>
      <w:r w:rsidR="009A1DED">
        <w:t>Renumber existing 5.4.1.1.20 as 5.4.1.1.22.</w:t>
      </w:r>
    </w:p>
    <w:p w:rsidR="0088716C" w:rsidRPr="00FB737F" w:rsidRDefault="0088716C" w:rsidP="0088716C">
      <w:pPr>
        <w:pStyle w:val="H1G"/>
      </w:pPr>
      <w:r w:rsidRPr="00FB737F">
        <w:tab/>
      </w:r>
      <w:r w:rsidRPr="00FB737F">
        <w:tab/>
        <w:t>Chapter 5.5</w:t>
      </w:r>
    </w:p>
    <w:p w:rsidR="0088716C" w:rsidRPr="00FB737F" w:rsidRDefault="0088716C" w:rsidP="0088716C">
      <w:pPr>
        <w:pStyle w:val="SingleTxtG"/>
        <w:ind w:right="521"/>
      </w:pPr>
      <w:r w:rsidRPr="00FB737F">
        <w:t>5.5.2.3.2</w:t>
      </w:r>
      <w:r w:rsidRPr="00FB737F">
        <w:tab/>
        <w:t xml:space="preserve">In the paragraph after figure 5.5.2.3.2, replace </w:t>
      </w:r>
      <w:r w:rsidR="009168D7">
        <w:t>"</w:t>
      </w:r>
      <w:r w:rsidRPr="00FB737F">
        <w:t>marking</w:t>
      </w:r>
      <w:r w:rsidR="009168D7">
        <w:t>"</w:t>
      </w:r>
      <w:r w:rsidRPr="00FB737F">
        <w:t xml:space="preserve"> by </w:t>
      </w:r>
      <w:r w:rsidR="009168D7">
        <w:t>"</w:t>
      </w:r>
      <w:r w:rsidRPr="00FB737F">
        <w:t>mark</w:t>
      </w:r>
      <w:r w:rsidR="009168D7">
        <w:t>"</w:t>
      </w:r>
      <w:r w:rsidRPr="00FB737F">
        <w:t xml:space="preserve"> (twice).</w:t>
      </w:r>
    </w:p>
    <w:p w:rsidR="0088716C" w:rsidRPr="00FB737F" w:rsidRDefault="0088716C" w:rsidP="0088716C">
      <w:pPr>
        <w:pStyle w:val="SingleTxtG"/>
        <w:ind w:right="521"/>
      </w:pPr>
      <w:r w:rsidRPr="00FB737F">
        <w:t>5.5.3.4.2</w:t>
      </w:r>
      <w:r w:rsidRPr="00FB737F">
        <w:tab/>
      </w:r>
      <w:r w:rsidRPr="00FB737F">
        <w:rPr>
          <w:rFonts w:eastAsia="Calibri"/>
        </w:rPr>
        <w:t>R</w:t>
      </w:r>
      <w:r w:rsidRPr="00FB737F">
        <w:t xml:space="preserve">eplace </w:t>
      </w:r>
      <w:r w:rsidR="009168D7">
        <w:t>"</w:t>
      </w:r>
      <w:r w:rsidRPr="00FB737F">
        <w:t>markings</w:t>
      </w:r>
      <w:r w:rsidR="009168D7">
        <w:t>"</w:t>
      </w:r>
      <w:r w:rsidRPr="00FB737F">
        <w:t xml:space="preserve"> by </w:t>
      </w:r>
      <w:r w:rsidR="009168D7">
        <w:t>"</w:t>
      </w:r>
      <w:r w:rsidRPr="00FB737F">
        <w:t>marks</w:t>
      </w:r>
      <w:r w:rsidR="009168D7">
        <w:t>"</w:t>
      </w:r>
      <w:r w:rsidRPr="00FB737F">
        <w:t>.</w:t>
      </w:r>
    </w:p>
    <w:p w:rsidR="00D2529F" w:rsidRPr="00FB737F" w:rsidRDefault="0088716C" w:rsidP="00457824">
      <w:pPr>
        <w:pStyle w:val="SingleTxtG"/>
        <w:ind w:right="521"/>
      </w:pPr>
      <w:r w:rsidRPr="00FB737F">
        <w:t>5.5.3.6.2</w:t>
      </w:r>
      <w:r w:rsidRPr="00FB737F">
        <w:tab/>
        <w:t xml:space="preserve">In the paragraph following the caption of figure 5.5.3.6.2, replace </w:t>
      </w:r>
      <w:r w:rsidR="009168D7">
        <w:t>"</w:t>
      </w:r>
      <w:r w:rsidRPr="00FB737F">
        <w:t>marking</w:t>
      </w:r>
      <w:r w:rsidR="009168D7">
        <w:t>"</w:t>
      </w:r>
      <w:r w:rsidRPr="00FB737F">
        <w:t xml:space="preserve"> by </w:t>
      </w:r>
      <w:r w:rsidR="009168D7">
        <w:t>"</w:t>
      </w:r>
      <w:r w:rsidRPr="00FB737F">
        <w:t>mark</w:t>
      </w:r>
      <w:r w:rsidR="009168D7">
        <w:t>"</w:t>
      </w:r>
      <w:r w:rsidRPr="00FB737F">
        <w:t>.</w:t>
      </w:r>
    </w:p>
    <w:p w:rsidR="00A6129C" w:rsidRPr="002F4E50" w:rsidRDefault="002F4E50" w:rsidP="002F4E50">
      <w:pPr>
        <w:pStyle w:val="SingleTxtG"/>
        <w:spacing w:before="240" w:after="0"/>
        <w:jc w:val="center"/>
        <w:rPr>
          <w:u w:val="single"/>
        </w:rPr>
      </w:pPr>
      <w:r>
        <w:rPr>
          <w:u w:val="single"/>
        </w:rPr>
        <w:tab/>
      </w:r>
      <w:r>
        <w:rPr>
          <w:u w:val="single"/>
        </w:rPr>
        <w:tab/>
      </w:r>
      <w:r>
        <w:rPr>
          <w:u w:val="single"/>
        </w:rPr>
        <w:tab/>
      </w:r>
    </w:p>
    <w:sectPr w:rsidR="00A6129C" w:rsidRPr="002F4E50" w:rsidSect="00C96A8F">
      <w:headerReference w:type="even" r:id="rId21"/>
      <w:headerReference w:type="default" r:id="rId22"/>
      <w:footerReference w:type="even" r:id="rId23"/>
      <w:footerReference w:type="default" r:id="rId24"/>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BE3" w:rsidRDefault="005C4BE3"/>
  </w:endnote>
  <w:endnote w:type="continuationSeparator" w:id="0">
    <w:p w:rsidR="005C4BE3" w:rsidRDefault="005C4BE3"/>
  </w:endnote>
  <w:endnote w:type="continuationNotice" w:id="1">
    <w:p w:rsidR="005C4BE3" w:rsidRDefault="005C4B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 Ten">
    <w:altName w:val="Times New Roman"/>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BE3" w:rsidRPr="00A5166C" w:rsidRDefault="005C4BE3" w:rsidP="00A5166C">
    <w:pPr>
      <w:pStyle w:val="Footer"/>
      <w:tabs>
        <w:tab w:val="right" w:pos="9638"/>
      </w:tabs>
      <w:rPr>
        <w:sz w:val="18"/>
      </w:rPr>
    </w:pPr>
    <w:r w:rsidRPr="00A5166C">
      <w:rPr>
        <w:b/>
        <w:sz w:val="18"/>
      </w:rPr>
      <w:fldChar w:fldCharType="begin"/>
    </w:r>
    <w:r w:rsidRPr="00A5166C">
      <w:rPr>
        <w:b/>
        <w:sz w:val="18"/>
      </w:rPr>
      <w:instrText xml:space="preserve"> PAGE  \* MERGEFORMAT </w:instrText>
    </w:r>
    <w:r w:rsidRPr="00A5166C">
      <w:rPr>
        <w:b/>
        <w:sz w:val="18"/>
      </w:rPr>
      <w:fldChar w:fldCharType="separate"/>
    </w:r>
    <w:r w:rsidR="00C96A8F">
      <w:rPr>
        <w:b/>
        <w:noProof/>
        <w:sz w:val="18"/>
      </w:rPr>
      <w:t>10</w:t>
    </w:r>
    <w:r w:rsidRPr="00A5166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BE3" w:rsidRPr="00A5166C" w:rsidRDefault="005C4BE3" w:rsidP="00A5166C">
    <w:pPr>
      <w:pStyle w:val="Footer"/>
      <w:tabs>
        <w:tab w:val="right" w:pos="9638"/>
      </w:tabs>
      <w:rPr>
        <w:b/>
        <w:sz w:val="18"/>
      </w:rPr>
    </w:pPr>
    <w:r>
      <w:tab/>
    </w:r>
    <w:r w:rsidRPr="00A5166C">
      <w:rPr>
        <w:b/>
        <w:sz w:val="18"/>
      </w:rPr>
      <w:fldChar w:fldCharType="begin"/>
    </w:r>
    <w:r w:rsidRPr="00A5166C">
      <w:rPr>
        <w:b/>
        <w:sz w:val="18"/>
      </w:rPr>
      <w:instrText xml:space="preserve"> PAGE  \* MERGEFORMAT </w:instrText>
    </w:r>
    <w:r w:rsidRPr="00A5166C">
      <w:rPr>
        <w:b/>
        <w:sz w:val="18"/>
      </w:rPr>
      <w:fldChar w:fldCharType="separate"/>
    </w:r>
    <w:r w:rsidR="00C96A8F">
      <w:rPr>
        <w:b/>
        <w:noProof/>
        <w:sz w:val="18"/>
      </w:rPr>
      <w:t>11</w:t>
    </w:r>
    <w:r w:rsidRPr="00A5166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BE3" w:rsidRPr="00A22C7D" w:rsidRDefault="005C4BE3" w:rsidP="00A22C7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BE3" w:rsidRPr="00A22C7D" w:rsidRDefault="005C4BE3" w:rsidP="00A22C7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BE3" w:rsidRPr="00A22C7D" w:rsidRDefault="005C4BE3" w:rsidP="00A22C7D">
    <w:pPr>
      <w:pStyle w:val="Footer"/>
      <w:tabs>
        <w:tab w:val="right" w:pos="9638"/>
      </w:tabs>
    </w:pPr>
    <w:r w:rsidRPr="00A22C7D">
      <w:rPr>
        <w:b/>
        <w:sz w:val="18"/>
      </w:rPr>
      <w:fldChar w:fldCharType="begin"/>
    </w:r>
    <w:r w:rsidRPr="00A22C7D">
      <w:rPr>
        <w:b/>
        <w:sz w:val="18"/>
      </w:rPr>
      <w:instrText xml:space="preserve"> PAGE  \* MERGEFORMAT </w:instrText>
    </w:r>
    <w:r w:rsidRPr="00A22C7D">
      <w:rPr>
        <w:b/>
        <w:sz w:val="18"/>
      </w:rPr>
      <w:fldChar w:fldCharType="separate"/>
    </w:r>
    <w:r w:rsidR="00C96A8F">
      <w:rPr>
        <w:b/>
        <w:noProof/>
        <w:sz w:val="18"/>
      </w:rPr>
      <w:t>14</w:t>
    </w:r>
    <w:r w:rsidRPr="00A22C7D">
      <w:rPr>
        <w:b/>
        <w:sz w:val="18"/>
      </w:rPr>
      <w:fldChar w:fldCharType="end"/>
    </w:r>
    <w:r>
      <w:rPr>
        <w:sz w:val="18"/>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BE3" w:rsidRPr="00A22C7D" w:rsidRDefault="005C4BE3" w:rsidP="00A22C7D">
    <w:pPr>
      <w:pStyle w:val="Footer"/>
      <w:tabs>
        <w:tab w:val="right" w:pos="9638"/>
      </w:tabs>
      <w:rPr>
        <w:b/>
        <w:sz w:val="18"/>
      </w:rPr>
    </w:pPr>
    <w:r>
      <w:tab/>
    </w:r>
    <w:r w:rsidRPr="00A22C7D">
      <w:rPr>
        <w:b/>
        <w:sz w:val="18"/>
      </w:rPr>
      <w:fldChar w:fldCharType="begin"/>
    </w:r>
    <w:r w:rsidRPr="00A22C7D">
      <w:rPr>
        <w:b/>
        <w:sz w:val="18"/>
      </w:rPr>
      <w:instrText xml:space="preserve"> PAGE  \* MERGEFORMAT </w:instrText>
    </w:r>
    <w:r w:rsidRPr="00A22C7D">
      <w:rPr>
        <w:b/>
        <w:sz w:val="18"/>
      </w:rPr>
      <w:fldChar w:fldCharType="separate"/>
    </w:r>
    <w:r w:rsidR="00C96A8F">
      <w:rPr>
        <w:b/>
        <w:noProof/>
        <w:sz w:val="18"/>
      </w:rPr>
      <w:t>13</w:t>
    </w:r>
    <w:r w:rsidRPr="00A22C7D">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BE3" w:rsidRPr="000B175B" w:rsidRDefault="005C4BE3" w:rsidP="000B175B">
      <w:pPr>
        <w:tabs>
          <w:tab w:val="right" w:pos="2155"/>
        </w:tabs>
        <w:spacing w:after="80"/>
        <w:ind w:left="680"/>
        <w:rPr>
          <w:u w:val="single"/>
        </w:rPr>
      </w:pPr>
      <w:r>
        <w:rPr>
          <w:u w:val="single"/>
        </w:rPr>
        <w:tab/>
      </w:r>
    </w:p>
  </w:footnote>
  <w:footnote w:type="continuationSeparator" w:id="0">
    <w:p w:rsidR="005C4BE3" w:rsidRPr="00FC68B7" w:rsidRDefault="005C4BE3" w:rsidP="00FC68B7">
      <w:pPr>
        <w:tabs>
          <w:tab w:val="left" w:pos="2155"/>
        </w:tabs>
        <w:spacing w:after="80"/>
        <w:ind w:left="680"/>
        <w:rPr>
          <w:u w:val="single"/>
        </w:rPr>
      </w:pPr>
      <w:r>
        <w:rPr>
          <w:u w:val="single"/>
        </w:rPr>
        <w:tab/>
      </w:r>
    </w:p>
  </w:footnote>
  <w:footnote w:type="continuationNotice" w:id="1">
    <w:p w:rsidR="005C4BE3" w:rsidRDefault="005C4BE3"/>
  </w:footnote>
  <w:footnote w:id="2">
    <w:p w:rsidR="005C4BE3" w:rsidRPr="00851438" w:rsidRDefault="005C4BE3" w:rsidP="00821931">
      <w:pPr>
        <w:pStyle w:val="FootnoteText"/>
        <w:widowControl w:val="0"/>
        <w:tabs>
          <w:tab w:val="clear" w:pos="1021"/>
          <w:tab w:val="right" w:pos="1020"/>
        </w:tabs>
      </w:pPr>
      <w:r>
        <w:tab/>
      </w:r>
      <w:r>
        <w:rPr>
          <w:rStyle w:val="FootnoteReference"/>
        </w:rPr>
        <w:footnoteRef/>
      </w:r>
      <w:r w:rsidRPr="00851438">
        <w:tab/>
        <w:t xml:space="preserve"> </w:t>
      </w:r>
      <w:proofErr w:type="gramStart"/>
      <w:r w:rsidRPr="003877D3">
        <w:rPr>
          <w:lang w:val="en-US"/>
        </w:rPr>
        <w:t>Distributed in German by the Central Commission for the Navigation of the Rhine under the symbo</w:t>
      </w:r>
      <w:r>
        <w:rPr>
          <w:lang w:val="en-US"/>
        </w:rPr>
        <w:t>l CCNR-ZKR/ADN/WP.15/AC.2/2016/1</w:t>
      </w:r>
      <w:r w:rsidRPr="003877D3">
        <w:rPr>
          <w:lang w:val="en-US"/>
        </w:rPr>
        <w:t>.</w:t>
      </w:r>
      <w:proofErr w:type="gramEnd"/>
    </w:p>
  </w:footnote>
  <w:footnote w:id="3">
    <w:p w:rsidR="005C4BE3" w:rsidRPr="00D65282" w:rsidRDefault="005C4BE3" w:rsidP="006810A6">
      <w:pPr>
        <w:pStyle w:val="FootnoteText"/>
        <w:rPr>
          <w:lang w:val="fr-CH"/>
        </w:rPr>
      </w:pPr>
      <w:r>
        <w:tab/>
      </w:r>
      <w:r>
        <w:rPr>
          <w:rStyle w:val="FootnoteReference"/>
        </w:rPr>
        <w:t>2</w:t>
      </w:r>
      <w:r>
        <w:rPr>
          <w:rStyle w:val="FootnoteReference"/>
        </w:rPr>
        <w:tab/>
      </w:r>
      <w:r w:rsidRPr="00D65282">
        <w:t xml:space="preserve">For example, compliance with the relevant provisions of </w:t>
      </w:r>
      <w:r w:rsidRPr="006810A6">
        <w:t>Directive</w:t>
      </w:r>
      <w:r w:rsidRPr="00D65282">
        <w:t xml:space="preserve"> 2006/42/EC of the European Parliament and of the Council of 17 May 2006 on machinery, and amending Directive 95/16/EC (Official Journal of the European Union No. L 157 of 9 June 2006, pp. 0024-0086).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BE3" w:rsidRPr="00A5166C" w:rsidRDefault="005C4BE3">
    <w:pPr>
      <w:pStyle w:val="Header"/>
    </w:pPr>
    <w:r>
      <w:t>ECE/TRANS/WP.15/AC.2/2016/1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BE3" w:rsidRPr="00A5166C" w:rsidRDefault="005C4BE3" w:rsidP="00A5166C">
    <w:pPr>
      <w:pStyle w:val="Header"/>
      <w:jc w:val="right"/>
    </w:pPr>
    <w:r>
      <w:t>ECE/TRANS/WP.15/AC.2/2016/1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BE3" w:rsidRPr="00A22C7D" w:rsidRDefault="005C4BE3" w:rsidP="00A22C7D">
    <w:r>
      <w:rPr>
        <w:noProof/>
        <w:lang w:eastAsia="en-GB"/>
      </w:rPr>
      <mc:AlternateContent>
        <mc:Choice Requires="wps">
          <w:drawing>
            <wp:anchor distT="0" distB="0" distL="114300" distR="114300" simplePos="0" relativeHeight="251659776" behindDoc="0" locked="0" layoutInCell="1" allowOverlap="1" wp14:anchorId="23B114B2" wp14:editId="5B73A5DD">
              <wp:simplePos x="0" y="0"/>
              <wp:positionH relativeFrom="margin">
                <wp:posOffset>-431800</wp:posOffset>
              </wp:positionH>
              <wp:positionV relativeFrom="margin">
                <wp:posOffset>0</wp:posOffset>
              </wp:positionV>
              <wp:extent cx="222885" cy="6120130"/>
              <wp:effectExtent l="0" t="0" r="0" b="444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4BE3" w:rsidRPr="00A5166C" w:rsidRDefault="005C4BE3" w:rsidP="00A22C7D">
                          <w:pPr>
                            <w:pStyle w:val="Footer"/>
                            <w:tabs>
                              <w:tab w:val="right" w:pos="9638"/>
                            </w:tabs>
                            <w:rPr>
                              <w:sz w:val="18"/>
                            </w:rPr>
                          </w:pPr>
                          <w:r w:rsidRPr="00A5166C">
                            <w:rPr>
                              <w:b/>
                              <w:sz w:val="18"/>
                            </w:rPr>
                            <w:fldChar w:fldCharType="begin"/>
                          </w:r>
                          <w:r w:rsidRPr="00A5166C">
                            <w:rPr>
                              <w:b/>
                              <w:sz w:val="18"/>
                            </w:rPr>
                            <w:instrText xml:space="preserve"> PAGE  \* MERGEFORMAT </w:instrText>
                          </w:r>
                          <w:r w:rsidRPr="00A5166C">
                            <w:rPr>
                              <w:b/>
                              <w:sz w:val="18"/>
                            </w:rPr>
                            <w:fldChar w:fldCharType="separate"/>
                          </w:r>
                          <w:r w:rsidR="00C96A8F">
                            <w:rPr>
                              <w:b/>
                              <w:noProof/>
                              <w:sz w:val="18"/>
                            </w:rPr>
                            <w:t>12</w:t>
                          </w:r>
                          <w:r w:rsidRPr="00A5166C">
                            <w:rPr>
                              <w:b/>
                              <w:sz w:val="18"/>
                            </w:rPr>
                            <w:fldChar w:fldCharType="end"/>
                          </w:r>
                          <w:r>
                            <w:rPr>
                              <w:sz w:val="18"/>
                            </w:rPr>
                            <w:tab/>
                          </w:r>
                        </w:p>
                        <w:p w:rsidR="005C4BE3" w:rsidRDefault="005C4BE3"/>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4pt;margin-top:0;width:17.55pt;height:481.9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" stroked="f">
              <v:textbox style="layout-flow:vertical" inset="0,0,0,0">
                <w:txbxContent>
                  <w:p w:rsidR="005C4BE3" w:rsidRPr="00A5166C" w:rsidRDefault="005C4BE3" w:rsidP="00A22C7D">
                    <w:pPr>
                      <w:pStyle w:val="Footer"/>
                      <w:tabs>
                        <w:tab w:val="right" w:pos="9638"/>
                      </w:tabs>
                      <w:rPr>
                        <w:sz w:val="18"/>
                      </w:rPr>
                    </w:pPr>
                    <w:r w:rsidRPr="00A5166C">
                      <w:rPr>
                        <w:b/>
                        <w:sz w:val="18"/>
                      </w:rPr>
                      <w:fldChar w:fldCharType="begin"/>
                    </w:r>
                    <w:r w:rsidRPr="00A5166C">
                      <w:rPr>
                        <w:b/>
                        <w:sz w:val="18"/>
                      </w:rPr>
                      <w:instrText xml:space="preserve"> PAGE  \* MERGEFORMAT </w:instrText>
                    </w:r>
                    <w:r w:rsidRPr="00A5166C">
                      <w:rPr>
                        <w:b/>
                        <w:sz w:val="18"/>
                      </w:rPr>
                      <w:fldChar w:fldCharType="separate"/>
                    </w:r>
                    <w:r w:rsidR="00C96A8F">
                      <w:rPr>
                        <w:b/>
                        <w:noProof/>
                        <w:sz w:val="18"/>
                      </w:rPr>
                      <w:t>12</w:t>
                    </w:r>
                    <w:r w:rsidRPr="00A5166C">
                      <w:rPr>
                        <w:b/>
                        <w:sz w:val="18"/>
                      </w:rPr>
                      <w:fldChar w:fldCharType="end"/>
                    </w:r>
                    <w:r>
                      <w:rPr>
                        <w:sz w:val="18"/>
                      </w:rPr>
                      <w:tab/>
                    </w:r>
                  </w:p>
                  <w:p w:rsidR="005C4BE3" w:rsidRDefault="005C4BE3"/>
                </w:txbxContent>
              </v:textbox>
              <w10:wrap anchorx="margin" anchory="margin"/>
            </v:shape>
          </w:pict>
        </mc:Fallback>
      </mc:AlternateContent>
    </w:r>
    <w:r>
      <w:rPr>
        <w:noProof/>
        <w:lang w:eastAsia="en-GB"/>
      </w:rPr>
      <mc:AlternateContent>
        <mc:Choice Requires="wps">
          <w:drawing>
            <wp:anchor distT="0" distB="0" distL="114300" distR="114300" simplePos="0" relativeHeight="251658752" behindDoc="0" locked="0" layoutInCell="1" allowOverlap="1" wp14:anchorId="7EAEE7C6" wp14:editId="16FE84A1">
              <wp:simplePos x="0" y="0"/>
              <wp:positionH relativeFrom="page">
                <wp:posOffset>9791700</wp:posOffset>
              </wp:positionH>
              <wp:positionV relativeFrom="margin">
                <wp:posOffset>0</wp:posOffset>
              </wp:positionV>
              <wp:extent cx="215900" cy="6120130"/>
              <wp:effectExtent l="0" t="0" r="3175" b="444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4BE3" w:rsidRDefault="005C4BE3" w:rsidP="00A22C7D">
                          <w:pPr>
                            <w:pStyle w:val="Header"/>
                          </w:pPr>
                          <w:r>
                            <w:t>ECE/TRANS/WP.15/AC.1/2015/23/Add.1v8</w:t>
                          </w:r>
                        </w:p>
                        <w:p w:rsidR="005C4BE3" w:rsidRPr="00A5166C" w:rsidRDefault="005C4BE3" w:rsidP="00A22C7D">
                          <w:pPr>
                            <w:pStyle w:val="Header"/>
                          </w:pPr>
                          <w:r>
                            <w:t xml:space="preserve"> </w:t>
                          </w:r>
                        </w:p>
                        <w:p w:rsidR="005C4BE3" w:rsidRDefault="005C4BE3"/>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771pt;margin-top:0;width:17pt;height:481.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" stroked="f">
              <v:textbox style="layout-flow:vertical" inset="0,0,0,0">
                <w:txbxContent>
                  <w:p w:rsidR="005C4BE3" w:rsidRDefault="005C4BE3" w:rsidP="00A22C7D">
                    <w:pPr>
                      <w:pStyle w:val="Header"/>
                    </w:pPr>
                    <w:r>
                      <w:t>ECE/TRANS/WP.15/AC.1/2015/23/Add.1v8</w:t>
                    </w:r>
                  </w:p>
                  <w:p w:rsidR="005C4BE3" w:rsidRPr="00A5166C" w:rsidRDefault="005C4BE3" w:rsidP="00A22C7D">
                    <w:pPr>
                      <w:pStyle w:val="Header"/>
                    </w:pPr>
                    <w:r>
                      <w:t xml:space="preserve"> </w:t>
                    </w:r>
                  </w:p>
                  <w:p w:rsidR="005C4BE3" w:rsidRDefault="005C4BE3"/>
                </w:txbxContent>
              </v:textbox>
              <w10:wrap anchorx="page"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BE3" w:rsidRPr="00A22C7D" w:rsidRDefault="005C4BE3" w:rsidP="00A22C7D">
    <w:r>
      <w:rPr>
        <w:noProof/>
        <w:lang w:eastAsia="en-GB"/>
      </w:rPr>
      <mc:AlternateContent>
        <mc:Choice Requires="wps">
          <w:drawing>
            <wp:anchor distT="0" distB="0" distL="114300" distR="114300" simplePos="0" relativeHeight="251657728" behindDoc="0" locked="0" layoutInCell="1" allowOverlap="1" wp14:anchorId="3D32C4F8" wp14:editId="5FBB2593">
              <wp:simplePos x="0" y="0"/>
              <wp:positionH relativeFrom="margin">
                <wp:posOffset>-431800</wp:posOffset>
              </wp:positionH>
              <wp:positionV relativeFrom="margin">
                <wp:posOffset>0</wp:posOffset>
              </wp:positionV>
              <wp:extent cx="222885" cy="6120130"/>
              <wp:effectExtent l="0" t="0" r="0" b="444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4BE3" w:rsidRPr="00997E1C" w:rsidRDefault="005C4BE3" w:rsidP="00A22C7D">
                          <w:pPr>
                            <w:pStyle w:val="Footer"/>
                            <w:tabs>
                              <w:tab w:val="right" w:pos="9638"/>
                            </w:tabs>
                            <w:rPr>
                              <w:b/>
                              <w:sz w:val="18"/>
                            </w:rPr>
                          </w:pPr>
                          <w:r>
                            <w:tab/>
                          </w:r>
                          <w:r w:rsidRPr="00997E1C">
                            <w:rPr>
                              <w:b/>
                              <w:sz w:val="18"/>
                            </w:rPr>
                            <w:fldChar w:fldCharType="begin"/>
                          </w:r>
                          <w:r w:rsidRPr="00997E1C">
                            <w:rPr>
                              <w:b/>
                              <w:sz w:val="18"/>
                            </w:rPr>
                            <w:instrText xml:space="preserve"> PAGE  \* MERGEFORMAT </w:instrText>
                          </w:r>
                          <w:r w:rsidRPr="00997E1C">
                            <w:rPr>
                              <w:b/>
                              <w:sz w:val="18"/>
                            </w:rPr>
                            <w:fldChar w:fldCharType="separate"/>
                          </w:r>
                          <w:r>
                            <w:rPr>
                              <w:b/>
                              <w:noProof/>
                              <w:sz w:val="18"/>
                            </w:rPr>
                            <w:t>11</w:t>
                          </w:r>
                          <w:r w:rsidRPr="00997E1C">
                            <w:rPr>
                              <w:b/>
                              <w:sz w:val="18"/>
                            </w:rPr>
                            <w:fldChar w:fldCharType="end"/>
                          </w:r>
                        </w:p>
                        <w:p w:rsidR="005C4BE3" w:rsidRDefault="005C4BE3"/>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4pt;margin-top:0;width:17.55pt;height:481.9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" stroked="f">
              <v:textbox style="layout-flow:vertical" inset="0,0,0,0">
                <w:txbxContent>
                  <w:p w:rsidR="005C4BE3" w:rsidRPr="00997E1C" w:rsidRDefault="005C4BE3" w:rsidP="00A22C7D">
                    <w:pPr>
                      <w:pStyle w:val="Footer"/>
                      <w:tabs>
                        <w:tab w:val="right" w:pos="9638"/>
                      </w:tabs>
                      <w:rPr>
                        <w:b/>
                        <w:sz w:val="18"/>
                      </w:rPr>
                    </w:pPr>
                    <w:r>
                      <w:tab/>
                    </w:r>
                    <w:r w:rsidRPr="00997E1C">
                      <w:rPr>
                        <w:b/>
                        <w:sz w:val="18"/>
                      </w:rPr>
                      <w:fldChar w:fldCharType="begin"/>
                    </w:r>
                    <w:r w:rsidRPr="00997E1C">
                      <w:rPr>
                        <w:b/>
                        <w:sz w:val="18"/>
                      </w:rPr>
                      <w:instrText xml:space="preserve"> PAGE  \* MERGEFORMAT </w:instrText>
                    </w:r>
                    <w:r w:rsidRPr="00997E1C">
                      <w:rPr>
                        <w:b/>
                        <w:sz w:val="18"/>
                      </w:rPr>
                      <w:fldChar w:fldCharType="separate"/>
                    </w:r>
                    <w:r>
                      <w:rPr>
                        <w:b/>
                        <w:noProof/>
                        <w:sz w:val="18"/>
                      </w:rPr>
                      <w:t>11</w:t>
                    </w:r>
                    <w:r w:rsidRPr="00997E1C">
                      <w:rPr>
                        <w:b/>
                        <w:sz w:val="18"/>
                      </w:rPr>
                      <w:fldChar w:fldCharType="end"/>
                    </w:r>
                  </w:p>
                  <w:p w:rsidR="005C4BE3" w:rsidRDefault="005C4BE3"/>
                </w:txbxContent>
              </v:textbox>
              <w10:wrap anchorx="margin" anchory="margin"/>
            </v:shape>
          </w:pict>
        </mc:Fallback>
      </mc:AlternateContent>
    </w:r>
    <w:r>
      <w:rPr>
        <w:noProof/>
        <w:lang w:eastAsia="en-GB"/>
      </w:rPr>
      <mc:AlternateContent>
        <mc:Choice Requires="wps">
          <w:drawing>
            <wp:anchor distT="0" distB="0" distL="114300" distR="114300" simplePos="0" relativeHeight="251656704" behindDoc="0" locked="0" layoutInCell="1" allowOverlap="1" wp14:anchorId="299D5D2F" wp14:editId="150C9351">
              <wp:simplePos x="0" y="0"/>
              <wp:positionH relativeFrom="page">
                <wp:posOffset>9791700</wp:posOffset>
              </wp:positionH>
              <wp:positionV relativeFrom="margin">
                <wp:posOffset>0</wp:posOffset>
              </wp:positionV>
              <wp:extent cx="215900" cy="6120130"/>
              <wp:effectExtent l="0" t="0" r="3175"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4BE3" w:rsidRPr="00A5166C" w:rsidRDefault="005C4BE3" w:rsidP="00A22C7D">
                          <w:pPr>
                            <w:pStyle w:val="Header"/>
                            <w:jc w:val="right"/>
                          </w:pPr>
                          <w:r>
                            <w:t xml:space="preserve">ECE/TRANS/WP.15/AC.2/2016/1 </w:t>
                          </w:r>
                        </w:p>
                        <w:p w:rsidR="005C4BE3" w:rsidRDefault="005C4BE3"/>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771pt;margin-top:0;width:17pt;height:481.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" stroked="f">
              <v:textbox style="layout-flow:vertical" inset="0,0,0,0">
                <w:txbxContent>
                  <w:p w:rsidR="005C4BE3" w:rsidRPr="00A5166C" w:rsidRDefault="005C4BE3" w:rsidP="00A22C7D">
                    <w:pPr>
                      <w:pStyle w:val="Header"/>
                      <w:jc w:val="right"/>
                    </w:pPr>
                    <w:r>
                      <w:t xml:space="preserve">ECE/TRANS/WP.15/AC.2/2016/1 </w:t>
                    </w:r>
                  </w:p>
                  <w:p w:rsidR="005C4BE3" w:rsidRDefault="005C4BE3"/>
                </w:txbxContent>
              </v:textbox>
              <w10:wrap anchorx="page"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BE3" w:rsidRDefault="005C4BE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BE3" w:rsidRPr="00A22C7D" w:rsidRDefault="005C4BE3" w:rsidP="00A22C7D">
    <w:pPr>
      <w:pStyle w:val="Header"/>
    </w:pPr>
    <w:r>
      <w:t>ECE/TRANS/WP.15/AC2/2016/1</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BE3" w:rsidRPr="00A22C7D" w:rsidRDefault="005C4BE3" w:rsidP="00A22C7D">
    <w:pPr>
      <w:pStyle w:val="Header"/>
      <w:jc w:val="right"/>
    </w:pPr>
    <w:r>
      <w:t>ECE/TRANS/WP.15/AC.2/2016/1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7DC21C4"/>
    <w:multiLevelType w:val="hybridMultilevel"/>
    <w:tmpl w:val="31D4E00A"/>
    <w:lvl w:ilvl="0" w:tplc="3D0A30B0">
      <w:start w:val="3"/>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3">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232C1697"/>
    <w:multiLevelType w:val="hybridMultilevel"/>
    <w:tmpl w:val="BA7A8CC4"/>
    <w:lvl w:ilvl="0" w:tplc="828CD212">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7">
    <w:nsid w:val="2D541F15"/>
    <w:multiLevelType w:val="hybridMultilevel"/>
    <w:tmpl w:val="34983152"/>
    <w:styleLink w:val="ArticleSection1"/>
    <w:lvl w:ilvl="0" w:tplc="023E744E">
      <w:start w:val="1"/>
      <w:numFmt w:val="decimal"/>
      <w:pStyle w:val="Nummerierung1"/>
      <w:lvlText w:val="%1."/>
      <w:lvlJc w:val="left"/>
      <w:pPr>
        <w:tabs>
          <w:tab w:val="num" w:pos="567"/>
        </w:tabs>
        <w:ind w:left="0" w:firstLine="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nsid w:val="37F14BA9"/>
    <w:multiLevelType w:val="hybridMultilevel"/>
    <w:tmpl w:val="A4340C8C"/>
    <w:lvl w:ilvl="0" w:tplc="0874C346">
      <w:start w:val="1"/>
      <w:numFmt w:val="lowerRoman"/>
      <w:lvlText w:val="(%1)"/>
      <w:lvlJc w:val="left"/>
      <w:pPr>
        <w:ind w:left="2280" w:hanging="360"/>
      </w:pPr>
      <w:rPr>
        <w:rFonts w:hint="default"/>
      </w:rPr>
    </w:lvl>
    <w:lvl w:ilvl="1" w:tplc="08090019" w:tentative="1">
      <w:start w:val="1"/>
      <w:numFmt w:val="lowerLetter"/>
      <w:lvlText w:val="%2."/>
      <w:lvlJc w:val="left"/>
      <w:pPr>
        <w:ind w:left="3000" w:hanging="360"/>
      </w:pPr>
    </w:lvl>
    <w:lvl w:ilvl="2" w:tplc="0809001B" w:tentative="1">
      <w:start w:val="1"/>
      <w:numFmt w:val="lowerRoman"/>
      <w:lvlText w:val="%3."/>
      <w:lvlJc w:val="right"/>
      <w:pPr>
        <w:ind w:left="3720" w:hanging="180"/>
      </w:p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19">
    <w:nsid w:val="410A6905"/>
    <w:multiLevelType w:val="hybridMultilevel"/>
    <w:tmpl w:val="02027A00"/>
    <w:lvl w:ilvl="0" w:tplc="B23651C2">
      <w:start w:val="1"/>
      <w:numFmt w:val="lowerLetter"/>
      <w:lvlText w:val="(%1)"/>
      <w:lvlJc w:val="left"/>
      <w:pPr>
        <w:ind w:left="1217" w:hanging="360"/>
      </w:pPr>
      <w:rPr>
        <w:rFonts w:hint="default"/>
      </w:rPr>
    </w:lvl>
    <w:lvl w:ilvl="1" w:tplc="04100019" w:tentative="1">
      <w:start w:val="1"/>
      <w:numFmt w:val="lowerLetter"/>
      <w:lvlText w:val="%2."/>
      <w:lvlJc w:val="left"/>
      <w:pPr>
        <w:ind w:left="1937" w:hanging="360"/>
      </w:pPr>
    </w:lvl>
    <w:lvl w:ilvl="2" w:tplc="0410001B" w:tentative="1">
      <w:start w:val="1"/>
      <w:numFmt w:val="lowerRoman"/>
      <w:lvlText w:val="%3."/>
      <w:lvlJc w:val="right"/>
      <w:pPr>
        <w:ind w:left="2657" w:hanging="180"/>
      </w:pPr>
    </w:lvl>
    <w:lvl w:ilvl="3" w:tplc="0410000F" w:tentative="1">
      <w:start w:val="1"/>
      <w:numFmt w:val="decimal"/>
      <w:lvlText w:val="%4."/>
      <w:lvlJc w:val="left"/>
      <w:pPr>
        <w:ind w:left="3377" w:hanging="360"/>
      </w:pPr>
    </w:lvl>
    <w:lvl w:ilvl="4" w:tplc="04100019" w:tentative="1">
      <w:start w:val="1"/>
      <w:numFmt w:val="lowerLetter"/>
      <w:lvlText w:val="%5."/>
      <w:lvlJc w:val="left"/>
      <w:pPr>
        <w:ind w:left="4097" w:hanging="360"/>
      </w:pPr>
    </w:lvl>
    <w:lvl w:ilvl="5" w:tplc="0410001B" w:tentative="1">
      <w:start w:val="1"/>
      <w:numFmt w:val="lowerRoman"/>
      <w:lvlText w:val="%6."/>
      <w:lvlJc w:val="right"/>
      <w:pPr>
        <w:ind w:left="4817" w:hanging="180"/>
      </w:pPr>
    </w:lvl>
    <w:lvl w:ilvl="6" w:tplc="0410000F" w:tentative="1">
      <w:start w:val="1"/>
      <w:numFmt w:val="decimal"/>
      <w:lvlText w:val="%7."/>
      <w:lvlJc w:val="left"/>
      <w:pPr>
        <w:ind w:left="5537" w:hanging="360"/>
      </w:pPr>
    </w:lvl>
    <w:lvl w:ilvl="7" w:tplc="04100019" w:tentative="1">
      <w:start w:val="1"/>
      <w:numFmt w:val="lowerLetter"/>
      <w:lvlText w:val="%8."/>
      <w:lvlJc w:val="left"/>
      <w:pPr>
        <w:ind w:left="6257" w:hanging="360"/>
      </w:pPr>
    </w:lvl>
    <w:lvl w:ilvl="8" w:tplc="0410001B" w:tentative="1">
      <w:start w:val="1"/>
      <w:numFmt w:val="lowerRoman"/>
      <w:lvlText w:val="%9."/>
      <w:lvlJc w:val="right"/>
      <w:pPr>
        <w:ind w:left="6977" w:hanging="180"/>
      </w:pPr>
    </w:lvl>
  </w:abstractNum>
  <w:abstractNum w:abstractNumId="2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6ED116C2"/>
    <w:multiLevelType w:val="multilevel"/>
    <w:tmpl w:val="03B48420"/>
    <w:lvl w:ilvl="0">
      <w:start w:val="1"/>
      <w:numFmt w:val="decimal"/>
      <w:pStyle w:val="1Heading"/>
      <w:lvlText w:val="%1."/>
      <w:lvlJc w:val="left"/>
      <w:pPr>
        <w:tabs>
          <w:tab w:val="num" w:pos="720"/>
        </w:tabs>
        <w:ind w:left="720" w:hanging="720"/>
      </w:pPr>
      <w:rPr>
        <w:rFonts w:ascii="Times New Roman" w:hAnsi="Times New Roman" w:cs="Times New Roman"/>
        <w:b w:val="0"/>
        <w:sz w:val="22"/>
      </w:rPr>
    </w:lvl>
    <w:lvl w:ilvl="1">
      <w:start w:val="1"/>
      <w:numFmt w:val="decimal"/>
      <w:pStyle w:val="2Para"/>
      <w:lvlText w:val="%2."/>
      <w:lvlJc w:val="left"/>
      <w:pPr>
        <w:tabs>
          <w:tab w:val="num" w:pos="0"/>
        </w:tabs>
      </w:pPr>
      <w:rPr>
        <w:rFonts w:ascii="Times New Roman" w:eastAsia="Times New Roman" w:hAnsi="Times New Roman" w:cs="Times New Roman"/>
        <w:b w:val="0"/>
        <w:sz w:val="22"/>
      </w:rPr>
    </w:lvl>
    <w:lvl w:ilvl="2">
      <w:start w:val="1"/>
      <w:numFmt w:val="decimal"/>
      <w:pStyle w:val="3Para"/>
      <w:lvlText w:val="%1.%2.%3"/>
      <w:lvlJc w:val="left"/>
      <w:pPr>
        <w:tabs>
          <w:tab w:val="num" w:pos="0"/>
        </w:tabs>
      </w:pPr>
      <w:rPr>
        <w:rFonts w:ascii="Times New Roman" w:hAnsi="Times New Roman" w:cs="Times New Roman"/>
        <w:b w:val="0"/>
        <w:sz w:val="22"/>
      </w:rPr>
    </w:lvl>
    <w:lvl w:ilvl="3">
      <w:start w:val="1"/>
      <w:numFmt w:val="decimal"/>
      <w:pStyle w:val="4Para"/>
      <w:lvlText w:val="%1.%2.%3.%4"/>
      <w:lvlJc w:val="left"/>
      <w:pPr>
        <w:tabs>
          <w:tab w:val="num" w:pos="0"/>
        </w:tabs>
      </w:pPr>
      <w:rPr>
        <w:rFonts w:ascii="Times New Roman" w:hAnsi="Times New Roman" w:cs="Times New Roman"/>
        <w:b w:val="0"/>
        <w:sz w:val="22"/>
      </w:rPr>
    </w:lvl>
    <w:lvl w:ilvl="4">
      <w:start w:val="1"/>
      <w:numFmt w:val="decimal"/>
      <w:pStyle w:val="5Para"/>
      <w:lvlText w:val="%1.%2.%3.%4.%5"/>
      <w:lvlJc w:val="left"/>
      <w:pPr>
        <w:tabs>
          <w:tab w:val="num" w:pos="0"/>
        </w:tabs>
      </w:pPr>
      <w:rPr>
        <w:rFonts w:ascii="Times New Roman" w:hAnsi="Times New Roman" w:cs="Times New Roman"/>
        <w:b w:val="0"/>
        <w:sz w:val="22"/>
      </w:rPr>
    </w:lvl>
    <w:lvl w:ilvl="5">
      <w:start w:val="1"/>
      <w:numFmt w:val="decimal"/>
      <w:pStyle w:val="6Para"/>
      <w:lvlText w:val="%1.%2.%3.%4.%5.%6"/>
      <w:lvlJc w:val="left"/>
      <w:pPr>
        <w:tabs>
          <w:tab w:val="num" w:pos="0"/>
        </w:tabs>
      </w:pPr>
      <w:rPr>
        <w:rFonts w:ascii="Times New Roman" w:hAnsi="Times New Roman" w:cs="Times New Roman"/>
        <w:b w:val="0"/>
        <w:sz w:val="22"/>
      </w:rPr>
    </w:lvl>
    <w:lvl w:ilvl="6">
      <w:start w:val="1"/>
      <w:numFmt w:val="decimal"/>
      <w:pStyle w:val="7Para"/>
      <w:lvlText w:val="%1.%2.%3.%4.%5.%6.%7"/>
      <w:lvlJc w:val="left"/>
      <w:pPr>
        <w:tabs>
          <w:tab w:val="num" w:pos="0"/>
        </w:tabs>
      </w:pPr>
      <w:rPr>
        <w:rFonts w:ascii="Times New Roman" w:hAnsi="Times New Roman" w:cs="Times New Roman"/>
        <w:b w:val="0"/>
        <w:sz w:val="22"/>
      </w:rPr>
    </w:lvl>
    <w:lvl w:ilvl="7">
      <w:start w:val="1"/>
      <w:numFmt w:val="decimal"/>
      <w:pStyle w:val="8Para"/>
      <w:lvlText w:val="%1.%2.%3.%4.%5.%6.%7.%8"/>
      <w:lvlJc w:val="left"/>
      <w:pPr>
        <w:tabs>
          <w:tab w:val="num" w:pos="0"/>
        </w:tabs>
      </w:pPr>
      <w:rPr>
        <w:rFonts w:ascii="Times New Roman" w:hAnsi="Times New Roman" w:cs="Times New Roman"/>
        <w:b w:val="0"/>
        <w:sz w:val="22"/>
      </w:rPr>
    </w:lvl>
    <w:lvl w:ilvl="8">
      <w:start w:val="1"/>
      <w:numFmt w:val="decimal"/>
      <w:lvlText w:val="%1.%2.%3.%4.%5.%6.%7.%8.%9"/>
      <w:lvlJc w:val="left"/>
      <w:pPr>
        <w:ind w:left="1584" w:hanging="1584"/>
      </w:pPr>
      <w:rPr>
        <w:rFonts w:cs="Times New Roman"/>
      </w:rPr>
    </w:lvl>
  </w:abstractNum>
  <w:abstractNum w:abstractNumId="24">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0"/>
  </w:num>
  <w:num w:numId="12">
    <w:abstractNumId w:val="14"/>
  </w:num>
  <w:num w:numId="13">
    <w:abstractNumId w:val="11"/>
  </w:num>
  <w:num w:numId="14">
    <w:abstractNumId w:val="21"/>
  </w:num>
  <w:num w:numId="15">
    <w:abstractNumId w:val="24"/>
  </w:num>
  <w:num w:numId="16">
    <w:abstractNumId w:val="15"/>
  </w:num>
  <w:num w:numId="17">
    <w:abstractNumId w:val="10"/>
  </w:num>
  <w:num w:numId="18">
    <w:abstractNumId w:val="22"/>
  </w:num>
  <w:num w:numId="19">
    <w:abstractNumId w:val="17"/>
  </w:num>
  <w:num w:numId="20">
    <w:abstractNumId w:val="23"/>
  </w:num>
  <w:num w:numId="21">
    <w:abstractNumId w:val="19"/>
  </w:num>
  <w:num w:numId="22">
    <w:abstractNumId w:val="16"/>
  </w:num>
  <w:num w:numId="23">
    <w:abstractNumId w:val="12"/>
  </w:num>
  <w:num w:numId="24">
    <w:abstractNumId w:val="18"/>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7" w:nlCheck="1" w:checkStyle="1"/>
  <w:activeWritingStyle w:appName="MSWord" w:lang="en-GB" w:vendorID="64" w:dllVersion="131078" w:nlCheck="1" w:checkStyle="1"/>
  <w:activeWritingStyle w:appName="MSWord" w:lang="de-DE" w:vendorID="64" w:dllVersion="131078" w:nlCheck="1" w:checkStyle="1"/>
  <w:activeWritingStyle w:appName="MSWord" w:lang="fr-CH"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99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66C"/>
    <w:rsid w:val="0000386D"/>
    <w:rsid w:val="00015E59"/>
    <w:rsid w:val="00021095"/>
    <w:rsid w:val="00033207"/>
    <w:rsid w:val="000361B4"/>
    <w:rsid w:val="00037A98"/>
    <w:rsid w:val="00040833"/>
    <w:rsid w:val="000413DD"/>
    <w:rsid w:val="00041FC4"/>
    <w:rsid w:val="00046306"/>
    <w:rsid w:val="00046B1F"/>
    <w:rsid w:val="00050F6B"/>
    <w:rsid w:val="00057E97"/>
    <w:rsid w:val="0006177D"/>
    <w:rsid w:val="00064013"/>
    <w:rsid w:val="000646F4"/>
    <w:rsid w:val="00072C8C"/>
    <w:rsid w:val="000733B5"/>
    <w:rsid w:val="00081815"/>
    <w:rsid w:val="00082B41"/>
    <w:rsid w:val="000931C0"/>
    <w:rsid w:val="000A64F9"/>
    <w:rsid w:val="000B0595"/>
    <w:rsid w:val="000B175B"/>
    <w:rsid w:val="000B3A0F"/>
    <w:rsid w:val="000B4EF7"/>
    <w:rsid w:val="000C2C03"/>
    <w:rsid w:val="000C2D2E"/>
    <w:rsid w:val="000C3945"/>
    <w:rsid w:val="000E0415"/>
    <w:rsid w:val="000E6722"/>
    <w:rsid w:val="000F0E7B"/>
    <w:rsid w:val="00100A6B"/>
    <w:rsid w:val="00103A8D"/>
    <w:rsid w:val="00107F41"/>
    <w:rsid w:val="001103AA"/>
    <w:rsid w:val="00111B17"/>
    <w:rsid w:val="0011583A"/>
    <w:rsid w:val="0011666B"/>
    <w:rsid w:val="00134E68"/>
    <w:rsid w:val="00136F10"/>
    <w:rsid w:val="0014262E"/>
    <w:rsid w:val="001467FF"/>
    <w:rsid w:val="00165F3A"/>
    <w:rsid w:val="0017344E"/>
    <w:rsid w:val="00176ACA"/>
    <w:rsid w:val="001777A7"/>
    <w:rsid w:val="00184753"/>
    <w:rsid w:val="001B4B04"/>
    <w:rsid w:val="001C6663"/>
    <w:rsid w:val="001C7895"/>
    <w:rsid w:val="001D0C8C"/>
    <w:rsid w:val="001D1419"/>
    <w:rsid w:val="001D26DF"/>
    <w:rsid w:val="001D3257"/>
    <w:rsid w:val="001D3A03"/>
    <w:rsid w:val="001D530D"/>
    <w:rsid w:val="001E1B1D"/>
    <w:rsid w:val="001E3592"/>
    <w:rsid w:val="001E3F04"/>
    <w:rsid w:val="001E57E8"/>
    <w:rsid w:val="001E7B67"/>
    <w:rsid w:val="001F343F"/>
    <w:rsid w:val="00202DA8"/>
    <w:rsid w:val="0020723E"/>
    <w:rsid w:val="00211E0B"/>
    <w:rsid w:val="002248AB"/>
    <w:rsid w:val="0022692A"/>
    <w:rsid w:val="0023319D"/>
    <w:rsid w:val="00237E67"/>
    <w:rsid w:val="00242B11"/>
    <w:rsid w:val="0024772E"/>
    <w:rsid w:val="00267F5F"/>
    <w:rsid w:val="002766FC"/>
    <w:rsid w:val="00277C4D"/>
    <w:rsid w:val="00286B4D"/>
    <w:rsid w:val="00291714"/>
    <w:rsid w:val="002A01BE"/>
    <w:rsid w:val="002A3DD7"/>
    <w:rsid w:val="002A555E"/>
    <w:rsid w:val="002B1A0F"/>
    <w:rsid w:val="002B7051"/>
    <w:rsid w:val="002C31D7"/>
    <w:rsid w:val="002C3CB0"/>
    <w:rsid w:val="002D4643"/>
    <w:rsid w:val="002D545F"/>
    <w:rsid w:val="002E59BC"/>
    <w:rsid w:val="002F0001"/>
    <w:rsid w:val="002F175C"/>
    <w:rsid w:val="002F3443"/>
    <w:rsid w:val="002F4E50"/>
    <w:rsid w:val="00302E18"/>
    <w:rsid w:val="00314772"/>
    <w:rsid w:val="003229D8"/>
    <w:rsid w:val="003244C3"/>
    <w:rsid w:val="003515DD"/>
    <w:rsid w:val="00352709"/>
    <w:rsid w:val="003619B5"/>
    <w:rsid w:val="00365763"/>
    <w:rsid w:val="00370B07"/>
    <w:rsid w:val="00371178"/>
    <w:rsid w:val="0038103E"/>
    <w:rsid w:val="0038273F"/>
    <w:rsid w:val="00384487"/>
    <w:rsid w:val="00386D6E"/>
    <w:rsid w:val="00392068"/>
    <w:rsid w:val="00392E47"/>
    <w:rsid w:val="00393FAF"/>
    <w:rsid w:val="003A0A59"/>
    <w:rsid w:val="003A6810"/>
    <w:rsid w:val="003B241B"/>
    <w:rsid w:val="003B72C9"/>
    <w:rsid w:val="003C2CC4"/>
    <w:rsid w:val="003C5200"/>
    <w:rsid w:val="003D1847"/>
    <w:rsid w:val="003D4B23"/>
    <w:rsid w:val="003D54FC"/>
    <w:rsid w:val="003E130E"/>
    <w:rsid w:val="00410C89"/>
    <w:rsid w:val="00422E03"/>
    <w:rsid w:val="00426B9B"/>
    <w:rsid w:val="00427CC3"/>
    <w:rsid w:val="004325CB"/>
    <w:rsid w:val="00435993"/>
    <w:rsid w:val="00442A83"/>
    <w:rsid w:val="0045495B"/>
    <w:rsid w:val="004561E5"/>
    <w:rsid w:val="00457824"/>
    <w:rsid w:val="00474413"/>
    <w:rsid w:val="0048397A"/>
    <w:rsid w:val="00485CBB"/>
    <w:rsid w:val="004866B7"/>
    <w:rsid w:val="00486A3A"/>
    <w:rsid w:val="004A2446"/>
    <w:rsid w:val="004C1E97"/>
    <w:rsid w:val="004C2461"/>
    <w:rsid w:val="004C7462"/>
    <w:rsid w:val="004D56DC"/>
    <w:rsid w:val="004E334F"/>
    <w:rsid w:val="004E77B2"/>
    <w:rsid w:val="004F28C1"/>
    <w:rsid w:val="00504933"/>
    <w:rsid w:val="00504B2D"/>
    <w:rsid w:val="005103D4"/>
    <w:rsid w:val="0052136D"/>
    <w:rsid w:val="0052775E"/>
    <w:rsid w:val="005420F2"/>
    <w:rsid w:val="00554D2F"/>
    <w:rsid w:val="00561474"/>
    <w:rsid w:val="005628B6"/>
    <w:rsid w:val="00566275"/>
    <w:rsid w:val="0058007B"/>
    <w:rsid w:val="00585220"/>
    <w:rsid w:val="005941EC"/>
    <w:rsid w:val="00596211"/>
    <w:rsid w:val="0059724D"/>
    <w:rsid w:val="005A65DE"/>
    <w:rsid w:val="005B3DB3"/>
    <w:rsid w:val="005B4E13"/>
    <w:rsid w:val="005B4E61"/>
    <w:rsid w:val="005C1C87"/>
    <w:rsid w:val="005C342F"/>
    <w:rsid w:val="005C4BE3"/>
    <w:rsid w:val="005D13B5"/>
    <w:rsid w:val="005D524A"/>
    <w:rsid w:val="005E40B9"/>
    <w:rsid w:val="005E5C2B"/>
    <w:rsid w:val="005F2530"/>
    <w:rsid w:val="005F7B75"/>
    <w:rsid w:val="006001EE"/>
    <w:rsid w:val="00600DC0"/>
    <w:rsid w:val="00601066"/>
    <w:rsid w:val="00601E56"/>
    <w:rsid w:val="00605042"/>
    <w:rsid w:val="00611FC4"/>
    <w:rsid w:val="00613E47"/>
    <w:rsid w:val="00614EA7"/>
    <w:rsid w:val="00615107"/>
    <w:rsid w:val="00616DB0"/>
    <w:rsid w:val="006176FB"/>
    <w:rsid w:val="00635568"/>
    <w:rsid w:val="00640B26"/>
    <w:rsid w:val="006501A6"/>
    <w:rsid w:val="00652D0A"/>
    <w:rsid w:val="006534CB"/>
    <w:rsid w:val="006535BB"/>
    <w:rsid w:val="00653F62"/>
    <w:rsid w:val="00662BB6"/>
    <w:rsid w:val="00676606"/>
    <w:rsid w:val="006810A6"/>
    <w:rsid w:val="00681AF3"/>
    <w:rsid w:val="00684C21"/>
    <w:rsid w:val="00686809"/>
    <w:rsid w:val="006A16DE"/>
    <w:rsid w:val="006A2530"/>
    <w:rsid w:val="006A2C79"/>
    <w:rsid w:val="006A667B"/>
    <w:rsid w:val="006B16A0"/>
    <w:rsid w:val="006B54C1"/>
    <w:rsid w:val="006C00C1"/>
    <w:rsid w:val="006C3589"/>
    <w:rsid w:val="006D37AF"/>
    <w:rsid w:val="006D3B36"/>
    <w:rsid w:val="006D51D0"/>
    <w:rsid w:val="006D5FB9"/>
    <w:rsid w:val="006E564B"/>
    <w:rsid w:val="006E56AD"/>
    <w:rsid w:val="006E7191"/>
    <w:rsid w:val="006F1584"/>
    <w:rsid w:val="006F44ED"/>
    <w:rsid w:val="00702B68"/>
    <w:rsid w:val="00703577"/>
    <w:rsid w:val="00705894"/>
    <w:rsid w:val="00725BA5"/>
    <w:rsid w:val="0072632A"/>
    <w:rsid w:val="00731189"/>
    <w:rsid w:val="007327D5"/>
    <w:rsid w:val="00732F48"/>
    <w:rsid w:val="00753F0A"/>
    <w:rsid w:val="0075523B"/>
    <w:rsid w:val="0075761D"/>
    <w:rsid w:val="007629C8"/>
    <w:rsid w:val="0077047D"/>
    <w:rsid w:val="00773A8B"/>
    <w:rsid w:val="007835AB"/>
    <w:rsid w:val="007A5F56"/>
    <w:rsid w:val="007B49B2"/>
    <w:rsid w:val="007B6BA5"/>
    <w:rsid w:val="007C3390"/>
    <w:rsid w:val="007C4F4B"/>
    <w:rsid w:val="007D5620"/>
    <w:rsid w:val="007D7FBE"/>
    <w:rsid w:val="007E01E9"/>
    <w:rsid w:val="007E0DD8"/>
    <w:rsid w:val="007E63F3"/>
    <w:rsid w:val="007F6611"/>
    <w:rsid w:val="0080424C"/>
    <w:rsid w:val="00811920"/>
    <w:rsid w:val="00815AD0"/>
    <w:rsid w:val="00821931"/>
    <w:rsid w:val="008242D7"/>
    <w:rsid w:val="008257B1"/>
    <w:rsid w:val="00830EB6"/>
    <w:rsid w:val="00832334"/>
    <w:rsid w:val="0083293E"/>
    <w:rsid w:val="00835E6E"/>
    <w:rsid w:val="008400C9"/>
    <w:rsid w:val="00843767"/>
    <w:rsid w:val="00844353"/>
    <w:rsid w:val="00852453"/>
    <w:rsid w:val="008679D9"/>
    <w:rsid w:val="00874839"/>
    <w:rsid w:val="00877454"/>
    <w:rsid w:val="0088716C"/>
    <w:rsid w:val="008878DE"/>
    <w:rsid w:val="00896C7C"/>
    <w:rsid w:val="008979B1"/>
    <w:rsid w:val="008A6B25"/>
    <w:rsid w:val="008A6C4F"/>
    <w:rsid w:val="008B2335"/>
    <w:rsid w:val="008D4156"/>
    <w:rsid w:val="008D7693"/>
    <w:rsid w:val="008E0678"/>
    <w:rsid w:val="008F31D2"/>
    <w:rsid w:val="00905186"/>
    <w:rsid w:val="00911252"/>
    <w:rsid w:val="009168D7"/>
    <w:rsid w:val="00917FDE"/>
    <w:rsid w:val="009223CA"/>
    <w:rsid w:val="00927FDC"/>
    <w:rsid w:val="00940F93"/>
    <w:rsid w:val="00947CD8"/>
    <w:rsid w:val="00950DF8"/>
    <w:rsid w:val="00960D2C"/>
    <w:rsid w:val="00963091"/>
    <w:rsid w:val="00966C0C"/>
    <w:rsid w:val="009760F3"/>
    <w:rsid w:val="00976CFB"/>
    <w:rsid w:val="00986EF4"/>
    <w:rsid w:val="00987B9D"/>
    <w:rsid w:val="00994D4E"/>
    <w:rsid w:val="00997E1C"/>
    <w:rsid w:val="009A0830"/>
    <w:rsid w:val="009A0E8D"/>
    <w:rsid w:val="009A1DED"/>
    <w:rsid w:val="009A6D27"/>
    <w:rsid w:val="009B26E7"/>
    <w:rsid w:val="009B5FDD"/>
    <w:rsid w:val="009B6D49"/>
    <w:rsid w:val="009C4290"/>
    <w:rsid w:val="009D1881"/>
    <w:rsid w:val="009D672F"/>
    <w:rsid w:val="009E49CF"/>
    <w:rsid w:val="009E755D"/>
    <w:rsid w:val="00A00697"/>
    <w:rsid w:val="00A00A3F"/>
    <w:rsid w:val="00A01489"/>
    <w:rsid w:val="00A03BCD"/>
    <w:rsid w:val="00A1308F"/>
    <w:rsid w:val="00A22C7D"/>
    <w:rsid w:val="00A3026E"/>
    <w:rsid w:val="00A338F1"/>
    <w:rsid w:val="00A34D63"/>
    <w:rsid w:val="00A357A3"/>
    <w:rsid w:val="00A35BE0"/>
    <w:rsid w:val="00A5166C"/>
    <w:rsid w:val="00A5210D"/>
    <w:rsid w:val="00A607B0"/>
    <w:rsid w:val="00A6129C"/>
    <w:rsid w:val="00A65D08"/>
    <w:rsid w:val="00A7164D"/>
    <w:rsid w:val="00A71C40"/>
    <w:rsid w:val="00A72F22"/>
    <w:rsid w:val="00A7360F"/>
    <w:rsid w:val="00A748A6"/>
    <w:rsid w:val="00A769F4"/>
    <w:rsid w:val="00A776B4"/>
    <w:rsid w:val="00A91C5B"/>
    <w:rsid w:val="00A94361"/>
    <w:rsid w:val="00A94D8E"/>
    <w:rsid w:val="00AA0D60"/>
    <w:rsid w:val="00AA0FD1"/>
    <w:rsid w:val="00AA293C"/>
    <w:rsid w:val="00AA2B86"/>
    <w:rsid w:val="00AA7DCF"/>
    <w:rsid w:val="00AD3468"/>
    <w:rsid w:val="00AD5A42"/>
    <w:rsid w:val="00AE5FDD"/>
    <w:rsid w:val="00AE7A27"/>
    <w:rsid w:val="00B13068"/>
    <w:rsid w:val="00B30179"/>
    <w:rsid w:val="00B33D26"/>
    <w:rsid w:val="00B421C1"/>
    <w:rsid w:val="00B422AF"/>
    <w:rsid w:val="00B44992"/>
    <w:rsid w:val="00B45E36"/>
    <w:rsid w:val="00B55622"/>
    <w:rsid w:val="00B55C71"/>
    <w:rsid w:val="00B56E4A"/>
    <w:rsid w:val="00B56E9C"/>
    <w:rsid w:val="00B637DB"/>
    <w:rsid w:val="00B64B1F"/>
    <w:rsid w:val="00B6553F"/>
    <w:rsid w:val="00B74CED"/>
    <w:rsid w:val="00B77D05"/>
    <w:rsid w:val="00B81206"/>
    <w:rsid w:val="00B81E12"/>
    <w:rsid w:val="00BB0E38"/>
    <w:rsid w:val="00BC2308"/>
    <w:rsid w:val="00BC3FA0"/>
    <w:rsid w:val="00BC74E9"/>
    <w:rsid w:val="00BD7A2D"/>
    <w:rsid w:val="00BF68A8"/>
    <w:rsid w:val="00C022EA"/>
    <w:rsid w:val="00C11A03"/>
    <w:rsid w:val="00C22C0C"/>
    <w:rsid w:val="00C22C78"/>
    <w:rsid w:val="00C240DC"/>
    <w:rsid w:val="00C4046D"/>
    <w:rsid w:val="00C4527F"/>
    <w:rsid w:val="00C463DD"/>
    <w:rsid w:val="00C4724C"/>
    <w:rsid w:val="00C50798"/>
    <w:rsid w:val="00C50A61"/>
    <w:rsid w:val="00C54999"/>
    <w:rsid w:val="00C5683C"/>
    <w:rsid w:val="00C56DAE"/>
    <w:rsid w:val="00C61AEB"/>
    <w:rsid w:val="00C629A0"/>
    <w:rsid w:val="00C64629"/>
    <w:rsid w:val="00C70EDA"/>
    <w:rsid w:val="00C745C3"/>
    <w:rsid w:val="00C76089"/>
    <w:rsid w:val="00C84D54"/>
    <w:rsid w:val="00C9287D"/>
    <w:rsid w:val="00C93B3F"/>
    <w:rsid w:val="00C96A8F"/>
    <w:rsid w:val="00C96DF2"/>
    <w:rsid w:val="00C97B7F"/>
    <w:rsid w:val="00CA3B1A"/>
    <w:rsid w:val="00CA6FF9"/>
    <w:rsid w:val="00CB3E03"/>
    <w:rsid w:val="00CD4AA6"/>
    <w:rsid w:val="00CD7D2C"/>
    <w:rsid w:val="00CE4A8F"/>
    <w:rsid w:val="00CE700D"/>
    <w:rsid w:val="00CF182C"/>
    <w:rsid w:val="00CF7703"/>
    <w:rsid w:val="00D1209B"/>
    <w:rsid w:val="00D126AD"/>
    <w:rsid w:val="00D2031B"/>
    <w:rsid w:val="00D23328"/>
    <w:rsid w:val="00D248B6"/>
    <w:rsid w:val="00D2529F"/>
    <w:rsid w:val="00D25FE2"/>
    <w:rsid w:val="00D327E0"/>
    <w:rsid w:val="00D350C2"/>
    <w:rsid w:val="00D43252"/>
    <w:rsid w:val="00D47666"/>
    <w:rsid w:val="00D47EEA"/>
    <w:rsid w:val="00D51039"/>
    <w:rsid w:val="00D545E5"/>
    <w:rsid w:val="00D55B76"/>
    <w:rsid w:val="00D63FB9"/>
    <w:rsid w:val="00D66873"/>
    <w:rsid w:val="00D75EB5"/>
    <w:rsid w:val="00D773DF"/>
    <w:rsid w:val="00D8114C"/>
    <w:rsid w:val="00D92306"/>
    <w:rsid w:val="00D931E4"/>
    <w:rsid w:val="00D95303"/>
    <w:rsid w:val="00D97386"/>
    <w:rsid w:val="00D978C6"/>
    <w:rsid w:val="00DA1F19"/>
    <w:rsid w:val="00DA3C1C"/>
    <w:rsid w:val="00DC508E"/>
    <w:rsid w:val="00DD0235"/>
    <w:rsid w:val="00DD39A7"/>
    <w:rsid w:val="00DD4696"/>
    <w:rsid w:val="00DF450F"/>
    <w:rsid w:val="00DF5CB0"/>
    <w:rsid w:val="00E046DF"/>
    <w:rsid w:val="00E05F11"/>
    <w:rsid w:val="00E21C16"/>
    <w:rsid w:val="00E238DF"/>
    <w:rsid w:val="00E23C13"/>
    <w:rsid w:val="00E27346"/>
    <w:rsid w:val="00E326ED"/>
    <w:rsid w:val="00E35AC7"/>
    <w:rsid w:val="00E700B8"/>
    <w:rsid w:val="00E71BC8"/>
    <w:rsid w:val="00E7260F"/>
    <w:rsid w:val="00E72B52"/>
    <w:rsid w:val="00E73F5D"/>
    <w:rsid w:val="00E74E71"/>
    <w:rsid w:val="00E75C8F"/>
    <w:rsid w:val="00E77E4E"/>
    <w:rsid w:val="00E96630"/>
    <w:rsid w:val="00EB5C60"/>
    <w:rsid w:val="00EB781E"/>
    <w:rsid w:val="00ED7A2A"/>
    <w:rsid w:val="00EE5F03"/>
    <w:rsid w:val="00EF1D7F"/>
    <w:rsid w:val="00EF3E9C"/>
    <w:rsid w:val="00F00860"/>
    <w:rsid w:val="00F10291"/>
    <w:rsid w:val="00F22A89"/>
    <w:rsid w:val="00F247E0"/>
    <w:rsid w:val="00F30C99"/>
    <w:rsid w:val="00F31E5F"/>
    <w:rsid w:val="00F334C8"/>
    <w:rsid w:val="00F4146E"/>
    <w:rsid w:val="00F51BBE"/>
    <w:rsid w:val="00F56E24"/>
    <w:rsid w:val="00F6100A"/>
    <w:rsid w:val="00F814D9"/>
    <w:rsid w:val="00F86D46"/>
    <w:rsid w:val="00F90BFB"/>
    <w:rsid w:val="00F93781"/>
    <w:rsid w:val="00FA3C8A"/>
    <w:rsid w:val="00FA7D6D"/>
    <w:rsid w:val="00FB5A8D"/>
    <w:rsid w:val="00FB613B"/>
    <w:rsid w:val="00FB737F"/>
    <w:rsid w:val="00FC3F7C"/>
    <w:rsid w:val="00FC4FC4"/>
    <w:rsid w:val="00FC68B7"/>
    <w:rsid w:val="00FC6C04"/>
    <w:rsid w:val="00FD3F98"/>
    <w:rsid w:val="00FD67D2"/>
    <w:rsid w:val="00FE106A"/>
    <w:rsid w:val="00FE2309"/>
    <w:rsid w:val="00FE67C0"/>
    <w:rsid w:val="00FF145D"/>
    <w:rsid w:val="00FF500E"/>
    <w:rsid w:val="00FF7253"/>
    <w:rsid w:val="00FF7D02"/>
    <w:rsid w:val="00FF7D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rPr>
      <w:rFonts w:cs="Courier New"/>
    </w:rPr>
  </w:style>
  <w:style w:type="paragraph" w:styleId="BodyText">
    <w:name w:val="Body Text"/>
    <w:basedOn w:val="Normal"/>
    <w:next w:val="Normal"/>
    <w:link w:val="BodyTextChar"/>
  </w:style>
  <w:style w:type="paragraph" w:styleId="BodyTextIndent">
    <w:name w:val="Body Text Indent"/>
    <w:basedOn w:val="Normal"/>
    <w:link w:val="BodyTextIndentChar"/>
    <w:pPr>
      <w:spacing w:after="120"/>
      <w:ind w:left="283"/>
    </w:pPr>
  </w:style>
  <w:style w:type="paragraph" w:styleId="BlockText">
    <w:name w:val="Block Text"/>
    <w:basedOn w:val="Normal"/>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rPr>
      <w:sz w:val="6"/>
    </w:rPr>
  </w:style>
  <w:style w:type="paragraph" w:styleId="CommentText">
    <w:name w:val="annotation text"/>
    <w:basedOn w:val="Normal"/>
    <w:link w:val="CommentTextChar"/>
  </w:style>
  <w:style w:type="character" w:styleId="LineNumber">
    <w:name w:val="line number"/>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rsid w:val="008A6C4F"/>
    <w:pPr>
      <w:numPr>
        <w:numId w:val="11"/>
      </w:numPr>
    </w:pPr>
  </w:style>
  <w:style w:type="numbering" w:styleId="1ai">
    <w:name w:val="Outline List 1"/>
    <w:basedOn w:val="NoList"/>
    <w:rsid w:val="008A6C4F"/>
    <w:pPr>
      <w:numPr>
        <w:numId w:val="12"/>
      </w:numPr>
    </w:pPr>
  </w:style>
  <w:style w:type="numbering" w:styleId="ArticleSection">
    <w:name w:val="Outline List 3"/>
    <w:basedOn w:val="NoList"/>
    <w:rsid w:val="008A6C4F"/>
    <w:pPr>
      <w:numPr>
        <w:numId w:val="13"/>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link w:val="BodyTextFirstIndentChar"/>
    <w:rsid w:val="008A6C4F"/>
    <w:pPr>
      <w:spacing w:after="120"/>
      <w:ind w:firstLine="210"/>
    </w:pPr>
  </w:style>
  <w:style w:type="paragraph" w:styleId="BodyTextFirstIndent2">
    <w:name w:val="Body Text First Indent 2"/>
    <w:basedOn w:val="BodyTextIndent"/>
    <w:link w:val="BodyTextFirstIndent2Char"/>
    <w:rsid w:val="008A6C4F"/>
    <w:pPr>
      <w:ind w:firstLine="210"/>
    </w:pPr>
  </w:style>
  <w:style w:type="paragraph" w:styleId="BodyTextIndent2">
    <w:name w:val="Body Text Indent 2"/>
    <w:basedOn w:val="Normal"/>
    <w:link w:val="BodyTextIndent2Char"/>
    <w:rsid w:val="008A6C4F"/>
    <w:pPr>
      <w:spacing w:after="120" w:line="480" w:lineRule="auto"/>
      <w:ind w:left="283"/>
    </w:pPr>
  </w:style>
  <w:style w:type="paragraph" w:styleId="BodyTextIndent3">
    <w:name w:val="Body Text Indent 3"/>
    <w:basedOn w:val="Normal"/>
    <w:link w:val="BodyTextIndent3Char"/>
    <w:rsid w:val="008A6C4F"/>
    <w:pPr>
      <w:spacing w:after="120"/>
      <w:ind w:left="283"/>
    </w:pPr>
    <w:rPr>
      <w:sz w:val="16"/>
      <w:szCs w:val="16"/>
    </w:rPr>
  </w:style>
  <w:style w:type="paragraph" w:styleId="Closing">
    <w:name w:val="Closing"/>
    <w:basedOn w:val="Normal"/>
    <w:link w:val="ClosingChar"/>
    <w:rsid w:val="008A6C4F"/>
    <w:pPr>
      <w:ind w:left="4252"/>
    </w:pPr>
  </w:style>
  <w:style w:type="paragraph" w:styleId="Date">
    <w:name w:val="Date"/>
    <w:basedOn w:val="Normal"/>
    <w:next w:val="Normal"/>
    <w:link w:val="DateChar"/>
    <w:rsid w:val="008A6C4F"/>
  </w:style>
  <w:style w:type="paragraph" w:styleId="E-mailSignature">
    <w:name w:val="E-mail Signature"/>
    <w:basedOn w:val="Normal"/>
    <w:link w:val="E-mailSignatureChar"/>
    <w:rsid w:val="008A6C4F"/>
  </w:style>
  <w:style w:type="character" w:styleId="Emphasis">
    <w:name w:val="Emphasis"/>
    <w:qFormat/>
    <w:rsid w:val="008A6C4F"/>
    <w:rPr>
      <w:i/>
      <w:iCs/>
    </w:rPr>
  </w:style>
  <w:style w:type="paragraph" w:styleId="EnvelopeReturn">
    <w:name w:val="envelope return"/>
    <w:basedOn w:val="Normal"/>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rsid w:val="008A6C4F"/>
  </w:style>
  <w:style w:type="paragraph" w:styleId="HTMLAddress">
    <w:name w:val="HTML Address"/>
    <w:basedOn w:val="Normal"/>
    <w:link w:val="HTMLAddressChar"/>
    <w:rsid w:val="008A6C4F"/>
    <w:rPr>
      <w:i/>
      <w:iCs/>
    </w:rPr>
  </w:style>
  <w:style w:type="character" w:styleId="HTMLCite">
    <w:name w:val="HTML Cite"/>
    <w:rsid w:val="008A6C4F"/>
    <w:rPr>
      <w:i/>
      <w:iCs/>
    </w:rPr>
  </w:style>
  <w:style w:type="character" w:styleId="HTMLCode">
    <w:name w:val="HTML Code"/>
    <w:rsid w:val="008A6C4F"/>
    <w:rPr>
      <w:rFonts w:ascii="Courier New" w:hAnsi="Courier New" w:cs="Courier New"/>
      <w:sz w:val="20"/>
      <w:szCs w:val="20"/>
    </w:rPr>
  </w:style>
  <w:style w:type="character" w:styleId="HTMLDefinition">
    <w:name w:val="HTML Definition"/>
    <w:rsid w:val="008A6C4F"/>
    <w:rPr>
      <w:i/>
      <w:iCs/>
    </w:rPr>
  </w:style>
  <w:style w:type="character" w:styleId="HTMLKeyboard">
    <w:name w:val="HTML Keyboard"/>
    <w:rsid w:val="008A6C4F"/>
    <w:rPr>
      <w:rFonts w:ascii="Courier New" w:hAnsi="Courier New" w:cs="Courier New"/>
      <w:sz w:val="20"/>
      <w:szCs w:val="20"/>
    </w:rPr>
  </w:style>
  <w:style w:type="paragraph" w:styleId="HTMLPreformatted">
    <w:name w:val="HTML Preformatted"/>
    <w:basedOn w:val="Normal"/>
    <w:link w:val="HTMLPreformattedChar"/>
    <w:rsid w:val="008A6C4F"/>
    <w:rPr>
      <w:rFonts w:ascii="Courier New" w:hAnsi="Courier New" w:cs="Courier New"/>
    </w:rPr>
  </w:style>
  <w:style w:type="character" w:styleId="HTMLSample">
    <w:name w:val="HTML Sample"/>
    <w:rsid w:val="008A6C4F"/>
    <w:rPr>
      <w:rFonts w:ascii="Courier New" w:hAnsi="Courier New" w:cs="Courier New"/>
    </w:rPr>
  </w:style>
  <w:style w:type="character" w:styleId="HTMLTypewriter">
    <w:name w:val="HTML Typewriter"/>
    <w:rsid w:val="008A6C4F"/>
    <w:rPr>
      <w:rFonts w:ascii="Courier New" w:hAnsi="Courier New" w:cs="Courier New"/>
      <w:sz w:val="20"/>
      <w:szCs w:val="20"/>
    </w:rPr>
  </w:style>
  <w:style w:type="character" w:styleId="HTMLVariable">
    <w:name w:val="HTML Variable"/>
    <w:rsid w:val="008A6C4F"/>
    <w:rPr>
      <w:i/>
      <w:iCs/>
    </w:rPr>
  </w:style>
  <w:style w:type="character" w:styleId="Hyperlink">
    <w:name w:val="Hyperlink"/>
    <w:semiHidden/>
    <w:rsid w:val="000646F4"/>
    <w:rPr>
      <w:color w:val="auto"/>
      <w:u w:val="none"/>
    </w:rPr>
  </w:style>
  <w:style w:type="paragraph" w:styleId="List">
    <w:name w:val="List"/>
    <w:basedOn w:val="Normal"/>
    <w:rsid w:val="008A6C4F"/>
    <w:pPr>
      <w:ind w:left="283" w:hanging="283"/>
    </w:pPr>
  </w:style>
  <w:style w:type="paragraph" w:styleId="List2">
    <w:name w:val="List 2"/>
    <w:basedOn w:val="Normal"/>
    <w:rsid w:val="008A6C4F"/>
    <w:pPr>
      <w:ind w:left="566" w:hanging="283"/>
    </w:pPr>
  </w:style>
  <w:style w:type="paragraph" w:styleId="List3">
    <w:name w:val="List 3"/>
    <w:basedOn w:val="Normal"/>
    <w:rsid w:val="008A6C4F"/>
    <w:pPr>
      <w:ind w:left="849" w:hanging="283"/>
    </w:pPr>
  </w:style>
  <w:style w:type="paragraph" w:styleId="List4">
    <w:name w:val="List 4"/>
    <w:basedOn w:val="Normal"/>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rsid w:val="008A6C4F"/>
    <w:pPr>
      <w:spacing w:after="120"/>
      <w:ind w:left="566"/>
    </w:pPr>
  </w:style>
  <w:style w:type="paragraph" w:styleId="ListContinue3">
    <w:name w:val="List Continue 3"/>
    <w:basedOn w:val="Normal"/>
    <w:rsid w:val="008A6C4F"/>
    <w:pPr>
      <w:spacing w:after="120"/>
      <w:ind w:left="849"/>
    </w:pPr>
  </w:style>
  <w:style w:type="paragraph" w:styleId="ListContinue4">
    <w:name w:val="List Continue 4"/>
    <w:basedOn w:val="Normal"/>
    <w:rsid w:val="008A6C4F"/>
    <w:pPr>
      <w:spacing w:after="120"/>
      <w:ind w:left="1132"/>
    </w:pPr>
  </w:style>
  <w:style w:type="paragraph" w:styleId="ListContinue5">
    <w:name w:val="List Continue 5"/>
    <w:basedOn w:val="Normal"/>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link w:val="MessageHeaderChar"/>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8A6C4F"/>
    <w:rPr>
      <w:sz w:val="24"/>
      <w:szCs w:val="24"/>
    </w:rPr>
  </w:style>
  <w:style w:type="paragraph" w:styleId="NormalIndent">
    <w:name w:val="Normal Indent"/>
    <w:basedOn w:val="Normal"/>
    <w:rsid w:val="008A6C4F"/>
    <w:pPr>
      <w:ind w:left="567"/>
    </w:pPr>
  </w:style>
  <w:style w:type="paragraph" w:styleId="NoteHeading">
    <w:name w:val="Note Heading"/>
    <w:basedOn w:val="Normal"/>
    <w:next w:val="Normal"/>
    <w:link w:val="NoteHeadingChar"/>
    <w:rsid w:val="008A6C4F"/>
  </w:style>
  <w:style w:type="paragraph" w:styleId="Salutation">
    <w:name w:val="Salutation"/>
    <w:basedOn w:val="Normal"/>
    <w:next w:val="Normal"/>
    <w:link w:val="SalutationChar"/>
    <w:rsid w:val="008A6C4F"/>
  </w:style>
  <w:style w:type="paragraph" w:styleId="Signature">
    <w:name w:val="Signature"/>
    <w:basedOn w:val="Normal"/>
    <w:link w:val="SignatureChar"/>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styleId="BalloonText">
    <w:name w:val="Balloon Text"/>
    <w:basedOn w:val="Normal"/>
    <w:link w:val="BalloonTextChar"/>
    <w:rsid w:val="00A5166C"/>
    <w:pPr>
      <w:spacing w:line="240" w:lineRule="auto"/>
    </w:pPr>
    <w:rPr>
      <w:rFonts w:ascii="Tahoma" w:hAnsi="Tahoma" w:cs="Tahoma"/>
      <w:sz w:val="16"/>
      <w:szCs w:val="16"/>
    </w:rPr>
  </w:style>
  <w:style w:type="character" w:customStyle="1" w:styleId="BalloonTextChar">
    <w:name w:val="Balloon Text Char"/>
    <w:link w:val="BalloonText"/>
    <w:rsid w:val="00A5166C"/>
    <w:rPr>
      <w:rFonts w:ascii="Tahoma" w:hAnsi="Tahoma" w:cs="Tahoma"/>
      <w:sz w:val="16"/>
      <w:szCs w:val="16"/>
      <w:lang w:eastAsia="en-US"/>
    </w:rPr>
  </w:style>
  <w:style w:type="character" w:customStyle="1" w:styleId="SingleTxtGChar">
    <w:name w:val="_ Single Txt_G Char"/>
    <w:link w:val="SingleTxtG"/>
    <w:rsid w:val="00A5166C"/>
    <w:rPr>
      <w:lang w:eastAsia="en-US"/>
    </w:rPr>
  </w:style>
  <w:style w:type="character" w:customStyle="1" w:styleId="H1GChar">
    <w:name w:val="_ H_1_G Char"/>
    <w:link w:val="H1G"/>
    <w:rsid w:val="00A5166C"/>
    <w:rPr>
      <w:b/>
      <w:sz w:val="24"/>
      <w:lang w:eastAsia="en-US"/>
    </w:rPr>
  </w:style>
  <w:style w:type="character" w:customStyle="1" w:styleId="H23GChar">
    <w:name w:val="_ H_2/3_G Char"/>
    <w:link w:val="H23G"/>
    <w:rsid w:val="00A5166C"/>
    <w:rPr>
      <w:b/>
      <w:lang w:eastAsia="en-US"/>
    </w:rPr>
  </w:style>
  <w:style w:type="character" w:customStyle="1" w:styleId="FootnoteTextChar">
    <w:name w:val="Footnote Text Char"/>
    <w:aliases w:val="5_G Char"/>
    <w:link w:val="FootnoteText"/>
    <w:rsid w:val="00A5166C"/>
    <w:rPr>
      <w:sz w:val="18"/>
      <w:lang w:eastAsia="en-US"/>
    </w:rPr>
  </w:style>
  <w:style w:type="character" w:customStyle="1" w:styleId="CommentTextChar">
    <w:name w:val="Comment Text Char"/>
    <w:link w:val="CommentText"/>
    <w:rsid w:val="00A5166C"/>
    <w:rPr>
      <w:lang w:eastAsia="en-US"/>
    </w:rPr>
  </w:style>
  <w:style w:type="paragraph" w:customStyle="1" w:styleId="TabellenformatKlasse2">
    <w:name w:val="Tabellenformat Klasse 2"/>
    <w:basedOn w:val="Normal"/>
    <w:rsid w:val="00A5166C"/>
    <w:pPr>
      <w:tabs>
        <w:tab w:val="left" w:pos="567"/>
      </w:tabs>
      <w:suppressAutoHyphens w:val="0"/>
      <w:spacing w:line="240" w:lineRule="auto"/>
      <w:ind w:left="567" w:hanging="567"/>
    </w:pPr>
    <w:rPr>
      <w:rFonts w:ascii="Arial" w:hAnsi="Arial"/>
      <w:color w:val="000000"/>
      <w:sz w:val="18"/>
      <w:lang w:val="de-DE" w:eastAsia="de-DE"/>
    </w:rPr>
  </w:style>
  <w:style w:type="paragraph" w:customStyle="1" w:styleId="Style1">
    <w:name w:val="Style1"/>
    <w:basedOn w:val="Normal"/>
    <w:rsid w:val="0088716C"/>
    <w:pPr>
      <w:suppressAutoHyphens w:val="0"/>
      <w:spacing w:line="240" w:lineRule="auto"/>
    </w:pPr>
    <w:rPr>
      <w:sz w:val="22"/>
      <w:szCs w:val="24"/>
    </w:rPr>
  </w:style>
  <w:style w:type="character" w:customStyle="1" w:styleId="SingleTxtGCar">
    <w:name w:val="_ Single Txt_G Car"/>
    <w:rsid w:val="0088716C"/>
    <w:rPr>
      <w:lang w:val="en-GB" w:eastAsia="en-US" w:bidi="ar-SA"/>
    </w:rPr>
  </w:style>
  <w:style w:type="character" w:customStyle="1" w:styleId="HChGChar">
    <w:name w:val="_ H _Ch_G Char"/>
    <w:link w:val="HChG"/>
    <w:rsid w:val="0088716C"/>
    <w:rPr>
      <w:b/>
      <w:sz w:val="28"/>
      <w:lang w:val="en-GB" w:eastAsia="en-US"/>
    </w:rPr>
  </w:style>
  <w:style w:type="numbering" w:customStyle="1" w:styleId="1111111">
    <w:name w:val="1 / 1.1 / 1.1.11"/>
    <w:basedOn w:val="NoList"/>
    <w:next w:val="111111"/>
    <w:semiHidden/>
    <w:rsid w:val="0088716C"/>
  </w:style>
  <w:style w:type="paragraph" w:styleId="ListParagraph">
    <w:name w:val="List Paragraph"/>
    <w:basedOn w:val="Normal"/>
    <w:qFormat/>
    <w:rsid w:val="0088716C"/>
    <w:pPr>
      <w:suppressAutoHyphens w:val="0"/>
      <w:spacing w:line="240" w:lineRule="auto"/>
      <w:ind w:left="720"/>
      <w:jc w:val="both"/>
    </w:pPr>
    <w:rPr>
      <w:sz w:val="24"/>
      <w:szCs w:val="24"/>
      <w:lang w:val="en-US"/>
    </w:rPr>
  </w:style>
  <w:style w:type="character" w:customStyle="1" w:styleId="PlainTextChar">
    <w:name w:val="Plain Text Char"/>
    <w:link w:val="PlainText"/>
    <w:rsid w:val="0088716C"/>
    <w:rPr>
      <w:rFonts w:cs="Courier New"/>
      <w:lang w:val="en-GB" w:eastAsia="en-US"/>
    </w:rPr>
  </w:style>
  <w:style w:type="character" w:customStyle="1" w:styleId="BodyTextChar">
    <w:name w:val="Body Text Char"/>
    <w:link w:val="BodyText"/>
    <w:rsid w:val="0088716C"/>
    <w:rPr>
      <w:lang w:val="en-GB" w:eastAsia="en-US"/>
    </w:rPr>
  </w:style>
  <w:style w:type="character" w:customStyle="1" w:styleId="BodyTextIndentChar">
    <w:name w:val="Body Text Indent Char"/>
    <w:link w:val="BodyTextIndent"/>
    <w:rsid w:val="0088716C"/>
    <w:rPr>
      <w:lang w:val="en-GB" w:eastAsia="en-US"/>
    </w:rPr>
  </w:style>
  <w:style w:type="character" w:customStyle="1" w:styleId="BodyText2Char">
    <w:name w:val="Body Text 2 Char"/>
    <w:link w:val="BodyText2"/>
    <w:rsid w:val="0088716C"/>
    <w:rPr>
      <w:lang w:val="en-GB" w:eastAsia="en-US"/>
    </w:rPr>
  </w:style>
  <w:style w:type="character" w:customStyle="1" w:styleId="BodyText3Char">
    <w:name w:val="Body Text 3 Char"/>
    <w:link w:val="BodyText3"/>
    <w:rsid w:val="0088716C"/>
    <w:rPr>
      <w:sz w:val="16"/>
      <w:szCs w:val="16"/>
      <w:lang w:val="en-GB" w:eastAsia="en-US"/>
    </w:rPr>
  </w:style>
  <w:style w:type="character" w:customStyle="1" w:styleId="BodyTextFirstIndentChar">
    <w:name w:val="Body Text First Indent Char"/>
    <w:link w:val="BodyTextFirstIndent"/>
    <w:rsid w:val="0088716C"/>
  </w:style>
  <w:style w:type="character" w:customStyle="1" w:styleId="BodyTextFirstIndent2Char">
    <w:name w:val="Body Text First Indent 2 Char"/>
    <w:link w:val="BodyTextFirstIndent2"/>
    <w:rsid w:val="0088716C"/>
  </w:style>
  <w:style w:type="character" w:customStyle="1" w:styleId="BodyTextIndent2Char">
    <w:name w:val="Body Text Indent 2 Char"/>
    <w:link w:val="BodyTextIndent2"/>
    <w:rsid w:val="0088716C"/>
    <w:rPr>
      <w:lang w:val="en-GB" w:eastAsia="en-US"/>
    </w:rPr>
  </w:style>
  <w:style w:type="character" w:customStyle="1" w:styleId="BodyTextIndent3Char">
    <w:name w:val="Body Text Indent 3 Char"/>
    <w:link w:val="BodyTextIndent3"/>
    <w:rsid w:val="0088716C"/>
    <w:rPr>
      <w:sz w:val="16"/>
      <w:szCs w:val="16"/>
      <w:lang w:val="en-GB" w:eastAsia="en-US"/>
    </w:rPr>
  </w:style>
  <w:style w:type="character" w:customStyle="1" w:styleId="ClosingChar">
    <w:name w:val="Closing Char"/>
    <w:link w:val="Closing"/>
    <w:rsid w:val="0088716C"/>
    <w:rPr>
      <w:lang w:val="en-GB" w:eastAsia="en-US"/>
    </w:rPr>
  </w:style>
  <w:style w:type="character" w:customStyle="1" w:styleId="DateChar">
    <w:name w:val="Date Char"/>
    <w:link w:val="Date"/>
    <w:rsid w:val="0088716C"/>
    <w:rPr>
      <w:lang w:val="en-GB" w:eastAsia="en-US"/>
    </w:rPr>
  </w:style>
  <w:style w:type="character" w:customStyle="1" w:styleId="E-mailSignatureChar">
    <w:name w:val="E-mail Signature Char"/>
    <w:link w:val="E-mailSignature"/>
    <w:rsid w:val="0088716C"/>
    <w:rPr>
      <w:lang w:val="en-GB" w:eastAsia="en-US"/>
    </w:rPr>
  </w:style>
  <w:style w:type="character" w:customStyle="1" w:styleId="HTMLAddressChar">
    <w:name w:val="HTML Address Char"/>
    <w:link w:val="HTMLAddress"/>
    <w:rsid w:val="0088716C"/>
    <w:rPr>
      <w:i/>
      <w:iCs/>
      <w:lang w:val="en-GB" w:eastAsia="en-US"/>
    </w:rPr>
  </w:style>
  <w:style w:type="character" w:customStyle="1" w:styleId="HTMLPreformattedChar">
    <w:name w:val="HTML Preformatted Char"/>
    <w:link w:val="HTMLPreformatted"/>
    <w:rsid w:val="0088716C"/>
    <w:rPr>
      <w:rFonts w:ascii="Courier New" w:hAnsi="Courier New" w:cs="Courier New"/>
      <w:lang w:val="en-GB" w:eastAsia="en-US"/>
    </w:rPr>
  </w:style>
  <w:style w:type="character" w:customStyle="1" w:styleId="MessageHeaderChar">
    <w:name w:val="Message Header Char"/>
    <w:link w:val="MessageHeader"/>
    <w:rsid w:val="0088716C"/>
    <w:rPr>
      <w:rFonts w:ascii="Arial" w:hAnsi="Arial" w:cs="Arial"/>
      <w:sz w:val="24"/>
      <w:szCs w:val="24"/>
      <w:shd w:val="pct20" w:color="auto" w:fill="auto"/>
      <w:lang w:val="en-GB" w:eastAsia="en-US"/>
    </w:rPr>
  </w:style>
  <w:style w:type="character" w:customStyle="1" w:styleId="NoteHeadingChar">
    <w:name w:val="Note Heading Char"/>
    <w:link w:val="NoteHeading"/>
    <w:rsid w:val="0088716C"/>
    <w:rPr>
      <w:lang w:val="en-GB" w:eastAsia="en-US"/>
    </w:rPr>
  </w:style>
  <w:style w:type="character" w:customStyle="1" w:styleId="SalutationChar">
    <w:name w:val="Salutation Char"/>
    <w:link w:val="Salutation"/>
    <w:rsid w:val="0088716C"/>
    <w:rPr>
      <w:lang w:val="en-GB" w:eastAsia="en-US"/>
    </w:rPr>
  </w:style>
  <w:style w:type="character" w:customStyle="1" w:styleId="SignatureChar">
    <w:name w:val="Signature Char"/>
    <w:link w:val="Signature"/>
    <w:rsid w:val="0088716C"/>
    <w:rPr>
      <w:lang w:val="en-GB" w:eastAsia="en-US"/>
    </w:rPr>
  </w:style>
  <w:style w:type="character" w:customStyle="1" w:styleId="SubtitleChar">
    <w:name w:val="Subtitle Char"/>
    <w:link w:val="Subtitle"/>
    <w:rsid w:val="0088716C"/>
    <w:rPr>
      <w:rFonts w:ascii="Arial" w:hAnsi="Arial" w:cs="Arial"/>
      <w:sz w:val="24"/>
      <w:szCs w:val="24"/>
      <w:lang w:val="en-GB" w:eastAsia="en-US"/>
    </w:rPr>
  </w:style>
  <w:style w:type="character" w:customStyle="1" w:styleId="TitleChar">
    <w:name w:val="Title Char"/>
    <w:link w:val="Title"/>
    <w:rsid w:val="0088716C"/>
    <w:rPr>
      <w:rFonts w:ascii="Arial" w:hAnsi="Arial" w:cs="Arial"/>
      <w:b/>
      <w:bCs/>
      <w:kern w:val="28"/>
      <w:sz w:val="32"/>
      <w:szCs w:val="32"/>
      <w:lang w:val="en-GB" w:eastAsia="en-US"/>
    </w:rPr>
  </w:style>
  <w:style w:type="paragraph" w:customStyle="1" w:styleId="Nummerierung1">
    <w:name w:val="Nummerierung 1"/>
    <w:basedOn w:val="Normal"/>
    <w:rsid w:val="0088716C"/>
    <w:pPr>
      <w:numPr>
        <w:numId w:val="19"/>
      </w:numPr>
      <w:suppressAutoHyphens w:val="0"/>
      <w:spacing w:line="240" w:lineRule="auto"/>
      <w:jc w:val="both"/>
    </w:pPr>
    <w:rPr>
      <w:sz w:val="24"/>
      <w:szCs w:val="24"/>
      <w:lang w:val="en-US"/>
    </w:rPr>
  </w:style>
  <w:style w:type="paragraph" w:customStyle="1" w:styleId="Default">
    <w:name w:val="Default"/>
    <w:rsid w:val="0088716C"/>
    <w:pPr>
      <w:widowControl w:val="0"/>
      <w:autoSpaceDE w:val="0"/>
      <w:autoSpaceDN w:val="0"/>
      <w:adjustRightInd w:val="0"/>
    </w:pPr>
    <w:rPr>
      <w:color w:val="000000"/>
      <w:sz w:val="24"/>
      <w:szCs w:val="24"/>
      <w:lang w:val="en-US" w:eastAsia="en-US"/>
    </w:rPr>
  </w:style>
  <w:style w:type="character" w:customStyle="1" w:styleId="HeaderChar">
    <w:name w:val="Header Char"/>
    <w:aliases w:val="6_G Char"/>
    <w:link w:val="Header"/>
    <w:locked/>
    <w:rsid w:val="0088716C"/>
    <w:rPr>
      <w:b/>
      <w:sz w:val="18"/>
      <w:lang w:val="en-GB" w:eastAsia="en-US"/>
    </w:rPr>
  </w:style>
  <w:style w:type="paragraph" w:customStyle="1" w:styleId="Normalcentr1">
    <w:name w:val="Normal centré1"/>
    <w:basedOn w:val="Normal"/>
    <w:rsid w:val="0088716C"/>
    <w:pPr>
      <w:spacing w:line="240" w:lineRule="auto"/>
      <w:ind w:left="-567" w:right="282"/>
      <w:jc w:val="both"/>
    </w:pPr>
    <w:rPr>
      <w:bCs/>
      <w:sz w:val="24"/>
      <w:lang w:eastAsia="ar-SA"/>
    </w:rPr>
  </w:style>
  <w:style w:type="character" w:customStyle="1" w:styleId="zzmpTrailerItem">
    <w:name w:val="zzmpTrailerItem"/>
    <w:rsid w:val="0088716C"/>
    <w:rPr>
      <w:rFonts w:ascii="Times New Roman" w:hAnsi="Times New Roman" w:cs="Times New Roman"/>
      <w:b w:val="0"/>
      <w:i w:val="0"/>
      <w:caps w:val="0"/>
      <w:smallCaps w:val="0"/>
      <w:dstrike w:val="0"/>
      <w:noProof/>
      <w:vanish w:val="0"/>
      <w:color w:val="auto"/>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CommentSubject">
    <w:name w:val="annotation subject"/>
    <w:basedOn w:val="CommentText"/>
    <w:next w:val="CommentText"/>
    <w:link w:val="CommentSubjectChar1"/>
    <w:rsid w:val="0088716C"/>
    <w:rPr>
      <w:b/>
      <w:bCs/>
    </w:rPr>
  </w:style>
  <w:style w:type="character" w:customStyle="1" w:styleId="CommentSubjectChar1">
    <w:name w:val="Comment Subject Char1"/>
    <w:link w:val="CommentSubject"/>
    <w:rsid w:val="0088716C"/>
    <w:rPr>
      <w:b/>
      <w:bCs/>
      <w:lang w:val="en-GB" w:eastAsia="en-US"/>
    </w:rPr>
  </w:style>
  <w:style w:type="character" w:customStyle="1" w:styleId="CommentSubjectChar">
    <w:name w:val="Comment Subject Char"/>
    <w:rsid w:val="0088716C"/>
    <w:rPr>
      <w:lang w:val="en-GB" w:eastAsia="en-US"/>
    </w:rPr>
  </w:style>
  <w:style w:type="paragraph" w:customStyle="1" w:styleId="2Para">
    <w:name w:val="2Para"/>
    <w:basedOn w:val="Normal"/>
    <w:rsid w:val="0088716C"/>
    <w:pPr>
      <w:numPr>
        <w:ilvl w:val="1"/>
        <w:numId w:val="20"/>
      </w:numPr>
      <w:tabs>
        <w:tab w:val="left" w:pos="1440"/>
      </w:tabs>
      <w:suppressAutoHyphens w:val="0"/>
      <w:spacing w:before="260" w:after="260" w:line="240" w:lineRule="auto"/>
      <w:jc w:val="both"/>
    </w:pPr>
    <w:rPr>
      <w:sz w:val="22"/>
      <w:szCs w:val="22"/>
    </w:rPr>
  </w:style>
  <w:style w:type="paragraph" w:customStyle="1" w:styleId="3Para">
    <w:name w:val="3Para"/>
    <w:basedOn w:val="Normal"/>
    <w:rsid w:val="0088716C"/>
    <w:pPr>
      <w:numPr>
        <w:ilvl w:val="2"/>
        <w:numId w:val="20"/>
      </w:numPr>
      <w:tabs>
        <w:tab w:val="left" w:pos="1440"/>
      </w:tabs>
      <w:suppressAutoHyphens w:val="0"/>
      <w:autoSpaceDE w:val="0"/>
      <w:autoSpaceDN w:val="0"/>
      <w:adjustRightInd w:val="0"/>
      <w:spacing w:before="260" w:after="260" w:line="240" w:lineRule="auto"/>
      <w:jc w:val="both"/>
    </w:pPr>
    <w:rPr>
      <w:sz w:val="22"/>
      <w:szCs w:val="24"/>
    </w:rPr>
  </w:style>
  <w:style w:type="paragraph" w:customStyle="1" w:styleId="4Para">
    <w:name w:val="4Para"/>
    <w:basedOn w:val="Normal"/>
    <w:rsid w:val="0088716C"/>
    <w:pPr>
      <w:numPr>
        <w:ilvl w:val="3"/>
        <w:numId w:val="20"/>
      </w:numPr>
      <w:tabs>
        <w:tab w:val="left" w:pos="1440"/>
      </w:tabs>
      <w:suppressAutoHyphens w:val="0"/>
      <w:spacing w:before="260" w:after="260" w:line="240" w:lineRule="auto"/>
      <w:jc w:val="both"/>
    </w:pPr>
    <w:rPr>
      <w:sz w:val="22"/>
      <w:szCs w:val="24"/>
    </w:rPr>
  </w:style>
  <w:style w:type="paragraph" w:customStyle="1" w:styleId="5Para">
    <w:name w:val="5Para"/>
    <w:basedOn w:val="Normal"/>
    <w:rsid w:val="0088716C"/>
    <w:pPr>
      <w:numPr>
        <w:ilvl w:val="4"/>
        <w:numId w:val="20"/>
      </w:numPr>
      <w:tabs>
        <w:tab w:val="left" w:pos="1440"/>
      </w:tabs>
      <w:suppressAutoHyphens w:val="0"/>
      <w:spacing w:before="260" w:after="260" w:line="240" w:lineRule="auto"/>
      <w:jc w:val="both"/>
    </w:pPr>
    <w:rPr>
      <w:sz w:val="22"/>
      <w:szCs w:val="24"/>
    </w:rPr>
  </w:style>
  <w:style w:type="paragraph" w:customStyle="1" w:styleId="6Para">
    <w:name w:val="6Para"/>
    <w:basedOn w:val="Normal"/>
    <w:rsid w:val="0088716C"/>
    <w:pPr>
      <w:numPr>
        <w:ilvl w:val="5"/>
        <w:numId w:val="20"/>
      </w:numPr>
      <w:tabs>
        <w:tab w:val="left" w:pos="1440"/>
      </w:tabs>
      <w:suppressAutoHyphens w:val="0"/>
      <w:spacing w:before="260" w:after="260" w:line="240" w:lineRule="auto"/>
      <w:jc w:val="both"/>
    </w:pPr>
    <w:rPr>
      <w:sz w:val="22"/>
      <w:szCs w:val="24"/>
    </w:rPr>
  </w:style>
  <w:style w:type="paragraph" w:customStyle="1" w:styleId="7Para">
    <w:name w:val="7Para"/>
    <w:basedOn w:val="Normal"/>
    <w:rsid w:val="0088716C"/>
    <w:pPr>
      <w:numPr>
        <w:ilvl w:val="6"/>
        <w:numId w:val="20"/>
      </w:numPr>
      <w:tabs>
        <w:tab w:val="left" w:pos="1440"/>
      </w:tabs>
      <w:suppressAutoHyphens w:val="0"/>
      <w:spacing w:before="260" w:after="260" w:line="240" w:lineRule="auto"/>
      <w:jc w:val="both"/>
    </w:pPr>
    <w:rPr>
      <w:sz w:val="22"/>
      <w:szCs w:val="24"/>
    </w:rPr>
  </w:style>
  <w:style w:type="paragraph" w:customStyle="1" w:styleId="8Para">
    <w:name w:val="8Para"/>
    <w:basedOn w:val="Normal"/>
    <w:rsid w:val="0088716C"/>
    <w:pPr>
      <w:numPr>
        <w:ilvl w:val="7"/>
        <w:numId w:val="20"/>
      </w:numPr>
      <w:tabs>
        <w:tab w:val="left" w:pos="1440"/>
      </w:tabs>
      <w:suppressAutoHyphens w:val="0"/>
      <w:spacing w:before="260" w:after="260" w:line="240" w:lineRule="auto"/>
      <w:jc w:val="both"/>
    </w:pPr>
    <w:rPr>
      <w:sz w:val="22"/>
      <w:szCs w:val="24"/>
    </w:rPr>
  </w:style>
  <w:style w:type="paragraph" w:customStyle="1" w:styleId="1Heading">
    <w:name w:val="1Heading"/>
    <w:basedOn w:val="TOC1"/>
    <w:next w:val="2Para"/>
    <w:rsid w:val="0088716C"/>
    <w:pPr>
      <w:keepNext/>
      <w:numPr>
        <w:numId w:val="20"/>
      </w:numPr>
      <w:tabs>
        <w:tab w:val="clear" w:pos="720"/>
        <w:tab w:val="num" w:pos="360"/>
      </w:tabs>
      <w:suppressAutoHyphens w:val="0"/>
      <w:spacing w:before="520" w:after="260" w:line="240" w:lineRule="auto"/>
      <w:ind w:left="0" w:right="2880" w:firstLine="0"/>
      <w:jc w:val="both"/>
      <w:outlineLvl w:val="0"/>
    </w:pPr>
    <w:rPr>
      <w:b/>
      <w:caps/>
      <w:sz w:val="22"/>
      <w:szCs w:val="22"/>
    </w:rPr>
  </w:style>
  <w:style w:type="paragraph" w:styleId="TOC1">
    <w:name w:val="toc 1"/>
    <w:basedOn w:val="Normal"/>
    <w:next w:val="Normal"/>
    <w:autoRedefine/>
    <w:rsid w:val="0088716C"/>
  </w:style>
  <w:style w:type="character" w:customStyle="1" w:styleId="Heading1Char">
    <w:name w:val="Heading 1 Char"/>
    <w:aliases w:val="Table_G Char"/>
    <w:link w:val="Heading1"/>
    <w:rsid w:val="0088716C"/>
    <w:rPr>
      <w:lang w:val="en-GB" w:eastAsia="en-US"/>
    </w:rPr>
  </w:style>
  <w:style w:type="character" w:customStyle="1" w:styleId="Heading2Char">
    <w:name w:val="Heading 2 Char"/>
    <w:link w:val="Heading2"/>
    <w:rsid w:val="0088716C"/>
    <w:rPr>
      <w:lang w:val="en-GB" w:eastAsia="en-US"/>
    </w:rPr>
  </w:style>
  <w:style w:type="character" w:customStyle="1" w:styleId="Heading3Char">
    <w:name w:val="Heading 3 Char"/>
    <w:link w:val="Heading3"/>
    <w:rsid w:val="0088716C"/>
    <w:rPr>
      <w:lang w:val="en-GB" w:eastAsia="en-US"/>
    </w:rPr>
  </w:style>
  <w:style w:type="character" w:customStyle="1" w:styleId="Heading4Char">
    <w:name w:val="Heading 4 Char"/>
    <w:link w:val="Heading4"/>
    <w:rsid w:val="0088716C"/>
    <w:rPr>
      <w:lang w:val="en-GB" w:eastAsia="en-US"/>
    </w:rPr>
  </w:style>
  <w:style w:type="character" w:customStyle="1" w:styleId="Heading5Char">
    <w:name w:val="Heading 5 Char"/>
    <w:link w:val="Heading5"/>
    <w:rsid w:val="0088716C"/>
    <w:rPr>
      <w:lang w:val="en-GB" w:eastAsia="en-US"/>
    </w:rPr>
  </w:style>
  <w:style w:type="character" w:customStyle="1" w:styleId="Heading6Char">
    <w:name w:val="Heading 6 Char"/>
    <w:link w:val="Heading6"/>
    <w:rsid w:val="0088716C"/>
    <w:rPr>
      <w:lang w:val="en-GB" w:eastAsia="en-US"/>
    </w:rPr>
  </w:style>
  <w:style w:type="character" w:customStyle="1" w:styleId="Heading7Char">
    <w:name w:val="Heading 7 Char"/>
    <w:link w:val="Heading7"/>
    <w:rsid w:val="0088716C"/>
    <w:rPr>
      <w:lang w:val="en-GB" w:eastAsia="en-US"/>
    </w:rPr>
  </w:style>
  <w:style w:type="character" w:customStyle="1" w:styleId="Heading8Char">
    <w:name w:val="Heading 8 Char"/>
    <w:link w:val="Heading8"/>
    <w:rsid w:val="0088716C"/>
    <w:rPr>
      <w:lang w:val="en-GB" w:eastAsia="en-US"/>
    </w:rPr>
  </w:style>
  <w:style w:type="character" w:customStyle="1" w:styleId="Heading9Char">
    <w:name w:val="Heading 9 Char"/>
    <w:link w:val="Heading9"/>
    <w:rsid w:val="0088716C"/>
    <w:rPr>
      <w:lang w:val="en-GB" w:eastAsia="en-US"/>
    </w:rPr>
  </w:style>
  <w:style w:type="character" w:customStyle="1" w:styleId="EndnoteTextChar">
    <w:name w:val="Endnote Text Char"/>
    <w:aliases w:val="2_G Char"/>
    <w:link w:val="EndnoteText"/>
    <w:rsid w:val="0088716C"/>
    <w:rPr>
      <w:sz w:val="18"/>
      <w:lang w:val="en-GB" w:eastAsia="en-US"/>
    </w:rPr>
  </w:style>
  <w:style w:type="character" w:customStyle="1" w:styleId="FooterChar">
    <w:name w:val="Footer Char"/>
    <w:aliases w:val="3_G Char"/>
    <w:link w:val="Footer"/>
    <w:uiPriority w:val="99"/>
    <w:rsid w:val="0088716C"/>
    <w:rPr>
      <w:sz w:val="16"/>
      <w:lang w:val="en-GB" w:eastAsia="en-US"/>
    </w:rPr>
  </w:style>
  <w:style w:type="paragraph" w:customStyle="1" w:styleId="Docs">
    <w:name w:val="Docs"/>
    <w:basedOn w:val="Normal"/>
    <w:rsid w:val="0088716C"/>
    <w:pPr>
      <w:keepNext/>
      <w:widowControl w:val="0"/>
      <w:autoSpaceDN w:val="0"/>
      <w:spacing w:after="240" w:line="240" w:lineRule="auto"/>
      <w:textAlignment w:val="baseline"/>
    </w:pPr>
    <w:rPr>
      <w:rFonts w:eastAsia="Lucida Sans Unicode"/>
      <w:kern w:val="3"/>
      <w:sz w:val="24"/>
      <w:szCs w:val="24"/>
      <w:lang w:val="en-US"/>
    </w:rPr>
  </w:style>
  <w:style w:type="character" w:customStyle="1" w:styleId="SC3241789">
    <w:name w:val="SC.3.241789"/>
    <w:rsid w:val="0088716C"/>
    <w:rPr>
      <w:rFonts w:cs="Times Ten"/>
      <w:color w:val="000000"/>
      <w:sz w:val="20"/>
      <w:szCs w:val="20"/>
    </w:rPr>
  </w:style>
  <w:style w:type="paragraph" w:customStyle="1" w:styleId="ParaNoG">
    <w:name w:val="_ParaNo._G"/>
    <w:basedOn w:val="SingleTxtG"/>
    <w:rsid w:val="0088716C"/>
  </w:style>
  <w:style w:type="numbering" w:customStyle="1" w:styleId="1ai1">
    <w:name w:val="1 / a / i1"/>
    <w:basedOn w:val="NoList"/>
    <w:next w:val="1ai"/>
    <w:semiHidden/>
    <w:rsid w:val="0088716C"/>
  </w:style>
  <w:style w:type="numbering" w:customStyle="1" w:styleId="ArticleSection1">
    <w:name w:val="Article / Section1"/>
    <w:basedOn w:val="NoList"/>
    <w:next w:val="ArticleSection"/>
    <w:semiHidden/>
    <w:rsid w:val="0088716C"/>
    <w:pPr>
      <w:numPr>
        <w:numId w:val="19"/>
      </w:numPr>
    </w:pPr>
  </w:style>
  <w:style w:type="table" w:customStyle="1" w:styleId="TableGrid10">
    <w:name w:val="Table Grid1"/>
    <w:basedOn w:val="TableNormal"/>
    <w:next w:val="TableGrid"/>
    <w:rsid w:val="0088716C"/>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gleTxtGZchnZchn">
    <w:name w:val="_ Single Txt_G Zchn Zchn"/>
    <w:rsid w:val="0088716C"/>
    <w:rPr>
      <w:lang w:val="en-GB" w:eastAsia="en-US" w:bidi="ar-SA"/>
    </w:rPr>
  </w:style>
  <w:style w:type="paragraph" w:styleId="Index1">
    <w:name w:val="index 1"/>
    <w:basedOn w:val="Normal"/>
    <w:next w:val="Normal"/>
    <w:autoRedefine/>
    <w:rsid w:val="0088716C"/>
    <w:pPr>
      <w:suppressAutoHyphens w:val="0"/>
      <w:spacing w:line="240" w:lineRule="auto"/>
      <w:ind w:left="220" w:hanging="220"/>
    </w:pPr>
    <w:rPr>
      <w:sz w:val="22"/>
    </w:rPr>
  </w:style>
  <w:style w:type="paragraph" w:customStyle="1" w:styleId="Betrifft">
    <w:name w:val="Betrifft"/>
    <w:basedOn w:val="Normal"/>
    <w:rsid w:val="0088716C"/>
    <w:pPr>
      <w:suppressAutoHyphens w:val="0"/>
      <w:spacing w:before="480" w:line="240" w:lineRule="auto"/>
    </w:pPr>
    <w:rPr>
      <w:rFonts w:ascii="Arial" w:hAnsi="Arial"/>
      <w:sz w:val="24"/>
      <w:lang w:val="de-DE" w:eastAsia="de-DE"/>
    </w:rPr>
  </w:style>
  <w:style w:type="paragraph" w:customStyle="1" w:styleId="NormalList123Spalte">
    <w:name w:val="Normal List 123 Spalte"/>
    <w:basedOn w:val="Normal"/>
    <w:rsid w:val="0088716C"/>
    <w:pPr>
      <w:tabs>
        <w:tab w:val="left" w:pos="215"/>
        <w:tab w:val="left" w:pos="431"/>
        <w:tab w:val="left" w:pos="851"/>
        <w:tab w:val="left" w:pos="1276"/>
      </w:tabs>
      <w:suppressAutoHyphens w:val="0"/>
      <w:spacing w:before="60" w:line="240" w:lineRule="auto"/>
      <w:ind w:left="431" w:hanging="431"/>
      <w:jc w:val="both"/>
    </w:pPr>
    <w:rPr>
      <w:rFonts w:ascii="Arial" w:hAnsi="Arial"/>
      <w:color w:val="000000"/>
      <w:sz w:val="18"/>
      <w:lang w:val="de-DE" w:eastAsia="de-DE"/>
    </w:rPr>
  </w:style>
  <w:style w:type="paragraph" w:customStyle="1" w:styleId="-Abschnitt">
    <w:name w:val="- Abschnitt"/>
    <w:basedOn w:val="Normal"/>
    <w:rsid w:val="0088716C"/>
    <w:pPr>
      <w:tabs>
        <w:tab w:val="left" w:pos="425"/>
        <w:tab w:val="left" w:pos="851"/>
        <w:tab w:val="left" w:pos="1276"/>
      </w:tabs>
      <w:suppressAutoHyphens w:val="0"/>
      <w:spacing w:line="240" w:lineRule="auto"/>
      <w:ind w:left="357" w:hanging="357"/>
      <w:jc w:val="both"/>
    </w:pPr>
    <w:rPr>
      <w:rFonts w:ascii="Arial" w:hAnsi="Arial"/>
      <w:sz w:val="22"/>
      <w:lang w:val="fr-FR" w:eastAsia="de-DE"/>
    </w:rPr>
  </w:style>
  <w:style w:type="paragraph" w:styleId="Revision">
    <w:name w:val="Revision"/>
    <w:hidden/>
    <w:uiPriority w:val="99"/>
    <w:semiHidden/>
    <w:rsid w:val="0088716C"/>
    <w:rPr>
      <w:lang w:eastAsia="en-US"/>
    </w:rPr>
  </w:style>
  <w:style w:type="paragraph" w:customStyle="1" w:styleId="ParNoG">
    <w:name w:val="_ParNo_G"/>
    <w:basedOn w:val="SingleTxtG"/>
    <w:rsid w:val="00DF5CB0"/>
    <w:pPr>
      <w:numPr>
        <w:numId w:val="25"/>
      </w:numPr>
    </w:pPr>
    <w:rPr>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rPr>
      <w:rFonts w:cs="Courier New"/>
    </w:rPr>
  </w:style>
  <w:style w:type="paragraph" w:styleId="BodyText">
    <w:name w:val="Body Text"/>
    <w:basedOn w:val="Normal"/>
    <w:next w:val="Normal"/>
    <w:link w:val="BodyTextChar"/>
  </w:style>
  <w:style w:type="paragraph" w:styleId="BodyTextIndent">
    <w:name w:val="Body Text Indent"/>
    <w:basedOn w:val="Normal"/>
    <w:link w:val="BodyTextIndentChar"/>
    <w:pPr>
      <w:spacing w:after="120"/>
      <w:ind w:left="283"/>
    </w:pPr>
  </w:style>
  <w:style w:type="paragraph" w:styleId="BlockText">
    <w:name w:val="Block Text"/>
    <w:basedOn w:val="Normal"/>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rPr>
      <w:sz w:val="6"/>
    </w:rPr>
  </w:style>
  <w:style w:type="paragraph" w:styleId="CommentText">
    <w:name w:val="annotation text"/>
    <w:basedOn w:val="Normal"/>
    <w:link w:val="CommentTextChar"/>
  </w:style>
  <w:style w:type="character" w:styleId="LineNumber">
    <w:name w:val="line number"/>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rsid w:val="008A6C4F"/>
    <w:pPr>
      <w:numPr>
        <w:numId w:val="11"/>
      </w:numPr>
    </w:pPr>
  </w:style>
  <w:style w:type="numbering" w:styleId="1ai">
    <w:name w:val="Outline List 1"/>
    <w:basedOn w:val="NoList"/>
    <w:rsid w:val="008A6C4F"/>
    <w:pPr>
      <w:numPr>
        <w:numId w:val="12"/>
      </w:numPr>
    </w:pPr>
  </w:style>
  <w:style w:type="numbering" w:styleId="ArticleSection">
    <w:name w:val="Outline List 3"/>
    <w:basedOn w:val="NoList"/>
    <w:rsid w:val="008A6C4F"/>
    <w:pPr>
      <w:numPr>
        <w:numId w:val="13"/>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link w:val="BodyTextFirstIndentChar"/>
    <w:rsid w:val="008A6C4F"/>
    <w:pPr>
      <w:spacing w:after="120"/>
      <w:ind w:firstLine="210"/>
    </w:pPr>
  </w:style>
  <w:style w:type="paragraph" w:styleId="BodyTextFirstIndent2">
    <w:name w:val="Body Text First Indent 2"/>
    <w:basedOn w:val="BodyTextIndent"/>
    <w:link w:val="BodyTextFirstIndent2Char"/>
    <w:rsid w:val="008A6C4F"/>
    <w:pPr>
      <w:ind w:firstLine="210"/>
    </w:pPr>
  </w:style>
  <w:style w:type="paragraph" w:styleId="BodyTextIndent2">
    <w:name w:val="Body Text Indent 2"/>
    <w:basedOn w:val="Normal"/>
    <w:link w:val="BodyTextIndent2Char"/>
    <w:rsid w:val="008A6C4F"/>
    <w:pPr>
      <w:spacing w:after="120" w:line="480" w:lineRule="auto"/>
      <w:ind w:left="283"/>
    </w:pPr>
  </w:style>
  <w:style w:type="paragraph" w:styleId="BodyTextIndent3">
    <w:name w:val="Body Text Indent 3"/>
    <w:basedOn w:val="Normal"/>
    <w:link w:val="BodyTextIndent3Char"/>
    <w:rsid w:val="008A6C4F"/>
    <w:pPr>
      <w:spacing w:after="120"/>
      <w:ind w:left="283"/>
    </w:pPr>
    <w:rPr>
      <w:sz w:val="16"/>
      <w:szCs w:val="16"/>
    </w:rPr>
  </w:style>
  <w:style w:type="paragraph" w:styleId="Closing">
    <w:name w:val="Closing"/>
    <w:basedOn w:val="Normal"/>
    <w:link w:val="ClosingChar"/>
    <w:rsid w:val="008A6C4F"/>
    <w:pPr>
      <w:ind w:left="4252"/>
    </w:pPr>
  </w:style>
  <w:style w:type="paragraph" w:styleId="Date">
    <w:name w:val="Date"/>
    <w:basedOn w:val="Normal"/>
    <w:next w:val="Normal"/>
    <w:link w:val="DateChar"/>
    <w:rsid w:val="008A6C4F"/>
  </w:style>
  <w:style w:type="paragraph" w:styleId="E-mailSignature">
    <w:name w:val="E-mail Signature"/>
    <w:basedOn w:val="Normal"/>
    <w:link w:val="E-mailSignatureChar"/>
    <w:rsid w:val="008A6C4F"/>
  </w:style>
  <w:style w:type="character" w:styleId="Emphasis">
    <w:name w:val="Emphasis"/>
    <w:qFormat/>
    <w:rsid w:val="008A6C4F"/>
    <w:rPr>
      <w:i/>
      <w:iCs/>
    </w:rPr>
  </w:style>
  <w:style w:type="paragraph" w:styleId="EnvelopeReturn">
    <w:name w:val="envelope return"/>
    <w:basedOn w:val="Normal"/>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rsid w:val="008A6C4F"/>
  </w:style>
  <w:style w:type="paragraph" w:styleId="HTMLAddress">
    <w:name w:val="HTML Address"/>
    <w:basedOn w:val="Normal"/>
    <w:link w:val="HTMLAddressChar"/>
    <w:rsid w:val="008A6C4F"/>
    <w:rPr>
      <w:i/>
      <w:iCs/>
    </w:rPr>
  </w:style>
  <w:style w:type="character" w:styleId="HTMLCite">
    <w:name w:val="HTML Cite"/>
    <w:rsid w:val="008A6C4F"/>
    <w:rPr>
      <w:i/>
      <w:iCs/>
    </w:rPr>
  </w:style>
  <w:style w:type="character" w:styleId="HTMLCode">
    <w:name w:val="HTML Code"/>
    <w:rsid w:val="008A6C4F"/>
    <w:rPr>
      <w:rFonts w:ascii="Courier New" w:hAnsi="Courier New" w:cs="Courier New"/>
      <w:sz w:val="20"/>
      <w:szCs w:val="20"/>
    </w:rPr>
  </w:style>
  <w:style w:type="character" w:styleId="HTMLDefinition">
    <w:name w:val="HTML Definition"/>
    <w:rsid w:val="008A6C4F"/>
    <w:rPr>
      <w:i/>
      <w:iCs/>
    </w:rPr>
  </w:style>
  <w:style w:type="character" w:styleId="HTMLKeyboard">
    <w:name w:val="HTML Keyboard"/>
    <w:rsid w:val="008A6C4F"/>
    <w:rPr>
      <w:rFonts w:ascii="Courier New" w:hAnsi="Courier New" w:cs="Courier New"/>
      <w:sz w:val="20"/>
      <w:szCs w:val="20"/>
    </w:rPr>
  </w:style>
  <w:style w:type="paragraph" w:styleId="HTMLPreformatted">
    <w:name w:val="HTML Preformatted"/>
    <w:basedOn w:val="Normal"/>
    <w:link w:val="HTMLPreformattedChar"/>
    <w:rsid w:val="008A6C4F"/>
    <w:rPr>
      <w:rFonts w:ascii="Courier New" w:hAnsi="Courier New" w:cs="Courier New"/>
    </w:rPr>
  </w:style>
  <w:style w:type="character" w:styleId="HTMLSample">
    <w:name w:val="HTML Sample"/>
    <w:rsid w:val="008A6C4F"/>
    <w:rPr>
      <w:rFonts w:ascii="Courier New" w:hAnsi="Courier New" w:cs="Courier New"/>
    </w:rPr>
  </w:style>
  <w:style w:type="character" w:styleId="HTMLTypewriter">
    <w:name w:val="HTML Typewriter"/>
    <w:rsid w:val="008A6C4F"/>
    <w:rPr>
      <w:rFonts w:ascii="Courier New" w:hAnsi="Courier New" w:cs="Courier New"/>
      <w:sz w:val="20"/>
      <w:szCs w:val="20"/>
    </w:rPr>
  </w:style>
  <w:style w:type="character" w:styleId="HTMLVariable">
    <w:name w:val="HTML Variable"/>
    <w:rsid w:val="008A6C4F"/>
    <w:rPr>
      <w:i/>
      <w:iCs/>
    </w:rPr>
  </w:style>
  <w:style w:type="character" w:styleId="Hyperlink">
    <w:name w:val="Hyperlink"/>
    <w:semiHidden/>
    <w:rsid w:val="000646F4"/>
    <w:rPr>
      <w:color w:val="auto"/>
      <w:u w:val="none"/>
    </w:rPr>
  </w:style>
  <w:style w:type="paragraph" w:styleId="List">
    <w:name w:val="List"/>
    <w:basedOn w:val="Normal"/>
    <w:rsid w:val="008A6C4F"/>
    <w:pPr>
      <w:ind w:left="283" w:hanging="283"/>
    </w:pPr>
  </w:style>
  <w:style w:type="paragraph" w:styleId="List2">
    <w:name w:val="List 2"/>
    <w:basedOn w:val="Normal"/>
    <w:rsid w:val="008A6C4F"/>
    <w:pPr>
      <w:ind w:left="566" w:hanging="283"/>
    </w:pPr>
  </w:style>
  <w:style w:type="paragraph" w:styleId="List3">
    <w:name w:val="List 3"/>
    <w:basedOn w:val="Normal"/>
    <w:rsid w:val="008A6C4F"/>
    <w:pPr>
      <w:ind w:left="849" w:hanging="283"/>
    </w:pPr>
  </w:style>
  <w:style w:type="paragraph" w:styleId="List4">
    <w:name w:val="List 4"/>
    <w:basedOn w:val="Normal"/>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rsid w:val="008A6C4F"/>
    <w:pPr>
      <w:spacing w:after="120"/>
      <w:ind w:left="566"/>
    </w:pPr>
  </w:style>
  <w:style w:type="paragraph" w:styleId="ListContinue3">
    <w:name w:val="List Continue 3"/>
    <w:basedOn w:val="Normal"/>
    <w:rsid w:val="008A6C4F"/>
    <w:pPr>
      <w:spacing w:after="120"/>
      <w:ind w:left="849"/>
    </w:pPr>
  </w:style>
  <w:style w:type="paragraph" w:styleId="ListContinue4">
    <w:name w:val="List Continue 4"/>
    <w:basedOn w:val="Normal"/>
    <w:rsid w:val="008A6C4F"/>
    <w:pPr>
      <w:spacing w:after="120"/>
      <w:ind w:left="1132"/>
    </w:pPr>
  </w:style>
  <w:style w:type="paragraph" w:styleId="ListContinue5">
    <w:name w:val="List Continue 5"/>
    <w:basedOn w:val="Normal"/>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link w:val="MessageHeaderChar"/>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8A6C4F"/>
    <w:rPr>
      <w:sz w:val="24"/>
      <w:szCs w:val="24"/>
    </w:rPr>
  </w:style>
  <w:style w:type="paragraph" w:styleId="NormalIndent">
    <w:name w:val="Normal Indent"/>
    <w:basedOn w:val="Normal"/>
    <w:rsid w:val="008A6C4F"/>
    <w:pPr>
      <w:ind w:left="567"/>
    </w:pPr>
  </w:style>
  <w:style w:type="paragraph" w:styleId="NoteHeading">
    <w:name w:val="Note Heading"/>
    <w:basedOn w:val="Normal"/>
    <w:next w:val="Normal"/>
    <w:link w:val="NoteHeadingChar"/>
    <w:rsid w:val="008A6C4F"/>
  </w:style>
  <w:style w:type="paragraph" w:styleId="Salutation">
    <w:name w:val="Salutation"/>
    <w:basedOn w:val="Normal"/>
    <w:next w:val="Normal"/>
    <w:link w:val="SalutationChar"/>
    <w:rsid w:val="008A6C4F"/>
  </w:style>
  <w:style w:type="paragraph" w:styleId="Signature">
    <w:name w:val="Signature"/>
    <w:basedOn w:val="Normal"/>
    <w:link w:val="SignatureChar"/>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styleId="BalloonText">
    <w:name w:val="Balloon Text"/>
    <w:basedOn w:val="Normal"/>
    <w:link w:val="BalloonTextChar"/>
    <w:rsid w:val="00A5166C"/>
    <w:pPr>
      <w:spacing w:line="240" w:lineRule="auto"/>
    </w:pPr>
    <w:rPr>
      <w:rFonts w:ascii="Tahoma" w:hAnsi="Tahoma" w:cs="Tahoma"/>
      <w:sz w:val="16"/>
      <w:szCs w:val="16"/>
    </w:rPr>
  </w:style>
  <w:style w:type="character" w:customStyle="1" w:styleId="BalloonTextChar">
    <w:name w:val="Balloon Text Char"/>
    <w:link w:val="BalloonText"/>
    <w:rsid w:val="00A5166C"/>
    <w:rPr>
      <w:rFonts w:ascii="Tahoma" w:hAnsi="Tahoma" w:cs="Tahoma"/>
      <w:sz w:val="16"/>
      <w:szCs w:val="16"/>
      <w:lang w:eastAsia="en-US"/>
    </w:rPr>
  </w:style>
  <w:style w:type="character" w:customStyle="1" w:styleId="SingleTxtGChar">
    <w:name w:val="_ Single Txt_G Char"/>
    <w:link w:val="SingleTxtG"/>
    <w:rsid w:val="00A5166C"/>
    <w:rPr>
      <w:lang w:eastAsia="en-US"/>
    </w:rPr>
  </w:style>
  <w:style w:type="character" w:customStyle="1" w:styleId="H1GChar">
    <w:name w:val="_ H_1_G Char"/>
    <w:link w:val="H1G"/>
    <w:rsid w:val="00A5166C"/>
    <w:rPr>
      <w:b/>
      <w:sz w:val="24"/>
      <w:lang w:eastAsia="en-US"/>
    </w:rPr>
  </w:style>
  <w:style w:type="character" w:customStyle="1" w:styleId="H23GChar">
    <w:name w:val="_ H_2/3_G Char"/>
    <w:link w:val="H23G"/>
    <w:rsid w:val="00A5166C"/>
    <w:rPr>
      <w:b/>
      <w:lang w:eastAsia="en-US"/>
    </w:rPr>
  </w:style>
  <w:style w:type="character" w:customStyle="1" w:styleId="FootnoteTextChar">
    <w:name w:val="Footnote Text Char"/>
    <w:aliases w:val="5_G Char"/>
    <w:link w:val="FootnoteText"/>
    <w:rsid w:val="00A5166C"/>
    <w:rPr>
      <w:sz w:val="18"/>
      <w:lang w:eastAsia="en-US"/>
    </w:rPr>
  </w:style>
  <w:style w:type="character" w:customStyle="1" w:styleId="CommentTextChar">
    <w:name w:val="Comment Text Char"/>
    <w:link w:val="CommentText"/>
    <w:rsid w:val="00A5166C"/>
    <w:rPr>
      <w:lang w:eastAsia="en-US"/>
    </w:rPr>
  </w:style>
  <w:style w:type="paragraph" w:customStyle="1" w:styleId="TabellenformatKlasse2">
    <w:name w:val="Tabellenformat Klasse 2"/>
    <w:basedOn w:val="Normal"/>
    <w:rsid w:val="00A5166C"/>
    <w:pPr>
      <w:tabs>
        <w:tab w:val="left" w:pos="567"/>
      </w:tabs>
      <w:suppressAutoHyphens w:val="0"/>
      <w:spacing w:line="240" w:lineRule="auto"/>
      <w:ind w:left="567" w:hanging="567"/>
    </w:pPr>
    <w:rPr>
      <w:rFonts w:ascii="Arial" w:hAnsi="Arial"/>
      <w:color w:val="000000"/>
      <w:sz w:val="18"/>
      <w:lang w:val="de-DE" w:eastAsia="de-DE"/>
    </w:rPr>
  </w:style>
  <w:style w:type="paragraph" w:customStyle="1" w:styleId="Style1">
    <w:name w:val="Style1"/>
    <w:basedOn w:val="Normal"/>
    <w:rsid w:val="0088716C"/>
    <w:pPr>
      <w:suppressAutoHyphens w:val="0"/>
      <w:spacing w:line="240" w:lineRule="auto"/>
    </w:pPr>
    <w:rPr>
      <w:sz w:val="22"/>
      <w:szCs w:val="24"/>
    </w:rPr>
  </w:style>
  <w:style w:type="character" w:customStyle="1" w:styleId="SingleTxtGCar">
    <w:name w:val="_ Single Txt_G Car"/>
    <w:rsid w:val="0088716C"/>
    <w:rPr>
      <w:lang w:val="en-GB" w:eastAsia="en-US" w:bidi="ar-SA"/>
    </w:rPr>
  </w:style>
  <w:style w:type="character" w:customStyle="1" w:styleId="HChGChar">
    <w:name w:val="_ H _Ch_G Char"/>
    <w:link w:val="HChG"/>
    <w:rsid w:val="0088716C"/>
    <w:rPr>
      <w:b/>
      <w:sz w:val="28"/>
      <w:lang w:val="en-GB" w:eastAsia="en-US"/>
    </w:rPr>
  </w:style>
  <w:style w:type="numbering" w:customStyle="1" w:styleId="1111111">
    <w:name w:val="1 / 1.1 / 1.1.11"/>
    <w:basedOn w:val="NoList"/>
    <w:next w:val="111111"/>
    <w:semiHidden/>
    <w:rsid w:val="0088716C"/>
  </w:style>
  <w:style w:type="paragraph" w:styleId="ListParagraph">
    <w:name w:val="List Paragraph"/>
    <w:basedOn w:val="Normal"/>
    <w:qFormat/>
    <w:rsid w:val="0088716C"/>
    <w:pPr>
      <w:suppressAutoHyphens w:val="0"/>
      <w:spacing w:line="240" w:lineRule="auto"/>
      <w:ind w:left="720"/>
      <w:jc w:val="both"/>
    </w:pPr>
    <w:rPr>
      <w:sz w:val="24"/>
      <w:szCs w:val="24"/>
      <w:lang w:val="en-US"/>
    </w:rPr>
  </w:style>
  <w:style w:type="character" w:customStyle="1" w:styleId="PlainTextChar">
    <w:name w:val="Plain Text Char"/>
    <w:link w:val="PlainText"/>
    <w:rsid w:val="0088716C"/>
    <w:rPr>
      <w:rFonts w:cs="Courier New"/>
      <w:lang w:val="en-GB" w:eastAsia="en-US"/>
    </w:rPr>
  </w:style>
  <w:style w:type="character" w:customStyle="1" w:styleId="BodyTextChar">
    <w:name w:val="Body Text Char"/>
    <w:link w:val="BodyText"/>
    <w:rsid w:val="0088716C"/>
    <w:rPr>
      <w:lang w:val="en-GB" w:eastAsia="en-US"/>
    </w:rPr>
  </w:style>
  <w:style w:type="character" w:customStyle="1" w:styleId="BodyTextIndentChar">
    <w:name w:val="Body Text Indent Char"/>
    <w:link w:val="BodyTextIndent"/>
    <w:rsid w:val="0088716C"/>
    <w:rPr>
      <w:lang w:val="en-GB" w:eastAsia="en-US"/>
    </w:rPr>
  </w:style>
  <w:style w:type="character" w:customStyle="1" w:styleId="BodyText2Char">
    <w:name w:val="Body Text 2 Char"/>
    <w:link w:val="BodyText2"/>
    <w:rsid w:val="0088716C"/>
    <w:rPr>
      <w:lang w:val="en-GB" w:eastAsia="en-US"/>
    </w:rPr>
  </w:style>
  <w:style w:type="character" w:customStyle="1" w:styleId="BodyText3Char">
    <w:name w:val="Body Text 3 Char"/>
    <w:link w:val="BodyText3"/>
    <w:rsid w:val="0088716C"/>
    <w:rPr>
      <w:sz w:val="16"/>
      <w:szCs w:val="16"/>
      <w:lang w:val="en-GB" w:eastAsia="en-US"/>
    </w:rPr>
  </w:style>
  <w:style w:type="character" w:customStyle="1" w:styleId="BodyTextFirstIndentChar">
    <w:name w:val="Body Text First Indent Char"/>
    <w:link w:val="BodyTextFirstIndent"/>
    <w:rsid w:val="0088716C"/>
  </w:style>
  <w:style w:type="character" w:customStyle="1" w:styleId="BodyTextFirstIndent2Char">
    <w:name w:val="Body Text First Indent 2 Char"/>
    <w:link w:val="BodyTextFirstIndent2"/>
    <w:rsid w:val="0088716C"/>
  </w:style>
  <w:style w:type="character" w:customStyle="1" w:styleId="BodyTextIndent2Char">
    <w:name w:val="Body Text Indent 2 Char"/>
    <w:link w:val="BodyTextIndent2"/>
    <w:rsid w:val="0088716C"/>
    <w:rPr>
      <w:lang w:val="en-GB" w:eastAsia="en-US"/>
    </w:rPr>
  </w:style>
  <w:style w:type="character" w:customStyle="1" w:styleId="BodyTextIndent3Char">
    <w:name w:val="Body Text Indent 3 Char"/>
    <w:link w:val="BodyTextIndent3"/>
    <w:rsid w:val="0088716C"/>
    <w:rPr>
      <w:sz w:val="16"/>
      <w:szCs w:val="16"/>
      <w:lang w:val="en-GB" w:eastAsia="en-US"/>
    </w:rPr>
  </w:style>
  <w:style w:type="character" w:customStyle="1" w:styleId="ClosingChar">
    <w:name w:val="Closing Char"/>
    <w:link w:val="Closing"/>
    <w:rsid w:val="0088716C"/>
    <w:rPr>
      <w:lang w:val="en-GB" w:eastAsia="en-US"/>
    </w:rPr>
  </w:style>
  <w:style w:type="character" w:customStyle="1" w:styleId="DateChar">
    <w:name w:val="Date Char"/>
    <w:link w:val="Date"/>
    <w:rsid w:val="0088716C"/>
    <w:rPr>
      <w:lang w:val="en-GB" w:eastAsia="en-US"/>
    </w:rPr>
  </w:style>
  <w:style w:type="character" w:customStyle="1" w:styleId="E-mailSignatureChar">
    <w:name w:val="E-mail Signature Char"/>
    <w:link w:val="E-mailSignature"/>
    <w:rsid w:val="0088716C"/>
    <w:rPr>
      <w:lang w:val="en-GB" w:eastAsia="en-US"/>
    </w:rPr>
  </w:style>
  <w:style w:type="character" w:customStyle="1" w:styleId="HTMLAddressChar">
    <w:name w:val="HTML Address Char"/>
    <w:link w:val="HTMLAddress"/>
    <w:rsid w:val="0088716C"/>
    <w:rPr>
      <w:i/>
      <w:iCs/>
      <w:lang w:val="en-GB" w:eastAsia="en-US"/>
    </w:rPr>
  </w:style>
  <w:style w:type="character" w:customStyle="1" w:styleId="HTMLPreformattedChar">
    <w:name w:val="HTML Preformatted Char"/>
    <w:link w:val="HTMLPreformatted"/>
    <w:rsid w:val="0088716C"/>
    <w:rPr>
      <w:rFonts w:ascii="Courier New" w:hAnsi="Courier New" w:cs="Courier New"/>
      <w:lang w:val="en-GB" w:eastAsia="en-US"/>
    </w:rPr>
  </w:style>
  <w:style w:type="character" w:customStyle="1" w:styleId="MessageHeaderChar">
    <w:name w:val="Message Header Char"/>
    <w:link w:val="MessageHeader"/>
    <w:rsid w:val="0088716C"/>
    <w:rPr>
      <w:rFonts w:ascii="Arial" w:hAnsi="Arial" w:cs="Arial"/>
      <w:sz w:val="24"/>
      <w:szCs w:val="24"/>
      <w:shd w:val="pct20" w:color="auto" w:fill="auto"/>
      <w:lang w:val="en-GB" w:eastAsia="en-US"/>
    </w:rPr>
  </w:style>
  <w:style w:type="character" w:customStyle="1" w:styleId="NoteHeadingChar">
    <w:name w:val="Note Heading Char"/>
    <w:link w:val="NoteHeading"/>
    <w:rsid w:val="0088716C"/>
    <w:rPr>
      <w:lang w:val="en-GB" w:eastAsia="en-US"/>
    </w:rPr>
  </w:style>
  <w:style w:type="character" w:customStyle="1" w:styleId="SalutationChar">
    <w:name w:val="Salutation Char"/>
    <w:link w:val="Salutation"/>
    <w:rsid w:val="0088716C"/>
    <w:rPr>
      <w:lang w:val="en-GB" w:eastAsia="en-US"/>
    </w:rPr>
  </w:style>
  <w:style w:type="character" w:customStyle="1" w:styleId="SignatureChar">
    <w:name w:val="Signature Char"/>
    <w:link w:val="Signature"/>
    <w:rsid w:val="0088716C"/>
    <w:rPr>
      <w:lang w:val="en-GB" w:eastAsia="en-US"/>
    </w:rPr>
  </w:style>
  <w:style w:type="character" w:customStyle="1" w:styleId="SubtitleChar">
    <w:name w:val="Subtitle Char"/>
    <w:link w:val="Subtitle"/>
    <w:rsid w:val="0088716C"/>
    <w:rPr>
      <w:rFonts w:ascii="Arial" w:hAnsi="Arial" w:cs="Arial"/>
      <w:sz w:val="24"/>
      <w:szCs w:val="24"/>
      <w:lang w:val="en-GB" w:eastAsia="en-US"/>
    </w:rPr>
  </w:style>
  <w:style w:type="character" w:customStyle="1" w:styleId="TitleChar">
    <w:name w:val="Title Char"/>
    <w:link w:val="Title"/>
    <w:rsid w:val="0088716C"/>
    <w:rPr>
      <w:rFonts w:ascii="Arial" w:hAnsi="Arial" w:cs="Arial"/>
      <w:b/>
      <w:bCs/>
      <w:kern w:val="28"/>
      <w:sz w:val="32"/>
      <w:szCs w:val="32"/>
      <w:lang w:val="en-GB" w:eastAsia="en-US"/>
    </w:rPr>
  </w:style>
  <w:style w:type="paragraph" w:customStyle="1" w:styleId="Nummerierung1">
    <w:name w:val="Nummerierung 1"/>
    <w:basedOn w:val="Normal"/>
    <w:rsid w:val="0088716C"/>
    <w:pPr>
      <w:numPr>
        <w:numId w:val="19"/>
      </w:numPr>
      <w:suppressAutoHyphens w:val="0"/>
      <w:spacing w:line="240" w:lineRule="auto"/>
      <w:jc w:val="both"/>
    </w:pPr>
    <w:rPr>
      <w:sz w:val="24"/>
      <w:szCs w:val="24"/>
      <w:lang w:val="en-US"/>
    </w:rPr>
  </w:style>
  <w:style w:type="paragraph" w:customStyle="1" w:styleId="Default">
    <w:name w:val="Default"/>
    <w:rsid w:val="0088716C"/>
    <w:pPr>
      <w:widowControl w:val="0"/>
      <w:autoSpaceDE w:val="0"/>
      <w:autoSpaceDN w:val="0"/>
      <w:adjustRightInd w:val="0"/>
    </w:pPr>
    <w:rPr>
      <w:color w:val="000000"/>
      <w:sz w:val="24"/>
      <w:szCs w:val="24"/>
      <w:lang w:val="en-US" w:eastAsia="en-US"/>
    </w:rPr>
  </w:style>
  <w:style w:type="character" w:customStyle="1" w:styleId="HeaderChar">
    <w:name w:val="Header Char"/>
    <w:aliases w:val="6_G Char"/>
    <w:link w:val="Header"/>
    <w:locked/>
    <w:rsid w:val="0088716C"/>
    <w:rPr>
      <w:b/>
      <w:sz w:val="18"/>
      <w:lang w:val="en-GB" w:eastAsia="en-US"/>
    </w:rPr>
  </w:style>
  <w:style w:type="paragraph" w:customStyle="1" w:styleId="Normalcentr1">
    <w:name w:val="Normal centré1"/>
    <w:basedOn w:val="Normal"/>
    <w:rsid w:val="0088716C"/>
    <w:pPr>
      <w:spacing w:line="240" w:lineRule="auto"/>
      <w:ind w:left="-567" w:right="282"/>
      <w:jc w:val="both"/>
    </w:pPr>
    <w:rPr>
      <w:bCs/>
      <w:sz w:val="24"/>
      <w:lang w:eastAsia="ar-SA"/>
    </w:rPr>
  </w:style>
  <w:style w:type="character" w:customStyle="1" w:styleId="zzmpTrailerItem">
    <w:name w:val="zzmpTrailerItem"/>
    <w:rsid w:val="0088716C"/>
    <w:rPr>
      <w:rFonts w:ascii="Times New Roman" w:hAnsi="Times New Roman" w:cs="Times New Roman"/>
      <w:b w:val="0"/>
      <w:i w:val="0"/>
      <w:caps w:val="0"/>
      <w:smallCaps w:val="0"/>
      <w:dstrike w:val="0"/>
      <w:noProof/>
      <w:vanish w:val="0"/>
      <w:color w:val="auto"/>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CommentSubject">
    <w:name w:val="annotation subject"/>
    <w:basedOn w:val="CommentText"/>
    <w:next w:val="CommentText"/>
    <w:link w:val="CommentSubjectChar1"/>
    <w:rsid w:val="0088716C"/>
    <w:rPr>
      <w:b/>
      <w:bCs/>
    </w:rPr>
  </w:style>
  <w:style w:type="character" w:customStyle="1" w:styleId="CommentSubjectChar1">
    <w:name w:val="Comment Subject Char1"/>
    <w:link w:val="CommentSubject"/>
    <w:rsid w:val="0088716C"/>
    <w:rPr>
      <w:b/>
      <w:bCs/>
      <w:lang w:val="en-GB" w:eastAsia="en-US"/>
    </w:rPr>
  </w:style>
  <w:style w:type="character" w:customStyle="1" w:styleId="CommentSubjectChar">
    <w:name w:val="Comment Subject Char"/>
    <w:rsid w:val="0088716C"/>
    <w:rPr>
      <w:lang w:val="en-GB" w:eastAsia="en-US"/>
    </w:rPr>
  </w:style>
  <w:style w:type="paragraph" w:customStyle="1" w:styleId="2Para">
    <w:name w:val="2Para"/>
    <w:basedOn w:val="Normal"/>
    <w:rsid w:val="0088716C"/>
    <w:pPr>
      <w:numPr>
        <w:ilvl w:val="1"/>
        <w:numId w:val="20"/>
      </w:numPr>
      <w:tabs>
        <w:tab w:val="left" w:pos="1440"/>
      </w:tabs>
      <w:suppressAutoHyphens w:val="0"/>
      <w:spacing w:before="260" w:after="260" w:line="240" w:lineRule="auto"/>
      <w:jc w:val="both"/>
    </w:pPr>
    <w:rPr>
      <w:sz w:val="22"/>
      <w:szCs w:val="22"/>
    </w:rPr>
  </w:style>
  <w:style w:type="paragraph" w:customStyle="1" w:styleId="3Para">
    <w:name w:val="3Para"/>
    <w:basedOn w:val="Normal"/>
    <w:rsid w:val="0088716C"/>
    <w:pPr>
      <w:numPr>
        <w:ilvl w:val="2"/>
        <w:numId w:val="20"/>
      </w:numPr>
      <w:tabs>
        <w:tab w:val="left" w:pos="1440"/>
      </w:tabs>
      <w:suppressAutoHyphens w:val="0"/>
      <w:autoSpaceDE w:val="0"/>
      <w:autoSpaceDN w:val="0"/>
      <w:adjustRightInd w:val="0"/>
      <w:spacing w:before="260" w:after="260" w:line="240" w:lineRule="auto"/>
      <w:jc w:val="both"/>
    </w:pPr>
    <w:rPr>
      <w:sz w:val="22"/>
      <w:szCs w:val="24"/>
    </w:rPr>
  </w:style>
  <w:style w:type="paragraph" w:customStyle="1" w:styleId="4Para">
    <w:name w:val="4Para"/>
    <w:basedOn w:val="Normal"/>
    <w:rsid w:val="0088716C"/>
    <w:pPr>
      <w:numPr>
        <w:ilvl w:val="3"/>
        <w:numId w:val="20"/>
      </w:numPr>
      <w:tabs>
        <w:tab w:val="left" w:pos="1440"/>
      </w:tabs>
      <w:suppressAutoHyphens w:val="0"/>
      <w:spacing w:before="260" w:after="260" w:line="240" w:lineRule="auto"/>
      <w:jc w:val="both"/>
    </w:pPr>
    <w:rPr>
      <w:sz w:val="22"/>
      <w:szCs w:val="24"/>
    </w:rPr>
  </w:style>
  <w:style w:type="paragraph" w:customStyle="1" w:styleId="5Para">
    <w:name w:val="5Para"/>
    <w:basedOn w:val="Normal"/>
    <w:rsid w:val="0088716C"/>
    <w:pPr>
      <w:numPr>
        <w:ilvl w:val="4"/>
        <w:numId w:val="20"/>
      </w:numPr>
      <w:tabs>
        <w:tab w:val="left" w:pos="1440"/>
      </w:tabs>
      <w:suppressAutoHyphens w:val="0"/>
      <w:spacing w:before="260" w:after="260" w:line="240" w:lineRule="auto"/>
      <w:jc w:val="both"/>
    </w:pPr>
    <w:rPr>
      <w:sz w:val="22"/>
      <w:szCs w:val="24"/>
    </w:rPr>
  </w:style>
  <w:style w:type="paragraph" w:customStyle="1" w:styleId="6Para">
    <w:name w:val="6Para"/>
    <w:basedOn w:val="Normal"/>
    <w:rsid w:val="0088716C"/>
    <w:pPr>
      <w:numPr>
        <w:ilvl w:val="5"/>
        <w:numId w:val="20"/>
      </w:numPr>
      <w:tabs>
        <w:tab w:val="left" w:pos="1440"/>
      </w:tabs>
      <w:suppressAutoHyphens w:val="0"/>
      <w:spacing w:before="260" w:after="260" w:line="240" w:lineRule="auto"/>
      <w:jc w:val="both"/>
    </w:pPr>
    <w:rPr>
      <w:sz w:val="22"/>
      <w:szCs w:val="24"/>
    </w:rPr>
  </w:style>
  <w:style w:type="paragraph" w:customStyle="1" w:styleId="7Para">
    <w:name w:val="7Para"/>
    <w:basedOn w:val="Normal"/>
    <w:rsid w:val="0088716C"/>
    <w:pPr>
      <w:numPr>
        <w:ilvl w:val="6"/>
        <w:numId w:val="20"/>
      </w:numPr>
      <w:tabs>
        <w:tab w:val="left" w:pos="1440"/>
      </w:tabs>
      <w:suppressAutoHyphens w:val="0"/>
      <w:spacing w:before="260" w:after="260" w:line="240" w:lineRule="auto"/>
      <w:jc w:val="both"/>
    </w:pPr>
    <w:rPr>
      <w:sz w:val="22"/>
      <w:szCs w:val="24"/>
    </w:rPr>
  </w:style>
  <w:style w:type="paragraph" w:customStyle="1" w:styleId="8Para">
    <w:name w:val="8Para"/>
    <w:basedOn w:val="Normal"/>
    <w:rsid w:val="0088716C"/>
    <w:pPr>
      <w:numPr>
        <w:ilvl w:val="7"/>
        <w:numId w:val="20"/>
      </w:numPr>
      <w:tabs>
        <w:tab w:val="left" w:pos="1440"/>
      </w:tabs>
      <w:suppressAutoHyphens w:val="0"/>
      <w:spacing w:before="260" w:after="260" w:line="240" w:lineRule="auto"/>
      <w:jc w:val="both"/>
    </w:pPr>
    <w:rPr>
      <w:sz w:val="22"/>
      <w:szCs w:val="24"/>
    </w:rPr>
  </w:style>
  <w:style w:type="paragraph" w:customStyle="1" w:styleId="1Heading">
    <w:name w:val="1Heading"/>
    <w:basedOn w:val="TOC1"/>
    <w:next w:val="2Para"/>
    <w:rsid w:val="0088716C"/>
    <w:pPr>
      <w:keepNext/>
      <w:numPr>
        <w:numId w:val="20"/>
      </w:numPr>
      <w:tabs>
        <w:tab w:val="clear" w:pos="720"/>
        <w:tab w:val="num" w:pos="360"/>
      </w:tabs>
      <w:suppressAutoHyphens w:val="0"/>
      <w:spacing w:before="520" w:after="260" w:line="240" w:lineRule="auto"/>
      <w:ind w:left="0" w:right="2880" w:firstLine="0"/>
      <w:jc w:val="both"/>
      <w:outlineLvl w:val="0"/>
    </w:pPr>
    <w:rPr>
      <w:b/>
      <w:caps/>
      <w:sz w:val="22"/>
      <w:szCs w:val="22"/>
    </w:rPr>
  </w:style>
  <w:style w:type="paragraph" w:styleId="TOC1">
    <w:name w:val="toc 1"/>
    <w:basedOn w:val="Normal"/>
    <w:next w:val="Normal"/>
    <w:autoRedefine/>
    <w:rsid w:val="0088716C"/>
  </w:style>
  <w:style w:type="character" w:customStyle="1" w:styleId="Heading1Char">
    <w:name w:val="Heading 1 Char"/>
    <w:aliases w:val="Table_G Char"/>
    <w:link w:val="Heading1"/>
    <w:rsid w:val="0088716C"/>
    <w:rPr>
      <w:lang w:val="en-GB" w:eastAsia="en-US"/>
    </w:rPr>
  </w:style>
  <w:style w:type="character" w:customStyle="1" w:styleId="Heading2Char">
    <w:name w:val="Heading 2 Char"/>
    <w:link w:val="Heading2"/>
    <w:rsid w:val="0088716C"/>
    <w:rPr>
      <w:lang w:val="en-GB" w:eastAsia="en-US"/>
    </w:rPr>
  </w:style>
  <w:style w:type="character" w:customStyle="1" w:styleId="Heading3Char">
    <w:name w:val="Heading 3 Char"/>
    <w:link w:val="Heading3"/>
    <w:rsid w:val="0088716C"/>
    <w:rPr>
      <w:lang w:val="en-GB" w:eastAsia="en-US"/>
    </w:rPr>
  </w:style>
  <w:style w:type="character" w:customStyle="1" w:styleId="Heading4Char">
    <w:name w:val="Heading 4 Char"/>
    <w:link w:val="Heading4"/>
    <w:rsid w:val="0088716C"/>
    <w:rPr>
      <w:lang w:val="en-GB" w:eastAsia="en-US"/>
    </w:rPr>
  </w:style>
  <w:style w:type="character" w:customStyle="1" w:styleId="Heading5Char">
    <w:name w:val="Heading 5 Char"/>
    <w:link w:val="Heading5"/>
    <w:rsid w:val="0088716C"/>
    <w:rPr>
      <w:lang w:val="en-GB" w:eastAsia="en-US"/>
    </w:rPr>
  </w:style>
  <w:style w:type="character" w:customStyle="1" w:styleId="Heading6Char">
    <w:name w:val="Heading 6 Char"/>
    <w:link w:val="Heading6"/>
    <w:rsid w:val="0088716C"/>
    <w:rPr>
      <w:lang w:val="en-GB" w:eastAsia="en-US"/>
    </w:rPr>
  </w:style>
  <w:style w:type="character" w:customStyle="1" w:styleId="Heading7Char">
    <w:name w:val="Heading 7 Char"/>
    <w:link w:val="Heading7"/>
    <w:rsid w:val="0088716C"/>
    <w:rPr>
      <w:lang w:val="en-GB" w:eastAsia="en-US"/>
    </w:rPr>
  </w:style>
  <w:style w:type="character" w:customStyle="1" w:styleId="Heading8Char">
    <w:name w:val="Heading 8 Char"/>
    <w:link w:val="Heading8"/>
    <w:rsid w:val="0088716C"/>
    <w:rPr>
      <w:lang w:val="en-GB" w:eastAsia="en-US"/>
    </w:rPr>
  </w:style>
  <w:style w:type="character" w:customStyle="1" w:styleId="Heading9Char">
    <w:name w:val="Heading 9 Char"/>
    <w:link w:val="Heading9"/>
    <w:rsid w:val="0088716C"/>
    <w:rPr>
      <w:lang w:val="en-GB" w:eastAsia="en-US"/>
    </w:rPr>
  </w:style>
  <w:style w:type="character" w:customStyle="1" w:styleId="EndnoteTextChar">
    <w:name w:val="Endnote Text Char"/>
    <w:aliases w:val="2_G Char"/>
    <w:link w:val="EndnoteText"/>
    <w:rsid w:val="0088716C"/>
    <w:rPr>
      <w:sz w:val="18"/>
      <w:lang w:val="en-GB" w:eastAsia="en-US"/>
    </w:rPr>
  </w:style>
  <w:style w:type="character" w:customStyle="1" w:styleId="FooterChar">
    <w:name w:val="Footer Char"/>
    <w:aliases w:val="3_G Char"/>
    <w:link w:val="Footer"/>
    <w:uiPriority w:val="99"/>
    <w:rsid w:val="0088716C"/>
    <w:rPr>
      <w:sz w:val="16"/>
      <w:lang w:val="en-GB" w:eastAsia="en-US"/>
    </w:rPr>
  </w:style>
  <w:style w:type="paragraph" w:customStyle="1" w:styleId="Docs">
    <w:name w:val="Docs"/>
    <w:basedOn w:val="Normal"/>
    <w:rsid w:val="0088716C"/>
    <w:pPr>
      <w:keepNext/>
      <w:widowControl w:val="0"/>
      <w:autoSpaceDN w:val="0"/>
      <w:spacing w:after="240" w:line="240" w:lineRule="auto"/>
      <w:textAlignment w:val="baseline"/>
    </w:pPr>
    <w:rPr>
      <w:rFonts w:eastAsia="Lucida Sans Unicode"/>
      <w:kern w:val="3"/>
      <w:sz w:val="24"/>
      <w:szCs w:val="24"/>
      <w:lang w:val="en-US"/>
    </w:rPr>
  </w:style>
  <w:style w:type="character" w:customStyle="1" w:styleId="SC3241789">
    <w:name w:val="SC.3.241789"/>
    <w:rsid w:val="0088716C"/>
    <w:rPr>
      <w:rFonts w:cs="Times Ten"/>
      <w:color w:val="000000"/>
      <w:sz w:val="20"/>
      <w:szCs w:val="20"/>
    </w:rPr>
  </w:style>
  <w:style w:type="paragraph" w:customStyle="1" w:styleId="ParaNoG">
    <w:name w:val="_ParaNo._G"/>
    <w:basedOn w:val="SingleTxtG"/>
    <w:rsid w:val="0088716C"/>
  </w:style>
  <w:style w:type="numbering" w:customStyle="1" w:styleId="1ai1">
    <w:name w:val="1 / a / i1"/>
    <w:basedOn w:val="NoList"/>
    <w:next w:val="1ai"/>
    <w:semiHidden/>
    <w:rsid w:val="0088716C"/>
  </w:style>
  <w:style w:type="numbering" w:customStyle="1" w:styleId="ArticleSection1">
    <w:name w:val="Article / Section1"/>
    <w:basedOn w:val="NoList"/>
    <w:next w:val="ArticleSection"/>
    <w:semiHidden/>
    <w:rsid w:val="0088716C"/>
    <w:pPr>
      <w:numPr>
        <w:numId w:val="19"/>
      </w:numPr>
    </w:pPr>
  </w:style>
  <w:style w:type="table" w:customStyle="1" w:styleId="TableGrid10">
    <w:name w:val="Table Grid1"/>
    <w:basedOn w:val="TableNormal"/>
    <w:next w:val="TableGrid"/>
    <w:rsid w:val="0088716C"/>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gleTxtGZchnZchn">
    <w:name w:val="_ Single Txt_G Zchn Zchn"/>
    <w:rsid w:val="0088716C"/>
    <w:rPr>
      <w:lang w:val="en-GB" w:eastAsia="en-US" w:bidi="ar-SA"/>
    </w:rPr>
  </w:style>
  <w:style w:type="paragraph" w:styleId="Index1">
    <w:name w:val="index 1"/>
    <w:basedOn w:val="Normal"/>
    <w:next w:val="Normal"/>
    <w:autoRedefine/>
    <w:rsid w:val="0088716C"/>
    <w:pPr>
      <w:suppressAutoHyphens w:val="0"/>
      <w:spacing w:line="240" w:lineRule="auto"/>
      <w:ind w:left="220" w:hanging="220"/>
    </w:pPr>
    <w:rPr>
      <w:sz w:val="22"/>
    </w:rPr>
  </w:style>
  <w:style w:type="paragraph" w:customStyle="1" w:styleId="Betrifft">
    <w:name w:val="Betrifft"/>
    <w:basedOn w:val="Normal"/>
    <w:rsid w:val="0088716C"/>
    <w:pPr>
      <w:suppressAutoHyphens w:val="0"/>
      <w:spacing w:before="480" w:line="240" w:lineRule="auto"/>
    </w:pPr>
    <w:rPr>
      <w:rFonts w:ascii="Arial" w:hAnsi="Arial"/>
      <w:sz w:val="24"/>
      <w:lang w:val="de-DE" w:eastAsia="de-DE"/>
    </w:rPr>
  </w:style>
  <w:style w:type="paragraph" w:customStyle="1" w:styleId="NormalList123Spalte">
    <w:name w:val="Normal List 123 Spalte"/>
    <w:basedOn w:val="Normal"/>
    <w:rsid w:val="0088716C"/>
    <w:pPr>
      <w:tabs>
        <w:tab w:val="left" w:pos="215"/>
        <w:tab w:val="left" w:pos="431"/>
        <w:tab w:val="left" w:pos="851"/>
        <w:tab w:val="left" w:pos="1276"/>
      </w:tabs>
      <w:suppressAutoHyphens w:val="0"/>
      <w:spacing w:before="60" w:line="240" w:lineRule="auto"/>
      <w:ind w:left="431" w:hanging="431"/>
      <w:jc w:val="both"/>
    </w:pPr>
    <w:rPr>
      <w:rFonts w:ascii="Arial" w:hAnsi="Arial"/>
      <w:color w:val="000000"/>
      <w:sz w:val="18"/>
      <w:lang w:val="de-DE" w:eastAsia="de-DE"/>
    </w:rPr>
  </w:style>
  <w:style w:type="paragraph" w:customStyle="1" w:styleId="-Abschnitt">
    <w:name w:val="- Abschnitt"/>
    <w:basedOn w:val="Normal"/>
    <w:rsid w:val="0088716C"/>
    <w:pPr>
      <w:tabs>
        <w:tab w:val="left" w:pos="425"/>
        <w:tab w:val="left" w:pos="851"/>
        <w:tab w:val="left" w:pos="1276"/>
      </w:tabs>
      <w:suppressAutoHyphens w:val="0"/>
      <w:spacing w:line="240" w:lineRule="auto"/>
      <w:ind w:left="357" w:hanging="357"/>
      <w:jc w:val="both"/>
    </w:pPr>
    <w:rPr>
      <w:rFonts w:ascii="Arial" w:hAnsi="Arial"/>
      <w:sz w:val="22"/>
      <w:lang w:val="fr-FR" w:eastAsia="de-DE"/>
    </w:rPr>
  </w:style>
  <w:style w:type="paragraph" w:styleId="Revision">
    <w:name w:val="Revision"/>
    <w:hidden/>
    <w:uiPriority w:val="99"/>
    <w:semiHidden/>
    <w:rsid w:val="0088716C"/>
    <w:rPr>
      <w:lang w:eastAsia="en-US"/>
    </w:rPr>
  </w:style>
  <w:style w:type="paragraph" w:customStyle="1" w:styleId="ParNoG">
    <w:name w:val="_ParNo_G"/>
    <w:basedOn w:val="SingleTxtG"/>
    <w:rsid w:val="00DF5CB0"/>
    <w:pPr>
      <w:numPr>
        <w:numId w:val="25"/>
      </w:numPr>
    </w:pPr>
    <w:rPr>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033852">
      <w:bodyDiv w:val="1"/>
      <w:marLeft w:val="0"/>
      <w:marRight w:val="0"/>
      <w:marTop w:val="0"/>
      <w:marBottom w:val="0"/>
      <w:divBdr>
        <w:top w:val="none" w:sz="0" w:space="0" w:color="auto"/>
        <w:left w:val="none" w:sz="0" w:space="0" w:color="auto"/>
        <w:bottom w:val="none" w:sz="0" w:space="0" w:color="auto"/>
        <w:right w:val="none" w:sz="0" w:space="0" w:color="auto"/>
      </w:divBdr>
    </w:div>
    <w:div w:id="984823283">
      <w:bodyDiv w:val="1"/>
      <w:marLeft w:val="0"/>
      <w:marRight w:val="0"/>
      <w:marTop w:val="0"/>
      <w:marBottom w:val="0"/>
      <w:divBdr>
        <w:top w:val="none" w:sz="0" w:space="0" w:color="auto"/>
        <w:left w:val="none" w:sz="0" w:space="0" w:color="auto"/>
        <w:bottom w:val="none" w:sz="0" w:space="0" w:color="auto"/>
        <w:right w:val="none" w:sz="0" w:space="0" w:color="auto"/>
      </w:divBdr>
    </w:div>
    <w:div w:id="1084574166">
      <w:bodyDiv w:val="1"/>
      <w:marLeft w:val="0"/>
      <w:marRight w:val="0"/>
      <w:marTop w:val="0"/>
      <w:marBottom w:val="0"/>
      <w:divBdr>
        <w:top w:val="none" w:sz="0" w:space="0" w:color="auto"/>
        <w:left w:val="none" w:sz="0" w:space="0" w:color="auto"/>
        <w:bottom w:val="none" w:sz="0" w:space="0" w:color="auto"/>
        <w:right w:val="none" w:sz="0" w:space="0" w:color="auto"/>
      </w:divBdr>
    </w:div>
    <w:div w:id="1517649337">
      <w:bodyDiv w:val="1"/>
      <w:marLeft w:val="0"/>
      <w:marRight w:val="0"/>
      <w:marTop w:val="0"/>
      <w:marBottom w:val="0"/>
      <w:divBdr>
        <w:top w:val="none" w:sz="0" w:space="0" w:color="auto"/>
        <w:left w:val="none" w:sz="0" w:space="0" w:color="auto"/>
        <w:bottom w:val="none" w:sz="0" w:space="0" w:color="auto"/>
        <w:right w:val="none" w:sz="0" w:space="0" w:color="auto"/>
      </w:divBdr>
    </w:div>
    <w:div w:id="1608344848">
      <w:bodyDiv w:val="1"/>
      <w:marLeft w:val="0"/>
      <w:marRight w:val="0"/>
      <w:marTop w:val="0"/>
      <w:marBottom w:val="0"/>
      <w:divBdr>
        <w:top w:val="none" w:sz="0" w:space="0" w:color="auto"/>
        <w:left w:val="none" w:sz="0" w:space="0" w:color="auto"/>
        <w:bottom w:val="none" w:sz="0" w:space="0" w:color="auto"/>
        <w:right w:val="none" w:sz="0" w:space="0" w:color="auto"/>
      </w:divBdr>
    </w:div>
    <w:div w:id="212214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5.xml"/><Relationship Id="rId10" Type="http://schemas.openxmlformats.org/officeDocument/2006/relationships/header" Target="header1.xml"/><Relationship Id="rId19"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sion\AppData\Roaming\Microsoft\Templates\TRANS\TRANS_WP15_AC1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43DAE-9BE3-4A83-A65C-A0DB2A933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TRANS_WP15_AC1_E.dotm</Template>
  <TotalTime>83</TotalTime>
  <Pages>23</Pages>
  <Words>7846</Words>
  <Characters>44725</Characters>
  <Application>Microsoft Office Word</Application>
  <DocSecurity>0</DocSecurity>
  <Lines>372</Lines>
  <Paragraphs>104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52467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OTIF</dc:creator>
  <cp:lastModifiedBy>UNECE</cp:lastModifiedBy>
  <cp:revision>37</cp:revision>
  <cp:lastPrinted>2015-06-12T10:04:00Z</cp:lastPrinted>
  <dcterms:created xsi:type="dcterms:W3CDTF">2015-11-04T15:32:00Z</dcterms:created>
  <dcterms:modified xsi:type="dcterms:W3CDTF">2015-11-12T11:52:00Z</dcterms:modified>
</cp:coreProperties>
</file>