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A239F2" w:rsidTr="00A239F2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9F2" w:rsidRPr="00B11BB4" w:rsidRDefault="00A239F2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proofErr w:type="spellStart"/>
            <w:r w:rsidRPr="00245892">
              <w:rPr>
                <w:sz w:val="28"/>
              </w:rPr>
              <w:t>Организация</w:t>
            </w:r>
            <w:proofErr w:type="spellEnd"/>
            <w:r w:rsidRPr="00245892">
              <w:rPr>
                <w:sz w:val="28"/>
              </w:rPr>
              <w:t xml:space="preserve"> </w:t>
            </w:r>
            <w:proofErr w:type="spellStart"/>
            <w:r w:rsidRPr="00245892">
              <w:rPr>
                <w:sz w:val="28"/>
              </w:rPr>
              <w:t>Объединенных</w:t>
            </w:r>
            <w:proofErr w:type="spellEnd"/>
            <w:r w:rsidRPr="00245892">
              <w:rPr>
                <w:sz w:val="28"/>
              </w:rPr>
              <w:t xml:space="preserve"> </w:t>
            </w:r>
            <w:proofErr w:type="spellStart"/>
            <w:r w:rsidRPr="00245892">
              <w:rPr>
                <w:sz w:val="28"/>
              </w:rPr>
              <w:t>Наций</w:t>
            </w:r>
            <w:proofErr w:type="spellEnd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9F2" w:rsidRPr="00D47EEA" w:rsidRDefault="00A239F2" w:rsidP="000F1D49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/TRANS/WP.15/AC.1/2016/23</w:t>
            </w:r>
          </w:p>
        </w:tc>
      </w:tr>
      <w:tr w:rsidR="00B56E9C" w:rsidRPr="006E642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83C09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83523C3" wp14:editId="49A99D1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A239F2" w:rsidP="00B11BB4">
            <w:pPr>
              <w:spacing w:before="120" w:line="420" w:lineRule="exact"/>
              <w:rPr>
                <w:sz w:val="40"/>
                <w:szCs w:val="40"/>
              </w:rPr>
            </w:pPr>
            <w:proofErr w:type="spellStart"/>
            <w:r w:rsidRPr="00FB1897">
              <w:rPr>
                <w:b/>
                <w:spacing w:val="-4"/>
                <w:sz w:val="40"/>
                <w:szCs w:val="40"/>
              </w:rPr>
              <w:t>Экономический</w:t>
            </w:r>
            <w:proofErr w:type="spellEnd"/>
            <w:r w:rsidRPr="00FB1897">
              <w:rPr>
                <w:b/>
                <w:spacing w:val="-4"/>
                <w:sz w:val="40"/>
                <w:szCs w:val="40"/>
              </w:rPr>
              <w:t xml:space="preserve"> </w:t>
            </w:r>
            <w:r w:rsidRPr="00FB1897">
              <w:rPr>
                <w:b/>
                <w:spacing w:val="-4"/>
                <w:sz w:val="40"/>
                <w:szCs w:val="40"/>
              </w:rPr>
              <w:br/>
              <w:t xml:space="preserve">и </w:t>
            </w:r>
            <w:proofErr w:type="spellStart"/>
            <w:r w:rsidRPr="00FB1897">
              <w:rPr>
                <w:b/>
                <w:spacing w:val="-4"/>
                <w:sz w:val="40"/>
                <w:szCs w:val="40"/>
              </w:rPr>
              <w:t>Социальный</w:t>
            </w:r>
            <w:proofErr w:type="spellEnd"/>
            <w:r w:rsidRPr="00FB1897">
              <w:rPr>
                <w:b/>
                <w:spacing w:val="-4"/>
                <w:sz w:val="40"/>
                <w:szCs w:val="40"/>
              </w:rPr>
              <w:t xml:space="preserve"> </w:t>
            </w:r>
            <w:proofErr w:type="spellStart"/>
            <w:r w:rsidRPr="00FB1897">
              <w:rPr>
                <w:b/>
                <w:spacing w:val="-4"/>
                <w:sz w:val="40"/>
                <w:szCs w:val="40"/>
              </w:rPr>
              <w:t>Совет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Pr="006E642C" w:rsidRDefault="009D2A5B" w:rsidP="00B11BB4">
            <w:pPr>
              <w:suppressAutoHyphens w:val="0"/>
              <w:spacing w:before="240" w:line="240" w:lineRule="exact"/>
              <w:rPr>
                <w:lang w:val="ru-RU"/>
              </w:rPr>
            </w:pPr>
            <w:proofErr w:type="spellStart"/>
            <w:r>
              <w:t>Distr</w:t>
            </w:r>
            <w:proofErr w:type="spellEnd"/>
            <w:r w:rsidRPr="006E642C">
              <w:rPr>
                <w:lang w:val="ru-RU"/>
              </w:rPr>
              <w:t xml:space="preserve">.: </w:t>
            </w:r>
            <w:r>
              <w:t>General</w:t>
            </w:r>
          </w:p>
          <w:p w:rsidR="009D2A5B" w:rsidRPr="006E642C" w:rsidRDefault="006E642C" w:rsidP="00B11BB4">
            <w:pPr>
              <w:suppressAutoHyphens w:val="0"/>
              <w:rPr>
                <w:lang w:val="ru-RU"/>
              </w:rPr>
            </w:pPr>
            <w:r>
              <w:rPr>
                <w:lang w:val="fr-CH"/>
              </w:rPr>
              <w:t>29</w:t>
            </w:r>
            <w:bookmarkStart w:id="0" w:name="_GoBack"/>
            <w:bookmarkEnd w:id="0"/>
            <w:r w:rsidR="005A575C" w:rsidRPr="006E642C">
              <w:rPr>
                <w:lang w:val="ru-RU"/>
              </w:rPr>
              <w:t xml:space="preserve"> </w:t>
            </w:r>
            <w:r w:rsidR="006019AF">
              <w:t>June</w:t>
            </w:r>
            <w:r w:rsidR="001B13A5" w:rsidRPr="006E642C">
              <w:rPr>
                <w:lang w:val="ru-RU"/>
              </w:rPr>
              <w:t xml:space="preserve"> 201</w:t>
            </w:r>
            <w:r w:rsidR="00E97400" w:rsidRPr="006E642C">
              <w:rPr>
                <w:lang w:val="ru-RU"/>
              </w:rPr>
              <w:t>6</w:t>
            </w:r>
          </w:p>
          <w:p w:rsidR="009D2A5B" w:rsidRPr="006E642C" w:rsidRDefault="009D2A5B" w:rsidP="00B11BB4">
            <w:pPr>
              <w:suppressAutoHyphens w:val="0"/>
              <w:rPr>
                <w:lang w:val="ru-RU"/>
              </w:rPr>
            </w:pPr>
          </w:p>
          <w:p w:rsidR="00B56E9C" w:rsidRPr="006E642C" w:rsidRDefault="009D2A5B" w:rsidP="000F1D49">
            <w:pPr>
              <w:suppressAutoHyphens w:val="0"/>
              <w:rPr>
                <w:lang w:val="ru-RU"/>
              </w:rPr>
            </w:pPr>
            <w:r>
              <w:t>Original</w:t>
            </w:r>
            <w:r w:rsidRPr="006E642C">
              <w:rPr>
                <w:lang w:val="ru-RU"/>
              </w:rPr>
              <w:t xml:space="preserve">: </w:t>
            </w:r>
            <w:r w:rsidR="0094558F" w:rsidRPr="006E642C">
              <w:rPr>
                <w:lang w:val="ru-RU"/>
              </w:rPr>
              <w:t xml:space="preserve"> </w:t>
            </w:r>
            <w:r w:rsidR="000F1D49">
              <w:t>Russian</w:t>
            </w:r>
          </w:p>
        </w:tc>
      </w:tr>
    </w:tbl>
    <w:p w:rsidR="00A239F2" w:rsidRPr="00A239F2" w:rsidRDefault="00A239F2" w:rsidP="00A239F2">
      <w:pPr>
        <w:spacing w:before="120"/>
        <w:rPr>
          <w:b/>
          <w:sz w:val="28"/>
          <w:szCs w:val="28"/>
          <w:lang w:val="ru-RU"/>
        </w:rPr>
      </w:pPr>
      <w:r w:rsidRPr="00A239F2">
        <w:rPr>
          <w:b/>
          <w:sz w:val="28"/>
          <w:szCs w:val="28"/>
          <w:lang w:val="ru-RU"/>
        </w:rPr>
        <w:t>Европейская экономическая комиссия</w:t>
      </w:r>
    </w:p>
    <w:p w:rsidR="00A239F2" w:rsidRPr="00A239F2" w:rsidRDefault="00A239F2" w:rsidP="00A239F2">
      <w:pPr>
        <w:spacing w:before="120"/>
        <w:rPr>
          <w:sz w:val="28"/>
          <w:szCs w:val="28"/>
          <w:lang w:val="ru-RU"/>
        </w:rPr>
      </w:pPr>
      <w:r w:rsidRPr="00A239F2">
        <w:rPr>
          <w:sz w:val="28"/>
          <w:szCs w:val="28"/>
          <w:lang w:val="ru-RU"/>
        </w:rPr>
        <w:t>Комитет по внутреннему транспорту</w:t>
      </w:r>
    </w:p>
    <w:p w:rsidR="00A239F2" w:rsidRPr="00A239F2" w:rsidRDefault="00A239F2" w:rsidP="00A239F2">
      <w:pPr>
        <w:spacing w:before="120"/>
        <w:rPr>
          <w:b/>
          <w:sz w:val="24"/>
          <w:szCs w:val="24"/>
          <w:lang w:val="ru-RU"/>
        </w:rPr>
      </w:pPr>
      <w:r w:rsidRPr="00A239F2">
        <w:rPr>
          <w:b/>
          <w:sz w:val="24"/>
          <w:szCs w:val="24"/>
          <w:lang w:val="ru-RU"/>
        </w:rPr>
        <w:t>Рабочая группа по перевозкам опасных грузов</w:t>
      </w:r>
    </w:p>
    <w:p w:rsidR="00A239F2" w:rsidRPr="00A239F2" w:rsidRDefault="00A239F2" w:rsidP="00A239F2">
      <w:pPr>
        <w:spacing w:before="120"/>
        <w:rPr>
          <w:b/>
          <w:lang w:val="ru-RU"/>
        </w:rPr>
      </w:pPr>
      <w:r w:rsidRPr="00A239F2">
        <w:rPr>
          <w:b/>
          <w:lang w:val="ru-RU"/>
        </w:rPr>
        <w:t>Совместное совещание Комиссии экспертов МПОГ</w:t>
      </w:r>
      <w:r w:rsidRPr="00A239F2">
        <w:rPr>
          <w:b/>
          <w:lang w:val="ru-RU"/>
        </w:rPr>
        <w:br/>
        <w:t>и Рабочей группы по перевозкам опасных грузов</w:t>
      </w:r>
    </w:p>
    <w:p w:rsidR="00A239F2" w:rsidRPr="00A239F2" w:rsidRDefault="00A239F2" w:rsidP="00A239F2">
      <w:pPr>
        <w:rPr>
          <w:lang w:val="ru-RU"/>
        </w:rPr>
      </w:pPr>
      <w:r w:rsidRPr="00A239F2">
        <w:rPr>
          <w:lang w:val="ru-RU"/>
        </w:rPr>
        <w:t>Женева, 1</w:t>
      </w:r>
      <w:r w:rsidRPr="006E642C">
        <w:rPr>
          <w:lang w:val="ru-RU"/>
        </w:rPr>
        <w:t>9</w:t>
      </w:r>
      <w:r w:rsidRPr="00A239F2">
        <w:rPr>
          <w:lang w:val="ru-RU"/>
        </w:rPr>
        <w:t>−2</w:t>
      </w:r>
      <w:r w:rsidRPr="006E642C">
        <w:rPr>
          <w:lang w:val="ru-RU"/>
        </w:rPr>
        <w:t>3</w:t>
      </w:r>
      <w:r w:rsidRPr="00A239F2">
        <w:rPr>
          <w:lang w:val="ru-RU"/>
        </w:rPr>
        <w:t xml:space="preserve"> сентября 201</w:t>
      </w:r>
      <w:r w:rsidRPr="006E642C">
        <w:rPr>
          <w:lang w:val="ru-RU"/>
        </w:rPr>
        <w:t>6</w:t>
      </w:r>
      <w:r w:rsidRPr="00A239F2">
        <w:rPr>
          <w:lang w:val="ru-RU"/>
        </w:rPr>
        <w:t xml:space="preserve"> года</w:t>
      </w:r>
    </w:p>
    <w:p w:rsidR="00A239F2" w:rsidRPr="00A239F2" w:rsidRDefault="00A239F2" w:rsidP="00A239F2">
      <w:pPr>
        <w:rPr>
          <w:lang w:val="ru-RU"/>
        </w:rPr>
      </w:pPr>
      <w:r w:rsidRPr="00A239F2">
        <w:rPr>
          <w:lang w:val="ru-RU"/>
        </w:rPr>
        <w:t>Пункт 2 предварительной повестки дня</w:t>
      </w:r>
    </w:p>
    <w:p w:rsidR="00BB7CD1" w:rsidRPr="00A239F2" w:rsidRDefault="00A239F2" w:rsidP="005B73B8">
      <w:pPr>
        <w:rPr>
          <w:b/>
          <w:lang w:val="ru-RU"/>
        </w:rPr>
      </w:pPr>
      <w:r w:rsidRPr="006E642C">
        <w:rPr>
          <w:b/>
          <w:lang w:val="ru-RU"/>
        </w:rPr>
        <w:t>Цистерны</w:t>
      </w:r>
    </w:p>
    <w:p w:rsidR="000B1A68" w:rsidRPr="00923A5D" w:rsidRDefault="009B1518" w:rsidP="000B1A68">
      <w:pPr>
        <w:pStyle w:val="HChG"/>
        <w:rPr>
          <w:lang w:val="ru-RU" w:eastAsia="ru-RU"/>
        </w:rPr>
      </w:pPr>
      <w:r w:rsidRPr="000B1A68">
        <w:rPr>
          <w:lang w:val="ru-RU"/>
        </w:rPr>
        <w:tab/>
      </w:r>
      <w:r w:rsidRPr="000B1A68">
        <w:rPr>
          <w:lang w:val="ru-RU"/>
        </w:rPr>
        <w:tab/>
      </w:r>
      <w:r w:rsidR="000B1A68" w:rsidRPr="00923A5D">
        <w:rPr>
          <w:lang w:val="ru-RU" w:eastAsia="ru-RU"/>
        </w:rPr>
        <w:t>5.4.1.2.2 - Документация - Дополнительные положения для класса 2</w:t>
      </w:r>
    </w:p>
    <w:p w:rsidR="000B1A68" w:rsidRPr="00923A5D" w:rsidRDefault="000B1A68" w:rsidP="000B1A68">
      <w:pPr>
        <w:pStyle w:val="H1G"/>
        <w:rPr>
          <w:lang w:val="ru-RU" w:eastAsia="ru-RU"/>
        </w:rPr>
      </w:pPr>
      <w:r w:rsidRPr="00DB5D3E">
        <w:rPr>
          <w:lang w:val="ru-RU" w:eastAsia="ru-RU"/>
        </w:rPr>
        <w:tab/>
      </w:r>
      <w:r w:rsidRPr="00DB5D3E">
        <w:rPr>
          <w:lang w:val="ru-RU" w:eastAsia="ru-RU"/>
        </w:rPr>
        <w:tab/>
      </w:r>
      <w:r w:rsidRPr="00923A5D">
        <w:rPr>
          <w:lang w:val="ru-RU" w:eastAsia="ru-RU"/>
        </w:rPr>
        <w:t>Передано Правительством Российской Федерации</w:t>
      </w:r>
      <w:r w:rsidRPr="00D2747D">
        <w:rPr>
          <w:rStyle w:val="FootnoteReference"/>
          <w:b w:val="0"/>
          <w:sz w:val="20"/>
        </w:rPr>
        <w:footnoteReference w:id="2"/>
      </w:r>
      <w:r w:rsidRPr="000F1D49">
        <w:rPr>
          <w:b w:val="0"/>
          <w:sz w:val="20"/>
          <w:vertAlign w:val="superscript"/>
          <w:lang w:val="ru-RU"/>
        </w:rPr>
        <w:t xml:space="preserve">, </w:t>
      </w:r>
      <w:r w:rsidRPr="00D2747D">
        <w:rPr>
          <w:rStyle w:val="FootnoteReference"/>
          <w:b w:val="0"/>
          <w:sz w:val="20"/>
        </w:rPr>
        <w:footnoteReference w:id="3"/>
      </w:r>
    </w:p>
    <w:p w:rsidR="000B1A68" w:rsidRPr="00923A5D" w:rsidRDefault="000B1A68" w:rsidP="000B1A68">
      <w:pPr>
        <w:pStyle w:val="HChG"/>
        <w:rPr>
          <w:lang w:val="ru-RU" w:eastAsia="ru-RU"/>
        </w:rPr>
      </w:pPr>
      <w:r w:rsidRPr="00DB5D3E">
        <w:rPr>
          <w:lang w:val="ru-RU" w:eastAsia="ru-RU"/>
        </w:rPr>
        <w:tab/>
      </w:r>
      <w:r w:rsidRPr="00DB5D3E">
        <w:rPr>
          <w:lang w:val="ru-RU" w:eastAsia="ru-RU"/>
        </w:rPr>
        <w:tab/>
      </w:r>
      <w:r w:rsidRPr="00923A5D">
        <w:rPr>
          <w:lang w:val="ru-RU" w:eastAsia="ru-RU"/>
        </w:rPr>
        <w:t>Резюме</w:t>
      </w:r>
    </w:p>
    <w:p w:rsidR="000B1A68" w:rsidRPr="00923A5D" w:rsidRDefault="000F1D49" w:rsidP="000F1D49">
      <w:pPr>
        <w:pStyle w:val="SingleTxtG"/>
        <w:rPr>
          <w:lang w:val="ru-RU" w:eastAsia="ru-RU"/>
        </w:rPr>
      </w:pPr>
      <w:r w:rsidRPr="000F1D49">
        <w:rPr>
          <w:lang w:val="ru-RU" w:eastAsia="ru-RU"/>
        </w:rPr>
        <w:t>1.</w:t>
      </w:r>
      <w:r w:rsidRPr="000F1D49">
        <w:rPr>
          <w:lang w:val="ru-RU" w:eastAsia="ru-RU"/>
        </w:rPr>
        <w:tab/>
      </w:r>
      <w:r w:rsidR="000B1A68" w:rsidRPr="00923A5D">
        <w:rPr>
          <w:lang w:val="ru-RU" w:eastAsia="ru-RU"/>
        </w:rPr>
        <w:t xml:space="preserve">Секретариат </w:t>
      </w:r>
      <w:r w:rsidR="000B1A68" w:rsidRPr="00923A5D">
        <w:rPr>
          <w:lang w:val="en-US" w:eastAsia="ru-RU"/>
        </w:rPr>
        <w:t>OTIF</w:t>
      </w:r>
      <w:r w:rsidR="000B1A68" w:rsidRPr="00923A5D">
        <w:rPr>
          <w:lang w:val="ru-RU" w:eastAsia="ru-RU"/>
        </w:rPr>
        <w:t xml:space="preserve"> в своем докладе </w:t>
      </w:r>
      <w:r w:rsidR="000B1A68" w:rsidRPr="00923A5D">
        <w:rPr>
          <w:lang w:eastAsia="ru-RU"/>
        </w:rPr>
        <w:t>OTIF</w:t>
      </w:r>
      <w:r w:rsidR="000B1A68" w:rsidRPr="00923A5D">
        <w:rPr>
          <w:lang w:val="ru-RU" w:eastAsia="ru-RU"/>
        </w:rPr>
        <w:t>/</w:t>
      </w:r>
      <w:r w:rsidR="000B1A68" w:rsidRPr="00923A5D">
        <w:rPr>
          <w:lang w:eastAsia="ru-RU"/>
        </w:rPr>
        <w:t>RID</w:t>
      </w:r>
      <w:r w:rsidR="000B1A68" w:rsidRPr="00923A5D">
        <w:rPr>
          <w:lang w:val="ru-RU" w:eastAsia="ru-RU"/>
        </w:rPr>
        <w:t>/</w:t>
      </w:r>
      <w:r w:rsidR="000B1A68" w:rsidRPr="00923A5D">
        <w:rPr>
          <w:lang w:eastAsia="ru-RU"/>
        </w:rPr>
        <w:t>CE</w:t>
      </w:r>
      <w:r w:rsidR="000B1A68" w:rsidRPr="00923A5D">
        <w:rPr>
          <w:lang w:val="ru-RU" w:eastAsia="ru-RU"/>
        </w:rPr>
        <w:t>/</w:t>
      </w:r>
      <w:r w:rsidR="000B1A68" w:rsidRPr="00923A5D">
        <w:rPr>
          <w:lang w:eastAsia="ru-RU"/>
        </w:rPr>
        <w:t>GTP</w:t>
      </w:r>
      <w:r w:rsidR="000B1A68" w:rsidRPr="00923A5D">
        <w:rPr>
          <w:lang w:val="ru-RU" w:eastAsia="ru-RU"/>
        </w:rPr>
        <w:t>/2015-</w:t>
      </w:r>
      <w:r w:rsidR="000B1A68" w:rsidRPr="00923A5D">
        <w:rPr>
          <w:lang w:eastAsia="ru-RU"/>
        </w:rPr>
        <w:t>A</w:t>
      </w:r>
      <w:r w:rsidR="000B1A68" w:rsidRPr="00923A5D">
        <w:rPr>
          <w:lang w:val="ru-RU" w:eastAsia="ru-RU"/>
        </w:rPr>
        <w:t xml:space="preserve">, а также материале </w:t>
      </w:r>
      <w:r w:rsidR="000B1A68" w:rsidRPr="00923A5D">
        <w:rPr>
          <w:lang w:val="en-US" w:eastAsia="ru-RU"/>
        </w:rPr>
        <w:t>INF</w:t>
      </w:r>
      <w:r w:rsidR="000B1A68" w:rsidRPr="00923A5D">
        <w:rPr>
          <w:lang w:val="ru-RU" w:eastAsia="ru-RU"/>
        </w:rPr>
        <w:t xml:space="preserve">.5 обратил внимание Рабочей группы по разнице между положениями пункта 5.4.1.2.2 в Приложении 2 к СМГС и </w:t>
      </w:r>
      <w:r w:rsidR="000B1A68" w:rsidRPr="00923A5D">
        <w:rPr>
          <w:lang w:eastAsia="ru-RU"/>
        </w:rPr>
        <w:t>RID</w:t>
      </w:r>
      <w:r w:rsidR="000B1A68" w:rsidRPr="00923A5D">
        <w:rPr>
          <w:lang w:val="ru-RU" w:eastAsia="ru-RU"/>
        </w:rPr>
        <w:t>.</w:t>
      </w:r>
      <w:r w:rsidR="000B1A68" w:rsidRPr="00923A5D">
        <w:rPr>
          <w:lang w:eastAsia="ru-RU"/>
        </w:rPr>
        <w:t> </w:t>
      </w:r>
      <w:r w:rsidR="000B1A68" w:rsidRPr="00923A5D">
        <w:rPr>
          <w:lang w:val="ru-RU" w:eastAsia="ru-RU"/>
        </w:rPr>
        <w:t>При перевозке порожних вагонов-цистерн, которые содержали сжиженные газы некоторых классификационных кодов, дополнительное положение в Приложении 2 к СМГС предписывает, что остаточное давление в цистерне после разгрузки должно быть указано в транспортном документе.</w:t>
      </w:r>
    </w:p>
    <w:p w:rsidR="000B1A68" w:rsidRPr="00923A5D" w:rsidRDefault="000F1D49" w:rsidP="000F1D49">
      <w:pPr>
        <w:pStyle w:val="SingleTxtG"/>
        <w:rPr>
          <w:lang w:val="ru-RU" w:eastAsia="ru-RU"/>
        </w:rPr>
      </w:pPr>
      <w:r w:rsidRPr="000F1D49">
        <w:rPr>
          <w:lang w:val="ru-RU" w:eastAsia="ru-RU"/>
        </w:rPr>
        <w:t>2.</w:t>
      </w:r>
      <w:r w:rsidRPr="000F1D49">
        <w:rPr>
          <w:lang w:val="ru-RU" w:eastAsia="ru-RU"/>
        </w:rPr>
        <w:tab/>
      </w:r>
      <w:r w:rsidR="000B1A68" w:rsidRPr="00923A5D">
        <w:rPr>
          <w:lang w:val="ru-RU" w:eastAsia="ru-RU"/>
        </w:rPr>
        <w:t>Представитель Российской Федерации пояснил, что эта дополнительная информация требуется властями в странах-участницах соглашения СМГС, в целях, среди прочего, и предотвращения внутреннего отрицательного давления в цистерне, которое уже произошло несколько раз в Сибири.</w:t>
      </w:r>
    </w:p>
    <w:p w:rsidR="000B1A68" w:rsidRPr="00923A5D" w:rsidRDefault="000F1D49" w:rsidP="000F1D49">
      <w:pPr>
        <w:pStyle w:val="SingleTxtG"/>
        <w:rPr>
          <w:lang w:val="ru-RU" w:eastAsia="ru-RU"/>
        </w:rPr>
      </w:pPr>
      <w:r w:rsidRPr="000F1D49">
        <w:rPr>
          <w:lang w:val="ru-RU" w:eastAsia="ru-RU"/>
        </w:rPr>
        <w:t>3.</w:t>
      </w:r>
      <w:r w:rsidRPr="000F1D49">
        <w:rPr>
          <w:lang w:val="ru-RU" w:eastAsia="ru-RU"/>
        </w:rPr>
        <w:tab/>
      </w:r>
      <w:r w:rsidR="000B1A68" w:rsidRPr="00923A5D">
        <w:rPr>
          <w:lang w:val="ru-RU" w:eastAsia="ru-RU"/>
        </w:rPr>
        <w:t xml:space="preserve">Представитель </w:t>
      </w:r>
      <w:r w:rsidR="000B1A68" w:rsidRPr="00923A5D">
        <w:rPr>
          <w:lang w:eastAsia="ru-RU"/>
        </w:rPr>
        <w:t>OTIF</w:t>
      </w:r>
      <w:r w:rsidR="000B1A68" w:rsidRPr="00923A5D">
        <w:rPr>
          <w:lang w:val="ru-RU" w:eastAsia="ru-RU"/>
        </w:rPr>
        <w:t xml:space="preserve"> напомнил, что в прошлом, инциденты, приведшие к  деформации цистерн в результате внутреннего отрицательного давления, привело к </w:t>
      </w:r>
      <w:r w:rsidR="000B1A68" w:rsidRPr="00923A5D">
        <w:rPr>
          <w:lang w:val="ru-RU" w:eastAsia="ru-RU"/>
        </w:rPr>
        <w:lastRenderedPageBreak/>
        <w:t xml:space="preserve">включению в </w:t>
      </w:r>
      <w:proofErr w:type="spellStart"/>
      <w:r w:rsidR="000B1A68" w:rsidRPr="00923A5D">
        <w:rPr>
          <w:lang w:val="ru-RU" w:eastAsia="ru-RU"/>
        </w:rPr>
        <w:t>п.п</w:t>
      </w:r>
      <w:proofErr w:type="spellEnd"/>
      <w:r w:rsidR="000B1A68" w:rsidRPr="00923A5D">
        <w:rPr>
          <w:lang w:val="ru-RU" w:eastAsia="ru-RU"/>
        </w:rPr>
        <w:t>. 4.3.3.3.4 и 6.8.2.1.7 правил, которые содержали меры, направленные на предотвращения образования внешнего отрицательного давления.</w:t>
      </w:r>
    </w:p>
    <w:p w:rsidR="000B1A68" w:rsidRPr="00923A5D" w:rsidRDefault="000F1D49" w:rsidP="000F1D49">
      <w:pPr>
        <w:pStyle w:val="SingleTxtG"/>
        <w:rPr>
          <w:lang w:val="ru-RU" w:eastAsia="ru-RU"/>
        </w:rPr>
      </w:pPr>
      <w:r w:rsidRPr="000F1D49">
        <w:rPr>
          <w:lang w:val="ru-RU" w:eastAsia="ru-RU"/>
        </w:rPr>
        <w:t>4.</w:t>
      </w:r>
      <w:r w:rsidRPr="000F1D49">
        <w:rPr>
          <w:lang w:val="ru-RU" w:eastAsia="ru-RU"/>
        </w:rPr>
        <w:tab/>
      </w:r>
      <w:r w:rsidR="000B1A68" w:rsidRPr="00923A5D">
        <w:rPr>
          <w:lang w:val="ru-RU" w:eastAsia="ru-RU"/>
        </w:rPr>
        <w:t>Рабочая группа пришла к мнению о том, что этот вопрос должен быть представлен на Совместное совещание МПОГ/ДОПОГ/ВОПОГ на Рабочую группу по цистернам на дополнительное исследование.</w:t>
      </w:r>
    </w:p>
    <w:p w:rsidR="000B1A68" w:rsidRPr="00923A5D" w:rsidRDefault="000F1D49" w:rsidP="000F1D49">
      <w:pPr>
        <w:pStyle w:val="SingleTxtG"/>
        <w:rPr>
          <w:lang w:val="ru-RU" w:eastAsia="ru-RU"/>
        </w:rPr>
      </w:pPr>
      <w:r w:rsidRPr="000F1D49">
        <w:rPr>
          <w:lang w:val="ru-RU" w:eastAsia="ru-RU"/>
        </w:rPr>
        <w:t>5.</w:t>
      </w:r>
      <w:r w:rsidRPr="000F1D49">
        <w:rPr>
          <w:lang w:val="ru-RU" w:eastAsia="ru-RU"/>
        </w:rPr>
        <w:tab/>
      </w:r>
      <w:r w:rsidR="000B1A68" w:rsidRPr="00923A5D">
        <w:rPr>
          <w:lang w:val="ru-RU" w:eastAsia="ru-RU"/>
        </w:rPr>
        <w:t xml:space="preserve">27-29 октября 2015 г. в Комитете ОСЖД (г. Варшава) состоялось совещание Комиссии ОСЖД по транспортному праву по теме «Проведение работ в области Правил перевозок опасных грузов» (Приложение 2 к СМГС). </w:t>
      </w:r>
      <w:proofErr w:type="gramStart"/>
      <w:r w:rsidR="000B1A68" w:rsidRPr="00923A5D">
        <w:rPr>
          <w:lang w:val="ru-RU" w:eastAsia="ru-RU"/>
        </w:rPr>
        <w:t>Участники совещания обратились к Российской Федерации с просьбой направить на 5 сессию Постоянной рабочей группы экспертов МПОГ предложение о внесении дополнительных требований в МПОГ (</w:t>
      </w:r>
      <w:r w:rsidR="000B1A68" w:rsidRPr="00923A5D">
        <w:rPr>
          <w:lang w:eastAsia="ru-RU"/>
        </w:rPr>
        <w:t>RID</w:t>
      </w:r>
      <w:r w:rsidR="000B1A68" w:rsidRPr="00923A5D">
        <w:rPr>
          <w:lang w:val="ru-RU" w:eastAsia="ru-RU"/>
        </w:rPr>
        <w:t>), касающихся указания в накладной величины остаточного давления при перевозке порожних вагонов-цистерн после выгрузки сжиженных газов с классификационными кодами 2А, 2О, 2</w:t>
      </w:r>
      <w:r w:rsidR="000B1A68" w:rsidRPr="00923A5D">
        <w:rPr>
          <w:lang w:eastAsia="ru-RU"/>
        </w:rPr>
        <w:t>F</w:t>
      </w:r>
      <w:r w:rsidR="000B1A68" w:rsidRPr="00923A5D">
        <w:rPr>
          <w:lang w:val="ru-RU" w:eastAsia="ru-RU"/>
        </w:rPr>
        <w:t>, 2</w:t>
      </w:r>
      <w:r w:rsidR="000B1A68" w:rsidRPr="00923A5D">
        <w:rPr>
          <w:lang w:eastAsia="ru-RU"/>
        </w:rPr>
        <w:t>TF</w:t>
      </w:r>
      <w:r w:rsidR="000B1A68" w:rsidRPr="00923A5D">
        <w:rPr>
          <w:lang w:val="ru-RU" w:eastAsia="ru-RU"/>
        </w:rPr>
        <w:t>, 2ТС, 2ТО, 2</w:t>
      </w:r>
      <w:r w:rsidR="000B1A68" w:rsidRPr="00923A5D">
        <w:rPr>
          <w:lang w:eastAsia="ru-RU"/>
        </w:rPr>
        <w:t>TFC</w:t>
      </w:r>
      <w:r w:rsidR="000B1A68" w:rsidRPr="00923A5D">
        <w:rPr>
          <w:lang w:val="ru-RU" w:eastAsia="ru-RU"/>
        </w:rPr>
        <w:t>, 2ТОС.</w:t>
      </w:r>
      <w:proofErr w:type="gramEnd"/>
      <w:r w:rsidR="000B1A68" w:rsidRPr="00923A5D">
        <w:rPr>
          <w:lang w:val="ru-RU" w:eastAsia="ru-RU"/>
        </w:rPr>
        <w:t xml:space="preserve"> Встречные предложения также прозвучали от участников 5 сессии  Постоянной рабочей группы экспертов МПОГ (г. Загреб, 23-27 ноября 2015 г.) и 48 сессии Подкомитета экспертов ООН по перевозке опасных грузов    (г. Женева, 30 ноября – 9 декабря 2015 г.). </w:t>
      </w:r>
    </w:p>
    <w:p w:rsidR="000B1A68" w:rsidRPr="00923A5D" w:rsidRDefault="000B1A68" w:rsidP="000B1A68">
      <w:pPr>
        <w:pStyle w:val="HChG"/>
        <w:rPr>
          <w:lang w:val="ru-RU"/>
        </w:rPr>
      </w:pPr>
      <w:r w:rsidRPr="00DB5D3E">
        <w:rPr>
          <w:lang w:val="ru-RU"/>
        </w:rPr>
        <w:tab/>
      </w:r>
      <w:r w:rsidRPr="00DB5D3E">
        <w:rPr>
          <w:lang w:val="ru-RU"/>
        </w:rPr>
        <w:tab/>
      </w:r>
      <w:r w:rsidRPr="00923A5D">
        <w:rPr>
          <w:lang w:val="ru-RU"/>
        </w:rPr>
        <w:t>Обоснование</w:t>
      </w:r>
    </w:p>
    <w:p w:rsidR="000B1A68" w:rsidRPr="00923A5D" w:rsidRDefault="000F1D49" w:rsidP="000F1D49">
      <w:pPr>
        <w:pStyle w:val="SingleTxtG"/>
        <w:rPr>
          <w:lang w:val="ru-RU"/>
        </w:rPr>
      </w:pPr>
      <w:r w:rsidRPr="000F1D49">
        <w:rPr>
          <w:lang w:val="ru-RU"/>
        </w:rPr>
        <w:t>6.</w:t>
      </w:r>
      <w:r w:rsidRPr="000F1D49">
        <w:rPr>
          <w:lang w:val="ru-RU"/>
        </w:rPr>
        <w:tab/>
      </w:r>
      <w:r w:rsidR="000B1A68" w:rsidRPr="00923A5D">
        <w:rPr>
          <w:lang w:val="ru-RU"/>
        </w:rPr>
        <w:t>Обоснованием необходимости внесения вышеуказанных дополнительных требований являются положения национальных регламентов Российской Федерации, а также действующих регламентов стран Содружества Независимых Государств.</w:t>
      </w:r>
    </w:p>
    <w:p w:rsidR="000B1A68" w:rsidRPr="00923A5D" w:rsidRDefault="000F1D49" w:rsidP="000F1D49">
      <w:pPr>
        <w:pStyle w:val="SingleTxtG"/>
        <w:rPr>
          <w:color w:val="000000"/>
          <w:lang w:val="ru-RU"/>
        </w:rPr>
      </w:pPr>
      <w:r w:rsidRPr="000F1D49">
        <w:rPr>
          <w:lang w:val="ru-RU"/>
        </w:rPr>
        <w:t>7.</w:t>
      </w:r>
      <w:r w:rsidRPr="000F1D49">
        <w:rPr>
          <w:lang w:val="ru-RU"/>
        </w:rPr>
        <w:tab/>
      </w:r>
      <w:r w:rsidR="000B1A68" w:rsidRPr="00923A5D">
        <w:rPr>
          <w:lang w:val="ru-RU"/>
        </w:rPr>
        <w:t>Так, пункты 9.1.20, 9.1.21   Правил устройства и безопасной эксплуатации сосудов, работающих под давлением (Зарегистрированы Минюстом РФ 19 июня 2003 г., № 4776) требуют</w:t>
      </w:r>
      <w:r w:rsidR="000B1A68" w:rsidRPr="00923A5D">
        <w:rPr>
          <w:color w:val="000000"/>
          <w:lang w:val="ru-RU"/>
        </w:rPr>
        <w:t xml:space="preserve"> наличия в цистернах или бочках </w:t>
      </w:r>
      <w:r w:rsidR="000B1A68" w:rsidRPr="00923A5D">
        <w:rPr>
          <w:b/>
          <w:color w:val="000000"/>
          <w:lang w:val="ru-RU"/>
        </w:rPr>
        <w:t>остаточного давления</w:t>
      </w:r>
      <w:r w:rsidR="000B1A68" w:rsidRPr="00923A5D">
        <w:rPr>
          <w:color w:val="000000"/>
          <w:lang w:val="ru-RU"/>
        </w:rPr>
        <w:t xml:space="preserve"> и соответствие имеющегося в них газа назначению цистерны или бочки. Кроме того, потребитель, опорожняя цистерны, бочки, обязан оставлять в них </w:t>
      </w:r>
      <w:r w:rsidR="000B1A68" w:rsidRPr="00923A5D">
        <w:rPr>
          <w:b/>
          <w:color w:val="000000"/>
          <w:lang w:val="ru-RU"/>
        </w:rPr>
        <w:t xml:space="preserve">избыточное давление газа </w:t>
      </w:r>
      <w:r w:rsidR="000B1A68" w:rsidRPr="00923A5D">
        <w:rPr>
          <w:color w:val="000000"/>
          <w:lang w:val="ru-RU"/>
        </w:rPr>
        <w:t xml:space="preserve">не менее 0,05 МПа. Для сжиженных газов, упругость паров которых в зимнее время может быть ниже 0,05 МПа, </w:t>
      </w:r>
      <w:r w:rsidR="000B1A68" w:rsidRPr="00923A5D">
        <w:rPr>
          <w:b/>
          <w:color w:val="000000"/>
          <w:lang w:val="ru-RU"/>
        </w:rPr>
        <w:t>остаточное давление</w:t>
      </w:r>
      <w:r w:rsidR="000B1A68" w:rsidRPr="00923A5D">
        <w:rPr>
          <w:color w:val="000000"/>
          <w:lang w:val="ru-RU"/>
        </w:rPr>
        <w:t xml:space="preserve"> устанавливается производственной инструкцией организации, осуществляющей наполнение. </w:t>
      </w:r>
    </w:p>
    <w:p w:rsidR="000B1A68" w:rsidRPr="00923A5D" w:rsidRDefault="000F1D49" w:rsidP="000F1D49">
      <w:pPr>
        <w:pStyle w:val="SingleTxtG"/>
        <w:rPr>
          <w:color w:val="000000"/>
          <w:lang w:val="ru-RU"/>
        </w:rPr>
      </w:pPr>
      <w:r w:rsidRPr="000F1D49">
        <w:rPr>
          <w:color w:val="000000"/>
          <w:lang w:val="ru-RU"/>
        </w:rPr>
        <w:t>8.</w:t>
      </w:r>
      <w:r w:rsidRPr="000F1D49">
        <w:rPr>
          <w:color w:val="000000"/>
          <w:lang w:val="ru-RU"/>
        </w:rPr>
        <w:tab/>
      </w:r>
      <w:r w:rsidR="000B1A68" w:rsidRPr="00923A5D">
        <w:rPr>
          <w:color w:val="000000"/>
          <w:lang w:val="ru-RU"/>
        </w:rPr>
        <w:t>В соответствии с п. 10.3.5</w:t>
      </w:r>
      <w:r w:rsidR="000B1A68" w:rsidRPr="00923A5D">
        <w:rPr>
          <w:lang w:val="ru-RU"/>
        </w:rPr>
        <w:t xml:space="preserve"> Правил устройства и безопасной эксплуатации сосудов, работающих под давлением,</w:t>
      </w:r>
      <w:r w:rsidR="000B1A68" w:rsidRPr="00923A5D">
        <w:rPr>
          <w:color w:val="000000"/>
          <w:lang w:val="ru-RU"/>
        </w:rPr>
        <w:t xml:space="preserve"> при эксплуатации баллонов находящийся в них газ запрещается расходовать полностью. </w:t>
      </w:r>
      <w:r w:rsidR="000B1A68" w:rsidRPr="00923A5D">
        <w:rPr>
          <w:b/>
          <w:color w:val="000000"/>
          <w:lang w:val="ru-RU"/>
        </w:rPr>
        <w:t>Остаточное давление газа</w:t>
      </w:r>
      <w:r w:rsidR="000B1A68" w:rsidRPr="00923A5D">
        <w:rPr>
          <w:color w:val="000000"/>
          <w:lang w:val="ru-RU"/>
        </w:rPr>
        <w:t xml:space="preserve"> в баллоне должно быть не менее 0,05 МПа.</w:t>
      </w:r>
    </w:p>
    <w:p w:rsidR="000B1A68" w:rsidRPr="00923A5D" w:rsidRDefault="000F1D49" w:rsidP="000F1D49">
      <w:pPr>
        <w:pStyle w:val="SingleTxtG"/>
        <w:rPr>
          <w:lang w:val="ru-RU"/>
        </w:rPr>
      </w:pPr>
      <w:r w:rsidRPr="000F1D49">
        <w:rPr>
          <w:color w:val="000000"/>
          <w:lang w:val="ru-RU"/>
        </w:rPr>
        <w:t>9.</w:t>
      </w:r>
      <w:r w:rsidRPr="000F1D49">
        <w:rPr>
          <w:color w:val="000000"/>
          <w:lang w:val="ru-RU"/>
        </w:rPr>
        <w:tab/>
      </w:r>
      <w:r w:rsidR="000B1A68" w:rsidRPr="00923A5D">
        <w:rPr>
          <w:color w:val="000000"/>
          <w:lang w:val="ru-RU"/>
        </w:rPr>
        <w:t>В соответствии с п. 10.3.11</w:t>
      </w:r>
      <w:r w:rsidR="000B1A68" w:rsidRPr="00923A5D">
        <w:rPr>
          <w:lang w:val="ru-RU"/>
        </w:rPr>
        <w:t xml:space="preserve"> Правил устройства и безопасной эксплуатации сосудов, работающих под давлением, запрещается наполнять газом баллоны, у которых:</w:t>
      </w:r>
    </w:p>
    <w:p w:rsidR="000B1A68" w:rsidRPr="00923A5D" w:rsidRDefault="000B1A68" w:rsidP="000F1D49">
      <w:pPr>
        <w:pStyle w:val="Bullet1G"/>
        <w:rPr>
          <w:lang w:val="ru-RU"/>
        </w:rPr>
      </w:pPr>
      <w:r w:rsidRPr="00923A5D">
        <w:rPr>
          <w:lang w:val="ru-RU"/>
        </w:rPr>
        <w:t>истек срок назначенного освидетельствования;</w:t>
      </w:r>
    </w:p>
    <w:p w:rsidR="000B1A68" w:rsidRPr="00923A5D" w:rsidRDefault="000B1A68" w:rsidP="000F1D49">
      <w:pPr>
        <w:pStyle w:val="Bullet1G"/>
        <w:rPr>
          <w:lang w:val="ru-RU"/>
        </w:rPr>
      </w:pPr>
      <w:r w:rsidRPr="00923A5D">
        <w:rPr>
          <w:lang w:val="ru-RU"/>
        </w:rPr>
        <w:t>истек срок проверки пористой массы;</w:t>
      </w:r>
    </w:p>
    <w:p w:rsidR="000B1A68" w:rsidRPr="00923A5D" w:rsidRDefault="000B1A68" w:rsidP="000F1D49">
      <w:pPr>
        <w:pStyle w:val="Bullet1G"/>
        <w:rPr>
          <w:lang w:val="ru-RU"/>
        </w:rPr>
      </w:pPr>
      <w:r w:rsidRPr="00923A5D">
        <w:rPr>
          <w:lang w:val="ru-RU"/>
        </w:rPr>
        <w:t>поврежден корпус баллона;</w:t>
      </w:r>
    </w:p>
    <w:p w:rsidR="000B1A68" w:rsidRPr="00923A5D" w:rsidRDefault="000B1A68" w:rsidP="000F1D49">
      <w:pPr>
        <w:pStyle w:val="Bullet1G"/>
        <w:rPr>
          <w:lang w:val="ru-RU"/>
        </w:rPr>
      </w:pPr>
      <w:r w:rsidRPr="00923A5D">
        <w:rPr>
          <w:lang w:val="ru-RU"/>
        </w:rPr>
        <w:t>неисправны вентили;</w:t>
      </w:r>
    </w:p>
    <w:p w:rsidR="000B1A68" w:rsidRPr="00923A5D" w:rsidRDefault="000B1A68" w:rsidP="000F1D49">
      <w:pPr>
        <w:pStyle w:val="Bullet1G"/>
        <w:rPr>
          <w:lang w:val="ru-RU"/>
        </w:rPr>
      </w:pPr>
      <w:r w:rsidRPr="00923A5D">
        <w:rPr>
          <w:lang w:val="ru-RU"/>
        </w:rPr>
        <w:t>отсутствуют надлежащая окраска или надписи;</w:t>
      </w:r>
    </w:p>
    <w:p w:rsidR="000B1A68" w:rsidRPr="00923A5D" w:rsidRDefault="000B1A68" w:rsidP="000F1D49">
      <w:pPr>
        <w:pStyle w:val="Bullet1G"/>
        <w:rPr>
          <w:lang w:val="ru-RU"/>
        </w:rPr>
      </w:pPr>
      <w:r w:rsidRPr="00923A5D">
        <w:rPr>
          <w:b/>
          <w:lang w:val="ru-RU"/>
        </w:rPr>
        <w:t>отсутствует избыточное давление газа</w:t>
      </w:r>
      <w:r w:rsidRPr="00923A5D">
        <w:rPr>
          <w:lang w:val="ru-RU"/>
        </w:rPr>
        <w:t>;</w:t>
      </w:r>
    </w:p>
    <w:p w:rsidR="000B1A68" w:rsidRPr="00923A5D" w:rsidRDefault="000B1A68" w:rsidP="000F1D49">
      <w:pPr>
        <w:pStyle w:val="Bullet1G"/>
        <w:rPr>
          <w:lang w:val="ru-RU"/>
        </w:rPr>
      </w:pPr>
      <w:r w:rsidRPr="00923A5D">
        <w:rPr>
          <w:lang w:val="ru-RU"/>
        </w:rPr>
        <w:t>отсутствуют установленные клейма.</w:t>
      </w:r>
    </w:p>
    <w:p w:rsidR="000B1A68" w:rsidRPr="00923A5D" w:rsidRDefault="000F1D49" w:rsidP="000F1D49">
      <w:pPr>
        <w:pStyle w:val="SingleTxtG"/>
        <w:rPr>
          <w:lang w:val="ru-RU"/>
        </w:rPr>
      </w:pPr>
      <w:r w:rsidRPr="000F1D49">
        <w:rPr>
          <w:lang w:val="ru-RU"/>
        </w:rPr>
        <w:lastRenderedPageBreak/>
        <w:t>10.</w:t>
      </w:r>
      <w:r w:rsidRPr="000F1D49">
        <w:rPr>
          <w:lang w:val="ru-RU"/>
        </w:rPr>
        <w:tab/>
      </w:r>
      <w:r w:rsidR="000B1A68" w:rsidRPr="00923A5D">
        <w:rPr>
          <w:lang w:val="ru-RU"/>
        </w:rPr>
        <w:t xml:space="preserve">Наполнение баллонов, в которых </w:t>
      </w:r>
      <w:r w:rsidR="000B1A68" w:rsidRPr="00923A5D">
        <w:rPr>
          <w:b/>
          <w:lang w:val="ru-RU"/>
        </w:rPr>
        <w:t>отсутствует избыточное давление газов</w:t>
      </w:r>
      <w:r w:rsidR="000B1A68" w:rsidRPr="00923A5D">
        <w:rPr>
          <w:lang w:val="ru-RU"/>
        </w:rPr>
        <w:t>, должно производиться только после предварительной их проверки в соответствии с инструкцией организации, осуществляющей наполнение (наполнительной станции).</w:t>
      </w:r>
    </w:p>
    <w:p w:rsidR="000B1A68" w:rsidRPr="00923A5D" w:rsidRDefault="000F1D49" w:rsidP="000F1D49">
      <w:pPr>
        <w:pStyle w:val="SingleTxtG"/>
        <w:rPr>
          <w:lang w:val="ru-RU"/>
        </w:rPr>
      </w:pPr>
      <w:r w:rsidRPr="000F1D49">
        <w:rPr>
          <w:lang w:val="ru-RU"/>
        </w:rPr>
        <w:t>11.</w:t>
      </w:r>
      <w:r w:rsidRPr="000F1D49">
        <w:rPr>
          <w:lang w:val="ru-RU"/>
        </w:rPr>
        <w:tab/>
      </w:r>
      <w:r w:rsidR="000B1A68" w:rsidRPr="00923A5D">
        <w:rPr>
          <w:lang w:val="ru-RU"/>
        </w:rPr>
        <w:t xml:space="preserve">Пункты  4.1.7, 4.1.16 Правил перевозок жидких грузов наливом в вагонах-цистернах и вагонах бункерного типа для перевозки </w:t>
      </w:r>
      <w:proofErr w:type="spellStart"/>
      <w:r w:rsidR="000B1A68" w:rsidRPr="00923A5D">
        <w:rPr>
          <w:lang w:val="ru-RU"/>
        </w:rPr>
        <w:t>нефтебитума</w:t>
      </w:r>
      <w:proofErr w:type="spellEnd"/>
      <w:r w:rsidR="000B1A68" w:rsidRPr="00923A5D">
        <w:rPr>
          <w:lang w:val="ru-RU"/>
        </w:rPr>
        <w:t xml:space="preserve"> (утверждены Советом по железнодорожному транспорту государств-участников Содружества, Протокол от 21-22 мая 2009 г. № 50)  также  требуют</w:t>
      </w:r>
      <w:r w:rsidR="000B1A68" w:rsidRPr="00923A5D">
        <w:rPr>
          <w:color w:val="000000"/>
          <w:lang w:val="ru-RU"/>
        </w:rPr>
        <w:t xml:space="preserve"> наличия в цистернах </w:t>
      </w:r>
      <w:r w:rsidR="000B1A68" w:rsidRPr="00923A5D">
        <w:rPr>
          <w:b/>
          <w:color w:val="000000"/>
          <w:lang w:val="ru-RU"/>
        </w:rPr>
        <w:t>остаточного давления:</w:t>
      </w:r>
    </w:p>
    <w:p w:rsidR="000B1A68" w:rsidRPr="00923A5D" w:rsidRDefault="000B1A68" w:rsidP="000F1D49">
      <w:pPr>
        <w:pStyle w:val="SingleTxtG"/>
        <w:rPr>
          <w:lang w:val="ru-RU"/>
        </w:rPr>
      </w:pPr>
      <w:r w:rsidRPr="00923A5D">
        <w:rPr>
          <w:lang w:val="ru-RU"/>
        </w:rPr>
        <w:t xml:space="preserve">«4.1.7. Перед наполнением вагонов-цистерн газами ответственное лицо грузоотправителя проводит тщательный осмотр наружной поверхности, проверяет исправность и герметичность арматуры, </w:t>
      </w:r>
      <w:r w:rsidRPr="00923A5D">
        <w:rPr>
          <w:b/>
          <w:lang w:val="ru-RU"/>
        </w:rPr>
        <w:t>наличие остаточного давления</w:t>
      </w:r>
      <w:r w:rsidRPr="00923A5D">
        <w:rPr>
          <w:lang w:val="ru-RU"/>
        </w:rPr>
        <w:t xml:space="preserve"> и соответствие газа назначению вагона-цистерны. Результаты осмотра вагонов-цистерн и вывод относительно возможности их наполнения регистрируются в журнале.</w:t>
      </w:r>
    </w:p>
    <w:p w:rsidR="000B1A68" w:rsidRPr="00923A5D" w:rsidRDefault="000B1A68" w:rsidP="000F1D49">
      <w:pPr>
        <w:pStyle w:val="SingleTxtG"/>
        <w:rPr>
          <w:lang w:val="ru-RU"/>
        </w:rPr>
      </w:pPr>
      <w:r w:rsidRPr="00923A5D">
        <w:rPr>
          <w:lang w:val="ru-RU"/>
        </w:rPr>
        <w:t xml:space="preserve">4.1.16. Грузополучатель обязан слить сжиженный газ из вагона-цистерны полностью. </w:t>
      </w:r>
      <w:r w:rsidRPr="00923A5D">
        <w:rPr>
          <w:b/>
          <w:lang w:val="ru-RU"/>
        </w:rPr>
        <w:t>Избыточное давление в котле после слива</w:t>
      </w:r>
      <w:r w:rsidRPr="00923A5D">
        <w:rPr>
          <w:lang w:val="ru-RU"/>
        </w:rPr>
        <w:t xml:space="preserve"> сжиженных газов должно быть от 0,04 до 0,07 МПа. В накладной на порожний вагон-цистерну грузополучатель должен указать: </w:t>
      </w:r>
      <w:r w:rsidRPr="00923A5D">
        <w:rPr>
          <w:b/>
          <w:lang w:val="ru-RU"/>
        </w:rPr>
        <w:t>«Цистерна слита полностью. Давление в котле ____ МПа»</w:t>
      </w:r>
      <w:r w:rsidRPr="00923A5D">
        <w:rPr>
          <w:lang w:val="ru-RU"/>
        </w:rPr>
        <w:t xml:space="preserve">. </w:t>
      </w:r>
    </w:p>
    <w:p w:rsidR="000B1A68" w:rsidRPr="00923A5D" w:rsidRDefault="000F1D49" w:rsidP="000F1D49">
      <w:pPr>
        <w:pStyle w:val="SingleTxtG"/>
        <w:rPr>
          <w:lang w:val="ru-RU"/>
        </w:rPr>
      </w:pPr>
      <w:r w:rsidRPr="000F1D49">
        <w:rPr>
          <w:lang w:val="ru-RU"/>
        </w:rPr>
        <w:t>12.</w:t>
      </w:r>
      <w:r w:rsidRPr="000F1D49">
        <w:rPr>
          <w:lang w:val="ru-RU"/>
        </w:rPr>
        <w:tab/>
      </w:r>
      <w:r w:rsidR="000B1A68" w:rsidRPr="00923A5D">
        <w:rPr>
          <w:lang w:val="ru-RU"/>
        </w:rPr>
        <w:t>Полагаем, что указание в транспортном  документе величины остаточного давления при перевозке порожних вагонов-цистерн после выгрузки сжиженных газов с классификационными кодами 2А, 2О, 2</w:t>
      </w:r>
      <w:r w:rsidR="000B1A68" w:rsidRPr="00923A5D">
        <w:t>F</w:t>
      </w:r>
      <w:r w:rsidR="000B1A68" w:rsidRPr="00923A5D">
        <w:rPr>
          <w:lang w:val="ru-RU"/>
        </w:rPr>
        <w:t>, 2</w:t>
      </w:r>
      <w:r w:rsidR="000B1A68" w:rsidRPr="00923A5D">
        <w:t>TF</w:t>
      </w:r>
      <w:r w:rsidR="000B1A68" w:rsidRPr="00923A5D">
        <w:rPr>
          <w:lang w:val="ru-RU"/>
        </w:rPr>
        <w:t>, 2ТС, 2ТО, 2</w:t>
      </w:r>
      <w:r w:rsidR="000B1A68" w:rsidRPr="00923A5D">
        <w:t>TFC</w:t>
      </w:r>
      <w:r w:rsidR="000B1A68" w:rsidRPr="00923A5D">
        <w:rPr>
          <w:lang w:val="ru-RU"/>
        </w:rPr>
        <w:t>, 2ТОС:</w:t>
      </w:r>
    </w:p>
    <w:p w:rsidR="000B1A68" w:rsidRPr="00923A5D" w:rsidRDefault="000B1A68" w:rsidP="000F1D49">
      <w:pPr>
        <w:pStyle w:val="SingleTxtG"/>
        <w:rPr>
          <w:lang w:val="ru-RU"/>
        </w:rPr>
      </w:pPr>
      <w:r w:rsidRPr="00923A5D">
        <w:rPr>
          <w:lang w:val="ru-RU"/>
        </w:rPr>
        <w:t>1)</w:t>
      </w:r>
      <w:r w:rsidRPr="00923A5D">
        <w:rPr>
          <w:lang w:val="ru-RU"/>
        </w:rPr>
        <w:tab/>
        <w:t xml:space="preserve">повысит безопасность перевозок сжиженных газов; </w:t>
      </w:r>
    </w:p>
    <w:p w:rsidR="000B1A68" w:rsidRPr="00923A5D" w:rsidRDefault="000B1A68" w:rsidP="000F1D49">
      <w:pPr>
        <w:pStyle w:val="SingleTxtG"/>
        <w:rPr>
          <w:lang w:val="ru-RU"/>
        </w:rPr>
      </w:pPr>
      <w:r>
        <w:rPr>
          <w:lang w:val="ru-RU"/>
        </w:rPr>
        <w:t>2)</w:t>
      </w:r>
      <w:r w:rsidRPr="00923A5D">
        <w:rPr>
          <w:lang w:val="ru-RU"/>
        </w:rPr>
        <w:tab/>
        <w:t>гарантирует сохранность сосудов, работающих под давлением от разрушающего внешнего воздействия;</w:t>
      </w:r>
    </w:p>
    <w:p w:rsidR="000B1A68" w:rsidRPr="00923A5D" w:rsidRDefault="000B1A68" w:rsidP="000F1D49">
      <w:pPr>
        <w:pStyle w:val="SingleTxtG"/>
        <w:rPr>
          <w:lang w:val="ru-RU"/>
        </w:rPr>
      </w:pPr>
      <w:r>
        <w:rPr>
          <w:lang w:val="ru-RU"/>
        </w:rPr>
        <w:t>3)</w:t>
      </w:r>
      <w:r w:rsidRPr="00923A5D">
        <w:rPr>
          <w:lang w:val="ru-RU"/>
        </w:rPr>
        <w:tab/>
        <w:t>гарантирует качество перевозимых сжиженных газов;</w:t>
      </w:r>
    </w:p>
    <w:p w:rsidR="000B1A68" w:rsidRPr="00923A5D" w:rsidRDefault="000B1A68" w:rsidP="000F1D49">
      <w:pPr>
        <w:pStyle w:val="SingleTxtG"/>
        <w:rPr>
          <w:lang w:val="ru-RU"/>
        </w:rPr>
      </w:pPr>
      <w:r>
        <w:rPr>
          <w:lang w:val="ru-RU"/>
        </w:rPr>
        <w:t>4)</w:t>
      </w:r>
      <w:r w:rsidRPr="00923A5D">
        <w:rPr>
          <w:lang w:val="ru-RU"/>
        </w:rPr>
        <w:tab/>
        <w:t>увеличит срок эксплуатации   сосудов, работающих под давлением.</w:t>
      </w:r>
    </w:p>
    <w:p w:rsidR="000B1A68" w:rsidRPr="00923A5D" w:rsidRDefault="000F1D49" w:rsidP="000F1D49">
      <w:pPr>
        <w:pStyle w:val="SingleTxtG"/>
        <w:rPr>
          <w:lang w:val="ru-RU"/>
        </w:rPr>
      </w:pPr>
      <w:r w:rsidRPr="000F1D49">
        <w:rPr>
          <w:lang w:val="ru-RU"/>
        </w:rPr>
        <w:t>13.</w:t>
      </w:r>
      <w:r w:rsidRPr="000F1D49">
        <w:rPr>
          <w:lang w:val="ru-RU"/>
        </w:rPr>
        <w:tab/>
      </w:r>
      <w:r w:rsidR="000B1A68" w:rsidRPr="00923A5D">
        <w:rPr>
          <w:lang w:val="ru-RU"/>
        </w:rPr>
        <w:t>Также считаем, что перечень сжиженных газов, для которых следует указывать в накладной величину остаточного давления при перевозке порожних вагонов-цистерн после выгрузки, должен быть дополнен сжиженными ядовитыми газами  (классификационный код 2Т).</w:t>
      </w:r>
    </w:p>
    <w:p w:rsidR="000B1A68" w:rsidRPr="00DB5D3E" w:rsidRDefault="000B1A68" w:rsidP="000B1A68">
      <w:pPr>
        <w:pStyle w:val="HChG"/>
        <w:rPr>
          <w:lang w:val="ru-RU"/>
        </w:rPr>
      </w:pPr>
      <w:r w:rsidRPr="00DB5D3E">
        <w:rPr>
          <w:lang w:val="ru-RU"/>
        </w:rPr>
        <w:tab/>
      </w:r>
      <w:r w:rsidRPr="00DB5D3E">
        <w:rPr>
          <w:lang w:val="ru-RU"/>
        </w:rPr>
        <w:tab/>
        <w:t>Обеспечение применения</w:t>
      </w:r>
    </w:p>
    <w:p w:rsidR="000B1A68" w:rsidRPr="00DB5D3E" w:rsidRDefault="000F1D49" w:rsidP="000B1A68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0F1D49">
        <w:rPr>
          <w:lang w:val="ru-RU"/>
        </w:rPr>
        <w:t>14.</w:t>
      </w:r>
      <w:r w:rsidRPr="000F1D49">
        <w:rPr>
          <w:lang w:val="ru-RU"/>
        </w:rPr>
        <w:tab/>
      </w:r>
      <w:r w:rsidR="000B1A68" w:rsidRPr="00923A5D">
        <w:rPr>
          <w:lang w:val="ru-RU"/>
        </w:rPr>
        <w:t>Каких-либо трудностей с обеспечением применения данной поправки не предвидится.</w:t>
      </w:r>
    </w:p>
    <w:p w:rsidR="000B1A68" w:rsidRPr="00DB5D3E" w:rsidRDefault="000B1A68" w:rsidP="000B1A68">
      <w:pPr>
        <w:spacing w:before="240"/>
        <w:ind w:left="1134" w:right="1134"/>
        <w:contextualSpacing/>
        <w:jc w:val="center"/>
        <w:rPr>
          <w:u w:val="single"/>
          <w:lang w:val="ru-RU"/>
        </w:rPr>
      </w:pPr>
      <w:r w:rsidRPr="00DB5D3E">
        <w:rPr>
          <w:u w:val="single"/>
          <w:lang w:val="ru-RU"/>
        </w:rPr>
        <w:tab/>
      </w:r>
      <w:r w:rsidRPr="00DB5D3E">
        <w:rPr>
          <w:u w:val="single"/>
          <w:lang w:val="ru-RU"/>
        </w:rPr>
        <w:tab/>
      </w:r>
      <w:r w:rsidRPr="00DB5D3E">
        <w:rPr>
          <w:u w:val="single"/>
          <w:lang w:val="ru-RU"/>
        </w:rPr>
        <w:tab/>
      </w:r>
    </w:p>
    <w:sectPr w:rsidR="000B1A68" w:rsidRPr="00DB5D3E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E9" w:rsidRDefault="00B453E9"/>
  </w:endnote>
  <w:endnote w:type="continuationSeparator" w:id="0">
    <w:p w:rsidR="00B453E9" w:rsidRDefault="00B453E9"/>
  </w:endnote>
  <w:endnote w:type="continuationNotice" w:id="1">
    <w:p w:rsidR="00B453E9" w:rsidRDefault="00B45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6E642C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6E642C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E9" w:rsidRPr="000B175B" w:rsidRDefault="00B453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53E9" w:rsidRPr="00FC68B7" w:rsidRDefault="00B453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53E9" w:rsidRDefault="00B453E9"/>
  </w:footnote>
  <w:footnote w:id="2">
    <w:p w:rsidR="000B1A68" w:rsidRPr="000B1A68" w:rsidRDefault="000B1A68" w:rsidP="000B1A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0B1A68">
        <w:rPr>
          <w:lang w:val="ru-RU"/>
        </w:rPr>
        <w:tab/>
      </w:r>
      <w:r w:rsidR="00551260" w:rsidRPr="00551260">
        <w:rPr>
          <w:lang w:val="ru-RU"/>
        </w:rPr>
        <w:tab/>
      </w:r>
      <w:r w:rsidRPr="000B1A68">
        <w:rPr>
          <w:lang w:val="ru-RU"/>
        </w:rPr>
        <w:t xml:space="preserve">В соответствии с </w:t>
      </w:r>
      <w:r w:rsidR="00A22624" w:rsidRPr="00A22624">
        <w:rPr>
          <w:lang w:val="ru-RU"/>
        </w:rPr>
        <w:t xml:space="preserve">программой </w:t>
      </w:r>
      <w:r w:rsidRPr="000B1A68">
        <w:rPr>
          <w:lang w:val="ru-RU"/>
        </w:rPr>
        <w:t>работы Комитета по внутреннему транспорту на</w:t>
      </w:r>
      <w:r>
        <w:t> </w:t>
      </w:r>
      <w:r w:rsidRPr="000B1A68">
        <w:rPr>
          <w:lang w:val="ru-RU"/>
        </w:rPr>
        <w:t>2016−2017 годы (</w:t>
      </w:r>
      <w:r w:rsidRPr="004B5759">
        <w:t>ECE</w:t>
      </w:r>
      <w:r w:rsidRPr="000B1A68">
        <w:rPr>
          <w:lang w:val="ru-RU"/>
        </w:rPr>
        <w:t>/</w:t>
      </w:r>
      <w:r w:rsidRPr="004B5759">
        <w:t>TRANS</w:t>
      </w:r>
      <w:r w:rsidRPr="000B1A68">
        <w:rPr>
          <w:lang w:val="ru-RU"/>
        </w:rPr>
        <w:t>/</w:t>
      </w:r>
      <w:r w:rsidR="000F1D49" w:rsidRPr="000F1D49">
        <w:rPr>
          <w:lang w:val="ru-RU"/>
        </w:rPr>
        <w:t>2016/28/</w:t>
      </w:r>
      <w:proofErr w:type="spellStart"/>
      <w:r w:rsidR="000F1D49">
        <w:rPr>
          <w:lang w:val="fr-CH"/>
        </w:rPr>
        <w:t>Add</w:t>
      </w:r>
      <w:proofErr w:type="spellEnd"/>
      <w:r w:rsidR="000F1D49" w:rsidRPr="000F1D49">
        <w:rPr>
          <w:lang w:val="ru-RU"/>
        </w:rPr>
        <w:t>.1</w:t>
      </w:r>
      <w:r w:rsidRPr="000B1A68">
        <w:rPr>
          <w:lang w:val="ru-RU"/>
        </w:rPr>
        <w:t xml:space="preserve"> (9.2)).</w:t>
      </w:r>
    </w:p>
  </w:footnote>
  <w:footnote w:id="3">
    <w:p w:rsidR="000B1A68" w:rsidRPr="000B1A68" w:rsidRDefault="000B1A68" w:rsidP="000B1A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 w:rsidRPr="000B1A68">
        <w:rPr>
          <w:lang w:val="ru-RU"/>
        </w:rPr>
        <w:tab/>
      </w:r>
      <w:r>
        <w:rPr>
          <w:rStyle w:val="FootnoteReference"/>
        </w:rPr>
        <w:footnoteRef/>
      </w:r>
      <w:r w:rsidRPr="000B1A68">
        <w:rPr>
          <w:lang w:val="ru-RU"/>
        </w:rPr>
        <w:tab/>
      </w:r>
      <w:r w:rsidR="00551260" w:rsidRPr="00551260">
        <w:rPr>
          <w:lang w:val="ru-RU"/>
        </w:rPr>
        <w:tab/>
      </w:r>
      <w:r w:rsidRPr="000B1A68"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4B5759">
        <w:rPr>
          <w:lang w:val="en-US"/>
        </w:rPr>
        <w:t>OTIF</w:t>
      </w:r>
      <w:r w:rsidRPr="000B1A68">
        <w:rPr>
          <w:lang w:val="ru-RU"/>
        </w:rPr>
        <w:t>/</w:t>
      </w:r>
      <w:r w:rsidRPr="004B5759">
        <w:rPr>
          <w:lang w:val="en-US"/>
        </w:rPr>
        <w:t>RID</w:t>
      </w:r>
      <w:r w:rsidRPr="000B1A68">
        <w:rPr>
          <w:lang w:val="ru-RU"/>
        </w:rPr>
        <w:t>/</w:t>
      </w:r>
      <w:r w:rsidRPr="004B5759">
        <w:rPr>
          <w:lang w:val="en-US"/>
        </w:rPr>
        <w:t>RC</w:t>
      </w:r>
      <w:r w:rsidRPr="000B1A68">
        <w:rPr>
          <w:lang w:val="ru-RU"/>
        </w:rPr>
        <w:t>/2016/23.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Header"/>
    </w:pPr>
    <w:r w:rsidRPr="009D2A5B">
      <w:t>ECE/TRANS/WP.15/AC.1/201</w:t>
    </w:r>
    <w:r>
      <w:t>6</w:t>
    </w:r>
    <w:r w:rsidRPr="009D2A5B">
      <w:t>/</w:t>
    </w:r>
    <w: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Header"/>
      <w:jc w:val="right"/>
    </w:pPr>
    <w:r w:rsidRPr="009D2A5B">
      <w:t>ECE/TRANS/WP.15/AC.1/201</w:t>
    </w:r>
    <w:r>
      <w:t>6</w:t>
    </w:r>
    <w:r w:rsidRPr="009D2A5B">
      <w:t>/</w:t>
    </w:r>
    <w: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2C41CC"/>
    <w:multiLevelType w:val="hybridMultilevel"/>
    <w:tmpl w:val="C20A9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14A8B"/>
    <w:multiLevelType w:val="hybridMultilevel"/>
    <w:tmpl w:val="3C1E94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F4C2B"/>
    <w:multiLevelType w:val="hybridMultilevel"/>
    <w:tmpl w:val="A328DC54"/>
    <w:lvl w:ilvl="0" w:tplc="A1C80B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3C39"/>
    <w:multiLevelType w:val="hybridMultilevel"/>
    <w:tmpl w:val="DF02EC9A"/>
    <w:lvl w:ilvl="0" w:tplc="8EC816C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80B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52D6756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10"/>
  </w:num>
  <w:num w:numId="18">
    <w:abstractNumId w:val="20"/>
  </w:num>
  <w:num w:numId="19">
    <w:abstractNumId w:val="16"/>
  </w:num>
  <w:num w:numId="20">
    <w:abstractNumId w:val="15"/>
  </w:num>
  <w:num w:numId="21">
    <w:abstractNumId w:val="19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7F90"/>
    <w:rsid w:val="00046B1F"/>
    <w:rsid w:val="00050F6B"/>
    <w:rsid w:val="0005583C"/>
    <w:rsid w:val="000570FE"/>
    <w:rsid w:val="00057E97"/>
    <w:rsid w:val="00072C8C"/>
    <w:rsid w:val="000733B5"/>
    <w:rsid w:val="00074DC1"/>
    <w:rsid w:val="00081815"/>
    <w:rsid w:val="00085F0A"/>
    <w:rsid w:val="000931C0"/>
    <w:rsid w:val="000B0595"/>
    <w:rsid w:val="000B1333"/>
    <w:rsid w:val="000B175B"/>
    <w:rsid w:val="000B1A68"/>
    <w:rsid w:val="000B3A0F"/>
    <w:rsid w:val="000B4EF7"/>
    <w:rsid w:val="000C2C03"/>
    <w:rsid w:val="000C2D2E"/>
    <w:rsid w:val="000C3704"/>
    <w:rsid w:val="000C4D51"/>
    <w:rsid w:val="000E0415"/>
    <w:rsid w:val="000F1D49"/>
    <w:rsid w:val="001103AA"/>
    <w:rsid w:val="0011666B"/>
    <w:rsid w:val="00155068"/>
    <w:rsid w:val="00165F3A"/>
    <w:rsid w:val="0018157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49E7"/>
    <w:rsid w:val="001E7B67"/>
    <w:rsid w:val="001F7435"/>
    <w:rsid w:val="00202DA8"/>
    <w:rsid w:val="0021157B"/>
    <w:rsid w:val="00211E0B"/>
    <w:rsid w:val="002212AC"/>
    <w:rsid w:val="00267F5F"/>
    <w:rsid w:val="00277C12"/>
    <w:rsid w:val="00286B4D"/>
    <w:rsid w:val="002A603B"/>
    <w:rsid w:val="002D4643"/>
    <w:rsid w:val="002D4B6C"/>
    <w:rsid w:val="002F175C"/>
    <w:rsid w:val="00302E18"/>
    <w:rsid w:val="003229D8"/>
    <w:rsid w:val="00352709"/>
    <w:rsid w:val="00371178"/>
    <w:rsid w:val="00381475"/>
    <w:rsid w:val="003A6810"/>
    <w:rsid w:val="003C2CC4"/>
    <w:rsid w:val="003D4B23"/>
    <w:rsid w:val="003F42EE"/>
    <w:rsid w:val="004059B4"/>
    <w:rsid w:val="00410C89"/>
    <w:rsid w:val="00422E03"/>
    <w:rsid w:val="00426B9B"/>
    <w:rsid w:val="00430BA0"/>
    <w:rsid w:val="004325CB"/>
    <w:rsid w:val="00442A83"/>
    <w:rsid w:val="0045495B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775E"/>
    <w:rsid w:val="00535C90"/>
    <w:rsid w:val="005420F2"/>
    <w:rsid w:val="00546993"/>
    <w:rsid w:val="00551260"/>
    <w:rsid w:val="005628B6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19AF"/>
    <w:rsid w:val="00605042"/>
    <w:rsid w:val="00611FC4"/>
    <w:rsid w:val="006176FB"/>
    <w:rsid w:val="00640B26"/>
    <w:rsid w:val="00652D0A"/>
    <w:rsid w:val="006623D5"/>
    <w:rsid w:val="00662BB6"/>
    <w:rsid w:val="00667F8F"/>
    <w:rsid w:val="00684C21"/>
    <w:rsid w:val="0069232B"/>
    <w:rsid w:val="006A2530"/>
    <w:rsid w:val="006C3589"/>
    <w:rsid w:val="006D37AF"/>
    <w:rsid w:val="006D4378"/>
    <w:rsid w:val="006D51D0"/>
    <w:rsid w:val="006E564B"/>
    <w:rsid w:val="006E642C"/>
    <w:rsid w:val="006E7191"/>
    <w:rsid w:val="00700044"/>
    <w:rsid w:val="00703577"/>
    <w:rsid w:val="00705894"/>
    <w:rsid w:val="00725E70"/>
    <w:rsid w:val="0072632A"/>
    <w:rsid w:val="00731FF0"/>
    <w:rsid w:val="007327D5"/>
    <w:rsid w:val="007611CF"/>
    <w:rsid w:val="007629C8"/>
    <w:rsid w:val="0077047D"/>
    <w:rsid w:val="00783C09"/>
    <w:rsid w:val="007B6BA5"/>
    <w:rsid w:val="007C3390"/>
    <w:rsid w:val="007C4F4B"/>
    <w:rsid w:val="007D46D5"/>
    <w:rsid w:val="007E01E9"/>
    <w:rsid w:val="007E63F3"/>
    <w:rsid w:val="007F0395"/>
    <w:rsid w:val="007F6611"/>
    <w:rsid w:val="007F7106"/>
    <w:rsid w:val="00811920"/>
    <w:rsid w:val="00815AD0"/>
    <w:rsid w:val="008242D7"/>
    <w:rsid w:val="008257B1"/>
    <w:rsid w:val="00843767"/>
    <w:rsid w:val="00843D29"/>
    <w:rsid w:val="008521A5"/>
    <w:rsid w:val="008679D9"/>
    <w:rsid w:val="00871389"/>
    <w:rsid w:val="00874CB6"/>
    <w:rsid w:val="00883999"/>
    <w:rsid w:val="008878DE"/>
    <w:rsid w:val="008979B1"/>
    <w:rsid w:val="008A624A"/>
    <w:rsid w:val="008A6B25"/>
    <w:rsid w:val="008A6C4F"/>
    <w:rsid w:val="008B2335"/>
    <w:rsid w:val="008B717B"/>
    <w:rsid w:val="008C3988"/>
    <w:rsid w:val="008E0678"/>
    <w:rsid w:val="008E0E0F"/>
    <w:rsid w:val="009223CA"/>
    <w:rsid w:val="00940F93"/>
    <w:rsid w:val="0094558F"/>
    <w:rsid w:val="00961690"/>
    <w:rsid w:val="009760F3"/>
    <w:rsid w:val="00995A4B"/>
    <w:rsid w:val="009A0E8D"/>
    <w:rsid w:val="009B1518"/>
    <w:rsid w:val="009B26E7"/>
    <w:rsid w:val="009B6669"/>
    <w:rsid w:val="009B7EAA"/>
    <w:rsid w:val="009C3EED"/>
    <w:rsid w:val="009C454F"/>
    <w:rsid w:val="009D2A5B"/>
    <w:rsid w:val="009D3508"/>
    <w:rsid w:val="00A00A3F"/>
    <w:rsid w:val="00A01489"/>
    <w:rsid w:val="00A22624"/>
    <w:rsid w:val="00A239F2"/>
    <w:rsid w:val="00A3009E"/>
    <w:rsid w:val="00A3026E"/>
    <w:rsid w:val="00A338F1"/>
    <w:rsid w:val="00A709AB"/>
    <w:rsid w:val="00A72F22"/>
    <w:rsid w:val="00A7360F"/>
    <w:rsid w:val="00A748A6"/>
    <w:rsid w:val="00A769F4"/>
    <w:rsid w:val="00A776B4"/>
    <w:rsid w:val="00A81407"/>
    <w:rsid w:val="00A94361"/>
    <w:rsid w:val="00AA293C"/>
    <w:rsid w:val="00AD7803"/>
    <w:rsid w:val="00B11BB4"/>
    <w:rsid w:val="00B22BC2"/>
    <w:rsid w:val="00B30179"/>
    <w:rsid w:val="00B421C1"/>
    <w:rsid w:val="00B453E9"/>
    <w:rsid w:val="00B55C71"/>
    <w:rsid w:val="00B56E4A"/>
    <w:rsid w:val="00B56E9C"/>
    <w:rsid w:val="00B61320"/>
    <w:rsid w:val="00B64B1F"/>
    <w:rsid w:val="00B6553F"/>
    <w:rsid w:val="00B70F1E"/>
    <w:rsid w:val="00B77D05"/>
    <w:rsid w:val="00B77EB3"/>
    <w:rsid w:val="00B81206"/>
    <w:rsid w:val="00B81E12"/>
    <w:rsid w:val="00BB7CD1"/>
    <w:rsid w:val="00BC3FA0"/>
    <w:rsid w:val="00BC74E9"/>
    <w:rsid w:val="00BF68A8"/>
    <w:rsid w:val="00C10FE6"/>
    <w:rsid w:val="00C116C7"/>
    <w:rsid w:val="00C11A03"/>
    <w:rsid w:val="00C22C0C"/>
    <w:rsid w:val="00C30C61"/>
    <w:rsid w:val="00C35502"/>
    <w:rsid w:val="00C40B11"/>
    <w:rsid w:val="00C43F35"/>
    <w:rsid w:val="00C4527F"/>
    <w:rsid w:val="00C463DD"/>
    <w:rsid w:val="00C4724C"/>
    <w:rsid w:val="00C629A0"/>
    <w:rsid w:val="00C64629"/>
    <w:rsid w:val="00C745C3"/>
    <w:rsid w:val="00C76F8B"/>
    <w:rsid w:val="00C94211"/>
    <w:rsid w:val="00CB3E03"/>
    <w:rsid w:val="00CD50B1"/>
    <w:rsid w:val="00CE4A8F"/>
    <w:rsid w:val="00D2031B"/>
    <w:rsid w:val="00D25FE2"/>
    <w:rsid w:val="00D43252"/>
    <w:rsid w:val="00D47EEA"/>
    <w:rsid w:val="00D550D4"/>
    <w:rsid w:val="00D773DF"/>
    <w:rsid w:val="00D80FF5"/>
    <w:rsid w:val="00D872AC"/>
    <w:rsid w:val="00D9255F"/>
    <w:rsid w:val="00D95303"/>
    <w:rsid w:val="00D978C6"/>
    <w:rsid w:val="00DA3C1C"/>
    <w:rsid w:val="00DD29BD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96630"/>
    <w:rsid w:val="00E97400"/>
    <w:rsid w:val="00EC106A"/>
    <w:rsid w:val="00ED7A2A"/>
    <w:rsid w:val="00EE3BBF"/>
    <w:rsid w:val="00EE6B3A"/>
    <w:rsid w:val="00EF1D7F"/>
    <w:rsid w:val="00F31E5F"/>
    <w:rsid w:val="00F32BB7"/>
    <w:rsid w:val="00F6100A"/>
    <w:rsid w:val="00F63C9D"/>
    <w:rsid w:val="00F66565"/>
    <w:rsid w:val="00F66884"/>
    <w:rsid w:val="00F75A16"/>
    <w:rsid w:val="00F93781"/>
    <w:rsid w:val="00FB613B"/>
    <w:rsid w:val="00FC68B7"/>
    <w:rsid w:val="00FD55E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/>
    <w:lsdException w:name="caption" w:semiHidden="1" w:unhideWhenUsed="1" w:qFormat="1"/>
    <w:lsdException w:name="footnote reference" w:uiPriority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1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1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1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/>
    <w:lsdException w:name="caption" w:semiHidden="1" w:unhideWhenUsed="1" w:qFormat="1"/>
    <w:lsdException w:name="footnote reference" w:uiPriority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1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1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1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9</cp:revision>
  <cp:lastPrinted>2016-06-22T12:46:00Z</cp:lastPrinted>
  <dcterms:created xsi:type="dcterms:W3CDTF">2016-06-22T12:39:00Z</dcterms:created>
  <dcterms:modified xsi:type="dcterms:W3CDTF">2016-06-29T08:00:00Z</dcterms:modified>
</cp:coreProperties>
</file>