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231D9B">
            <w:pPr>
              <w:suppressAutoHyphens w:val="0"/>
              <w:spacing w:after="20"/>
              <w:jc w:val="right"/>
            </w:pPr>
            <w:r w:rsidRPr="00B11BB4">
              <w:rPr>
                <w:sz w:val="40"/>
              </w:rPr>
              <w:t>ECE</w:t>
            </w:r>
            <w:r>
              <w:t>/TRANS/WP.15/AC.1/201</w:t>
            </w:r>
            <w:r w:rsidR="00C116C7">
              <w:t>6</w:t>
            </w:r>
            <w:r>
              <w:t>/</w:t>
            </w:r>
            <w:r w:rsidR="00231D9B">
              <w:t>19</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783C09"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FE31DD" w:rsidP="00B11BB4">
            <w:pPr>
              <w:suppressAutoHyphens w:val="0"/>
            </w:pPr>
            <w:r>
              <w:t>2</w:t>
            </w:r>
            <w:r w:rsidR="00464197">
              <w:t>9</w:t>
            </w:r>
            <w:bookmarkStart w:id="0" w:name="_GoBack"/>
            <w:bookmarkEnd w:id="0"/>
            <w:r w:rsidR="005A575C">
              <w:t xml:space="preserve"> </w:t>
            </w:r>
            <w:r w:rsidR="006019AF">
              <w:t>June</w:t>
            </w:r>
            <w:r w:rsidR="001B13A5">
              <w:t xml:space="preserve"> 201</w:t>
            </w:r>
            <w:r w:rsidR="00E97400">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w:t>
      </w:r>
      <w:r w:rsidR="00B77EB3">
        <w:t>9</w:t>
      </w:r>
      <w:r w:rsidR="00BB7CD1">
        <w:t>–2</w:t>
      </w:r>
      <w:r w:rsidR="00B77EB3">
        <w:t>3</w:t>
      </w:r>
      <w:r w:rsidR="00F66565">
        <w:t xml:space="preserve"> </w:t>
      </w:r>
      <w:r>
        <w:t>September</w:t>
      </w:r>
      <w:r w:rsidR="00BB7CD1">
        <w:t xml:space="preserve"> 201</w:t>
      </w:r>
      <w:r w:rsidR="00B77EB3">
        <w:t>6</w:t>
      </w:r>
    </w:p>
    <w:p w:rsidR="00BB7CD1" w:rsidRDefault="00BB7CD1" w:rsidP="00BB7CD1">
      <w:r>
        <w:t xml:space="preserve">Item </w:t>
      </w:r>
      <w:r w:rsidR="000570FE">
        <w:t>6</w:t>
      </w:r>
      <w:r>
        <w:t xml:space="preserve"> of the provisional agenda</w:t>
      </w:r>
    </w:p>
    <w:p w:rsidR="00BB7CD1" w:rsidRPr="00BB7CD1" w:rsidRDefault="00B77EB3" w:rsidP="005B73B8">
      <w:pPr>
        <w:rPr>
          <w:b/>
        </w:rPr>
      </w:pPr>
      <w:r>
        <w:rPr>
          <w:b/>
        </w:rPr>
        <w:t xml:space="preserve">Reports of informal </w:t>
      </w:r>
      <w:r w:rsidR="00D57C38">
        <w:rPr>
          <w:b/>
        </w:rPr>
        <w:t>working group</w:t>
      </w:r>
      <w:r>
        <w:rPr>
          <w:b/>
        </w:rPr>
        <w:t>s</w:t>
      </w:r>
    </w:p>
    <w:p w:rsidR="00231D9B" w:rsidRDefault="009B1518" w:rsidP="00E43F8A">
      <w:pPr>
        <w:pStyle w:val="HChG"/>
        <w:rPr>
          <w:lang w:bidi="en-GB"/>
        </w:rPr>
      </w:pPr>
      <w:r>
        <w:tab/>
      </w:r>
      <w:r w:rsidR="00D47A9B">
        <w:tab/>
      </w:r>
      <w:r w:rsidR="00231D9B" w:rsidRPr="005C059E">
        <w:rPr>
          <w:lang w:bidi="en-GB"/>
        </w:rPr>
        <w:t xml:space="preserve">Report on the </w:t>
      </w:r>
      <w:r w:rsidR="00BA1E27">
        <w:rPr>
          <w:lang w:bidi="en-GB"/>
        </w:rPr>
        <w:t xml:space="preserve">informal </w:t>
      </w:r>
      <w:r w:rsidR="00D57C38">
        <w:rPr>
          <w:lang w:bidi="en-GB"/>
        </w:rPr>
        <w:t>working group</w:t>
      </w:r>
      <w:r w:rsidR="00231D9B" w:rsidRPr="005C059E">
        <w:rPr>
          <w:lang w:bidi="en-GB"/>
        </w:rPr>
        <w:t xml:space="preserve"> on the transport of </w:t>
      </w:r>
      <w:r w:rsidR="00BA1E27">
        <w:rPr>
          <w:lang w:bidi="en-GB"/>
        </w:rPr>
        <w:t>waste electrical and electronic equipment</w:t>
      </w:r>
      <w:r w:rsidR="00231D9B" w:rsidRPr="005C059E">
        <w:rPr>
          <w:lang w:bidi="en-GB"/>
        </w:rPr>
        <w:t xml:space="preserve"> containing lithium batteries</w:t>
      </w:r>
    </w:p>
    <w:p w:rsidR="00231D9B" w:rsidRDefault="00231D9B" w:rsidP="00E43F8A">
      <w:pPr>
        <w:pStyle w:val="H1G"/>
        <w:rPr>
          <w:lang w:bidi="en-GB"/>
        </w:rPr>
      </w:pPr>
      <w:r w:rsidRPr="005C059E">
        <w:rPr>
          <w:lang w:bidi="en-GB"/>
        </w:rPr>
        <w:tab/>
      </w:r>
      <w:r w:rsidRPr="005C059E">
        <w:rPr>
          <w:lang w:bidi="en-GB"/>
        </w:rPr>
        <w:tab/>
        <w:t>Transmitted by the Government of Germany</w:t>
      </w:r>
      <w:r w:rsidRPr="00E96EC7">
        <w:rPr>
          <w:rStyle w:val="FootnoteReference"/>
          <w:b w:val="0"/>
          <w:szCs w:val="18"/>
        </w:rPr>
        <w:footnoteReference w:id="2"/>
      </w:r>
      <w:r w:rsidRPr="00E96EC7">
        <w:rPr>
          <w:sz w:val="18"/>
          <w:szCs w:val="18"/>
          <w:vertAlign w:val="superscript"/>
        </w:rPr>
        <w:t>,</w:t>
      </w:r>
      <w:r w:rsidRPr="00E96EC7">
        <w:rPr>
          <w:sz w:val="18"/>
          <w:szCs w:val="18"/>
        </w:rPr>
        <w:t xml:space="preserve"> </w:t>
      </w:r>
      <w:r w:rsidRPr="00E96EC7">
        <w:rPr>
          <w:rStyle w:val="FootnoteReference"/>
          <w:b w:val="0"/>
          <w:szCs w:val="18"/>
        </w:rPr>
        <w:footnoteReference w:id="3"/>
      </w:r>
      <w:r w:rsidRPr="005C059E">
        <w:rPr>
          <w:lang w:bidi="en-GB"/>
        </w:rPr>
        <w:t xml:space="preserve"> </w:t>
      </w:r>
    </w:p>
    <w:p w:rsidR="00231D9B" w:rsidRPr="005C059E" w:rsidRDefault="003D260F" w:rsidP="003D260F">
      <w:pPr>
        <w:pStyle w:val="HChG"/>
        <w:rPr>
          <w:lang w:bidi="en-GB"/>
        </w:rPr>
      </w:pPr>
      <w:r>
        <w:rPr>
          <w:lang w:bidi="en-GB"/>
        </w:rPr>
        <w:tab/>
      </w:r>
      <w:r>
        <w:rPr>
          <w:lang w:bidi="en-GB"/>
        </w:rPr>
        <w:tab/>
      </w:r>
      <w:r w:rsidR="00231D9B" w:rsidRPr="005C059E">
        <w:rPr>
          <w:lang w:bidi="en-GB"/>
        </w:rPr>
        <w:t>Introduction</w:t>
      </w:r>
    </w:p>
    <w:p w:rsidR="00231D9B" w:rsidRDefault="003D260F" w:rsidP="00231D9B">
      <w:pPr>
        <w:spacing w:line="276" w:lineRule="auto"/>
        <w:ind w:left="1134"/>
        <w:rPr>
          <w:lang w:bidi="en-GB"/>
        </w:rPr>
      </w:pPr>
      <w:r>
        <w:rPr>
          <w:lang w:bidi="en-GB"/>
        </w:rPr>
        <w:t>1.</w:t>
      </w:r>
      <w:r w:rsidR="00231D9B" w:rsidRPr="005C059E">
        <w:rPr>
          <w:lang w:bidi="en-GB"/>
        </w:rPr>
        <w:tab/>
      </w:r>
      <w:r w:rsidR="00231D9B">
        <w:rPr>
          <w:lang w:bidi="en-GB"/>
        </w:rPr>
        <w:t>T</w:t>
      </w:r>
      <w:r w:rsidR="00231D9B" w:rsidRPr="00F275FB">
        <w:rPr>
          <w:lang w:bidi="en-GB"/>
        </w:rPr>
        <w:t xml:space="preserve">he informal </w:t>
      </w:r>
      <w:r w:rsidR="00D57C38">
        <w:rPr>
          <w:lang w:bidi="en-GB"/>
        </w:rPr>
        <w:t>working group</w:t>
      </w:r>
      <w:r w:rsidR="00231D9B" w:rsidRPr="00F275FB">
        <w:rPr>
          <w:lang w:bidi="en-GB"/>
        </w:rPr>
        <w:t xml:space="preserve"> on the transport of waste electrical and electronic equipment containing lithium batteries </w:t>
      </w:r>
      <w:r w:rsidR="00231D9B">
        <w:rPr>
          <w:lang w:bidi="en-GB"/>
        </w:rPr>
        <w:t>held its second meeting on 27</w:t>
      </w:r>
      <w:r w:rsidR="00231D9B">
        <w:rPr>
          <w:vertAlign w:val="superscript"/>
          <w:lang w:bidi="en-GB"/>
        </w:rPr>
        <w:t xml:space="preserve"> </w:t>
      </w:r>
      <w:r w:rsidR="00BA1E27">
        <w:rPr>
          <w:lang w:bidi="en-GB"/>
        </w:rPr>
        <w:t>and</w:t>
      </w:r>
      <w:r w:rsidR="00231D9B">
        <w:rPr>
          <w:lang w:bidi="en-GB"/>
        </w:rPr>
        <w:t xml:space="preserve"> 28 April 2016 in Bonn. </w:t>
      </w:r>
      <w:r w:rsidR="00231D9B" w:rsidRPr="005C059E">
        <w:rPr>
          <w:lang w:bidi="en-GB"/>
        </w:rPr>
        <w:t xml:space="preserve">The </w:t>
      </w:r>
      <w:r w:rsidR="00BA1E27">
        <w:rPr>
          <w:lang w:bidi="en-GB"/>
        </w:rPr>
        <w:t xml:space="preserve">(WEEE) </w:t>
      </w:r>
      <w:r w:rsidR="00231D9B" w:rsidRPr="005C059E">
        <w:rPr>
          <w:lang w:bidi="en-GB"/>
        </w:rPr>
        <w:t xml:space="preserve">report of the informal </w:t>
      </w:r>
      <w:r w:rsidR="00D57C38">
        <w:rPr>
          <w:lang w:bidi="en-GB"/>
        </w:rPr>
        <w:t>working group</w:t>
      </w:r>
      <w:r w:rsidR="00231D9B" w:rsidRPr="005C059E">
        <w:rPr>
          <w:lang w:bidi="en-GB"/>
        </w:rPr>
        <w:t xml:space="preserve"> is submitted in</w:t>
      </w:r>
      <w:r w:rsidR="00231D9B">
        <w:rPr>
          <w:lang w:bidi="en-GB"/>
        </w:rPr>
        <w:t xml:space="preserve"> the</w:t>
      </w:r>
      <w:r w:rsidR="00231D9B" w:rsidRPr="005C059E">
        <w:rPr>
          <w:lang w:bidi="en-GB"/>
        </w:rPr>
        <w:t xml:space="preserve"> annex.</w:t>
      </w:r>
    </w:p>
    <w:p w:rsidR="00231D9B" w:rsidRPr="005C059E" w:rsidRDefault="003D260F" w:rsidP="003D260F">
      <w:pPr>
        <w:pStyle w:val="HChG"/>
        <w:rPr>
          <w:lang w:bidi="en-GB"/>
        </w:rPr>
      </w:pPr>
      <w:r>
        <w:rPr>
          <w:lang w:bidi="en-GB"/>
        </w:rPr>
        <w:tab/>
      </w:r>
      <w:r>
        <w:rPr>
          <w:lang w:bidi="en-GB"/>
        </w:rPr>
        <w:tab/>
      </w:r>
      <w:r w:rsidR="00231D9B" w:rsidRPr="005C059E">
        <w:rPr>
          <w:lang w:bidi="en-GB"/>
        </w:rPr>
        <w:t>Proposal</w:t>
      </w:r>
    </w:p>
    <w:p w:rsidR="00231D9B" w:rsidRPr="005C059E" w:rsidRDefault="00231D9B" w:rsidP="00231D9B">
      <w:pPr>
        <w:spacing w:line="276" w:lineRule="auto"/>
        <w:ind w:left="1134"/>
        <w:rPr>
          <w:lang w:bidi="en-GB"/>
        </w:rPr>
      </w:pPr>
      <w:r>
        <w:rPr>
          <w:lang w:bidi="en-GB"/>
        </w:rPr>
        <w:t>2</w:t>
      </w:r>
      <w:r w:rsidRPr="005C059E">
        <w:rPr>
          <w:lang w:bidi="en-GB"/>
        </w:rPr>
        <w:t>.</w:t>
      </w:r>
      <w:r w:rsidRPr="005C059E">
        <w:rPr>
          <w:lang w:bidi="en-GB"/>
        </w:rPr>
        <w:tab/>
        <w:t xml:space="preserve">The Joint Meeting is asked to take note of the annexed report and decide on the proposed amendments </w:t>
      </w:r>
      <w:r>
        <w:rPr>
          <w:lang w:bidi="en-GB"/>
        </w:rPr>
        <w:t>(</w:t>
      </w:r>
      <w:r w:rsidRPr="005C059E">
        <w:rPr>
          <w:lang w:bidi="en-GB"/>
        </w:rPr>
        <w:t xml:space="preserve">paragraph </w:t>
      </w:r>
      <w:r w:rsidR="00BA1E27">
        <w:rPr>
          <w:lang w:bidi="en-GB"/>
        </w:rPr>
        <w:t>29</w:t>
      </w:r>
      <w:r>
        <w:rPr>
          <w:lang w:bidi="en-GB"/>
        </w:rPr>
        <w:t>)</w:t>
      </w:r>
      <w:r w:rsidRPr="005C059E">
        <w:rPr>
          <w:lang w:bidi="en-GB"/>
        </w:rPr>
        <w:t>.</w:t>
      </w:r>
    </w:p>
    <w:p w:rsidR="00231D9B" w:rsidRPr="00457CB3" w:rsidRDefault="00231D9B" w:rsidP="00BA1E27">
      <w:pPr>
        <w:pStyle w:val="HChG"/>
        <w:rPr>
          <w:rFonts w:ascii="Cambria" w:eastAsia="MS Mincho" w:hAnsi="Cambria"/>
          <w:b w:val="0"/>
          <w:sz w:val="24"/>
          <w:szCs w:val="24"/>
          <w:u w:val="single"/>
          <w:lang w:eastAsia="nl-NL"/>
        </w:rPr>
      </w:pPr>
      <w:r>
        <w:rPr>
          <w:rFonts w:ascii="Arial" w:hAnsi="Arial" w:cs="Arial"/>
          <w:sz w:val="22"/>
          <w:szCs w:val="22"/>
          <w:lang w:val="en-US" w:eastAsia="de-DE"/>
        </w:rPr>
        <w:br w:type="page"/>
      </w:r>
      <w:r w:rsidR="00BA1E27">
        <w:rPr>
          <w:rFonts w:ascii="Arial" w:hAnsi="Arial" w:cs="Arial"/>
          <w:sz w:val="22"/>
          <w:szCs w:val="22"/>
          <w:lang w:val="en-US" w:eastAsia="de-DE"/>
        </w:rPr>
        <w:lastRenderedPageBreak/>
        <w:tab/>
      </w:r>
      <w:r w:rsidR="00BA1E27">
        <w:rPr>
          <w:rFonts w:ascii="Arial" w:hAnsi="Arial" w:cs="Arial"/>
          <w:sz w:val="22"/>
          <w:szCs w:val="22"/>
          <w:lang w:val="en-US" w:eastAsia="de-DE"/>
        </w:rPr>
        <w:tab/>
      </w:r>
      <w:r w:rsidR="00B24692">
        <w:rPr>
          <w:szCs w:val="28"/>
          <w:lang w:val="en-US" w:eastAsia="de-DE"/>
        </w:rPr>
        <w:t xml:space="preserve">Informal </w:t>
      </w:r>
      <w:r w:rsidR="00D57C38">
        <w:rPr>
          <w:szCs w:val="28"/>
          <w:lang w:val="en-US" w:eastAsia="de-DE"/>
        </w:rPr>
        <w:t>working group</w:t>
      </w:r>
      <w:r w:rsidRPr="00457CB3">
        <w:rPr>
          <w:rFonts w:eastAsia="MS Mincho"/>
          <w:lang w:eastAsia="nl-NL"/>
        </w:rPr>
        <w:t xml:space="preserve"> on the transport of Waste Electrical and Electronic Equipment</w:t>
      </w:r>
      <w:r w:rsidR="00BA1E27">
        <w:rPr>
          <w:rFonts w:eastAsia="MS Mincho"/>
          <w:lang w:eastAsia="nl-NL"/>
        </w:rPr>
        <w:t xml:space="preserve"> </w:t>
      </w:r>
      <w:r w:rsidRPr="00BA1E27">
        <w:rPr>
          <w:rFonts w:eastAsia="MS Mincho"/>
        </w:rPr>
        <w:t>containing lithium batteries</w:t>
      </w:r>
    </w:p>
    <w:p w:rsidR="00231D9B" w:rsidRPr="00457CB3" w:rsidRDefault="00BA1E27" w:rsidP="00BA1E27">
      <w:pPr>
        <w:pStyle w:val="H1G"/>
        <w:rPr>
          <w:rFonts w:eastAsia="MS Mincho"/>
          <w:lang w:eastAsia="nl-NL"/>
        </w:rPr>
      </w:pPr>
      <w:r>
        <w:rPr>
          <w:rFonts w:eastAsia="MS Mincho"/>
          <w:lang w:eastAsia="nl-NL"/>
        </w:rPr>
        <w:tab/>
      </w:r>
      <w:r>
        <w:rPr>
          <w:rFonts w:eastAsia="MS Mincho"/>
          <w:lang w:eastAsia="nl-NL"/>
        </w:rPr>
        <w:tab/>
        <w:t>27-28 April</w:t>
      </w:r>
      <w:r w:rsidR="00231D9B" w:rsidRPr="00457CB3">
        <w:rPr>
          <w:rFonts w:eastAsia="MS Mincho"/>
          <w:lang w:eastAsia="nl-NL"/>
        </w:rPr>
        <w:t xml:space="preserve"> – Bonn - Germany</w:t>
      </w:r>
    </w:p>
    <w:p w:rsidR="00231D9B" w:rsidRPr="00457CB3" w:rsidRDefault="00D90BAF" w:rsidP="00BA1E27">
      <w:pPr>
        <w:pStyle w:val="H1G"/>
        <w:rPr>
          <w:rFonts w:eastAsia="MS Mincho"/>
          <w:lang w:eastAsia="nl-NL"/>
        </w:rPr>
      </w:pPr>
      <w:r>
        <w:rPr>
          <w:rFonts w:eastAsia="MS Mincho"/>
          <w:lang w:eastAsia="nl-NL"/>
        </w:rPr>
        <w:tab/>
      </w:r>
      <w:r>
        <w:rPr>
          <w:rFonts w:eastAsia="MS Mincho"/>
          <w:lang w:eastAsia="nl-NL"/>
        </w:rPr>
        <w:tab/>
      </w:r>
      <w:r w:rsidR="00231D9B" w:rsidRPr="00457CB3">
        <w:rPr>
          <w:rFonts w:eastAsia="MS Mincho"/>
          <w:lang w:eastAsia="nl-NL"/>
        </w:rPr>
        <w:t>Participants</w:t>
      </w:r>
    </w:p>
    <w:tbl>
      <w:tblPr>
        <w:tblW w:w="10240" w:type="dxa"/>
        <w:tblInd w:w="70" w:type="dxa"/>
        <w:tblCellMar>
          <w:left w:w="70" w:type="dxa"/>
          <w:right w:w="70" w:type="dxa"/>
        </w:tblCellMar>
        <w:tblLook w:val="04A0" w:firstRow="1" w:lastRow="0" w:firstColumn="1" w:lastColumn="0" w:noHBand="0" w:noVBand="1"/>
      </w:tblPr>
      <w:tblGrid>
        <w:gridCol w:w="2780"/>
        <w:gridCol w:w="4580"/>
        <w:gridCol w:w="1440"/>
        <w:gridCol w:w="1440"/>
      </w:tblGrid>
      <w:tr w:rsidR="00231D9B" w:rsidRPr="00017DFF" w:rsidTr="00E43F8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en-US" w:eastAsia="nl-NL"/>
              </w:rPr>
              <w:t>Name</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proofErr w:type="spellStart"/>
            <w:r w:rsidRPr="00017DFF">
              <w:rPr>
                <w:b/>
                <w:bCs/>
                <w:color w:val="000000"/>
                <w:sz w:val="18"/>
                <w:szCs w:val="18"/>
                <w:lang w:val="en-US" w:eastAsia="nl-NL"/>
              </w:rPr>
              <w:t>Organisation</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nl-NL" w:eastAsia="nl-NL"/>
              </w:rPr>
              <w:t>Present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en-US" w:eastAsia="nl-NL"/>
              </w:rPr>
              <w:t>Apologies</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Binnemans</w:t>
            </w:r>
            <w:proofErr w:type="spellEnd"/>
            <w:r w:rsidRPr="00017DFF">
              <w:rPr>
                <w:color w:val="000000"/>
                <w:sz w:val="18"/>
                <w:szCs w:val="18"/>
                <w:lang w:val="de-DE" w:eastAsia="nl-NL"/>
              </w:rPr>
              <w:t>, Peter</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Eucobat</w:t>
            </w:r>
            <w:proofErr w:type="spellEnd"/>
            <w:r w:rsidRPr="00017DFF">
              <w:rPr>
                <w:color w:val="000000"/>
                <w:sz w:val="18"/>
                <w:szCs w:val="18"/>
                <w:lang w:val="de-DE" w:eastAsia="nl-NL"/>
              </w:rPr>
              <w:t xml:space="preserve"> </w:t>
            </w:r>
            <w:proofErr w:type="spellStart"/>
            <w:r w:rsidRPr="00017DFF">
              <w:rPr>
                <w:color w:val="000000"/>
                <w:sz w:val="18"/>
                <w:szCs w:val="18"/>
                <w:lang w:val="de-DE" w:eastAsia="nl-NL"/>
              </w:rPr>
              <w:t>aisbl</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Fawcett, Asa</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Stena</w:t>
            </w:r>
            <w:proofErr w:type="spellEnd"/>
            <w:r w:rsidRPr="00017DFF">
              <w:rPr>
                <w:color w:val="000000"/>
                <w:sz w:val="18"/>
                <w:szCs w:val="18"/>
                <w:lang w:val="de-DE" w:eastAsia="nl-NL"/>
              </w:rPr>
              <w:t xml:space="preserve"> </w:t>
            </w:r>
            <w:proofErr w:type="spellStart"/>
            <w:r w:rsidRPr="00017DFF">
              <w:rPr>
                <w:color w:val="000000"/>
                <w:sz w:val="18"/>
                <w:szCs w:val="18"/>
                <w:lang w:val="de-DE" w:eastAsia="nl-NL"/>
              </w:rPr>
              <w:t>Technoworld</w:t>
            </w:r>
            <w:proofErr w:type="spellEnd"/>
            <w:r w:rsidRPr="00017DFF">
              <w:rPr>
                <w:color w:val="000000"/>
                <w:sz w:val="18"/>
                <w:szCs w:val="18"/>
                <w:lang w:val="de-DE" w:eastAsia="nl-NL"/>
              </w:rPr>
              <w:t xml:space="preserve"> AB</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Giefer</w:t>
            </w:r>
            <w:proofErr w:type="spellEnd"/>
            <w:r w:rsidRPr="00017DFF">
              <w:rPr>
                <w:color w:val="000000"/>
                <w:sz w:val="18"/>
                <w:szCs w:val="18"/>
                <w:lang w:val="de-DE" w:eastAsia="nl-NL"/>
              </w:rPr>
              <w:t>, Cornelius</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BDE</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Gilabert</w:t>
            </w:r>
            <w:proofErr w:type="spellEnd"/>
            <w:r w:rsidRPr="00017DFF">
              <w:rPr>
                <w:color w:val="000000"/>
                <w:sz w:val="18"/>
                <w:szCs w:val="18"/>
                <w:lang w:val="de-DE" w:eastAsia="nl-NL"/>
              </w:rPr>
              <w:t>, Manuel</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fr-FR" w:eastAsia="nl-NL"/>
              </w:rPr>
              <w:t>Office fédéral des routes CH</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Grönlund</w:t>
            </w:r>
            <w:proofErr w:type="spellEnd"/>
            <w:r w:rsidRPr="00017DFF">
              <w:rPr>
                <w:color w:val="000000"/>
                <w:sz w:val="18"/>
                <w:szCs w:val="18"/>
                <w:lang w:val="de-DE" w:eastAsia="nl-NL"/>
              </w:rPr>
              <w:t xml:space="preserve">, </w:t>
            </w:r>
            <w:proofErr w:type="spellStart"/>
            <w:r w:rsidRPr="00017DFF">
              <w:rPr>
                <w:color w:val="000000"/>
                <w:sz w:val="18"/>
                <w:szCs w:val="18"/>
                <w:lang w:val="de-DE" w:eastAsia="nl-NL"/>
              </w:rPr>
              <w:t>Miina</w:t>
            </w:r>
            <w:proofErr w:type="spellEnd"/>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Finnish</w:t>
            </w:r>
            <w:proofErr w:type="spellEnd"/>
            <w:r w:rsidRPr="00017DFF">
              <w:rPr>
                <w:color w:val="000000"/>
                <w:sz w:val="18"/>
                <w:szCs w:val="18"/>
                <w:lang w:val="de-DE" w:eastAsia="nl-NL"/>
              </w:rPr>
              <w:t xml:space="preserve"> Transport </w:t>
            </w:r>
            <w:proofErr w:type="spellStart"/>
            <w:r w:rsidRPr="00017DFF">
              <w:rPr>
                <w:color w:val="000000"/>
                <w:sz w:val="18"/>
                <w:szCs w:val="18"/>
                <w:lang w:val="de-DE" w:eastAsia="nl-NL"/>
              </w:rPr>
              <w:t>Safety</w:t>
            </w:r>
            <w:proofErr w:type="spellEnd"/>
            <w:r w:rsidRPr="00017DFF">
              <w:rPr>
                <w:color w:val="000000"/>
                <w:sz w:val="18"/>
                <w:szCs w:val="18"/>
                <w:lang w:val="de-DE" w:eastAsia="nl-NL"/>
              </w:rPr>
              <w:t xml:space="preserve"> Agency</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 </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de-DE" w:eastAsia="nl-NL"/>
              </w:rPr>
              <w:t>X</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Gunnarsdottir</w:t>
            </w:r>
            <w:proofErr w:type="spellEnd"/>
            <w:r w:rsidRPr="00017DFF">
              <w:rPr>
                <w:color w:val="000000"/>
                <w:sz w:val="18"/>
                <w:szCs w:val="18"/>
                <w:lang w:val="de-DE" w:eastAsia="nl-NL"/>
              </w:rPr>
              <w:t xml:space="preserve">, </w:t>
            </w:r>
            <w:proofErr w:type="spellStart"/>
            <w:r w:rsidRPr="00017DFF">
              <w:rPr>
                <w:color w:val="000000"/>
                <w:sz w:val="18"/>
                <w:szCs w:val="18"/>
                <w:lang w:val="de-DE" w:eastAsia="nl-NL"/>
              </w:rPr>
              <w:t>Sjöfn</w:t>
            </w:r>
            <w:proofErr w:type="spellEnd"/>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en-US" w:eastAsia="nl-NL"/>
              </w:rPr>
              <w:t>Policy advisor transport of dangerous goods</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 </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de-DE" w:eastAsia="nl-NL"/>
              </w:rPr>
              <w:t>X</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Korhel</w:t>
            </w:r>
            <w:proofErr w:type="spellEnd"/>
            <w:r w:rsidRPr="00017DFF">
              <w:rPr>
                <w:color w:val="000000"/>
                <w:sz w:val="18"/>
                <w:szCs w:val="18"/>
                <w:lang w:val="de-DE" w:eastAsia="nl-NL"/>
              </w:rPr>
              <w:t>, Michel</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Ministere</w:t>
            </w:r>
            <w:proofErr w:type="spellEnd"/>
            <w:r w:rsidRPr="00017DFF">
              <w:rPr>
                <w:color w:val="000000"/>
                <w:sz w:val="18"/>
                <w:szCs w:val="18"/>
                <w:lang w:val="de-DE" w:eastAsia="nl-NL"/>
              </w:rPr>
              <w:t xml:space="preserve"> de </w:t>
            </w:r>
            <w:proofErr w:type="spellStart"/>
            <w:r w:rsidRPr="00017DFF">
              <w:rPr>
                <w:color w:val="000000"/>
                <w:sz w:val="18"/>
                <w:szCs w:val="18"/>
                <w:lang w:val="de-DE" w:eastAsia="nl-NL"/>
              </w:rPr>
              <w:t>L’ecologie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Krischok</w:t>
            </w:r>
            <w:proofErr w:type="spellEnd"/>
            <w:r w:rsidRPr="00017DFF">
              <w:rPr>
                <w:color w:val="000000"/>
                <w:sz w:val="18"/>
                <w:szCs w:val="18"/>
                <w:lang w:val="de-DE" w:eastAsia="nl-NL"/>
              </w:rPr>
              <w:t>, Frank</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BAM</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Kross, Sebastian</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Stiftung GRS Batterien</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 </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de-DE" w:eastAsia="nl-NL"/>
              </w:rPr>
              <w:t>X</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Mahesh</w:t>
            </w:r>
            <w:proofErr w:type="spellEnd"/>
            <w:r w:rsidRPr="00017DFF">
              <w:rPr>
                <w:color w:val="000000"/>
                <w:sz w:val="18"/>
                <w:szCs w:val="18"/>
                <w:lang w:val="de-DE" w:eastAsia="nl-NL"/>
              </w:rPr>
              <w:t xml:space="preserve">, </w:t>
            </w:r>
            <w:proofErr w:type="spellStart"/>
            <w:r w:rsidRPr="00017DFF">
              <w:rPr>
                <w:color w:val="000000"/>
                <w:sz w:val="18"/>
                <w:szCs w:val="18"/>
                <w:lang w:val="de-DE" w:eastAsia="nl-NL"/>
              </w:rPr>
              <w:t>Soedesh</w:t>
            </w:r>
            <w:proofErr w:type="spellEnd"/>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RIVM</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Mairs, John</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Dept</w:t>
            </w:r>
            <w:proofErr w:type="spellEnd"/>
            <w:r w:rsidRPr="00017DFF">
              <w:rPr>
                <w:color w:val="000000"/>
                <w:sz w:val="18"/>
                <w:szCs w:val="18"/>
                <w:lang w:val="de-DE" w:eastAsia="nl-NL"/>
              </w:rPr>
              <w:t xml:space="preserve"> </w:t>
            </w:r>
            <w:proofErr w:type="spellStart"/>
            <w:r w:rsidRPr="00017DFF">
              <w:rPr>
                <w:color w:val="000000"/>
                <w:sz w:val="18"/>
                <w:szCs w:val="18"/>
                <w:lang w:val="de-DE" w:eastAsia="nl-NL"/>
              </w:rPr>
              <w:t>for</w:t>
            </w:r>
            <w:proofErr w:type="spellEnd"/>
            <w:r w:rsidRPr="00017DFF">
              <w:rPr>
                <w:color w:val="000000"/>
                <w:sz w:val="18"/>
                <w:szCs w:val="18"/>
                <w:lang w:val="de-DE" w:eastAsia="nl-NL"/>
              </w:rPr>
              <w:t xml:space="preserve"> Transport UK</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Raucq</w:t>
            </w:r>
            <w:proofErr w:type="spellEnd"/>
            <w:r w:rsidRPr="00017DFF">
              <w:rPr>
                <w:color w:val="000000"/>
                <w:sz w:val="18"/>
                <w:szCs w:val="18"/>
                <w:lang w:val="de-DE" w:eastAsia="nl-NL"/>
              </w:rPr>
              <w:t>, Philippe</w:t>
            </w:r>
          </w:p>
        </w:tc>
        <w:tc>
          <w:tcPr>
            <w:tcW w:w="4580" w:type="dxa"/>
            <w:tcBorders>
              <w:top w:val="nil"/>
              <w:left w:val="nil"/>
              <w:bottom w:val="single" w:sz="4" w:space="0" w:color="auto"/>
              <w:right w:val="single" w:sz="4" w:space="0" w:color="auto"/>
            </w:tcBorders>
            <w:shd w:val="clear" w:color="auto" w:fill="auto"/>
            <w:noWrap/>
            <w:vAlign w:val="bottom"/>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eastAsia="nl-NL"/>
              </w:rPr>
              <w:t xml:space="preserve">Service Public </w:t>
            </w:r>
            <w:proofErr w:type="spellStart"/>
            <w:r w:rsidRPr="00017DFF">
              <w:rPr>
                <w:color w:val="000000"/>
                <w:sz w:val="18"/>
                <w:szCs w:val="18"/>
                <w:lang w:eastAsia="nl-NL"/>
              </w:rPr>
              <w:t>Wallon</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Schüler, Roland</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Remondis</w:t>
            </w:r>
            <w:proofErr w:type="spellEnd"/>
            <w:r w:rsidRPr="00017DFF">
              <w:rPr>
                <w:color w:val="000000"/>
                <w:sz w:val="18"/>
                <w:szCs w:val="18"/>
                <w:lang w:val="de-DE" w:eastAsia="nl-NL"/>
              </w:rPr>
              <w:t xml:space="preserve"> Deutschland</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en-US" w:eastAsia="nl-NL"/>
              </w:rPr>
              <w:t xml:space="preserve">Schwan, </w:t>
            </w:r>
            <w:proofErr w:type="spellStart"/>
            <w:r w:rsidRPr="00017DFF">
              <w:rPr>
                <w:color w:val="000000"/>
                <w:sz w:val="18"/>
                <w:szCs w:val="18"/>
                <w:lang w:val="en-US" w:eastAsia="nl-NL"/>
              </w:rPr>
              <w:t>Gudula</w:t>
            </w:r>
            <w:proofErr w:type="spellEnd"/>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en-US" w:eastAsia="nl-NL"/>
              </w:rPr>
              <w:t>BMVI</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 xml:space="preserve">van </w:t>
            </w:r>
            <w:proofErr w:type="spellStart"/>
            <w:r w:rsidRPr="00017DFF">
              <w:rPr>
                <w:color w:val="000000"/>
                <w:sz w:val="18"/>
                <w:szCs w:val="18"/>
                <w:lang w:val="de-DE" w:eastAsia="nl-NL"/>
              </w:rPr>
              <w:t>Heeswyck</w:t>
            </w:r>
            <w:proofErr w:type="spellEnd"/>
            <w:r w:rsidRPr="00017DFF">
              <w:rPr>
                <w:color w:val="000000"/>
                <w:sz w:val="18"/>
                <w:szCs w:val="18"/>
                <w:lang w:val="de-DE" w:eastAsia="nl-NL"/>
              </w:rPr>
              <w:t>, Edouard</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Ministere</w:t>
            </w:r>
            <w:proofErr w:type="spellEnd"/>
            <w:r w:rsidRPr="00017DFF">
              <w:rPr>
                <w:color w:val="000000"/>
                <w:sz w:val="18"/>
                <w:szCs w:val="18"/>
                <w:lang w:val="de-DE" w:eastAsia="nl-NL"/>
              </w:rPr>
              <w:t xml:space="preserve"> de </w:t>
            </w:r>
            <w:proofErr w:type="spellStart"/>
            <w:r w:rsidRPr="00017DFF">
              <w:rPr>
                <w:color w:val="000000"/>
                <w:sz w:val="18"/>
                <w:szCs w:val="18"/>
                <w:lang w:val="de-DE" w:eastAsia="nl-NL"/>
              </w:rPr>
              <w:t>l’Ecologie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 </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de-DE" w:eastAsia="nl-NL"/>
              </w:rPr>
              <w:t>X</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 xml:space="preserve">Van </w:t>
            </w:r>
            <w:proofErr w:type="spellStart"/>
            <w:r w:rsidRPr="00017DFF">
              <w:rPr>
                <w:color w:val="000000"/>
                <w:sz w:val="18"/>
                <w:szCs w:val="18"/>
                <w:lang w:val="de-DE" w:eastAsia="nl-NL"/>
              </w:rPr>
              <w:t>Praet</w:t>
            </w:r>
            <w:proofErr w:type="spellEnd"/>
            <w:r w:rsidRPr="00017DFF">
              <w:rPr>
                <w:color w:val="000000"/>
                <w:sz w:val="18"/>
                <w:szCs w:val="18"/>
                <w:lang w:val="de-DE" w:eastAsia="nl-NL"/>
              </w:rPr>
              <w:t>, Willy</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 xml:space="preserve">FEBEM </w:t>
            </w:r>
            <w:proofErr w:type="spellStart"/>
            <w:r w:rsidRPr="00017DFF">
              <w:rPr>
                <w:color w:val="000000"/>
                <w:sz w:val="18"/>
                <w:szCs w:val="18"/>
                <w:lang w:val="de-DE" w:eastAsia="nl-NL"/>
              </w:rPr>
              <w:t>Belgium</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Verberckmoes</w:t>
            </w:r>
            <w:proofErr w:type="spellEnd"/>
            <w:r w:rsidRPr="00017DFF">
              <w:rPr>
                <w:color w:val="000000"/>
                <w:sz w:val="18"/>
                <w:szCs w:val="18"/>
                <w:lang w:val="de-DE" w:eastAsia="nl-NL"/>
              </w:rPr>
              <w:t>, Els</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Recupel</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Vickery</w:t>
            </w:r>
            <w:proofErr w:type="spellEnd"/>
            <w:r w:rsidRPr="00017DFF">
              <w:rPr>
                <w:color w:val="000000"/>
                <w:sz w:val="18"/>
                <w:szCs w:val="18"/>
                <w:lang w:val="de-DE" w:eastAsia="nl-NL"/>
              </w:rPr>
              <w:t xml:space="preserve">, </w:t>
            </w:r>
            <w:proofErr w:type="spellStart"/>
            <w:r w:rsidRPr="00017DFF">
              <w:rPr>
                <w:color w:val="000000"/>
                <w:sz w:val="18"/>
                <w:szCs w:val="18"/>
                <w:lang w:val="de-DE" w:eastAsia="nl-NL"/>
              </w:rPr>
              <w:t>Graeme</w:t>
            </w:r>
            <w:proofErr w:type="spellEnd"/>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DEFRA</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Vizy</w:t>
            </w:r>
            <w:proofErr w:type="spellEnd"/>
            <w:r w:rsidRPr="00017DFF">
              <w:rPr>
                <w:color w:val="000000"/>
                <w:sz w:val="18"/>
                <w:szCs w:val="18"/>
                <w:lang w:val="de-DE" w:eastAsia="nl-NL"/>
              </w:rPr>
              <w:t>, Karoly</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Ministére</w:t>
            </w:r>
            <w:proofErr w:type="spellEnd"/>
            <w:r w:rsidRPr="00017DFF">
              <w:rPr>
                <w:color w:val="000000"/>
                <w:sz w:val="18"/>
                <w:szCs w:val="18"/>
                <w:lang w:val="de-DE" w:eastAsia="nl-NL"/>
              </w:rPr>
              <w:t xml:space="preserve"> de </w:t>
            </w:r>
            <w:proofErr w:type="spellStart"/>
            <w:r w:rsidRPr="00017DFF">
              <w:rPr>
                <w:color w:val="000000"/>
                <w:sz w:val="18"/>
                <w:szCs w:val="18"/>
                <w:lang w:val="de-DE" w:eastAsia="nl-NL"/>
              </w:rPr>
              <w:t>l’Ecologie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Westerfeld</w:t>
            </w:r>
            <w:proofErr w:type="spellEnd"/>
            <w:r w:rsidRPr="00017DFF">
              <w:rPr>
                <w:color w:val="000000"/>
                <w:sz w:val="18"/>
                <w:szCs w:val="18"/>
                <w:lang w:val="de-DE" w:eastAsia="nl-NL"/>
              </w:rPr>
              <w:t>, Jörg</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Remondis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Wiaux</w:t>
            </w:r>
            <w:proofErr w:type="spellEnd"/>
            <w:r w:rsidRPr="00017DFF">
              <w:rPr>
                <w:color w:val="000000"/>
                <w:sz w:val="18"/>
                <w:szCs w:val="18"/>
                <w:lang w:val="de-DE" w:eastAsia="nl-NL"/>
              </w:rPr>
              <w:t>, Jean-Pol</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Recharge</w:t>
            </w:r>
            <w:proofErr w:type="spellEnd"/>
            <w:r w:rsidRPr="00017DFF">
              <w:rPr>
                <w:color w:val="000000"/>
                <w:sz w:val="18"/>
                <w:szCs w:val="18"/>
                <w:lang w:val="de-DE" w:eastAsia="nl-NL"/>
              </w:rPr>
              <w:t xml:space="preserve"> </w:t>
            </w:r>
            <w:proofErr w:type="spellStart"/>
            <w:r w:rsidRPr="00017DFF">
              <w:rPr>
                <w:color w:val="000000"/>
                <w:sz w:val="18"/>
                <w:szCs w:val="18"/>
                <w:lang w:val="de-DE" w:eastAsia="nl-NL"/>
              </w:rPr>
              <w:t>aisbl</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r w:rsidR="00231D9B" w:rsidRPr="00017DFF" w:rsidTr="00E43F8A">
        <w:trPr>
          <w:trHeight w:val="3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proofErr w:type="spellStart"/>
            <w:r w:rsidRPr="00017DFF">
              <w:rPr>
                <w:color w:val="000000"/>
                <w:sz w:val="18"/>
                <w:szCs w:val="18"/>
                <w:lang w:val="de-DE" w:eastAsia="nl-NL"/>
              </w:rPr>
              <w:t>Wustrau</w:t>
            </w:r>
            <w:proofErr w:type="spellEnd"/>
            <w:r w:rsidRPr="00017DFF">
              <w:rPr>
                <w:color w:val="000000"/>
                <w:sz w:val="18"/>
                <w:szCs w:val="18"/>
                <w:lang w:val="de-DE" w:eastAsia="nl-NL"/>
              </w:rPr>
              <w:t>, Albrecht</w:t>
            </w:r>
          </w:p>
        </w:tc>
        <w:tc>
          <w:tcPr>
            <w:tcW w:w="458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rPr>
                <w:color w:val="000000"/>
                <w:sz w:val="18"/>
                <w:szCs w:val="18"/>
                <w:lang w:val="nl-NL" w:eastAsia="nl-NL"/>
              </w:rPr>
            </w:pPr>
            <w:r w:rsidRPr="00017DFF">
              <w:rPr>
                <w:color w:val="000000"/>
                <w:sz w:val="18"/>
                <w:szCs w:val="18"/>
                <w:lang w:val="de-DE" w:eastAsia="nl-NL"/>
              </w:rPr>
              <w:t>SNCA</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color w:val="000000"/>
                <w:sz w:val="18"/>
                <w:szCs w:val="18"/>
                <w:lang w:val="nl-NL" w:eastAsia="nl-NL"/>
              </w:rPr>
            </w:pPr>
            <w:r w:rsidRPr="00017DFF">
              <w:rPr>
                <w:color w:val="000000"/>
                <w:sz w:val="18"/>
                <w:szCs w:val="18"/>
                <w:lang w:val="nl-NL" w:eastAsia="nl-NL"/>
              </w:rPr>
              <w:t>X</w:t>
            </w:r>
          </w:p>
        </w:tc>
        <w:tc>
          <w:tcPr>
            <w:tcW w:w="1440" w:type="dxa"/>
            <w:tcBorders>
              <w:top w:val="nil"/>
              <w:left w:val="nil"/>
              <w:bottom w:val="single" w:sz="4" w:space="0" w:color="auto"/>
              <w:right w:val="single" w:sz="4" w:space="0" w:color="auto"/>
            </w:tcBorders>
            <w:shd w:val="clear" w:color="auto" w:fill="auto"/>
            <w:vAlign w:val="center"/>
            <w:hideMark/>
          </w:tcPr>
          <w:p w:rsidR="00231D9B" w:rsidRPr="00017DFF" w:rsidRDefault="00231D9B" w:rsidP="00E43F8A">
            <w:pPr>
              <w:suppressAutoHyphens w:val="0"/>
              <w:spacing w:line="240" w:lineRule="auto"/>
              <w:jc w:val="center"/>
              <w:rPr>
                <w:b/>
                <w:bCs/>
                <w:color w:val="000000"/>
                <w:sz w:val="18"/>
                <w:szCs w:val="18"/>
                <w:lang w:val="nl-NL" w:eastAsia="nl-NL"/>
              </w:rPr>
            </w:pPr>
            <w:r w:rsidRPr="00017DFF">
              <w:rPr>
                <w:b/>
                <w:bCs/>
                <w:color w:val="000000"/>
                <w:sz w:val="18"/>
                <w:szCs w:val="18"/>
                <w:lang w:val="de-DE" w:eastAsia="nl-NL"/>
              </w:rPr>
              <w:t> </w:t>
            </w:r>
          </w:p>
        </w:tc>
      </w:tr>
    </w:tbl>
    <w:p w:rsidR="00231D9B" w:rsidRPr="00457CB3" w:rsidRDefault="00BA1E27" w:rsidP="00BA1E27">
      <w:pPr>
        <w:pStyle w:val="H1G"/>
        <w:rPr>
          <w:rFonts w:eastAsia="MS Mincho"/>
          <w:lang w:eastAsia="nl-NL"/>
        </w:rPr>
      </w:pPr>
      <w:r>
        <w:rPr>
          <w:rFonts w:eastAsia="MS Mincho"/>
          <w:lang w:eastAsia="nl-NL"/>
        </w:rPr>
        <w:tab/>
      </w:r>
      <w:r>
        <w:rPr>
          <w:rFonts w:eastAsia="MS Mincho"/>
          <w:lang w:eastAsia="nl-NL"/>
        </w:rPr>
        <w:tab/>
        <w:t>Agenda</w:t>
      </w:r>
    </w:p>
    <w:p w:rsidR="00231D9B" w:rsidRPr="00BA1E27" w:rsidRDefault="00BA1E27" w:rsidP="00BA1E27">
      <w:pPr>
        <w:pStyle w:val="SingleTxtG"/>
        <w:rPr>
          <w:rFonts w:eastAsia="MS Mincho"/>
        </w:rPr>
      </w:pPr>
      <w:r>
        <w:rPr>
          <w:rStyle w:val="SingleTxtGChar"/>
          <w:rFonts w:eastAsia="MS Mincho"/>
        </w:rPr>
        <w:t>1.</w:t>
      </w:r>
      <w:r>
        <w:rPr>
          <w:rStyle w:val="SingleTxtGChar"/>
          <w:rFonts w:eastAsia="MS Mincho"/>
        </w:rPr>
        <w:tab/>
      </w:r>
      <w:r w:rsidR="00231D9B" w:rsidRPr="00BA1E27">
        <w:rPr>
          <w:rStyle w:val="SingleTxtGChar"/>
          <w:rFonts w:eastAsia="MS Mincho"/>
        </w:rPr>
        <w:t xml:space="preserve">Mrs. </w:t>
      </w:r>
      <w:proofErr w:type="spellStart"/>
      <w:r w:rsidR="00231D9B" w:rsidRPr="00BA1E27">
        <w:rPr>
          <w:rStyle w:val="SingleTxtGChar"/>
          <w:rFonts w:eastAsia="MS Mincho"/>
        </w:rPr>
        <w:t>Gudula</w:t>
      </w:r>
      <w:proofErr w:type="spellEnd"/>
      <w:r w:rsidR="00231D9B" w:rsidRPr="00BA1E27">
        <w:rPr>
          <w:rStyle w:val="SingleTxtGChar"/>
          <w:rFonts w:eastAsia="MS Mincho"/>
        </w:rPr>
        <w:t xml:space="preserve"> Schwan presents the draft agenda, which is approved by all</w:t>
      </w:r>
      <w:r w:rsidR="00231D9B" w:rsidRPr="00457CB3">
        <w:rPr>
          <w:rFonts w:eastAsia="MS Mincho"/>
          <w:lang w:eastAsia="nl-NL"/>
        </w:rPr>
        <w:t xml:space="preserve"> </w:t>
      </w:r>
      <w:r w:rsidR="00231D9B" w:rsidRPr="00BA1E27">
        <w:rPr>
          <w:rFonts w:eastAsia="MS Mincho"/>
        </w:rPr>
        <w:t>participants.</w:t>
      </w:r>
    </w:p>
    <w:p w:rsidR="00231D9B" w:rsidRPr="00457CB3" w:rsidRDefault="00BA1E27" w:rsidP="00BA1E27">
      <w:pPr>
        <w:pStyle w:val="H1G"/>
        <w:rPr>
          <w:rFonts w:eastAsia="MS Gothic"/>
          <w:lang w:eastAsia="nl-NL"/>
        </w:rPr>
      </w:pPr>
      <w:bookmarkStart w:id="1" w:name="_Toc451456494"/>
      <w:r>
        <w:rPr>
          <w:rFonts w:eastAsia="MS Gothic"/>
          <w:lang w:eastAsia="nl-NL"/>
        </w:rPr>
        <w:tab/>
      </w:r>
      <w:r>
        <w:rPr>
          <w:rFonts w:eastAsia="MS Gothic"/>
          <w:lang w:eastAsia="nl-NL"/>
        </w:rPr>
        <w:tab/>
      </w:r>
      <w:r w:rsidR="00231D9B" w:rsidRPr="00457CB3">
        <w:rPr>
          <w:rFonts w:eastAsia="MS Gothic"/>
          <w:lang w:eastAsia="nl-NL"/>
        </w:rPr>
        <w:t>Opening/Welcome</w:t>
      </w:r>
      <w:bookmarkEnd w:id="1"/>
    </w:p>
    <w:p w:rsidR="00231D9B" w:rsidRPr="00457CB3" w:rsidRDefault="00BA1E27" w:rsidP="00BA1E27">
      <w:pPr>
        <w:pStyle w:val="SingleTxtG"/>
        <w:rPr>
          <w:rFonts w:eastAsia="MS Mincho"/>
          <w:sz w:val="24"/>
          <w:szCs w:val="24"/>
          <w:lang w:eastAsia="nl-NL"/>
        </w:rPr>
      </w:pPr>
      <w:r>
        <w:rPr>
          <w:rFonts w:eastAsia="MS Mincho"/>
          <w:lang w:val="en-US" w:eastAsia="nl-NL"/>
        </w:rPr>
        <w:t>2.</w:t>
      </w:r>
      <w:r>
        <w:rPr>
          <w:rFonts w:eastAsia="MS Mincho"/>
          <w:lang w:val="en-US" w:eastAsia="nl-NL"/>
        </w:rPr>
        <w:tab/>
      </w:r>
      <w:r w:rsidR="00231D9B" w:rsidRPr="00457CB3">
        <w:rPr>
          <w:rFonts w:eastAsia="MS Mincho"/>
          <w:lang w:val="en-US" w:eastAsia="nl-NL"/>
        </w:rPr>
        <w:t xml:space="preserve">Mrs. </w:t>
      </w:r>
      <w:proofErr w:type="spellStart"/>
      <w:r w:rsidR="00231D9B" w:rsidRPr="00457CB3">
        <w:rPr>
          <w:rFonts w:eastAsia="MS Mincho"/>
          <w:lang w:val="en-US" w:eastAsia="nl-NL"/>
        </w:rPr>
        <w:t>Gudula</w:t>
      </w:r>
      <w:proofErr w:type="spellEnd"/>
      <w:r w:rsidR="00231D9B" w:rsidRPr="00457CB3">
        <w:rPr>
          <w:rFonts w:eastAsia="MS Mincho"/>
          <w:lang w:val="en-US" w:eastAsia="nl-NL"/>
        </w:rPr>
        <w:t xml:space="preserve"> Schwan welcomes all participants to Bonn.</w:t>
      </w:r>
    </w:p>
    <w:p w:rsidR="00231D9B" w:rsidRPr="00457CB3" w:rsidRDefault="00BA1E27" w:rsidP="00BA1E27">
      <w:pPr>
        <w:pStyle w:val="SingleTxtG"/>
        <w:rPr>
          <w:rFonts w:eastAsia="MS Mincho"/>
          <w:lang w:val="en-US" w:eastAsia="nl-NL"/>
        </w:rPr>
      </w:pPr>
      <w:r>
        <w:rPr>
          <w:rFonts w:eastAsia="MS Mincho"/>
          <w:lang w:val="en-US" w:eastAsia="nl-NL"/>
        </w:rPr>
        <w:t>3.</w:t>
      </w:r>
      <w:r>
        <w:rPr>
          <w:rFonts w:eastAsia="MS Mincho"/>
          <w:lang w:val="en-US" w:eastAsia="nl-NL"/>
        </w:rPr>
        <w:tab/>
      </w:r>
      <w:r w:rsidR="00231D9B" w:rsidRPr="00457CB3">
        <w:rPr>
          <w:rFonts w:eastAsia="MS Mincho"/>
          <w:lang w:val="en-US" w:eastAsia="nl-NL"/>
        </w:rPr>
        <w:t xml:space="preserve">Mrs. </w:t>
      </w:r>
      <w:proofErr w:type="spellStart"/>
      <w:r w:rsidR="00231D9B" w:rsidRPr="00457CB3">
        <w:rPr>
          <w:rFonts w:eastAsia="MS Mincho"/>
          <w:lang w:val="en-US" w:eastAsia="nl-NL"/>
        </w:rPr>
        <w:t>Gudula</w:t>
      </w:r>
      <w:proofErr w:type="spellEnd"/>
      <w:r w:rsidR="00231D9B" w:rsidRPr="00457CB3">
        <w:rPr>
          <w:rFonts w:eastAsia="MS Mincho"/>
          <w:lang w:val="en-US" w:eastAsia="nl-NL"/>
        </w:rPr>
        <w:t xml:space="preserve"> Schwan gives an overview of the status of the discussions on the issue within the Joint Meeting.</w:t>
      </w:r>
    </w:p>
    <w:p w:rsidR="00231D9B" w:rsidRPr="00457CB3" w:rsidRDefault="00BA1E27" w:rsidP="00BA1E27">
      <w:pPr>
        <w:pStyle w:val="H1G"/>
        <w:rPr>
          <w:rFonts w:eastAsia="MS Gothic"/>
          <w:lang w:eastAsia="nl-NL"/>
        </w:rPr>
      </w:pPr>
      <w:bookmarkStart w:id="2" w:name="_Toc451456495"/>
      <w:r>
        <w:rPr>
          <w:rFonts w:eastAsia="MS Gothic"/>
          <w:lang w:eastAsia="nl-NL"/>
        </w:rPr>
        <w:lastRenderedPageBreak/>
        <w:tab/>
      </w:r>
      <w:r>
        <w:rPr>
          <w:rFonts w:eastAsia="MS Gothic"/>
          <w:lang w:eastAsia="nl-NL"/>
        </w:rPr>
        <w:tab/>
      </w:r>
      <w:r w:rsidR="00231D9B" w:rsidRPr="00457CB3">
        <w:rPr>
          <w:rFonts w:eastAsia="MS Gothic"/>
          <w:lang w:eastAsia="nl-NL"/>
        </w:rPr>
        <w:t>Review of answers to questionnaire on lithium batteries in WEEE</w:t>
      </w:r>
      <w:bookmarkEnd w:id="2"/>
    </w:p>
    <w:p w:rsidR="00231D9B" w:rsidRPr="00457CB3" w:rsidRDefault="00BA1E27" w:rsidP="00BA1E27">
      <w:pPr>
        <w:pStyle w:val="SingleTxtG"/>
        <w:rPr>
          <w:rFonts w:eastAsia="MS Mincho"/>
          <w:lang w:val="en-US" w:eastAsia="nl-NL"/>
        </w:rPr>
      </w:pPr>
      <w:r>
        <w:rPr>
          <w:rFonts w:eastAsia="MS Mincho"/>
          <w:lang w:val="en-US" w:eastAsia="nl-NL"/>
        </w:rPr>
        <w:t>4.</w:t>
      </w:r>
      <w:r>
        <w:rPr>
          <w:rFonts w:eastAsia="MS Mincho"/>
          <w:lang w:val="en-US" w:eastAsia="nl-NL"/>
        </w:rPr>
        <w:tab/>
      </w:r>
      <w:r w:rsidR="00231D9B" w:rsidRPr="00457CB3">
        <w:rPr>
          <w:rFonts w:eastAsia="MS Mincho"/>
          <w:lang w:val="en-US" w:eastAsia="nl-NL"/>
        </w:rPr>
        <w:t xml:space="preserve">The </w:t>
      </w:r>
      <w:r w:rsidR="00B24692">
        <w:rPr>
          <w:rFonts w:eastAsia="MS Mincho"/>
          <w:lang w:val="en-US" w:eastAsia="nl-NL"/>
        </w:rPr>
        <w:t xml:space="preserve">informal </w:t>
      </w:r>
      <w:r w:rsidR="00D57C38">
        <w:rPr>
          <w:rFonts w:eastAsia="MS Mincho"/>
          <w:lang w:val="en-US" w:eastAsia="nl-NL"/>
        </w:rPr>
        <w:t>working group</w:t>
      </w:r>
      <w:r w:rsidR="00231D9B" w:rsidRPr="00457CB3">
        <w:rPr>
          <w:rFonts w:eastAsia="MS Mincho"/>
          <w:lang w:val="en-US" w:eastAsia="nl-NL"/>
        </w:rPr>
        <w:t xml:space="preserve"> reviews the received answers to the questionnaire on lithium batteries in WEEE.</w:t>
      </w:r>
    </w:p>
    <w:p w:rsidR="00231D9B" w:rsidRPr="00457CB3" w:rsidRDefault="00BA1E27" w:rsidP="00BA1E27">
      <w:pPr>
        <w:pStyle w:val="SingleTxtG"/>
        <w:rPr>
          <w:rFonts w:eastAsia="MS Mincho"/>
          <w:lang w:val="en-US" w:eastAsia="nl-NL"/>
        </w:rPr>
      </w:pPr>
      <w:r>
        <w:rPr>
          <w:rFonts w:eastAsia="MS Mincho"/>
          <w:lang w:val="en-US" w:eastAsia="nl-NL"/>
        </w:rPr>
        <w:t>5.</w:t>
      </w:r>
      <w:r>
        <w:rPr>
          <w:rFonts w:eastAsia="MS Mincho"/>
          <w:lang w:val="en-US" w:eastAsia="nl-NL"/>
        </w:rPr>
        <w:tab/>
      </w:r>
      <w:r w:rsidR="00231D9B" w:rsidRPr="00457CB3">
        <w:rPr>
          <w:rFonts w:eastAsia="MS Mincho"/>
          <w:lang w:val="en-US" w:eastAsia="nl-NL"/>
        </w:rPr>
        <w:t xml:space="preserve">John </w:t>
      </w:r>
      <w:proofErr w:type="spellStart"/>
      <w:r w:rsidR="00231D9B" w:rsidRPr="00457CB3">
        <w:rPr>
          <w:rFonts w:eastAsia="MS Mincho"/>
          <w:lang w:val="en-US" w:eastAsia="nl-NL"/>
        </w:rPr>
        <w:t>Mairs</w:t>
      </w:r>
      <w:proofErr w:type="spellEnd"/>
      <w:r w:rsidR="00231D9B" w:rsidRPr="00457CB3">
        <w:rPr>
          <w:rFonts w:eastAsia="MS Mincho"/>
          <w:lang w:val="en-US" w:eastAsia="nl-NL"/>
        </w:rPr>
        <w:t xml:space="preserve"> adds that the U</w:t>
      </w:r>
      <w:r>
        <w:rPr>
          <w:rFonts w:eastAsia="MS Mincho"/>
          <w:lang w:val="en-US" w:eastAsia="nl-NL"/>
        </w:rPr>
        <w:t>nited Kingdom</w:t>
      </w:r>
      <w:r w:rsidR="00231D9B" w:rsidRPr="00457CB3">
        <w:rPr>
          <w:rFonts w:eastAsia="MS Mincho"/>
          <w:lang w:val="en-US" w:eastAsia="nl-NL"/>
        </w:rPr>
        <w:t xml:space="preserve"> esteems that, while the ADR regulations apply to the transport of WEEE containing lithium batteries, this does not reflect the reality, as this transport doesn’t imply any risk.</w:t>
      </w:r>
    </w:p>
    <w:p w:rsidR="00231D9B" w:rsidRPr="00457CB3" w:rsidRDefault="00BA1E27" w:rsidP="00BA1E27">
      <w:pPr>
        <w:pStyle w:val="SingleTxtG"/>
        <w:rPr>
          <w:rFonts w:eastAsia="MS Mincho"/>
          <w:lang w:val="en-US" w:eastAsia="nl-NL"/>
        </w:rPr>
      </w:pPr>
      <w:r>
        <w:rPr>
          <w:rFonts w:eastAsia="MS Mincho"/>
          <w:lang w:val="en-US" w:eastAsia="nl-NL"/>
        </w:rPr>
        <w:t>6.</w:t>
      </w:r>
      <w:r>
        <w:rPr>
          <w:rFonts w:eastAsia="MS Mincho"/>
          <w:lang w:val="en-US" w:eastAsia="nl-NL"/>
        </w:rPr>
        <w:tab/>
      </w:r>
      <w:r w:rsidR="00231D9B" w:rsidRPr="00457CB3">
        <w:rPr>
          <w:rFonts w:eastAsia="MS Mincho"/>
          <w:lang w:val="en-US" w:eastAsia="nl-NL"/>
        </w:rPr>
        <w:t>The general conclusions of the answers can be summarized as follows:</w:t>
      </w:r>
    </w:p>
    <w:p w:rsidR="00231D9B" w:rsidRPr="00457CB3" w:rsidRDefault="00231D9B" w:rsidP="00BA1E27">
      <w:pPr>
        <w:pStyle w:val="SingleTxtG"/>
        <w:ind w:left="1701"/>
        <w:rPr>
          <w:rFonts w:eastAsia="MS Mincho"/>
          <w:lang w:val="en-US" w:eastAsia="nl-NL"/>
        </w:rPr>
      </w:pPr>
      <w:r w:rsidRPr="00457CB3">
        <w:rPr>
          <w:rFonts w:eastAsia="MS Mincho"/>
          <w:lang w:val="en-US" w:eastAsia="nl-NL"/>
        </w:rPr>
        <w:t xml:space="preserve">The figures of the different countries are not comparable, as the </w:t>
      </w:r>
      <w:proofErr w:type="gramStart"/>
      <w:r w:rsidRPr="00457CB3">
        <w:rPr>
          <w:rFonts w:eastAsia="MS Mincho"/>
          <w:lang w:val="en-US" w:eastAsia="nl-NL"/>
        </w:rPr>
        <w:t>composition of the collected streams are</w:t>
      </w:r>
      <w:proofErr w:type="gramEnd"/>
      <w:r w:rsidRPr="00457CB3">
        <w:rPr>
          <w:rFonts w:eastAsia="MS Mincho"/>
          <w:lang w:val="en-US" w:eastAsia="nl-NL"/>
        </w:rPr>
        <w:t xml:space="preserve"> not comparable.</w:t>
      </w:r>
    </w:p>
    <w:p w:rsidR="00231D9B" w:rsidRPr="00457CB3" w:rsidRDefault="00231D9B" w:rsidP="00BA1E27">
      <w:pPr>
        <w:pStyle w:val="SingleTxtG"/>
        <w:ind w:left="1701"/>
        <w:rPr>
          <w:rFonts w:eastAsia="MS Mincho"/>
          <w:lang w:val="en-US" w:eastAsia="nl-NL"/>
        </w:rPr>
      </w:pPr>
      <w:r w:rsidRPr="00457CB3">
        <w:rPr>
          <w:rFonts w:eastAsia="MS Mincho"/>
          <w:lang w:val="en-US" w:eastAsia="nl-NL"/>
        </w:rPr>
        <w:t>The limit of 333kg per carriage doesn’t pose any problem. In most countries, a quality assurance system is in place.</w:t>
      </w:r>
    </w:p>
    <w:p w:rsidR="00231D9B" w:rsidRPr="00457CB3" w:rsidRDefault="00231D9B" w:rsidP="00BA1E27">
      <w:pPr>
        <w:pStyle w:val="SingleTxtG"/>
        <w:ind w:left="1701"/>
        <w:rPr>
          <w:rFonts w:eastAsia="MS Mincho"/>
          <w:lang w:val="en-US" w:eastAsia="nl-NL"/>
        </w:rPr>
      </w:pPr>
      <w:r w:rsidRPr="00457CB3">
        <w:rPr>
          <w:rFonts w:eastAsia="MS Mincho"/>
          <w:lang w:val="en-US" w:eastAsia="nl-NL"/>
        </w:rPr>
        <w:t>Most cooling and freezing appliances do not contain lithium batteries. Some exceptional appliances contain a lithium metal battery, either a button cell, either a cylindrical battery.</w:t>
      </w:r>
    </w:p>
    <w:p w:rsidR="00231D9B" w:rsidRPr="00457CB3" w:rsidRDefault="00231D9B" w:rsidP="00BA1E27">
      <w:pPr>
        <w:pStyle w:val="SingleTxtG"/>
        <w:ind w:left="1701"/>
        <w:rPr>
          <w:rFonts w:eastAsia="MS Mincho"/>
          <w:lang w:val="en-US" w:eastAsia="nl-NL"/>
        </w:rPr>
      </w:pPr>
      <w:r w:rsidRPr="00457CB3">
        <w:rPr>
          <w:rFonts w:eastAsia="MS Mincho"/>
          <w:lang w:val="en-US" w:eastAsia="nl-NL"/>
        </w:rPr>
        <w:t xml:space="preserve">Televisions and monitors can be split up in two different categories: with and without cable. </w:t>
      </w:r>
    </w:p>
    <w:p w:rsidR="00231D9B" w:rsidRPr="00457CB3" w:rsidRDefault="00231D9B" w:rsidP="00BA1E27">
      <w:pPr>
        <w:pStyle w:val="SingleTxtG"/>
        <w:ind w:left="1701"/>
        <w:rPr>
          <w:rFonts w:eastAsia="MS Mincho"/>
          <w:lang w:val="en-US" w:eastAsia="nl-NL"/>
        </w:rPr>
      </w:pPr>
      <w:r w:rsidRPr="00457CB3">
        <w:rPr>
          <w:rFonts w:eastAsia="MS Mincho"/>
          <w:lang w:val="en-US" w:eastAsia="nl-NL"/>
        </w:rPr>
        <w:t>Lamps do not contain lithium batteries.</w:t>
      </w:r>
    </w:p>
    <w:p w:rsidR="00231D9B" w:rsidRPr="00457CB3" w:rsidRDefault="00231D9B" w:rsidP="00BA1E27">
      <w:pPr>
        <w:pStyle w:val="SingleTxtG"/>
        <w:ind w:left="1701"/>
        <w:rPr>
          <w:rFonts w:eastAsia="MS Mincho"/>
          <w:lang w:val="en-US" w:eastAsia="nl-NL"/>
        </w:rPr>
      </w:pPr>
      <w:r w:rsidRPr="00457CB3">
        <w:rPr>
          <w:rFonts w:eastAsia="MS Mincho"/>
          <w:lang w:val="en-US" w:eastAsia="nl-NL"/>
        </w:rPr>
        <w:t>Most large household appliances do not contain lithium batteries, except some appliances which contain a back-up battery.</w:t>
      </w:r>
    </w:p>
    <w:p w:rsidR="00231D9B" w:rsidRPr="00457CB3" w:rsidRDefault="00231D9B" w:rsidP="00BA1E27">
      <w:pPr>
        <w:pStyle w:val="SingleTxtG"/>
        <w:ind w:left="1701"/>
        <w:rPr>
          <w:rFonts w:eastAsia="MS Mincho"/>
          <w:lang w:val="en-US" w:eastAsia="nl-NL"/>
        </w:rPr>
      </w:pPr>
      <w:r w:rsidRPr="00457CB3">
        <w:rPr>
          <w:rFonts w:eastAsia="MS Mincho"/>
          <w:lang w:val="en-US" w:eastAsia="nl-NL"/>
        </w:rPr>
        <w:t>Small equipment can be split up in different categories, equipment with lithium metal batteries as main power source (with a very low lithium content), equipment with only a lithium back-up battery, equipment with a lithium ion battery as main power source and equipment without any lithium batteries.</w:t>
      </w:r>
    </w:p>
    <w:p w:rsidR="00231D9B" w:rsidRPr="00457CB3" w:rsidRDefault="00BA1E27" w:rsidP="00BA1E27">
      <w:pPr>
        <w:pStyle w:val="SingleTxtG"/>
        <w:rPr>
          <w:rFonts w:eastAsia="MS Mincho"/>
          <w:lang w:val="en-US" w:eastAsia="nl-NL"/>
        </w:rPr>
      </w:pPr>
      <w:r>
        <w:rPr>
          <w:rFonts w:eastAsia="MS Mincho"/>
          <w:lang w:val="en-US" w:eastAsia="nl-NL"/>
        </w:rPr>
        <w:t>7.</w:t>
      </w:r>
      <w:r>
        <w:rPr>
          <w:rFonts w:eastAsia="MS Mincho"/>
          <w:lang w:val="en-US" w:eastAsia="nl-NL"/>
        </w:rPr>
        <w:tab/>
      </w:r>
      <w:r w:rsidR="00231D9B" w:rsidRPr="00457CB3">
        <w:rPr>
          <w:rFonts w:eastAsia="MS Mincho"/>
          <w:lang w:val="en-US" w:eastAsia="nl-NL"/>
        </w:rPr>
        <w:t xml:space="preserve">Given the specificity of the transport of WEEE and of waste batteries, the </w:t>
      </w:r>
      <w:r w:rsidR="00B24692">
        <w:rPr>
          <w:rFonts w:eastAsia="MS Mincho"/>
          <w:lang w:val="en-US" w:eastAsia="nl-NL"/>
        </w:rPr>
        <w:t xml:space="preserve">informal </w:t>
      </w:r>
      <w:r w:rsidR="00D57C38">
        <w:rPr>
          <w:rFonts w:eastAsia="MS Mincho"/>
          <w:lang w:val="en-US" w:eastAsia="nl-NL"/>
        </w:rPr>
        <w:t>working group</w:t>
      </w:r>
      <w:r w:rsidR="00231D9B" w:rsidRPr="00457CB3">
        <w:rPr>
          <w:rFonts w:eastAsia="MS Mincho"/>
          <w:lang w:val="en-US" w:eastAsia="nl-NL"/>
        </w:rPr>
        <w:t xml:space="preserve"> recommends to split up SP 636 in </w:t>
      </w:r>
      <w:r>
        <w:rPr>
          <w:rFonts w:eastAsia="MS Mincho"/>
          <w:lang w:val="en-US" w:eastAsia="nl-NL"/>
        </w:rPr>
        <w:t>two</w:t>
      </w:r>
      <w:r w:rsidR="00231D9B" w:rsidRPr="00457CB3">
        <w:rPr>
          <w:rFonts w:eastAsia="MS Mincho"/>
          <w:lang w:val="en-US" w:eastAsia="nl-NL"/>
        </w:rPr>
        <w:t xml:space="preserve"> </w:t>
      </w:r>
      <w:r>
        <w:rPr>
          <w:rFonts w:eastAsia="MS Mincho"/>
          <w:lang w:val="en-US" w:eastAsia="nl-NL"/>
        </w:rPr>
        <w:t>s</w:t>
      </w:r>
      <w:r w:rsidR="00231D9B" w:rsidRPr="00457CB3">
        <w:rPr>
          <w:rFonts w:eastAsia="MS Mincho"/>
          <w:lang w:val="en-US" w:eastAsia="nl-NL"/>
        </w:rPr>
        <w:t xml:space="preserve">pecial </w:t>
      </w:r>
      <w:r>
        <w:rPr>
          <w:rFonts w:eastAsia="MS Mincho"/>
          <w:lang w:val="en-US" w:eastAsia="nl-NL"/>
        </w:rPr>
        <w:t>p</w:t>
      </w:r>
      <w:r w:rsidR="00231D9B" w:rsidRPr="00457CB3">
        <w:rPr>
          <w:rFonts w:eastAsia="MS Mincho"/>
          <w:lang w:val="en-US" w:eastAsia="nl-NL"/>
        </w:rPr>
        <w:t>rovisions, one for batteries and another one for equipment.</w:t>
      </w:r>
    </w:p>
    <w:p w:rsidR="00231D9B" w:rsidRPr="00457CB3" w:rsidRDefault="00BA1E27" w:rsidP="00BA1E27">
      <w:pPr>
        <w:pStyle w:val="H1G"/>
        <w:rPr>
          <w:rFonts w:eastAsia="MS Gothic"/>
          <w:lang w:eastAsia="nl-NL"/>
        </w:rPr>
      </w:pPr>
      <w:bookmarkStart w:id="3" w:name="_Toc451456496"/>
      <w:r>
        <w:rPr>
          <w:rFonts w:eastAsia="MS Gothic"/>
          <w:lang w:eastAsia="nl-NL"/>
        </w:rPr>
        <w:tab/>
      </w:r>
      <w:r>
        <w:rPr>
          <w:rFonts w:eastAsia="MS Gothic"/>
          <w:lang w:eastAsia="nl-NL"/>
        </w:rPr>
        <w:tab/>
      </w:r>
      <w:r w:rsidR="00231D9B" w:rsidRPr="00457CB3">
        <w:rPr>
          <w:rFonts w:eastAsia="MS Gothic"/>
          <w:lang w:eastAsia="nl-NL"/>
        </w:rPr>
        <w:t>Lower threshold limit for further facilitations for lithium batteries in WEEE</w:t>
      </w:r>
      <w:bookmarkEnd w:id="3"/>
    </w:p>
    <w:p w:rsidR="00231D9B" w:rsidRPr="00457CB3" w:rsidRDefault="00BA1E27" w:rsidP="00BA1E27">
      <w:pPr>
        <w:pStyle w:val="SingleTxtG"/>
        <w:rPr>
          <w:rFonts w:eastAsia="MS Mincho"/>
          <w:lang w:val="en-US" w:eastAsia="nl-NL"/>
        </w:rPr>
      </w:pPr>
      <w:r>
        <w:rPr>
          <w:rFonts w:eastAsia="MS Mincho"/>
          <w:lang w:val="en-US" w:eastAsia="nl-NL"/>
        </w:rPr>
        <w:t>8.</w:t>
      </w:r>
      <w:r>
        <w:rPr>
          <w:rFonts w:eastAsia="MS Mincho"/>
          <w:lang w:val="en-US" w:eastAsia="nl-NL"/>
        </w:rPr>
        <w:tab/>
      </w:r>
      <w:r w:rsidR="00231D9B" w:rsidRPr="00457CB3">
        <w:rPr>
          <w:rFonts w:eastAsia="MS Mincho"/>
          <w:lang w:val="en-US" w:eastAsia="nl-NL"/>
        </w:rPr>
        <w:t>The answers to the questionnaire indicate that the transport of equipment containing only a back-up battery doesn’t pose any risk. A quality assurance system is in place and the transported quantities are far below the limits. The lithium content in these back-up batteries is low (</w:t>
      </w:r>
      <w:r w:rsidR="00231D9B" w:rsidRPr="00457CB3">
        <w:rPr>
          <w:rFonts w:ascii="Arial" w:eastAsia="MS Mincho" w:hAnsi="Arial" w:cs="Arial"/>
          <w:lang w:val="en-US" w:eastAsia="nl-NL"/>
        </w:rPr>
        <w:t>&lt;</w:t>
      </w:r>
      <w:r w:rsidR="00231D9B" w:rsidRPr="00457CB3">
        <w:rPr>
          <w:rFonts w:eastAsia="MS Mincho"/>
          <w:lang w:val="en-US" w:eastAsia="nl-NL"/>
        </w:rPr>
        <w:t xml:space="preserve">1g) and they are fully enclosed by the equipment. All members of the </w:t>
      </w:r>
      <w:r w:rsidR="00B24692">
        <w:rPr>
          <w:rFonts w:eastAsia="MS Mincho"/>
          <w:lang w:val="en-US" w:eastAsia="nl-NL"/>
        </w:rPr>
        <w:t xml:space="preserve">informal </w:t>
      </w:r>
      <w:r w:rsidR="00D57C38">
        <w:rPr>
          <w:rFonts w:eastAsia="MS Mincho"/>
          <w:lang w:val="en-US" w:eastAsia="nl-NL"/>
        </w:rPr>
        <w:t>working group</w:t>
      </w:r>
      <w:r w:rsidR="00231D9B" w:rsidRPr="00457CB3">
        <w:rPr>
          <w:rFonts w:eastAsia="MS Mincho"/>
          <w:lang w:val="en-US" w:eastAsia="nl-NL"/>
        </w:rPr>
        <w:t xml:space="preserve"> agree that this equipment could be exempted from application of ADR. As it is impossible to describe the equipment, the </w:t>
      </w:r>
      <w:r w:rsidR="00B24692">
        <w:rPr>
          <w:rFonts w:eastAsia="MS Mincho"/>
          <w:lang w:val="en-US" w:eastAsia="nl-NL"/>
        </w:rPr>
        <w:t xml:space="preserve">informal </w:t>
      </w:r>
      <w:r w:rsidR="00D57C38">
        <w:rPr>
          <w:rFonts w:eastAsia="MS Mincho"/>
          <w:lang w:val="en-US" w:eastAsia="nl-NL"/>
        </w:rPr>
        <w:t>working group</w:t>
      </w:r>
      <w:r w:rsidR="00231D9B" w:rsidRPr="00457CB3">
        <w:rPr>
          <w:rFonts w:eastAsia="MS Mincho"/>
          <w:lang w:val="en-US" w:eastAsia="nl-NL"/>
        </w:rPr>
        <w:t xml:space="preserve"> recommends to exempt the batteries and cells, contained in equipment, which are not used as main power sources, and to cite some examples of such equipment.</w:t>
      </w:r>
    </w:p>
    <w:p w:rsidR="00231D9B" w:rsidRPr="00457CB3" w:rsidRDefault="00BA1E27" w:rsidP="00BA1E27">
      <w:pPr>
        <w:pStyle w:val="SingleTxtG"/>
        <w:rPr>
          <w:rFonts w:eastAsia="MS Mincho"/>
          <w:lang w:val="en-US" w:eastAsia="nl-NL"/>
        </w:rPr>
      </w:pPr>
      <w:r>
        <w:rPr>
          <w:rFonts w:eastAsia="MS Mincho"/>
          <w:lang w:val="en-US" w:eastAsia="nl-NL"/>
        </w:rPr>
        <w:t>9.</w:t>
      </w:r>
      <w:r>
        <w:rPr>
          <w:rFonts w:eastAsia="MS Mincho"/>
          <w:lang w:val="en-US" w:eastAsia="nl-NL"/>
        </w:rPr>
        <w:tab/>
      </w:r>
      <w:r w:rsidR="00231D9B" w:rsidRPr="00457CB3">
        <w:rPr>
          <w:rFonts w:eastAsia="MS Mincho"/>
          <w:lang w:val="en-US" w:eastAsia="nl-NL"/>
        </w:rPr>
        <w:t xml:space="preserve">The agreed proposal implies that transport of waste equipment that uses lithium batteries as main power source can be exempted if the batteries are removed from the equipment. </w:t>
      </w:r>
    </w:p>
    <w:p w:rsidR="00231D9B" w:rsidRPr="00457CB3" w:rsidRDefault="00BA1E27" w:rsidP="00BA1E27">
      <w:pPr>
        <w:pStyle w:val="SingleTxtG"/>
        <w:rPr>
          <w:rFonts w:eastAsia="MS Mincho"/>
          <w:lang w:val="en-US" w:eastAsia="nl-NL"/>
        </w:rPr>
      </w:pPr>
      <w:r>
        <w:rPr>
          <w:rFonts w:eastAsia="MS Mincho"/>
          <w:lang w:val="en-US" w:eastAsia="nl-NL"/>
        </w:rPr>
        <w:t>10.</w:t>
      </w:r>
      <w:r>
        <w:rPr>
          <w:rFonts w:eastAsia="MS Mincho"/>
          <w:lang w:val="en-US" w:eastAsia="nl-NL"/>
        </w:rPr>
        <w:tab/>
      </w:r>
      <w:r w:rsidR="00231D9B" w:rsidRPr="00457CB3">
        <w:rPr>
          <w:rFonts w:eastAsia="MS Mincho"/>
          <w:lang w:val="en-US" w:eastAsia="nl-NL"/>
        </w:rPr>
        <w:t xml:space="preserve">Some members esteem that the exemption could be extended to other equipment containing lithium button cells which are used as main power sources, like watches and calculators, or even to all WEEE. The </w:t>
      </w:r>
      <w:r w:rsidR="00B24692">
        <w:rPr>
          <w:rFonts w:eastAsia="MS Mincho"/>
          <w:lang w:val="en-US" w:eastAsia="nl-NL"/>
        </w:rPr>
        <w:t xml:space="preserve">informal </w:t>
      </w:r>
      <w:r w:rsidR="00D57C38">
        <w:rPr>
          <w:rFonts w:eastAsia="MS Mincho"/>
          <w:lang w:val="en-US" w:eastAsia="nl-NL"/>
        </w:rPr>
        <w:t>working group</w:t>
      </w:r>
      <w:r w:rsidR="00231D9B" w:rsidRPr="00457CB3">
        <w:rPr>
          <w:rFonts w:eastAsia="MS Mincho"/>
          <w:lang w:val="en-US" w:eastAsia="nl-NL"/>
        </w:rPr>
        <w:t xml:space="preserve"> does not agree with this proposal, as in this case the ratio between the weight of the batteries and of the equipment </w:t>
      </w:r>
      <w:r w:rsidR="00231D9B" w:rsidRPr="00457CB3">
        <w:rPr>
          <w:rFonts w:eastAsia="MS Mincho"/>
          <w:lang w:val="en-US" w:eastAsia="nl-NL"/>
        </w:rPr>
        <w:lastRenderedPageBreak/>
        <w:t>is fundamentally different. The loading and unloading of the WEEE might create a safety risk.</w:t>
      </w:r>
    </w:p>
    <w:p w:rsidR="00231D9B" w:rsidRPr="00457CB3" w:rsidRDefault="00BA1E27" w:rsidP="00BA1E27">
      <w:pPr>
        <w:pStyle w:val="SingleTxtG"/>
        <w:rPr>
          <w:rFonts w:eastAsia="MS Mincho"/>
          <w:lang w:val="en-US" w:eastAsia="nl-NL"/>
        </w:rPr>
      </w:pPr>
      <w:r>
        <w:rPr>
          <w:rFonts w:eastAsia="MS Mincho"/>
          <w:lang w:val="en-US" w:eastAsia="nl-NL"/>
        </w:rPr>
        <w:t>11.</w:t>
      </w:r>
      <w:r>
        <w:rPr>
          <w:rFonts w:eastAsia="MS Mincho"/>
          <w:lang w:val="en-US" w:eastAsia="nl-NL"/>
        </w:rPr>
        <w:tab/>
      </w:r>
      <w:r w:rsidR="00231D9B" w:rsidRPr="00457CB3">
        <w:rPr>
          <w:rFonts w:eastAsia="MS Mincho"/>
          <w:lang w:val="en-US" w:eastAsia="nl-NL"/>
        </w:rPr>
        <w:t xml:space="preserve">Mr. Manuel </w:t>
      </w:r>
      <w:proofErr w:type="spellStart"/>
      <w:r w:rsidR="00231D9B" w:rsidRPr="00457CB3">
        <w:rPr>
          <w:rFonts w:eastAsia="MS Mincho"/>
          <w:lang w:val="en-US" w:eastAsia="nl-NL"/>
        </w:rPr>
        <w:t>Gilabert</w:t>
      </w:r>
      <w:proofErr w:type="spellEnd"/>
      <w:r w:rsidR="00231D9B" w:rsidRPr="00457CB3">
        <w:rPr>
          <w:rFonts w:eastAsia="MS Mincho"/>
          <w:lang w:val="en-US" w:eastAsia="nl-NL"/>
        </w:rPr>
        <w:t xml:space="preserve"> proposes to add the additional condition that the equipment shouldn’t be damaged in order to protect the batteries. The </w:t>
      </w:r>
      <w:r w:rsidR="00B24692">
        <w:rPr>
          <w:rFonts w:eastAsia="MS Mincho"/>
          <w:lang w:val="en-US" w:eastAsia="nl-NL"/>
        </w:rPr>
        <w:t xml:space="preserve">informal </w:t>
      </w:r>
      <w:r w:rsidR="00D57C38">
        <w:rPr>
          <w:rFonts w:eastAsia="MS Mincho"/>
          <w:lang w:val="en-US" w:eastAsia="nl-NL"/>
        </w:rPr>
        <w:t>working group</w:t>
      </w:r>
      <w:r w:rsidR="00231D9B" w:rsidRPr="00457CB3">
        <w:rPr>
          <w:rFonts w:eastAsia="MS Mincho"/>
          <w:lang w:val="en-US" w:eastAsia="nl-NL"/>
        </w:rPr>
        <w:t xml:space="preserve"> decides to add in the proposed text the same condition as in </w:t>
      </w:r>
      <w:proofErr w:type="gramStart"/>
      <w:r w:rsidR="00231D9B" w:rsidRPr="00457CB3">
        <w:rPr>
          <w:rFonts w:eastAsia="MS Mincho"/>
          <w:lang w:val="en-US" w:eastAsia="nl-NL"/>
        </w:rPr>
        <w:t>P909, that</w:t>
      </w:r>
      <w:proofErr w:type="gramEnd"/>
      <w:r w:rsidR="00231D9B" w:rsidRPr="00457CB3">
        <w:rPr>
          <w:rFonts w:eastAsia="MS Mincho"/>
          <w:lang w:val="en-US" w:eastAsia="nl-NL"/>
        </w:rPr>
        <w:t xml:space="preserve"> the batteries are afforded protection by the equipment in which they are contained.</w:t>
      </w:r>
    </w:p>
    <w:p w:rsidR="00231D9B" w:rsidRPr="00457CB3" w:rsidRDefault="00BA1E27" w:rsidP="00BA1E27">
      <w:pPr>
        <w:pStyle w:val="SingleTxtG"/>
        <w:rPr>
          <w:rFonts w:eastAsia="MS Mincho"/>
          <w:lang w:val="en-US" w:eastAsia="nl-NL"/>
        </w:rPr>
      </w:pPr>
      <w:r>
        <w:rPr>
          <w:rFonts w:eastAsia="MS Mincho"/>
          <w:lang w:val="en-US" w:eastAsia="nl-NL"/>
        </w:rPr>
        <w:t>12.</w:t>
      </w:r>
      <w:r>
        <w:rPr>
          <w:rFonts w:eastAsia="MS Mincho"/>
          <w:lang w:val="en-US" w:eastAsia="nl-NL"/>
        </w:rPr>
        <w:tab/>
      </w:r>
      <w:r w:rsidR="00231D9B" w:rsidRPr="00457CB3">
        <w:rPr>
          <w:rFonts w:eastAsia="MS Mincho"/>
          <w:lang w:val="en-US" w:eastAsia="nl-NL"/>
        </w:rPr>
        <w:t xml:space="preserve">Specific collection receptacles have been developed by the WEEE schemes in the different countries. These receptacles offer sufficient protection during collection and transport, but they don’t meet completely the applicable requirements of </w:t>
      </w:r>
      <w:r w:rsidR="00885980">
        <w:rPr>
          <w:rFonts w:eastAsia="MS Mincho"/>
          <w:lang w:val="en-US" w:eastAsia="nl-NL"/>
        </w:rPr>
        <w:t xml:space="preserve">packing instruction </w:t>
      </w:r>
      <w:r w:rsidR="00231D9B" w:rsidRPr="00457CB3">
        <w:rPr>
          <w:rFonts w:eastAsia="MS Mincho"/>
          <w:lang w:val="en-US" w:eastAsia="nl-NL"/>
        </w:rPr>
        <w:t xml:space="preserve">P909. </w:t>
      </w:r>
    </w:p>
    <w:p w:rsidR="00231D9B" w:rsidRPr="00457CB3" w:rsidRDefault="00885980" w:rsidP="00BA1E27">
      <w:pPr>
        <w:pStyle w:val="SingleTxtG"/>
        <w:rPr>
          <w:rFonts w:eastAsia="MS Mincho"/>
          <w:lang w:val="en-US" w:eastAsia="nl-NL"/>
        </w:rPr>
      </w:pPr>
      <w:r>
        <w:rPr>
          <w:rFonts w:eastAsia="MS Mincho"/>
          <w:lang w:val="en-US" w:eastAsia="nl-NL"/>
        </w:rPr>
        <w:t>13.</w:t>
      </w:r>
      <w:r>
        <w:rPr>
          <w:rFonts w:eastAsia="MS Mincho"/>
          <w:lang w:val="en-US" w:eastAsia="nl-NL"/>
        </w:rPr>
        <w:tab/>
      </w:r>
      <w:r w:rsidR="00231D9B" w:rsidRPr="00457CB3">
        <w:rPr>
          <w:rFonts w:eastAsia="MS Mincho"/>
          <w:lang w:val="en-US" w:eastAsia="nl-NL"/>
        </w:rPr>
        <w:t xml:space="preserve">The </w:t>
      </w:r>
      <w:r w:rsidR="00B24692">
        <w:rPr>
          <w:rFonts w:eastAsia="MS Mincho"/>
          <w:lang w:val="en-US" w:eastAsia="nl-NL"/>
        </w:rPr>
        <w:t xml:space="preserve">informal </w:t>
      </w:r>
      <w:r w:rsidR="00D57C38">
        <w:rPr>
          <w:rFonts w:eastAsia="MS Mincho"/>
          <w:lang w:val="en-US" w:eastAsia="nl-NL"/>
        </w:rPr>
        <w:t>working group</w:t>
      </w:r>
      <w:r w:rsidR="00231D9B" w:rsidRPr="00457CB3">
        <w:rPr>
          <w:rFonts w:eastAsia="MS Mincho"/>
          <w:lang w:val="en-US" w:eastAsia="nl-NL"/>
        </w:rPr>
        <w:t xml:space="preserve"> agrees that additional mitigation of the transport conditions for the WEEE (that is not exempted) can be recommended. </w:t>
      </w:r>
    </w:p>
    <w:p w:rsidR="00231D9B" w:rsidRPr="00457CB3" w:rsidRDefault="00885980" w:rsidP="00BA1E27">
      <w:pPr>
        <w:pStyle w:val="SingleTxtG"/>
        <w:rPr>
          <w:rFonts w:eastAsia="MS Mincho"/>
          <w:lang w:val="en-US" w:eastAsia="nl-NL"/>
        </w:rPr>
      </w:pPr>
      <w:r>
        <w:rPr>
          <w:rFonts w:eastAsia="MS Mincho"/>
          <w:lang w:val="en-US" w:eastAsia="nl-NL"/>
        </w:rPr>
        <w:t>14.</w:t>
      </w:r>
      <w:r>
        <w:rPr>
          <w:rFonts w:eastAsia="MS Mincho"/>
          <w:lang w:val="en-US" w:eastAsia="nl-NL"/>
        </w:rPr>
        <w:tab/>
      </w:r>
      <w:r w:rsidR="00231D9B" w:rsidRPr="00457CB3">
        <w:rPr>
          <w:rFonts w:eastAsia="MS Mincho"/>
          <w:lang w:val="en-US" w:eastAsia="nl-NL"/>
        </w:rPr>
        <w:t xml:space="preserve">The </w:t>
      </w:r>
      <w:r w:rsidR="00D57C38">
        <w:rPr>
          <w:rFonts w:eastAsia="MS Mincho"/>
          <w:lang w:val="en-US" w:eastAsia="nl-NL"/>
        </w:rPr>
        <w:t>informal working group</w:t>
      </w:r>
      <w:r w:rsidR="00231D9B" w:rsidRPr="00457CB3">
        <w:rPr>
          <w:rFonts w:eastAsia="MS Mincho"/>
          <w:lang w:val="en-US" w:eastAsia="nl-NL"/>
        </w:rPr>
        <w:t xml:space="preserve"> agrees that for the transport of WEEE containing lithium batteries, the WEEE can be packed according to P909 or in specially designed collection receptacles.</w:t>
      </w:r>
    </w:p>
    <w:p w:rsidR="00231D9B" w:rsidRPr="00457CB3" w:rsidRDefault="00885980" w:rsidP="00BA1E27">
      <w:pPr>
        <w:pStyle w:val="SingleTxtG"/>
        <w:rPr>
          <w:rFonts w:eastAsia="MS Mincho"/>
          <w:lang w:val="en-US" w:eastAsia="nl-NL"/>
        </w:rPr>
      </w:pPr>
      <w:r>
        <w:rPr>
          <w:rFonts w:eastAsia="MS Mincho"/>
          <w:lang w:val="en-US" w:eastAsia="nl-NL"/>
        </w:rPr>
        <w:t>15.</w:t>
      </w:r>
      <w:r>
        <w:rPr>
          <w:rFonts w:eastAsia="MS Mincho"/>
          <w:lang w:val="en-US" w:eastAsia="nl-NL"/>
        </w:rPr>
        <w:tab/>
      </w:r>
      <w:r w:rsidR="00231D9B" w:rsidRPr="00457CB3">
        <w:rPr>
          <w:rFonts w:eastAsia="MS Mincho"/>
          <w:lang w:val="en-US" w:eastAsia="nl-NL"/>
        </w:rPr>
        <w:t xml:space="preserve">The specially designed collection receptacles should be constructed of suitable material and be of adequate strength and design in relation to the packaging capacity and its intended use. The </w:t>
      </w:r>
      <w:proofErr w:type="spellStart"/>
      <w:r w:rsidR="00231D9B" w:rsidRPr="00457CB3">
        <w:rPr>
          <w:rFonts w:eastAsia="MS Mincho"/>
          <w:lang w:val="en-US" w:eastAsia="nl-NL"/>
        </w:rPr>
        <w:t>packagings</w:t>
      </w:r>
      <w:proofErr w:type="spellEnd"/>
      <w:r w:rsidR="00231D9B" w:rsidRPr="00457CB3">
        <w:rPr>
          <w:rFonts w:eastAsia="MS Mincho"/>
          <w:lang w:val="en-US" w:eastAsia="nl-NL"/>
        </w:rPr>
        <w:t xml:space="preserve"> should however not need to meet the requirements of 4.1.1.3.</w:t>
      </w:r>
    </w:p>
    <w:p w:rsidR="00231D9B" w:rsidRPr="00457CB3" w:rsidRDefault="00885980" w:rsidP="00BA1E27">
      <w:pPr>
        <w:pStyle w:val="SingleTxtG"/>
        <w:rPr>
          <w:rFonts w:eastAsia="MS Mincho"/>
          <w:lang w:val="en-US" w:eastAsia="nl-NL"/>
        </w:rPr>
      </w:pPr>
      <w:r>
        <w:rPr>
          <w:rFonts w:eastAsia="MS Mincho"/>
          <w:lang w:val="en-US" w:eastAsia="nl-NL"/>
        </w:rPr>
        <w:t>16.</w:t>
      </w:r>
      <w:r>
        <w:rPr>
          <w:rFonts w:eastAsia="MS Mincho"/>
          <w:lang w:val="en-US" w:eastAsia="nl-NL"/>
        </w:rPr>
        <w:tab/>
      </w:r>
      <w:r w:rsidR="00231D9B" w:rsidRPr="00457CB3">
        <w:rPr>
          <w:rFonts w:eastAsia="MS Mincho"/>
          <w:lang w:val="en-US" w:eastAsia="nl-NL"/>
        </w:rPr>
        <w:t xml:space="preserve">The </w:t>
      </w:r>
      <w:r w:rsidR="00D57C38">
        <w:rPr>
          <w:rFonts w:eastAsia="MS Mincho"/>
          <w:lang w:val="en-US" w:eastAsia="nl-NL"/>
        </w:rPr>
        <w:t>informal working group</w:t>
      </w:r>
      <w:r w:rsidR="00231D9B" w:rsidRPr="00457CB3">
        <w:rPr>
          <w:rFonts w:eastAsia="MS Mincho"/>
          <w:lang w:val="en-US" w:eastAsia="nl-NL"/>
        </w:rPr>
        <w:t xml:space="preserve"> discusses whether it would be desirable to add a condition that damage to the equipment and loss of the content should be prevented. The </w:t>
      </w:r>
      <w:r w:rsidR="00D57C38">
        <w:rPr>
          <w:rFonts w:eastAsia="MS Mincho"/>
          <w:lang w:val="en-US" w:eastAsia="nl-NL"/>
        </w:rPr>
        <w:t>informal working group</w:t>
      </w:r>
      <w:r w:rsidR="00231D9B" w:rsidRPr="00457CB3">
        <w:rPr>
          <w:rFonts w:eastAsia="MS Mincho"/>
          <w:lang w:val="en-US" w:eastAsia="nl-NL"/>
        </w:rPr>
        <w:t xml:space="preserve"> agrees that it is not possible to prevent any damage to the equipment, as the receptacles are filled by consumers in public areas without supervision of trained staff. It is neither possible to avoid misuse of the receptacles, e.g. when consumers throw in other goods or loose batteries. The practice shows that this misuse is very limited. The </w:t>
      </w:r>
      <w:r w:rsidR="00D57C38">
        <w:rPr>
          <w:rFonts w:eastAsia="MS Mincho"/>
          <w:lang w:val="en-US" w:eastAsia="nl-NL"/>
        </w:rPr>
        <w:t>informal working group</w:t>
      </w:r>
      <w:r w:rsidR="00231D9B" w:rsidRPr="00457CB3">
        <w:rPr>
          <w:rFonts w:eastAsia="MS Mincho"/>
          <w:lang w:val="en-US" w:eastAsia="nl-NL"/>
        </w:rPr>
        <w:t xml:space="preserve"> agrees that an additional condition should be included, however limited to the minimization of the damage to the equipment and to the prevention of loss of content. Openings designed for filling are acceptable if they are constructed as to prevent loss of content.</w:t>
      </w:r>
    </w:p>
    <w:p w:rsidR="00231D9B" w:rsidRPr="00457CB3" w:rsidRDefault="00885980" w:rsidP="00BA1E27">
      <w:pPr>
        <w:pStyle w:val="SingleTxtG"/>
        <w:rPr>
          <w:rFonts w:eastAsia="MS Mincho"/>
          <w:lang w:val="en-US" w:eastAsia="nl-NL"/>
        </w:rPr>
      </w:pPr>
      <w:r>
        <w:rPr>
          <w:rFonts w:eastAsia="MS Mincho"/>
          <w:lang w:val="en-US" w:eastAsia="nl-NL"/>
        </w:rPr>
        <w:t>17.</w:t>
      </w:r>
      <w:r>
        <w:rPr>
          <w:rFonts w:eastAsia="MS Mincho"/>
          <w:lang w:val="en-US" w:eastAsia="nl-NL"/>
        </w:rPr>
        <w:tab/>
      </w:r>
      <w:r w:rsidR="00231D9B" w:rsidRPr="00457CB3">
        <w:rPr>
          <w:rFonts w:eastAsia="MS Mincho"/>
          <w:lang w:val="en-US" w:eastAsia="nl-NL"/>
        </w:rPr>
        <w:t xml:space="preserve">A lower limit than 333 kg of lithium batteries per carriage would not increase the safety, as the mass of lithium batteries contained in WEEE is relatively low. The </w:t>
      </w:r>
      <w:r w:rsidR="00D57C38">
        <w:rPr>
          <w:rFonts w:eastAsia="MS Mincho"/>
          <w:lang w:val="en-US" w:eastAsia="nl-NL"/>
        </w:rPr>
        <w:t>informal working group</w:t>
      </w:r>
      <w:r w:rsidR="00231D9B" w:rsidRPr="00457CB3">
        <w:rPr>
          <w:rFonts w:eastAsia="MS Mincho"/>
          <w:lang w:val="en-US" w:eastAsia="nl-NL"/>
        </w:rPr>
        <w:t xml:space="preserve"> decides not to include this condition in its proposal.</w:t>
      </w:r>
    </w:p>
    <w:p w:rsidR="00231D9B" w:rsidRPr="00457CB3" w:rsidRDefault="00885980" w:rsidP="00BA1E27">
      <w:pPr>
        <w:pStyle w:val="SingleTxtG"/>
        <w:rPr>
          <w:rFonts w:eastAsia="MS Mincho"/>
          <w:lang w:val="en-US" w:eastAsia="nl-NL"/>
        </w:rPr>
      </w:pPr>
      <w:r>
        <w:rPr>
          <w:rFonts w:eastAsia="MS Mincho"/>
          <w:lang w:val="en-US" w:eastAsia="nl-NL"/>
        </w:rPr>
        <w:t>18.</w:t>
      </w:r>
      <w:r>
        <w:rPr>
          <w:rFonts w:eastAsia="MS Mincho"/>
          <w:lang w:val="en-US" w:eastAsia="nl-NL"/>
        </w:rPr>
        <w:tab/>
      </w:r>
      <w:r w:rsidR="00231D9B" w:rsidRPr="00457CB3">
        <w:rPr>
          <w:rFonts w:eastAsia="MS Mincho"/>
          <w:lang w:val="en-US" w:eastAsia="nl-NL"/>
        </w:rPr>
        <w:t xml:space="preserve">A possible requirement of an approval by the competent authorities would be an obstacle for multimodal transport and be a step backwards. The </w:t>
      </w:r>
      <w:r w:rsidR="00D57C38">
        <w:rPr>
          <w:rFonts w:eastAsia="MS Mincho"/>
          <w:lang w:val="en-US" w:eastAsia="nl-NL"/>
        </w:rPr>
        <w:t>informal working group</w:t>
      </w:r>
      <w:r w:rsidR="00231D9B" w:rsidRPr="00457CB3">
        <w:rPr>
          <w:rFonts w:eastAsia="MS Mincho"/>
          <w:lang w:val="en-US" w:eastAsia="nl-NL"/>
        </w:rPr>
        <w:t xml:space="preserve"> decides not to include this condition in its proposal.</w:t>
      </w:r>
    </w:p>
    <w:p w:rsidR="00231D9B" w:rsidRPr="00457CB3" w:rsidRDefault="00885980" w:rsidP="00BA1E27">
      <w:pPr>
        <w:pStyle w:val="SingleTxtG"/>
        <w:rPr>
          <w:rFonts w:eastAsia="MS Mincho"/>
          <w:lang w:val="en-US" w:eastAsia="nl-NL"/>
        </w:rPr>
      </w:pPr>
      <w:r>
        <w:rPr>
          <w:rFonts w:eastAsia="MS Mincho"/>
          <w:lang w:val="en-US" w:eastAsia="nl-NL"/>
        </w:rPr>
        <w:t>19.</w:t>
      </w:r>
      <w:r>
        <w:rPr>
          <w:rFonts w:eastAsia="MS Mincho"/>
          <w:lang w:val="en-US" w:eastAsia="nl-NL"/>
        </w:rPr>
        <w:tab/>
      </w:r>
      <w:r w:rsidR="00231D9B" w:rsidRPr="00457CB3">
        <w:rPr>
          <w:rFonts w:eastAsia="MS Mincho"/>
          <w:lang w:val="en-US" w:eastAsia="nl-NL"/>
        </w:rPr>
        <w:t xml:space="preserve">The exclusion of specific categories of WEEE with heavier batteries, e.g. power tools or e-bikes, would in practice not be enforceable. Furthermore, this type of equipment is mainly collected through other channels. The </w:t>
      </w:r>
      <w:r w:rsidR="00D57C38">
        <w:rPr>
          <w:rFonts w:eastAsia="MS Mincho"/>
          <w:lang w:val="en-US" w:eastAsia="nl-NL"/>
        </w:rPr>
        <w:t>informal working group</w:t>
      </w:r>
      <w:r w:rsidR="00231D9B" w:rsidRPr="00457CB3">
        <w:rPr>
          <w:rFonts w:eastAsia="MS Mincho"/>
          <w:lang w:val="en-US" w:eastAsia="nl-NL"/>
        </w:rPr>
        <w:t xml:space="preserve"> decides not to include this condition in its proposal.</w:t>
      </w:r>
    </w:p>
    <w:p w:rsidR="00231D9B" w:rsidRPr="00457CB3" w:rsidRDefault="00885980" w:rsidP="00BA1E27">
      <w:pPr>
        <w:pStyle w:val="SingleTxtG"/>
        <w:rPr>
          <w:rFonts w:eastAsia="MS Mincho"/>
          <w:lang w:val="en-US" w:eastAsia="nl-NL"/>
        </w:rPr>
      </w:pPr>
      <w:r>
        <w:rPr>
          <w:rFonts w:eastAsia="MS Mincho"/>
          <w:lang w:val="en-US" w:eastAsia="nl-NL"/>
        </w:rPr>
        <w:t>20.</w:t>
      </w:r>
      <w:r>
        <w:rPr>
          <w:rFonts w:eastAsia="MS Mincho"/>
          <w:lang w:val="en-US" w:eastAsia="nl-NL"/>
        </w:rPr>
        <w:tab/>
      </w:r>
      <w:r w:rsidR="00231D9B" w:rsidRPr="00457CB3">
        <w:rPr>
          <w:rFonts w:eastAsia="MS Mincho"/>
          <w:lang w:val="en-US" w:eastAsia="nl-NL"/>
        </w:rPr>
        <w:t xml:space="preserve">In order to clarify the reference to the statistical methods in the Note, the </w:t>
      </w:r>
      <w:r w:rsidR="00D57C38">
        <w:rPr>
          <w:rFonts w:eastAsia="MS Mincho"/>
          <w:lang w:val="en-US" w:eastAsia="nl-NL"/>
        </w:rPr>
        <w:t>informal working group</w:t>
      </w:r>
      <w:r w:rsidR="00231D9B" w:rsidRPr="00457CB3">
        <w:rPr>
          <w:rFonts w:eastAsia="MS Mincho"/>
          <w:lang w:val="en-US" w:eastAsia="nl-NL"/>
        </w:rPr>
        <w:t xml:space="preserve"> decides to replace the words “in the mix” by the words “in the equipment from private households”.</w:t>
      </w:r>
    </w:p>
    <w:p w:rsidR="00231D9B" w:rsidRPr="00457CB3" w:rsidRDefault="00885980" w:rsidP="00BA1E27">
      <w:pPr>
        <w:pStyle w:val="SingleTxtG"/>
        <w:rPr>
          <w:rFonts w:eastAsia="MS Mincho"/>
          <w:lang w:val="en-US" w:eastAsia="nl-NL"/>
        </w:rPr>
      </w:pPr>
      <w:r>
        <w:rPr>
          <w:rFonts w:eastAsia="MS Mincho"/>
          <w:lang w:val="en-US" w:eastAsia="nl-NL"/>
        </w:rPr>
        <w:t>21.</w:t>
      </w:r>
      <w:r>
        <w:rPr>
          <w:rFonts w:eastAsia="MS Mincho"/>
          <w:lang w:val="en-US" w:eastAsia="nl-NL"/>
        </w:rPr>
        <w:tab/>
      </w:r>
      <w:r w:rsidR="00231D9B" w:rsidRPr="00457CB3">
        <w:rPr>
          <w:rFonts w:eastAsia="MS Mincho"/>
          <w:lang w:val="en-US" w:eastAsia="nl-NL"/>
        </w:rPr>
        <w:t>The agreed proposal implies that bulk transport of WEEE containing lithium batteries is not allowed. There is however no limit on the content of the receptacles.</w:t>
      </w:r>
    </w:p>
    <w:p w:rsidR="00231D9B" w:rsidRPr="00457CB3" w:rsidRDefault="00885980" w:rsidP="00BA1E27">
      <w:pPr>
        <w:pStyle w:val="SingleTxtG"/>
        <w:rPr>
          <w:rFonts w:eastAsia="MS Mincho"/>
          <w:lang w:val="en-US" w:eastAsia="nl-NL"/>
        </w:rPr>
      </w:pPr>
      <w:r>
        <w:rPr>
          <w:rFonts w:eastAsia="MS Mincho"/>
          <w:lang w:val="en-US" w:eastAsia="nl-NL"/>
        </w:rPr>
        <w:t>22.</w:t>
      </w:r>
      <w:r>
        <w:rPr>
          <w:rFonts w:eastAsia="MS Mincho"/>
          <w:lang w:val="en-US" w:eastAsia="nl-NL"/>
        </w:rPr>
        <w:tab/>
      </w:r>
      <w:r w:rsidR="00231D9B" w:rsidRPr="00457CB3">
        <w:rPr>
          <w:rFonts w:eastAsia="MS Mincho"/>
          <w:lang w:val="en-US" w:eastAsia="nl-NL"/>
        </w:rPr>
        <w:t xml:space="preserve">In the framework of the discussion on </w:t>
      </w:r>
      <w:r>
        <w:rPr>
          <w:rFonts w:eastAsia="MS Mincho"/>
          <w:lang w:val="en-US" w:eastAsia="nl-NL"/>
        </w:rPr>
        <w:t>s</w:t>
      </w:r>
      <w:r w:rsidR="00231D9B" w:rsidRPr="00457CB3">
        <w:rPr>
          <w:rFonts w:eastAsia="MS Mincho"/>
          <w:lang w:val="en-US" w:eastAsia="nl-NL"/>
        </w:rPr>
        <w:t xml:space="preserve">pecial </w:t>
      </w:r>
      <w:r>
        <w:rPr>
          <w:rFonts w:eastAsia="MS Mincho"/>
          <w:lang w:val="en-US" w:eastAsia="nl-NL"/>
        </w:rPr>
        <w:t>p</w:t>
      </w:r>
      <w:r w:rsidR="00231D9B" w:rsidRPr="00457CB3">
        <w:rPr>
          <w:rFonts w:eastAsia="MS Mincho"/>
          <w:lang w:val="en-US" w:eastAsia="nl-NL"/>
        </w:rPr>
        <w:t xml:space="preserve">rovision 636, the </w:t>
      </w:r>
      <w:r w:rsidR="00D57C38">
        <w:rPr>
          <w:rFonts w:eastAsia="MS Mincho"/>
          <w:lang w:val="en-US" w:eastAsia="nl-NL"/>
        </w:rPr>
        <w:t>informal working group</w:t>
      </w:r>
      <w:r w:rsidR="00231D9B" w:rsidRPr="00457CB3">
        <w:rPr>
          <w:rFonts w:eastAsia="MS Mincho"/>
          <w:lang w:val="en-US" w:eastAsia="nl-NL"/>
        </w:rPr>
        <w:t xml:space="preserve"> also reviews the current SP 636</w:t>
      </w:r>
      <w:r>
        <w:rPr>
          <w:rFonts w:eastAsia="MS Mincho"/>
          <w:lang w:val="en-US" w:eastAsia="nl-NL"/>
        </w:rPr>
        <w:t>(a)</w:t>
      </w:r>
      <w:r w:rsidR="00231D9B" w:rsidRPr="00457CB3">
        <w:rPr>
          <w:rFonts w:eastAsia="MS Mincho"/>
          <w:lang w:val="en-US" w:eastAsia="nl-NL"/>
        </w:rPr>
        <w:t>.</w:t>
      </w:r>
    </w:p>
    <w:p w:rsidR="00231D9B" w:rsidRPr="00457CB3" w:rsidRDefault="00885980" w:rsidP="00BA1E27">
      <w:pPr>
        <w:pStyle w:val="SingleTxtG"/>
        <w:rPr>
          <w:rFonts w:eastAsia="MS Mincho"/>
          <w:lang w:val="en-US" w:eastAsia="nl-NL"/>
        </w:rPr>
      </w:pPr>
      <w:r>
        <w:rPr>
          <w:rFonts w:eastAsia="MS Mincho"/>
          <w:lang w:val="en-US" w:eastAsia="nl-NL"/>
        </w:rPr>
        <w:t>23.</w:t>
      </w:r>
      <w:r>
        <w:rPr>
          <w:rFonts w:eastAsia="MS Mincho"/>
          <w:lang w:val="en-US" w:eastAsia="nl-NL"/>
        </w:rPr>
        <w:tab/>
      </w:r>
      <w:r w:rsidR="00231D9B" w:rsidRPr="00457CB3">
        <w:rPr>
          <w:rFonts w:eastAsia="MS Mincho"/>
          <w:lang w:val="en-US" w:eastAsia="nl-NL"/>
        </w:rPr>
        <w:t>The text of SP 636</w:t>
      </w:r>
      <w:r>
        <w:rPr>
          <w:rFonts w:eastAsia="MS Mincho"/>
          <w:lang w:val="en-US" w:eastAsia="nl-NL"/>
        </w:rPr>
        <w:t>(</w:t>
      </w:r>
      <w:r w:rsidR="00231D9B" w:rsidRPr="00457CB3">
        <w:rPr>
          <w:rFonts w:eastAsia="MS Mincho"/>
          <w:lang w:val="en-US" w:eastAsia="nl-NL"/>
        </w:rPr>
        <w:t>a</w:t>
      </w:r>
      <w:r>
        <w:rPr>
          <w:rFonts w:eastAsia="MS Mincho"/>
          <w:lang w:val="en-US" w:eastAsia="nl-NL"/>
        </w:rPr>
        <w:t>)</w:t>
      </w:r>
      <w:r w:rsidR="00231D9B" w:rsidRPr="00457CB3">
        <w:rPr>
          <w:rFonts w:eastAsia="MS Mincho"/>
          <w:lang w:val="en-US" w:eastAsia="nl-NL"/>
        </w:rPr>
        <w:t xml:space="preserve"> is based on similar provisions in </w:t>
      </w:r>
      <w:r>
        <w:rPr>
          <w:rFonts w:eastAsia="MS Mincho"/>
          <w:lang w:val="en-US" w:eastAsia="nl-NL"/>
        </w:rPr>
        <w:t xml:space="preserve">the International Civil Aviation Organization (ICAO) </w:t>
      </w:r>
      <w:r w:rsidR="00D90BAF">
        <w:rPr>
          <w:rFonts w:eastAsia="MS Mincho"/>
          <w:lang w:val="en-US" w:eastAsia="nl-NL"/>
        </w:rPr>
        <w:t>T</w:t>
      </w:r>
      <w:r>
        <w:rPr>
          <w:rFonts w:eastAsia="MS Mincho"/>
          <w:lang w:val="en-US" w:eastAsia="nl-NL"/>
        </w:rPr>
        <w:t>echnical Instructions</w:t>
      </w:r>
      <w:r w:rsidR="00231D9B" w:rsidRPr="00457CB3">
        <w:rPr>
          <w:rFonts w:eastAsia="MS Mincho"/>
          <w:lang w:val="en-US" w:eastAsia="nl-NL"/>
        </w:rPr>
        <w:t xml:space="preserve">, and finds its origin in some incidents </w:t>
      </w:r>
      <w:r w:rsidR="00231D9B" w:rsidRPr="00457CB3">
        <w:rPr>
          <w:rFonts w:eastAsia="MS Mincho"/>
          <w:lang w:val="en-US" w:eastAsia="nl-NL"/>
        </w:rPr>
        <w:lastRenderedPageBreak/>
        <w:t xml:space="preserve">during the 1970’s with some specific lithium metal batteries (containing </w:t>
      </w:r>
      <w:proofErr w:type="spellStart"/>
      <w:r w:rsidR="00231D9B" w:rsidRPr="00457CB3">
        <w:rPr>
          <w:rFonts w:eastAsia="MS Mincho"/>
          <w:lang w:val="en-US" w:eastAsia="nl-NL"/>
        </w:rPr>
        <w:t>sulphur</w:t>
      </w:r>
      <w:proofErr w:type="spellEnd"/>
      <w:r w:rsidR="00231D9B" w:rsidRPr="00457CB3">
        <w:rPr>
          <w:rFonts w:eastAsia="MS Mincho"/>
          <w:lang w:val="en-US" w:eastAsia="nl-NL"/>
        </w:rPr>
        <w:t xml:space="preserve"> dioxide, </w:t>
      </w:r>
      <w:proofErr w:type="spellStart"/>
      <w:r w:rsidR="00231D9B" w:rsidRPr="00457CB3">
        <w:rPr>
          <w:rFonts w:eastAsia="MS Mincho"/>
          <w:lang w:val="en-US" w:eastAsia="nl-NL"/>
        </w:rPr>
        <w:t>sulphuryl</w:t>
      </w:r>
      <w:proofErr w:type="spellEnd"/>
      <w:r w:rsidR="00231D9B" w:rsidRPr="00457CB3">
        <w:rPr>
          <w:rFonts w:eastAsia="MS Mincho"/>
          <w:lang w:val="en-US" w:eastAsia="nl-NL"/>
        </w:rPr>
        <w:t xml:space="preserve"> chloride or </w:t>
      </w:r>
      <w:proofErr w:type="spellStart"/>
      <w:r w:rsidR="00231D9B" w:rsidRPr="00457CB3">
        <w:rPr>
          <w:rFonts w:eastAsia="MS Mincho"/>
          <w:lang w:val="en-US" w:eastAsia="nl-NL"/>
        </w:rPr>
        <w:t>thionyl</w:t>
      </w:r>
      <w:proofErr w:type="spellEnd"/>
      <w:r w:rsidR="00231D9B" w:rsidRPr="00457CB3">
        <w:rPr>
          <w:rFonts w:eastAsia="MS Mincho"/>
          <w:lang w:val="en-US" w:eastAsia="nl-NL"/>
        </w:rPr>
        <w:t xml:space="preserve"> chloride) when in low voltage state. Since the late 1970’s, the cell and battery designs have significantly improved. The </w:t>
      </w:r>
      <w:r>
        <w:rPr>
          <w:rFonts w:eastAsia="MS Mincho"/>
          <w:lang w:val="en-US" w:eastAsia="nl-NL"/>
        </w:rPr>
        <w:t>tests of the Manual of Tests and Criteria</w:t>
      </w:r>
      <w:r w:rsidR="00231D9B" w:rsidRPr="00457CB3">
        <w:rPr>
          <w:rFonts w:eastAsia="MS Mincho"/>
          <w:lang w:val="en-US" w:eastAsia="nl-NL"/>
        </w:rPr>
        <w:t xml:space="preserve"> have been updated since then and now include a forced discharge. The </w:t>
      </w:r>
      <w:r w:rsidR="00D57C38">
        <w:rPr>
          <w:rFonts w:eastAsia="MS Mincho"/>
          <w:lang w:val="en-US" w:eastAsia="nl-NL"/>
        </w:rPr>
        <w:t>informal working group</w:t>
      </w:r>
      <w:r w:rsidR="00231D9B" w:rsidRPr="00457CB3">
        <w:rPr>
          <w:rFonts w:eastAsia="MS Mincho"/>
          <w:lang w:val="en-US" w:eastAsia="nl-NL"/>
        </w:rPr>
        <w:t xml:space="preserve"> agrees that the </w:t>
      </w:r>
      <w:r>
        <w:rPr>
          <w:rFonts w:eastAsia="MS Mincho"/>
          <w:lang w:val="en-US" w:eastAsia="nl-NL"/>
        </w:rPr>
        <w:t>s</w:t>
      </w:r>
      <w:r w:rsidR="00231D9B" w:rsidRPr="00457CB3">
        <w:rPr>
          <w:rFonts w:eastAsia="MS Mincho"/>
          <w:lang w:val="en-US" w:eastAsia="nl-NL"/>
        </w:rPr>
        <w:t xml:space="preserve">pecial </w:t>
      </w:r>
      <w:r>
        <w:rPr>
          <w:rFonts w:eastAsia="MS Mincho"/>
          <w:lang w:val="en-US" w:eastAsia="nl-NL"/>
        </w:rPr>
        <w:t>p</w:t>
      </w:r>
      <w:r w:rsidR="00231D9B" w:rsidRPr="00457CB3">
        <w:rPr>
          <w:rFonts w:eastAsia="MS Mincho"/>
          <w:lang w:val="en-US" w:eastAsia="nl-NL"/>
        </w:rPr>
        <w:t>rovision no longer has an added value and can be removed from the text.</w:t>
      </w:r>
    </w:p>
    <w:p w:rsidR="00231D9B" w:rsidRPr="00457CB3" w:rsidRDefault="00885980" w:rsidP="00885980">
      <w:pPr>
        <w:pStyle w:val="H1G"/>
        <w:rPr>
          <w:rFonts w:eastAsia="MS Gothic"/>
          <w:lang w:eastAsia="nl-NL"/>
        </w:rPr>
      </w:pPr>
      <w:bookmarkStart w:id="4" w:name="_Toc451456497"/>
      <w:r>
        <w:rPr>
          <w:rFonts w:eastAsia="MS Gothic"/>
          <w:lang w:eastAsia="nl-NL"/>
        </w:rPr>
        <w:tab/>
      </w:r>
      <w:r>
        <w:rPr>
          <w:rFonts w:eastAsia="MS Gothic"/>
          <w:lang w:eastAsia="nl-NL"/>
        </w:rPr>
        <w:tab/>
      </w:r>
      <w:r w:rsidR="00231D9B" w:rsidRPr="00457CB3">
        <w:rPr>
          <w:rFonts w:eastAsia="MS Gothic"/>
          <w:lang w:eastAsia="nl-NL"/>
        </w:rPr>
        <w:t>Transport conditions for collected batteries</w:t>
      </w:r>
      <w:bookmarkEnd w:id="4"/>
    </w:p>
    <w:p w:rsidR="00231D9B" w:rsidRPr="00457CB3" w:rsidRDefault="00885980" w:rsidP="00BA1E27">
      <w:pPr>
        <w:pStyle w:val="SingleTxtG"/>
        <w:rPr>
          <w:rFonts w:eastAsia="MS Mincho"/>
          <w:lang w:val="en-US" w:eastAsia="nl-NL"/>
        </w:rPr>
      </w:pPr>
      <w:r>
        <w:rPr>
          <w:rFonts w:eastAsia="MS Mincho"/>
          <w:lang w:val="en-US" w:eastAsia="nl-NL"/>
        </w:rPr>
        <w:t>24.</w:t>
      </w:r>
      <w:r>
        <w:rPr>
          <w:rFonts w:eastAsia="MS Mincho"/>
          <w:lang w:val="en-US" w:eastAsia="nl-NL"/>
        </w:rPr>
        <w:tab/>
      </w:r>
      <w:r w:rsidR="00231D9B" w:rsidRPr="00457CB3">
        <w:rPr>
          <w:rFonts w:eastAsia="MS Mincho"/>
          <w:lang w:val="en-US" w:eastAsia="nl-NL"/>
        </w:rPr>
        <w:t xml:space="preserve">The </w:t>
      </w:r>
      <w:r w:rsidR="00D57C38">
        <w:rPr>
          <w:rFonts w:eastAsia="MS Mincho"/>
          <w:lang w:val="en-US" w:eastAsia="nl-NL"/>
        </w:rPr>
        <w:t>informal working group</w:t>
      </w:r>
      <w:r w:rsidR="00231D9B" w:rsidRPr="00457CB3">
        <w:rPr>
          <w:rFonts w:eastAsia="MS Mincho"/>
          <w:lang w:val="en-US" w:eastAsia="nl-NL"/>
        </w:rPr>
        <w:t xml:space="preserve"> discusses the proposal of Switzerland to allow transport under SP 636 only if lithium batteries are transported together with other </w:t>
      </w:r>
      <w:proofErr w:type="spellStart"/>
      <w:r w:rsidR="00231D9B" w:rsidRPr="00457CB3">
        <w:rPr>
          <w:rFonts w:eastAsia="MS Mincho"/>
          <w:lang w:val="en-US" w:eastAsia="nl-NL"/>
        </w:rPr>
        <w:t>non lithium</w:t>
      </w:r>
      <w:proofErr w:type="spellEnd"/>
      <w:r w:rsidR="00231D9B" w:rsidRPr="00457CB3">
        <w:rPr>
          <w:rFonts w:eastAsia="MS Mincho"/>
          <w:lang w:val="en-US" w:eastAsia="nl-NL"/>
        </w:rPr>
        <w:t xml:space="preserve"> batteries and that share of lithium batteries should not </w:t>
      </w:r>
      <w:r>
        <w:rPr>
          <w:rFonts w:eastAsia="MS Mincho"/>
          <w:lang w:val="en-US" w:eastAsia="nl-NL"/>
        </w:rPr>
        <w:t xml:space="preserve">exceed </w:t>
      </w:r>
      <w:r w:rsidR="00231D9B" w:rsidRPr="00457CB3">
        <w:rPr>
          <w:rFonts w:eastAsia="MS Mincho"/>
          <w:lang w:val="en-US" w:eastAsia="nl-NL"/>
        </w:rPr>
        <w:t>3 % of the total load.</w:t>
      </w:r>
    </w:p>
    <w:p w:rsidR="00231D9B" w:rsidRPr="00457CB3" w:rsidRDefault="00885980" w:rsidP="00BA1E27">
      <w:pPr>
        <w:pStyle w:val="SingleTxtG"/>
        <w:rPr>
          <w:rFonts w:eastAsia="MS Mincho"/>
          <w:lang w:val="en-US" w:eastAsia="nl-NL"/>
        </w:rPr>
      </w:pPr>
      <w:r>
        <w:rPr>
          <w:rFonts w:eastAsia="MS Mincho"/>
          <w:lang w:val="en-US" w:eastAsia="nl-NL"/>
        </w:rPr>
        <w:t>25.</w:t>
      </w:r>
      <w:r>
        <w:rPr>
          <w:rFonts w:eastAsia="MS Mincho"/>
          <w:lang w:val="en-US" w:eastAsia="nl-NL"/>
        </w:rPr>
        <w:tab/>
      </w:r>
      <w:proofErr w:type="spellStart"/>
      <w:r w:rsidR="00231D9B" w:rsidRPr="00457CB3">
        <w:rPr>
          <w:rFonts w:eastAsia="MS Mincho"/>
          <w:lang w:val="en-US" w:eastAsia="nl-NL"/>
        </w:rPr>
        <w:t>Eucobat</w:t>
      </w:r>
      <w:proofErr w:type="spellEnd"/>
      <w:r w:rsidR="00231D9B" w:rsidRPr="00457CB3">
        <w:rPr>
          <w:rFonts w:eastAsia="MS Mincho"/>
          <w:lang w:val="en-US" w:eastAsia="nl-NL"/>
        </w:rPr>
        <w:t xml:space="preserve"> points out that this proposal would have an important impact on the existing collection systems and would require a remodeling of the schemes. Furthermore, it would be difficult to apply in practice.</w:t>
      </w:r>
    </w:p>
    <w:p w:rsidR="00231D9B" w:rsidRPr="00457CB3" w:rsidRDefault="00885980" w:rsidP="00BA1E27">
      <w:pPr>
        <w:pStyle w:val="SingleTxtG"/>
        <w:rPr>
          <w:rFonts w:eastAsia="MS Mincho"/>
          <w:lang w:val="en-US" w:eastAsia="nl-NL"/>
        </w:rPr>
      </w:pPr>
      <w:r>
        <w:rPr>
          <w:rFonts w:eastAsia="MS Mincho"/>
          <w:lang w:val="en-US" w:eastAsia="nl-NL"/>
        </w:rPr>
        <w:t>26.</w:t>
      </w:r>
      <w:r>
        <w:rPr>
          <w:rFonts w:eastAsia="MS Mincho"/>
          <w:lang w:val="en-US" w:eastAsia="nl-NL"/>
        </w:rPr>
        <w:tab/>
      </w:r>
      <w:r w:rsidR="00231D9B" w:rsidRPr="00457CB3">
        <w:rPr>
          <w:rFonts w:eastAsia="MS Mincho"/>
          <w:lang w:val="en-US" w:eastAsia="nl-NL"/>
        </w:rPr>
        <w:t xml:space="preserve">Other participants </w:t>
      </w:r>
      <w:r>
        <w:rPr>
          <w:rFonts w:eastAsia="MS Mincho"/>
          <w:lang w:val="en-US" w:eastAsia="nl-NL"/>
        </w:rPr>
        <w:t>a</w:t>
      </w:r>
      <w:r w:rsidR="00231D9B" w:rsidRPr="00457CB3">
        <w:rPr>
          <w:rFonts w:eastAsia="MS Mincho"/>
          <w:lang w:val="en-US" w:eastAsia="nl-NL"/>
        </w:rPr>
        <w:t>re also not supportive of the pro</w:t>
      </w:r>
      <w:r>
        <w:rPr>
          <w:rFonts w:eastAsia="MS Mincho"/>
          <w:lang w:val="en-US" w:eastAsia="nl-NL"/>
        </w:rPr>
        <w:t xml:space="preserve">posal as presented and esteem </w:t>
      </w:r>
      <w:r w:rsidR="00231D9B" w:rsidRPr="00457CB3">
        <w:rPr>
          <w:rFonts w:eastAsia="MS Mincho"/>
          <w:lang w:val="en-US" w:eastAsia="nl-NL"/>
        </w:rPr>
        <w:t xml:space="preserve">that further discussions should take place only on the basis of further information, but that for the time being there is no need to have another </w:t>
      </w:r>
      <w:r w:rsidR="00D57C38">
        <w:rPr>
          <w:rFonts w:eastAsia="MS Mincho"/>
          <w:lang w:val="en-US" w:eastAsia="nl-NL"/>
        </w:rPr>
        <w:t>informal working group</w:t>
      </w:r>
      <w:r w:rsidR="00231D9B" w:rsidRPr="00457CB3">
        <w:rPr>
          <w:rFonts w:eastAsia="MS Mincho"/>
          <w:lang w:val="en-US" w:eastAsia="nl-NL"/>
        </w:rPr>
        <w:t xml:space="preserve"> meeting. </w:t>
      </w:r>
      <w:proofErr w:type="spellStart"/>
      <w:r w:rsidR="00231D9B" w:rsidRPr="00457CB3">
        <w:rPr>
          <w:rFonts w:eastAsia="MS Mincho"/>
          <w:lang w:val="en-US" w:eastAsia="nl-NL"/>
        </w:rPr>
        <w:t>Eucobat</w:t>
      </w:r>
      <w:proofErr w:type="spellEnd"/>
      <w:r w:rsidR="00231D9B" w:rsidRPr="00457CB3">
        <w:rPr>
          <w:rFonts w:eastAsia="MS Mincho"/>
          <w:lang w:val="en-US" w:eastAsia="nl-NL"/>
        </w:rPr>
        <w:t xml:space="preserve"> will provide additional information on the actual situation.</w:t>
      </w:r>
    </w:p>
    <w:p w:rsidR="00231D9B" w:rsidRPr="00457CB3" w:rsidRDefault="00885980" w:rsidP="00BA1E27">
      <w:pPr>
        <w:pStyle w:val="SingleTxtG"/>
        <w:rPr>
          <w:rFonts w:eastAsia="MS Mincho"/>
          <w:lang w:val="en-US" w:eastAsia="nl-NL"/>
        </w:rPr>
      </w:pPr>
      <w:r>
        <w:rPr>
          <w:rFonts w:eastAsia="MS Mincho"/>
          <w:lang w:val="en-US" w:eastAsia="nl-NL"/>
        </w:rPr>
        <w:t>27.</w:t>
      </w:r>
      <w:r>
        <w:rPr>
          <w:rFonts w:eastAsia="MS Mincho"/>
          <w:lang w:val="en-US" w:eastAsia="nl-NL"/>
        </w:rPr>
        <w:tab/>
      </w:r>
      <w:r w:rsidR="00231D9B" w:rsidRPr="00457CB3">
        <w:rPr>
          <w:rFonts w:eastAsia="MS Mincho"/>
          <w:lang w:val="en-US" w:eastAsia="nl-NL"/>
        </w:rPr>
        <w:t xml:space="preserve">The </w:t>
      </w:r>
      <w:r w:rsidR="00D57C38">
        <w:rPr>
          <w:rFonts w:eastAsia="MS Mincho"/>
          <w:lang w:val="en-US" w:eastAsia="nl-NL"/>
        </w:rPr>
        <w:t>informal working group</w:t>
      </w:r>
      <w:r w:rsidR="00231D9B" w:rsidRPr="00457CB3">
        <w:rPr>
          <w:rFonts w:eastAsia="MS Mincho"/>
          <w:lang w:val="en-US" w:eastAsia="nl-NL"/>
        </w:rPr>
        <w:t xml:space="preserve"> recommends not </w:t>
      </w:r>
      <w:proofErr w:type="gramStart"/>
      <w:r w:rsidR="00231D9B" w:rsidRPr="00457CB3">
        <w:rPr>
          <w:rFonts w:eastAsia="MS Mincho"/>
          <w:lang w:val="en-US" w:eastAsia="nl-NL"/>
        </w:rPr>
        <w:t>to amend</w:t>
      </w:r>
      <w:proofErr w:type="gramEnd"/>
      <w:r w:rsidR="00231D9B" w:rsidRPr="00457CB3">
        <w:rPr>
          <w:rFonts w:eastAsia="MS Mincho"/>
          <w:lang w:val="en-US" w:eastAsia="nl-NL"/>
        </w:rPr>
        <w:t xml:space="preserve"> the criteria of the existing criteria of SP 636 for waste batteries.</w:t>
      </w:r>
    </w:p>
    <w:p w:rsidR="00231D9B" w:rsidRPr="00457CB3" w:rsidRDefault="00885980" w:rsidP="00885980">
      <w:pPr>
        <w:pStyle w:val="H1G"/>
        <w:rPr>
          <w:rFonts w:eastAsia="MS Gothic"/>
          <w:lang w:eastAsia="nl-NL"/>
        </w:rPr>
      </w:pPr>
      <w:bookmarkStart w:id="5" w:name="_Toc451456498"/>
      <w:r>
        <w:rPr>
          <w:rFonts w:eastAsia="MS Gothic"/>
          <w:lang w:eastAsia="nl-NL"/>
        </w:rPr>
        <w:tab/>
      </w:r>
      <w:r>
        <w:rPr>
          <w:rFonts w:eastAsia="MS Gothic"/>
          <w:lang w:eastAsia="nl-NL"/>
        </w:rPr>
        <w:tab/>
      </w:r>
      <w:r w:rsidR="00231D9B" w:rsidRPr="00457CB3">
        <w:rPr>
          <w:rFonts w:eastAsia="MS Gothic"/>
          <w:lang w:eastAsia="nl-NL"/>
        </w:rPr>
        <w:t>Conclusions</w:t>
      </w:r>
      <w:bookmarkEnd w:id="5"/>
    </w:p>
    <w:p w:rsidR="00231D9B" w:rsidRPr="00457CB3" w:rsidRDefault="00885980" w:rsidP="00BA1E27">
      <w:pPr>
        <w:pStyle w:val="SingleTxtG"/>
        <w:rPr>
          <w:rFonts w:eastAsia="MS Mincho"/>
          <w:lang w:val="en-US" w:eastAsia="nl-NL"/>
        </w:rPr>
      </w:pPr>
      <w:r>
        <w:rPr>
          <w:rFonts w:eastAsia="MS Mincho"/>
          <w:lang w:val="en-US" w:eastAsia="nl-NL"/>
        </w:rPr>
        <w:t>28.</w:t>
      </w:r>
      <w:r>
        <w:rPr>
          <w:rFonts w:eastAsia="MS Mincho"/>
          <w:lang w:val="en-US" w:eastAsia="nl-NL"/>
        </w:rPr>
        <w:tab/>
      </w:r>
      <w:r w:rsidR="00231D9B" w:rsidRPr="00457CB3">
        <w:rPr>
          <w:rFonts w:eastAsia="MS Mincho"/>
          <w:lang w:val="en-US" w:eastAsia="nl-NL"/>
        </w:rPr>
        <w:t xml:space="preserve">The </w:t>
      </w:r>
      <w:r w:rsidR="00D57C38">
        <w:rPr>
          <w:rFonts w:eastAsia="MS Mincho"/>
          <w:lang w:val="en-US" w:eastAsia="nl-NL"/>
        </w:rPr>
        <w:t>informal working group</w:t>
      </w:r>
      <w:r w:rsidR="00231D9B" w:rsidRPr="00457CB3">
        <w:rPr>
          <w:rFonts w:eastAsia="MS Mincho"/>
          <w:lang w:val="en-US" w:eastAsia="nl-NL"/>
        </w:rPr>
        <w:t xml:space="preserve"> recommends to: </w:t>
      </w:r>
    </w:p>
    <w:p w:rsidR="00231D9B" w:rsidRPr="00457CB3" w:rsidRDefault="00885980" w:rsidP="002D5FD4">
      <w:pPr>
        <w:pStyle w:val="SingleTxtG"/>
        <w:ind w:left="1701"/>
        <w:rPr>
          <w:rFonts w:eastAsia="MS Mincho"/>
          <w:lang w:val="en-US" w:eastAsia="nl-NL"/>
        </w:rPr>
      </w:pPr>
      <w:r>
        <w:rPr>
          <w:rFonts w:eastAsia="MS Mincho"/>
          <w:lang w:val="en-US" w:eastAsia="nl-NL"/>
        </w:rPr>
        <w:t>R</w:t>
      </w:r>
      <w:r w:rsidR="00231D9B" w:rsidRPr="00457CB3">
        <w:rPr>
          <w:rFonts w:eastAsia="MS Mincho"/>
          <w:lang w:val="en-US" w:eastAsia="nl-NL"/>
        </w:rPr>
        <w:t>emove SP 636</w:t>
      </w:r>
      <w:r w:rsidR="002D5FD4">
        <w:rPr>
          <w:rFonts w:eastAsia="MS Mincho"/>
          <w:lang w:val="en-US" w:eastAsia="nl-NL"/>
        </w:rPr>
        <w:t>(</w:t>
      </w:r>
      <w:r w:rsidR="00231D9B" w:rsidRPr="00457CB3">
        <w:rPr>
          <w:rFonts w:eastAsia="MS Mincho"/>
          <w:lang w:val="en-US" w:eastAsia="nl-NL"/>
        </w:rPr>
        <w:t>a</w:t>
      </w:r>
      <w:r w:rsidR="002D5FD4">
        <w:rPr>
          <w:rFonts w:eastAsia="MS Mincho"/>
          <w:lang w:val="en-US" w:eastAsia="nl-NL"/>
        </w:rPr>
        <w:t>)</w:t>
      </w:r>
      <w:r w:rsidR="00231D9B" w:rsidRPr="00457CB3">
        <w:rPr>
          <w:rFonts w:eastAsia="MS Mincho"/>
          <w:lang w:val="en-US" w:eastAsia="nl-NL"/>
        </w:rPr>
        <w:t>, as it no longer has an added value;</w:t>
      </w:r>
    </w:p>
    <w:p w:rsidR="00231D9B" w:rsidRPr="00457CB3" w:rsidRDefault="002D5FD4" w:rsidP="002D5FD4">
      <w:pPr>
        <w:pStyle w:val="SingleTxtG"/>
        <w:ind w:left="1701"/>
        <w:rPr>
          <w:rFonts w:eastAsia="MS Mincho"/>
          <w:lang w:val="en-US" w:eastAsia="nl-NL"/>
        </w:rPr>
      </w:pPr>
      <w:r>
        <w:rPr>
          <w:rFonts w:eastAsia="MS Mincho"/>
          <w:lang w:val="en-US" w:eastAsia="nl-NL"/>
        </w:rPr>
        <w:t>S</w:t>
      </w:r>
      <w:r w:rsidR="00231D9B" w:rsidRPr="00457CB3">
        <w:rPr>
          <w:rFonts w:eastAsia="MS Mincho"/>
          <w:lang w:val="en-US" w:eastAsia="nl-NL"/>
        </w:rPr>
        <w:t>plit up SP 636</w:t>
      </w:r>
      <w:r>
        <w:rPr>
          <w:rFonts w:eastAsia="MS Mincho"/>
          <w:lang w:val="en-US" w:eastAsia="nl-NL"/>
        </w:rPr>
        <w:t>(</w:t>
      </w:r>
      <w:r w:rsidR="00231D9B" w:rsidRPr="00457CB3">
        <w:rPr>
          <w:rFonts w:eastAsia="MS Mincho"/>
          <w:lang w:val="en-US" w:eastAsia="nl-NL"/>
        </w:rPr>
        <w:t>b</w:t>
      </w:r>
      <w:r>
        <w:rPr>
          <w:rFonts w:eastAsia="MS Mincho"/>
          <w:lang w:val="en-US" w:eastAsia="nl-NL"/>
        </w:rPr>
        <w:t>)</w:t>
      </w:r>
      <w:r w:rsidR="00231D9B" w:rsidRPr="00457CB3">
        <w:rPr>
          <w:rFonts w:eastAsia="MS Mincho"/>
          <w:lang w:val="en-US" w:eastAsia="nl-NL"/>
        </w:rPr>
        <w:t xml:space="preserve"> in </w:t>
      </w:r>
      <w:r>
        <w:rPr>
          <w:rFonts w:eastAsia="MS Mincho"/>
          <w:lang w:val="en-US" w:eastAsia="nl-NL"/>
        </w:rPr>
        <w:t>two</w:t>
      </w:r>
      <w:r w:rsidR="00231D9B" w:rsidRPr="00457CB3">
        <w:rPr>
          <w:rFonts w:eastAsia="MS Mincho"/>
          <w:lang w:val="en-US" w:eastAsia="nl-NL"/>
        </w:rPr>
        <w:t xml:space="preserve"> </w:t>
      </w:r>
      <w:r>
        <w:rPr>
          <w:rFonts w:eastAsia="MS Mincho"/>
          <w:lang w:val="en-US" w:eastAsia="nl-NL"/>
        </w:rPr>
        <w:t>s</w:t>
      </w:r>
      <w:r w:rsidR="00231D9B" w:rsidRPr="00457CB3">
        <w:rPr>
          <w:rFonts w:eastAsia="MS Mincho"/>
          <w:lang w:val="en-US" w:eastAsia="nl-NL"/>
        </w:rPr>
        <w:t xml:space="preserve">pecial </w:t>
      </w:r>
      <w:r>
        <w:rPr>
          <w:rFonts w:eastAsia="MS Mincho"/>
          <w:lang w:val="en-US" w:eastAsia="nl-NL"/>
        </w:rPr>
        <w:t>p</w:t>
      </w:r>
      <w:r w:rsidR="00231D9B" w:rsidRPr="00457CB3">
        <w:rPr>
          <w:rFonts w:eastAsia="MS Mincho"/>
          <w:lang w:val="en-US" w:eastAsia="nl-NL"/>
        </w:rPr>
        <w:t>rovisions, one for batteries, another one for equipment;</w:t>
      </w:r>
    </w:p>
    <w:p w:rsidR="00231D9B" w:rsidRPr="00457CB3" w:rsidRDefault="002D5FD4" w:rsidP="002D5FD4">
      <w:pPr>
        <w:pStyle w:val="SingleTxtG"/>
        <w:ind w:left="1701"/>
        <w:rPr>
          <w:rFonts w:eastAsia="MS Mincho"/>
          <w:lang w:val="en-US" w:eastAsia="nl-NL"/>
        </w:rPr>
      </w:pPr>
      <w:r>
        <w:rPr>
          <w:rFonts w:eastAsia="MS Mincho"/>
          <w:lang w:val="en-US" w:eastAsia="nl-NL"/>
        </w:rPr>
        <w:t>F</w:t>
      </w:r>
      <w:r w:rsidR="00231D9B" w:rsidRPr="00457CB3">
        <w:rPr>
          <w:rFonts w:eastAsia="MS Mincho"/>
          <w:lang w:val="en-US" w:eastAsia="nl-NL"/>
        </w:rPr>
        <w:t>ully exempt the batteries and cells, contained in equipment, which are not used as main power sources;</w:t>
      </w:r>
    </w:p>
    <w:p w:rsidR="00231D9B" w:rsidRPr="00457CB3" w:rsidRDefault="002D5FD4" w:rsidP="002D5FD4">
      <w:pPr>
        <w:pStyle w:val="SingleTxtG"/>
        <w:ind w:left="1701"/>
        <w:rPr>
          <w:rFonts w:eastAsia="MS Mincho"/>
          <w:lang w:val="en-US" w:eastAsia="nl-NL"/>
        </w:rPr>
      </w:pPr>
      <w:r>
        <w:rPr>
          <w:rFonts w:eastAsia="MS Mincho"/>
          <w:lang w:val="en-US" w:eastAsia="nl-NL"/>
        </w:rPr>
        <w:t>F</w:t>
      </w:r>
      <w:r w:rsidR="00231D9B" w:rsidRPr="00457CB3">
        <w:rPr>
          <w:rFonts w:eastAsia="MS Mincho"/>
          <w:lang w:val="en-US" w:eastAsia="nl-NL"/>
        </w:rPr>
        <w:t>oresee additional mitigation of the transport conditions for the WEEE that is not exempted;</w:t>
      </w:r>
    </w:p>
    <w:p w:rsidR="00231D9B" w:rsidRPr="00457CB3" w:rsidRDefault="002D5FD4" w:rsidP="002D5FD4">
      <w:pPr>
        <w:pStyle w:val="SingleTxtG"/>
        <w:ind w:left="1701"/>
        <w:rPr>
          <w:rFonts w:eastAsia="MS Mincho"/>
          <w:lang w:val="en-US" w:eastAsia="nl-NL"/>
        </w:rPr>
      </w:pPr>
      <w:r>
        <w:rPr>
          <w:rFonts w:eastAsia="MS Mincho"/>
          <w:lang w:val="en-US" w:eastAsia="nl-NL"/>
        </w:rPr>
        <w:t>N</w:t>
      </w:r>
      <w:r w:rsidR="00231D9B" w:rsidRPr="00457CB3">
        <w:rPr>
          <w:rFonts w:eastAsia="MS Mincho"/>
          <w:lang w:val="en-US" w:eastAsia="nl-NL"/>
        </w:rPr>
        <w:t xml:space="preserve">ot amend the criteria of the existing </w:t>
      </w:r>
      <w:r>
        <w:rPr>
          <w:rFonts w:eastAsia="MS Mincho"/>
          <w:lang w:val="en-US" w:eastAsia="nl-NL"/>
        </w:rPr>
        <w:t>s</w:t>
      </w:r>
      <w:r w:rsidR="00231D9B" w:rsidRPr="00457CB3">
        <w:rPr>
          <w:rFonts w:eastAsia="MS Mincho"/>
          <w:lang w:val="en-US" w:eastAsia="nl-NL"/>
        </w:rPr>
        <w:t xml:space="preserve">pecial </w:t>
      </w:r>
      <w:r>
        <w:rPr>
          <w:rFonts w:eastAsia="MS Mincho"/>
          <w:lang w:val="en-US" w:eastAsia="nl-NL"/>
        </w:rPr>
        <w:t>p</w:t>
      </w:r>
      <w:r w:rsidR="00231D9B" w:rsidRPr="00457CB3">
        <w:rPr>
          <w:rFonts w:eastAsia="MS Mincho"/>
          <w:lang w:val="en-US" w:eastAsia="nl-NL"/>
        </w:rPr>
        <w:t>rovision 636</w:t>
      </w:r>
      <w:r>
        <w:rPr>
          <w:rFonts w:eastAsia="MS Mincho"/>
          <w:lang w:val="en-US" w:eastAsia="nl-NL"/>
        </w:rPr>
        <w:t>(</w:t>
      </w:r>
      <w:r w:rsidR="00231D9B" w:rsidRPr="00457CB3">
        <w:rPr>
          <w:rFonts w:eastAsia="MS Mincho"/>
          <w:lang w:val="en-US" w:eastAsia="nl-NL"/>
        </w:rPr>
        <w:t>b</w:t>
      </w:r>
      <w:r>
        <w:rPr>
          <w:rFonts w:eastAsia="MS Mincho"/>
          <w:lang w:val="en-US" w:eastAsia="nl-NL"/>
        </w:rPr>
        <w:t>)</w:t>
      </w:r>
      <w:r w:rsidR="00231D9B" w:rsidRPr="00457CB3">
        <w:rPr>
          <w:rFonts w:eastAsia="MS Mincho"/>
          <w:lang w:val="en-US" w:eastAsia="nl-NL"/>
        </w:rPr>
        <w:t xml:space="preserve"> for waste batteries.</w:t>
      </w:r>
    </w:p>
    <w:p w:rsidR="00231D9B" w:rsidRPr="00457CB3" w:rsidRDefault="002D5FD4" w:rsidP="00BA1E27">
      <w:pPr>
        <w:pStyle w:val="SingleTxtG"/>
        <w:rPr>
          <w:rFonts w:eastAsia="MS Mincho"/>
          <w:lang w:val="en-US" w:eastAsia="nl-NL"/>
        </w:rPr>
      </w:pPr>
      <w:r>
        <w:rPr>
          <w:rFonts w:eastAsia="MS Mincho"/>
          <w:lang w:val="en-US" w:eastAsia="nl-NL"/>
        </w:rPr>
        <w:t>29.</w:t>
      </w:r>
      <w:r>
        <w:rPr>
          <w:rFonts w:eastAsia="MS Mincho"/>
          <w:lang w:val="en-US" w:eastAsia="nl-NL"/>
        </w:rPr>
        <w:tab/>
      </w:r>
      <w:r w:rsidR="00231D9B" w:rsidRPr="00457CB3">
        <w:rPr>
          <w:rFonts w:eastAsia="MS Mincho"/>
          <w:lang w:val="en-US" w:eastAsia="nl-NL"/>
        </w:rPr>
        <w:t xml:space="preserve">The </w:t>
      </w:r>
      <w:r w:rsidR="00D57C38">
        <w:rPr>
          <w:rFonts w:eastAsia="MS Mincho"/>
          <w:lang w:val="en-US" w:eastAsia="nl-NL"/>
        </w:rPr>
        <w:t>informal working group</w:t>
      </w:r>
      <w:r w:rsidR="00231D9B" w:rsidRPr="00457CB3">
        <w:rPr>
          <w:rFonts w:eastAsia="MS Mincho"/>
          <w:lang w:val="en-US" w:eastAsia="nl-NL"/>
        </w:rPr>
        <w:t xml:space="preserve"> proposes following text for the two </w:t>
      </w:r>
      <w:r w:rsidR="00D90BAF">
        <w:rPr>
          <w:rFonts w:eastAsia="MS Mincho"/>
          <w:lang w:val="en-US" w:eastAsia="nl-NL"/>
        </w:rPr>
        <w:t>s</w:t>
      </w:r>
      <w:r w:rsidR="00231D9B" w:rsidRPr="00457CB3">
        <w:rPr>
          <w:rFonts w:eastAsia="MS Mincho"/>
          <w:lang w:val="en-US" w:eastAsia="nl-NL"/>
        </w:rPr>
        <w:t xml:space="preserve">pecial </w:t>
      </w:r>
      <w:r w:rsidR="00D90BAF">
        <w:rPr>
          <w:rFonts w:eastAsia="MS Mincho"/>
          <w:lang w:val="en-US" w:eastAsia="nl-NL"/>
        </w:rPr>
        <w:t>p</w:t>
      </w:r>
      <w:r w:rsidR="00231D9B" w:rsidRPr="00457CB3">
        <w:rPr>
          <w:rFonts w:eastAsia="MS Mincho"/>
          <w:lang w:val="en-US" w:eastAsia="nl-NL"/>
        </w:rPr>
        <w:t>rovisions:</w:t>
      </w:r>
    </w:p>
    <w:p w:rsidR="00231D9B" w:rsidRPr="00457CB3" w:rsidRDefault="002D5FD4" w:rsidP="002D5FD4">
      <w:pPr>
        <w:pStyle w:val="H23G"/>
        <w:rPr>
          <w:rFonts w:eastAsia="MS Mincho"/>
          <w:lang w:val="en-US" w:eastAsia="nl-NL"/>
        </w:rPr>
      </w:pPr>
      <w:r>
        <w:rPr>
          <w:rFonts w:eastAsia="MS Mincho"/>
          <w:lang w:val="en-US" w:eastAsia="nl-NL"/>
        </w:rPr>
        <w:tab/>
      </w:r>
      <w:r>
        <w:rPr>
          <w:rFonts w:eastAsia="MS Mincho"/>
          <w:lang w:val="en-US" w:eastAsia="nl-NL"/>
        </w:rPr>
        <w:tab/>
      </w:r>
      <w:r w:rsidR="00231D9B" w:rsidRPr="00457CB3">
        <w:rPr>
          <w:rFonts w:eastAsia="MS Mincho"/>
          <w:lang w:val="en-US" w:eastAsia="nl-NL"/>
        </w:rPr>
        <w:t>For Batteries</w:t>
      </w:r>
    </w:p>
    <w:p w:rsidR="00231D9B" w:rsidRPr="00457CB3" w:rsidRDefault="00231D9B" w:rsidP="002D5FD4">
      <w:pPr>
        <w:pStyle w:val="SingleTxtG"/>
        <w:rPr>
          <w:rFonts w:eastAsia="MS Mincho"/>
          <w:lang w:val="en-US" w:eastAsia="nl-NL"/>
        </w:rPr>
      </w:pPr>
      <w:r w:rsidRPr="00457CB3">
        <w:rPr>
          <w:rFonts w:eastAsia="MS Mincho"/>
          <w:lang w:val="en-US" w:eastAsia="nl-NL"/>
        </w:rPr>
        <w:t>Amend SP 636 to read as follows:</w:t>
      </w:r>
    </w:p>
    <w:p w:rsidR="00231D9B" w:rsidRPr="00457CB3" w:rsidRDefault="00017DFF" w:rsidP="002D5FD4">
      <w:pPr>
        <w:pStyle w:val="SingleTxtG"/>
        <w:rPr>
          <w:rFonts w:eastAsia="MS Mincho"/>
          <w:lang w:val="en-US" w:eastAsia="nl-NL"/>
        </w:rPr>
      </w:pPr>
      <w:r>
        <w:rPr>
          <w:rFonts w:eastAsia="MS Mincho"/>
          <w:lang w:val="en-US" w:eastAsia="nl-NL"/>
        </w:rPr>
        <w:t>“</w:t>
      </w:r>
      <w:r w:rsidR="00231D9B" w:rsidRPr="00457CB3">
        <w:rPr>
          <w:rFonts w:eastAsia="MS Mincho"/>
          <w:lang w:val="en-US" w:eastAsia="nl-NL"/>
        </w:rPr>
        <w:t xml:space="preserve">Up to the intermediate processing facility lithium cells and batteries with a gross mass of not more than 500 g each or lithium ion cells with a Watt-hour rating of not more than 20 </w:t>
      </w:r>
      <w:proofErr w:type="spellStart"/>
      <w:r w:rsidR="00231D9B" w:rsidRPr="00457CB3">
        <w:rPr>
          <w:rFonts w:eastAsia="MS Mincho"/>
          <w:lang w:val="en-US" w:eastAsia="nl-NL"/>
        </w:rPr>
        <w:t>Wh</w:t>
      </w:r>
      <w:proofErr w:type="spellEnd"/>
      <w:r w:rsidR="00231D9B" w:rsidRPr="00457CB3">
        <w:rPr>
          <w:rFonts w:eastAsia="MS Mincho"/>
          <w:lang w:val="en-US" w:eastAsia="nl-NL"/>
        </w:rPr>
        <w:t xml:space="preserve">, lithium ion batteries with a Watt-hour rating of not more than 100 </w:t>
      </w:r>
      <w:proofErr w:type="spellStart"/>
      <w:r w:rsidR="00231D9B" w:rsidRPr="00457CB3">
        <w:rPr>
          <w:rFonts w:eastAsia="MS Mincho"/>
          <w:lang w:val="en-US" w:eastAsia="nl-NL"/>
        </w:rPr>
        <w:t>Wh</w:t>
      </w:r>
      <w:proofErr w:type="spellEnd"/>
      <w:r w:rsidR="00231D9B" w:rsidRPr="00457CB3">
        <w:rPr>
          <w:rFonts w:eastAsia="MS Mincho"/>
          <w:lang w:val="en-US" w:eastAsia="nl-NL"/>
        </w:rPr>
        <w:t>, lithium metal cells with a lithium content of not more than 1 g and lithium metal cells with an aggregate lithium content of not more than 2 g, not contained in equipment, collected and handed over for carriage for sorting, disposal or recycling are not subject to the other provisions of RID/ADR/ADN including special provision 376 and paragraph 2.2.9.1.7, if they meet the following conditions:</w:t>
      </w:r>
    </w:p>
    <w:p w:rsidR="00231D9B" w:rsidRPr="00457CB3" w:rsidRDefault="00017DFF" w:rsidP="002D5FD4">
      <w:pPr>
        <w:pStyle w:val="SingleTxtG"/>
        <w:rPr>
          <w:rFonts w:eastAsia="MS Mincho"/>
          <w:lang w:val="en-US" w:eastAsia="nl-NL"/>
        </w:rPr>
      </w:pPr>
      <w:r>
        <w:rPr>
          <w:rFonts w:eastAsia="MS Mincho"/>
          <w:lang w:val="en-US" w:eastAsia="nl-NL"/>
        </w:rPr>
        <w:lastRenderedPageBreak/>
        <w:tab/>
        <w:t>(a)</w:t>
      </w:r>
      <w:r>
        <w:rPr>
          <w:rFonts w:eastAsia="MS Mincho"/>
          <w:lang w:val="en-US" w:eastAsia="nl-NL"/>
        </w:rPr>
        <w:tab/>
      </w:r>
      <w:r w:rsidR="00231D9B" w:rsidRPr="00457CB3">
        <w:rPr>
          <w:rFonts w:eastAsia="MS Mincho"/>
          <w:lang w:val="en-US" w:eastAsia="nl-NL"/>
        </w:rPr>
        <w:t>The provisions of packing instruction P909 of 4.1.4.1 apply except for the additional requirements 1 and 2;</w:t>
      </w:r>
    </w:p>
    <w:p w:rsidR="00231D9B" w:rsidRPr="00457CB3" w:rsidRDefault="00017DFF" w:rsidP="002D5FD4">
      <w:pPr>
        <w:pStyle w:val="SingleTxtG"/>
        <w:rPr>
          <w:rFonts w:eastAsia="MS Mincho"/>
          <w:lang w:val="en-US" w:eastAsia="nl-NL"/>
        </w:rPr>
      </w:pPr>
      <w:r>
        <w:rPr>
          <w:rFonts w:eastAsia="MS Mincho"/>
          <w:lang w:val="en-US" w:eastAsia="nl-NL"/>
        </w:rPr>
        <w:tab/>
        <w:t>(b)</w:t>
      </w:r>
      <w:r>
        <w:rPr>
          <w:rFonts w:eastAsia="MS Mincho"/>
          <w:lang w:val="en-US" w:eastAsia="nl-NL"/>
        </w:rPr>
        <w:tab/>
      </w:r>
      <w:r w:rsidR="00231D9B" w:rsidRPr="00457CB3">
        <w:rPr>
          <w:rFonts w:eastAsia="MS Mincho"/>
          <w:lang w:val="en-US" w:eastAsia="nl-NL"/>
        </w:rPr>
        <w:t>A quality assurance system is in place to ensure that the total amount of lithium cells or batteries per transport unit does not exceed 333 kg;</w:t>
      </w:r>
    </w:p>
    <w:p w:rsidR="00231D9B" w:rsidRPr="00457CB3" w:rsidRDefault="00231D9B" w:rsidP="00017DFF">
      <w:pPr>
        <w:pStyle w:val="SingleTxtG"/>
        <w:ind w:left="1701"/>
        <w:rPr>
          <w:rFonts w:eastAsia="MS Mincho"/>
          <w:lang w:val="en-US" w:eastAsia="nl-NL"/>
        </w:rPr>
      </w:pPr>
      <w:r w:rsidRPr="00457CB3">
        <w:rPr>
          <w:rFonts w:eastAsia="MS Mincho"/>
          <w:iCs/>
          <w:lang w:val="en-US" w:eastAsia="nl-NL"/>
        </w:rPr>
        <w:t>N</w:t>
      </w:r>
      <w:r w:rsidR="00017DFF">
        <w:rPr>
          <w:rFonts w:eastAsia="MS Mincho"/>
          <w:iCs/>
          <w:lang w:val="en-US" w:eastAsia="nl-NL"/>
        </w:rPr>
        <w:t>OTE</w:t>
      </w:r>
      <w:r w:rsidRPr="00457CB3">
        <w:rPr>
          <w:rFonts w:eastAsia="MS Mincho"/>
          <w:iCs/>
          <w:lang w:val="en-US" w:eastAsia="nl-NL"/>
        </w:rPr>
        <w:t>: The total quantity of lithium cells and batteries in the mix may be assessed by means of a statistical method included in the quality assurance system. A copy of the quality assurance records shall be made available to the competent authority upon request.</w:t>
      </w:r>
    </w:p>
    <w:p w:rsidR="00231D9B" w:rsidRPr="00457CB3" w:rsidRDefault="00017DFF" w:rsidP="002D5FD4">
      <w:pPr>
        <w:pStyle w:val="SingleTxtG"/>
        <w:rPr>
          <w:rFonts w:eastAsia="MS Mincho"/>
          <w:lang w:val="en-US" w:eastAsia="nl-NL"/>
        </w:rPr>
      </w:pPr>
      <w:r>
        <w:rPr>
          <w:rFonts w:eastAsia="MS Mincho"/>
          <w:lang w:val="en-US" w:eastAsia="nl-NL"/>
        </w:rPr>
        <w:tab/>
        <w:t>(c)</w:t>
      </w:r>
      <w:r>
        <w:rPr>
          <w:rFonts w:eastAsia="MS Mincho"/>
          <w:lang w:val="en-US" w:eastAsia="nl-NL"/>
        </w:rPr>
        <w:tab/>
      </w:r>
      <w:r w:rsidR="00231D9B" w:rsidRPr="00457CB3">
        <w:rPr>
          <w:rFonts w:eastAsia="MS Mincho"/>
          <w:lang w:val="en-US" w:eastAsia="nl-NL"/>
        </w:rPr>
        <w:t>Packages are marked "LITHIUM BATTERIES FOR DISPOSAL" or "LITHIUM BATTERIES FOR RECYCLING" as appropriate.</w:t>
      </w:r>
      <w:proofErr w:type="gramStart"/>
      <w:r>
        <w:rPr>
          <w:rFonts w:eastAsia="MS Mincho"/>
          <w:lang w:val="en-US" w:eastAsia="nl-NL"/>
        </w:rPr>
        <w:t>”.</w:t>
      </w:r>
      <w:proofErr w:type="gramEnd"/>
    </w:p>
    <w:p w:rsidR="00231D9B" w:rsidRPr="00457CB3" w:rsidRDefault="00017DFF" w:rsidP="00017DFF">
      <w:pPr>
        <w:pStyle w:val="H23G"/>
        <w:rPr>
          <w:rFonts w:eastAsia="MS Mincho"/>
          <w:lang w:val="en-US" w:eastAsia="nl-NL"/>
        </w:rPr>
      </w:pPr>
      <w:r>
        <w:rPr>
          <w:rFonts w:eastAsia="MS Mincho"/>
          <w:lang w:val="en-US" w:eastAsia="nl-NL"/>
        </w:rPr>
        <w:tab/>
      </w:r>
      <w:r>
        <w:rPr>
          <w:rFonts w:eastAsia="MS Mincho"/>
          <w:lang w:val="en-US" w:eastAsia="nl-NL"/>
        </w:rPr>
        <w:tab/>
      </w:r>
      <w:r w:rsidR="00231D9B" w:rsidRPr="00457CB3">
        <w:rPr>
          <w:rFonts w:eastAsia="MS Mincho"/>
          <w:lang w:val="en-US" w:eastAsia="nl-NL"/>
        </w:rPr>
        <w:t xml:space="preserve">For equipment </w:t>
      </w:r>
    </w:p>
    <w:p w:rsidR="00231D9B" w:rsidRPr="00457CB3" w:rsidRDefault="00231D9B" w:rsidP="002D5FD4">
      <w:pPr>
        <w:pStyle w:val="SingleTxtG"/>
        <w:rPr>
          <w:rFonts w:eastAsia="MS Mincho"/>
          <w:lang w:val="en-US" w:eastAsia="nl-NL"/>
        </w:rPr>
      </w:pPr>
      <w:r w:rsidRPr="00457CB3">
        <w:rPr>
          <w:rFonts w:eastAsia="MS Mincho"/>
          <w:lang w:val="en-US" w:eastAsia="nl-NL"/>
        </w:rPr>
        <w:t>Insert a new special provision xxx:</w:t>
      </w:r>
    </w:p>
    <w:p w:rsidR="00231D9B" w:rsidRPr="00457CB3" w:rsidRDefault="00017DFF" w:rsidP="002D5FD4">
      <w:pPr>
        <w:pStyle w:val="SingleTxtG"/>
        <w:rPr>
          <w:rFonts w:eastAsia="MS Mincho"/>
          <w:lang w:val="en-US" w:eastAsia="nl-NL"/>
        </w:rPr>
      </w:pPr>
      <w:r>
        <w:rPr>
          <w:rFonts w:eastAsia="MS Mincho"/>
          <w:lang w:val="en-US" w:eastAsia="nl-NL"/>
        </w:rPr>
        <w:t>“xxx</w:t>
      </w:r>
      <w:r>
        <w:rPr>
          <w:rFonts w:eastAsia="MS Mincho"/>
          <w:lang w:val="en-US" w:eastAsia="nl-NL"/>
        </w:rPr>
        <w:tab/>
        <w:t>(a)</w:t>
      </w:r>
      <w:r>
        <w:rPr>
          <w:rFonts w:eastAsia="MS Mincho"/>
          <w:lang w:val="en-US" w:eastAsia="nl-NL"/>
        </w:rPr>
        <w:tab/>
      </w:r>
      <w:r w:rsidR="00231D9B" w:rsidRPr="00457CB3">
        <w:rPr>
          <w:rFonts w:eastAsia="MS Mincho"/>
          <w:lang w:val="en-US" w:eastAsia="nl-NL"/>
        </w:rPr>
        <w:t>Lithium cells or batteries installed in equipment from private households collected and handed over for carriage for depollution, dismantling, recycling or disposal are not subject to the other provisions of RID/ADR/ADN including special provision 376 and paragraph 2.2.9.1.7 when</w:t>
      </w:r>
      <w:r>
        <w:rPr>
          <w:rFonts w:eastAsia="MS Mincho"/>
          <w:lang w:val="en-US" w:eastAsia="nl-NL"/>
        </w:rPr>
        <w:t>:</w:t>
      </w:r>
    </w:p>
    <w:p w:rsidR="00231D9B" w:rsidRPr="00457CB3" w:rsidRDefault="00017DFF" w:rsidP="002D5FD4">
      <w:pPr>
        <w:pStyle w:val="SingleTxtG"/>
        <w:rPr>
          <w:rFonts w:eastAsia="MS Mincho"/>
          <w:lang w:val="en-US" w:eastAsia="nl-NL"/>
        </w:rPr>
      </w:pPr>
      <w:r>
        <w:rPr>
          <w:rFonts w:eastAsia="MS Mincho"/>
          <w:lang w:val="en-US" w:eastAsia="nl-NL"/>
        </w:rPr>
        <w:tab/>
        <w:t>-</w:t>
      </w:r>
      <w:r>
        <w:rPr>
          <w:rFonts w:eastAsia="MS Mincho"/>
          <w:lang w:val="en-US" w:eastAsia="nl-NL"/>
        </w:rPr>
        <w:tab/>
      </w:r>
      <w:proofErr w:type="gramStart"/>
      <w:r w:rsidR="00231D9B" w:rsidRPr="00457CB3">
        <w:rPr>
          <w:rFonts w:eastAsia="MS Mincho"/>
          <w:lang w:val="en-US" w:eastAsia="nl-NL"/>
        </w:rPr>
        <w:t>they</w:t>
      </w:r>
      <w:proofErr w:type="gramEnd"/>
      <w:r w:rsidR="00231D9B" w:rsidRPr="00457CB3">
        <w:rPr>
          <w:rFonts w:eastAsia="MS Mincho"/>
          <w:lang w:val="en-US" w:eastAsia="nl-NL"/>
        </w:rPr>
        <w:t xml:space="preserve"> are not the main power source for the operation of the equipm</w:t>
      </w:r>
      <w:r>
        <w:rPr>
          <w:rFonts w:eastAsia="MS Mincho"/>
          <w:lang w:val="en-US" w:eastAsia="nl-NL"/>
        </w:rPr>
        <w:t>ent in which they are contained;</w:t>
      </w:r>
    </w:p>
    <w:p w:rsidR="00231D9B" w:rsidRPr="00457CB3" w:rsidRDefault="00017DFF" w:rsidP="002D5FD4">
      <w:pPr>
        <w:pStyle w:val="SingleTxtG"/>
        <w:rPr>
          <w:rFonts w:eastAsia="MS Mincho"/>
          <w:lang w:val="en-US" w:eastAsia="nl-NL"/>
        </w:rPr>
      </w:pPr>
      <w:r>
        <w:rPr>
          <w:rFonts w:eastAsia="MS Mincho"/>
          <w:lang w:val="en-US" w:eastAsia="nl-NL"/>
        </w:rPr>
        <w:tab/>
        <w:t>-</w:t>
      </w:r>
      <w:r>
        <w:rPr>
          <w:rFonts w:eastAsia="MS Mincho"/>
          <w:lang w:val="en-US" w:eastAsia="nl-NL"/>
        </w:rPr>
        <w:tab/>
      </w:r>
      <w:proofErr w:type="gramStart"/>
      <w:r w:rsidR="00231D9B" w:rsidRPr="00457CB3">
        <w:rPr>
          <w:rFonts w:eastAsia="MS Mincho"/>
          <w:lang w:val="en-US" w:eastAsia="nl-NL"/>
        </w:rPr>
        <w:t>the</w:t>
      </w:r>
      <w:proofErr w:type="gramEnd"/>
      <w:r w:rsidR="00231D9B" w:rsidRPr="00457CB3">
        <w:rPr>
          <w:rFonts w:eastAsia="MS Mincho"/>
          <w:lang w:val="en-US" w:eastAsia="nl-NL"/>
        </w:rPr>
        <w:t xml:space="preserve"> equipment in which they are contained does not contain any other lithium cell or battery used as the main power source</w:t>
      </w:r>
      <w:r>
        <w:rPr>
          <w:rFonts w:eastAsia="MS Mincho"/>
          <w:lang w:val="en-US" w:eastAsia="nl-NL"/>
        </w:rPr>
        <w:t>;</w:t>
      </w:r>
      <w:r w:rsidR="00231D9B" w:rsidRPr="00457CB3">
        <w:rPr>
          <w:rFonts w:eastAsia="MS Mincho"/>
          <w:lang w:val="en-US" w:eastAsia="nl-NL"/>
        </w:rPr>
        <w:t xml:space="preserve"> and</w:t>
      </w:r>
    </w:p>
    <w:p w:rsidR="00231D9B" w:rsidRPr="00457CB3" w:rsidRDefault="00017DFF" w:rsidP="002D5FD4">
      <w:pPr>
        <w:pStyle w:val="SingleTxtG"/>
        <w:rPr>
          <w:rFonts w:eastAsia="MS Mincho"/>
          <w:lang w:val="en-US" w:eastAsia="nl-NL"/>
        </w:rPr>
      </w:pPr>
      <w:r>
        <w:rPr>
          <w:rFonts w:eastAsia="MS Mincho"/>
          <w:lang w:val="en-US" w:eastAsia="nl-NL"/>
        </w:rPr>
        <w:tab/>
        <w:t>-</w:t>
      </w:r>
      <w:r>
        <w:rPr>
          <w:rFonts w:eastAsia="MS Mincho"/>
          <w:lang w:val="en-US" w:eastAsia="nl-NL"/>
        </w:rPr>
        <w:tab/>
      </w:r>
      <w:proofErr w:type="gramStart"/>
      <w:r w:rsidR="00231D9B" w:rsidRPr="00457CB3">
        <w:rPr>
          <w:rFonts w:eastAsia="MS Mincho"/>
          <w:lang w:val="en-US" w:eastAsia="nl-NL"/>
        </w:rPr>
        <w:t>they</w:t>
      </w:r>
      <w:proofErr w:type="gramEnd"/>
      <w:r w:rsidR="00231D9B" w:rsidRPr="00457CB3">
        <w:rPr>
          <w:rFonts w:eastAsia="MS Mincho"/>
          <w:lang w:val="en-US" w:eastAsia="nl-NL"/>
        </w:rPr>
        <w:t xml:space="preserve"> are afforded protection by the equipment in which they are contained. </w:t>
      </w:r>
    </w:p>
    <w:p w:rsidR="00231D9B" w:rsidRPr="00457CB3" w:rsidRDefault="00231D9B" w:rsidP="002D5FD4">
      <w:pPr>
        <w:pStyle w:val="SingleTxtG"/>
        <w:rPr>
          <w:rFonts w:eastAsia="MS Mincho"/>
          <w:lang w:val="en-US" w:eastAsia="nl-NL"/>
        </w:rPr>
      </w:pPr>
      <w:r w:rsidRPr="00457CB3">
        <w:rPr>
          <w:rFonts w:eastAsia="MS Mincho"/>
          <w:lang w:val="en-US" w:eastAsia="nl-NL"/>
        </w:rPr>
        <w:t xml:space="preserve">Examples for cells and batteries covered by this paragraph are button cells used for data integrity in household appliances (like refrigerators, washing machines, dishwashers) or in other electrical or electronic </w:t>
      </w:r>
      <w:proofErr w:type="gramStart"/>
      <w:r w:rsidRPr="00457CB3">
        <w:rPr>
          <w:rFonts w:eastAsia="MS Mincho"/>
          <w:lang w:val="en-US" w:eastAsia="nl-NL"/>
        </w:rPr>
        <w:t>equipment .</w:t>
      </w:r>
      <w:proofErr w:type="gramEnd"/>
      <w:r w:rsidRPr="00457CB3">
        <w:rPr>
          <w:rFonts w:eastAsia="MS Mincho"/>
          <w:lang w:val="en-US" w:eastAsia="nl-NL"/>
        </w:rPr>
        <w:t xml:space="preserve"> </w:t>
      </w:r>
    </w:p>
    <w:p w:rsidR="00231D9B" w:rsidRPr="00457CB3" w:rsidRDefault="00017DFF" w:rsidP="002D5FD4">
      <w:pPr>
        <w:pStyle w:val="SingleTxtG"/>
        <w:rPr>
          <w:rFonts w:eastAsia="MS Mincho"/>
          <w:lang w:val="en-US" w:eastAsia="nl-NL"/>
        </w:rPr>
      </w:pPr>
      <w:r>
        <w:rPr>
          <w:rFonts w:eastAsia="MS Mincho"/>
          <w:lang w:val="en-US" w:eastAsia="nl-NL"/>
        </w:rPr>
        <w:tab/>
        <w:t>(b)</w:t>
      </w:r>
      <w:r>
        <w:rPr>
          <w:rFonts w:eastAsia="MS Mincho"/>
          <w:lang w:val="en-US" w:eastAsia="nl-NL"/>
        </w:rPr>
        <w:tab/>
      </w:r>
      <w:r w:rsidR="00231D9B" w:rsidRPr="00457CB3">
        <w:rPr>
          <w:rFonts w:eastAsia="MS Mincho"/>
          <w:lang w:val="en-US" w:eastAsia="nl-NL"/>
        </w:rPr>
        <w:t>Up to the intermediate processing facility lithium cells and batteries contained in equipment from private households not meeting the requirements of (a) collected and handed over for carriage for depollution, dismantling, recycling or disposal are not subject to the other provisions of RID/ADR including special provision 376 and paragraph 2.2.9.1.7, if they meet the following conditions:</w:t>
      </w:r>
    </w:p>
    <w:p w:rsidR="00231D9B" w:rsidRPr="00457CB3" w:rsidRDefault="00017DFF" w:rsidP="00017DFF">
      <w:pPr>
        <w:pStyle w:val="SingleTxtG"/>
        <w:ind w:left="1701" w:hanging="567"/>
        <w:rPr>
          <w:rFonts w:eastAsia="MS Mincho"/>
          <w:lang w:val="en-US" w:eastAsia="nl-NL"/>
        </w:rPr>
      </w:pPr>
      <w:r>
        <w:rPr>
          <w:rFonts w:eastAsia="MS Mincho"/>
          <w:lang w:val="en-US" w:eastAsia="nl-NL"/>
        </w:rPr>
        <w:tab/>
        <w:t>(</w:t>
      </w:r>
      <w:proofErr w:type="spellStart"/>
      <w:r>
        <w:rPr>
          <w:rFonts w:eastAsia="MS Mincho"/>
          <w:lang w:val="en-US" w:eastAsia="nl-NL"/>
        </w:rPr>
        <w:t>i</w:t>
      </w:r>
      <w:proofErr w:type="spellEnd"/>
      <w:r>
        <w:rPr>
          <w:rFonts w:eastAsia="MS Mincho"/>
          <w:lang w:val="en-US" w:eastAsia="nl-NL"/>
        </w:rPr>
        <w:t>)</w:t>
      </w:r>
      <w:r>
        <w:rPr>
          <w:rFonts w:eastAsia="MS Mincho"/>
          <w:lang w:val="en-US" w:eastAsia="nl-NL"/>
        </w:rPr>
        <w:tab/>
      </w:r>
      <w:r w:rsidR="00231D9B" w:rsidRPr="00457CB3">
        <w:rPr>
          <w:rFonts w:eastAsia="MS Mincho"/>
          <w:lang w:val="en-US" w:eastAsia="nl-NL"/>
        </w:rPr>
        <w:t xml:space="preserve">They are packed in accordance with packing instruction P 909 of 4.1.4.1 except for the additional requirements 1 and 2; or they are packed in strong outer </w:t>
      </w:r>
      <w:proofErr w:type="spellStart"/>
      <w:r w:rsidR="00231D9B" w:rsidRPr="00457CB3">
        <w:rPr>
          <w:rFonts w:eastAsia="MS Mincho"/>
          <w:lang w:val="en-US" w:eastAsia="nl-NL"/>
        </w:rPr>
        <w:t>packagings</w:t>
      </w:r>
      <w:proofErr w:type="spellEnd"/>
      <w:r w:rsidR="00231D9B" w:rsidRPr="00457CB3">
        <w:rPr>
          <w:rFonts w:eastAsia="MS Mincho"/>
          <w:lang w:val="en-US" w:eastAsia="nl-NL"/>
        </w:rPr>
        <w:t xml:space="preserve">, e.g. specially designed collection receptacles, which meet the following requirements: </w:t>
      </w:r>
    </w:p>
    <w:p w:rsidR="00231D9B" w:rsidRPr="00457CB3" w:rsidRDefault="00017DFF" w:rsidP="002D5FD4">
      <w:pPr>
        <w:pStyle w:val="SingleTxtG"/>
        <w:rPr>
          <w:rFonts w:eastAsia="MS Mincho"/>
          <w:lang w:val="en-US" w:eastAsia="nl-NL"/>
        </w:rPr>
      </w:pPr>
      <w:r>
        <w:rPr>
          <w:rFonts w:eastAsia="MS Mincho"/>
          <w:lang w:val="en-US" w:eastAsia="nl-NL"/>
        </w:rPr>
        <w:tab/>
        <w:t>-</w:t>
      </w:r>
      <w:r>
        <w:rPr>
          <w:rFonts w:eastAsia="MS Mincho"/>
          <w:lang w:val="en-US" w:eastAsia="nl-NL"/>
        </w:rPr>
        <w:tab/>
      </w:r>
      <w:r w:rsidR="00231D9B" w:rsidRPr="00457CB3">
        <w:rPr>
          <w:rFonts w:eastAsia="MS Mincho"/>
          <w:lang w:val="en-US" w:eastAsia="nl-NL"/>
        </w:rPr>
        <w:t xml:space="preserve">The </w:t>
      </w:r>
      <w:proofErr w:type="spellStart"/>
      <w:r w:rsidR="00231D9B" w:rsidRPr="00457CB3">
        <w:rPr>
          <w:rFonts w:eastAsia="MS Mincho"/>
          <w:lang w:val="en-US" w:eastAsia="nl-NL"/>
        </w:rPr>
        <w:t>packagings</w:t>
      </w:r>
      <w:proofErr w:type="spellEnd"/>
      <w:r w:rsidR="00231D9B" w:rsidRPr="00457CB3">
        <w:rPr>
          <w:rFonts w:eastAsia="MS Mincho"/>
          <w:lang w:val="en-US" w:eastAsia="nl-NL"/>
        </w:rPr>
        <w:t xml:space="preserve"> shall be constructed of suitable material and be of adequate strength and design in relation to the packaging capacity and its intended use. The </w:t>
      </w:r>
      <w:proofErr w:type="spellStart"/>
      <w:r w:rsidR="00231D9B" w:rsidRPr="00457CB3">
        <w:rPr>
          <w:rFonts w:eastAsia="MS Mincho"/>
          <w:lang w:val="en-US" w:eastAsia="nl-NL"/>
        </w:rPr>
        <w:t>packagings</w:t>
      </w:r>
      <w:proofErr w:type="spellEnd"/>
      <w:r w:rsidR="00231D9B" w:rsidRPr="00457CB3">
        <w:rPr>
          <w:rFonts w:eastAsia="MS Mincho"/>
          <w:lang w:val="en-US" w:eastAsia="nl-NL"/>
        </w:rPr>
        <w:t xml:space="preserve"> need not to meet the requirements of 4.1.1.3;</w:t>
      </w:r>
    </w:p>
    <w:p w:rsidR="00231D9B" w:rsidRPr="00457CB3" w:rsidRDefault="00017DFF" w:rsidP="002D5FD4">
      <w:pPr>
        <w:pStyle w:val="SingleTxtG"/>
        <w:rPr>
          <w:rFonts w:eastAsia="MS Mincho"/>
          <w:lang w:val="en-US" w:eastAsia="nl-NL"/>
        </w:rPr>
      </w:pPr>
      <w:r>
        <w:rPr>
          <w:rFonts w:eastAsia="MS Mincho"/>
          <w:lang w:val="en-US" w:eastAsia="nl-NL"/>
        </w:rPr>
        <w:tab/>
        <w:t>-</w:t>
      </w:r>
      <w:r>
        <w:rPr>
          <w:rFonts w:eastAsia="MS Mincho"/>
          <w:lang w:val="en-US" w:eastAsia="nl-NL"/>
        </w:rPr>
        <w:tab/>
        <w:t>A</w:t>
      </w:r>
      <w:r w:rsidR="00231D9B" w:rsidRPr="00457CB3">
        <w:rPr>
          <w:rFonts w:eastAsia="MS Mincho"/>
          <w:lang w:val="en-US" w:eastAsia="nl-NL"/>
        </w:rPr>
        <w:t xml:space="preserve">ppropriate </w:t>
      </w:r>
      <w:proofErr w:type="gramStart"/>
      <w:r w:rsidR="00231D9B" w:rsidRPr="00457CB3">
        <w:rPr>
          <w:rFonts w:eastAsia="MS Mincho"/>
          <w:lang w:val="en-US" w:eastAsia="nl-NL"/>
        </w:rPr>
        <w:t>measures  shall</w:t>
      </w:r>
      <w:proofErr w:type="gramEnd"/>
      <w:r w:rsidR="00231D9B" w:rsidRPr="00457CB3">
        <w:rPr>
          <w:rFonts w:eastAsia="MS Mincho"/>
          <w:lang w:val="en-US" w:eastAsia="nl-NL"/>
        </w:rPr>
        <w:t xml:space="preserve"> be taken to minimize the damage of the equipment when filling and handling the packaging, e.g. use of rubber mats; and</w:t>
      </w:r>
    </w:p>
    <w:p w:rsidR="00231D9B" w:rsidRPr="00457CB3" w:rsidRDefault="00017DFF" w:rsidP="002D5FD4">
      <w:pPr>
        <w:pStyle w:val="SingleTxtG"/>
        <w:rPr>
          <w:rFonts w:eastAsia="MS Mincho"/>
          <w:lang w:val="en-US" w:eastAsia="nl-NL"/>
        </w:rPr>
      </w:pPr>
      <w:r>
        <w:rPr>
          <w:rFonts w:eastAsia="MS Mincho"/>
          <w:lang w:val="en-US" w:eastAsia="nl-NL"/>
        </w:rPr>
        <w:tab/>
        <w:t>-</w:t>
      </w:r>
      <w:r>
        <w:rPr>
          <w:rFonts w:eastAsia="MS Mincho"/>
          <w:lang w:val="en-US" w:eastAsia="nl-NL"/>
        </w:rPr>
        <w:tab/>
        <w:t>T</w:t>
      </w:r>
      <w:r w:rsidR="00231D9B" w:rsidRPr="00457CB3">
        <w:rPr>
          <w:rFonts w:eastAsia="MS Mincho"/>
          <w:lang w:val="en-US" w:eastAsia="nl-NL"/>
        </w:rPr>
        <w:t xml:space="preserve">he </w:t>
      </w:r>
      <w:proofErr w:type="spellStart"/>
      <w:r w:rsidR="00231D9B" w:rsidRPr="00457CB3">
        <w:rPr>
          <w:rFonts w:eastAsia="MS Mincho"/>
          <w:lang w:val="en-US" w:eastAsia="nl-NL"/>
        </w:rPr>
        <w:t>packagings</w:t>
      </w:r>
      <w:proofErr w:type="spellEnd"/>
      <w:r w:rsidR="00231D9B" w:rsidRPr="00457CB3">
        <w:rPr>
          <w:rFonts w:eastAsia="MS Mincho"/>
          <w:lang w:val="en-US" w:eastAsia="nl-NL"/>
        </w:rPr>
        <w:t xml:space="preserve"> shall be constructed and closed so as to prevent any loss of contents during carriage, e.g. by lids, strong inner liners, covers for transport. Openings designed for filling are acceptable if they are constructed as so to prevent loss of content. </w:t>
      </w:r>
    </w:p>
    <w:p w:rsidR="00231D9B" w:rsidRPr="00457CB3" w:rsidRDefault="00D90BAF" w:rsidP="00017DFF">
      <w:pPr>
        <w:pStyle w:val="SingleTxtG"/>
        <w:ind w:left="1701" w:hanging="567"/>
        <w:rPr>
          <w:rFonts w:eastAsia="MS Mincho"/>
          <w:lang w:val="en-US" w:eastAsia="nl-NL"/>
        </w:rPr>
      </w:pPr>
      <w:r>
        <w:rPr>
          <w:rFonts w:eastAsia="MS Mincho"/>
          <w:lang w:val="en-US" w:eastAsia="nl-NL"/>
        </w:rPr>
        <w:tab/>
      </w:r>
      <w:r w:rsidR="00017DFF">
        <w:rPr>
          <w:rFonts w:eastAsia="MS Mincho"/>
          <w:lang w:val="en-US" w:eastAsia="nl-NL"/>
        </w:rPr>
        <w:t>(ii)</w:t>
      </w:r>
      <w:r w:rsidR="00017DFF">
        <w:rPr>
          <w:rFonts w:eastAsia="MS Mincho"/>
          <w:lang w:val="en-US" w:eastAsia="nl-NL"/>
        </w:rPr>
        <w:tab/>
      </w:r>
      <w:r w:rsidR="00231D9B" w:rsidRPr="00457CB3">
        <w:rPr>
          <w:rFonts w:eastAsia="MS Mincho"/>
          <w:lang w:val="en-US" w:eastAsia="nl-NL"/>
        </w:rPr>
        <w:t>A quality assurance system is in place to ensure that the total amount of lithium cells or batteries per transport unit does not exceed 333 kg;</w:t>
      </w:r>
    </w:p>
    <w:p w:rsidR="00231D9B" w:rsidRPr="00457CB3" w:rsidRDefault="00017DFF" w:rsidP="00D90BAF">
      <w:pPr>
        <w:pStyle w:val="SingleTxtG"/>
        <w:ind w:left="1701"/>
        <w:rPr>
          <w:rFonts w:eastAsia="MS Mincho"/>
          <w:lang w:val="en-US" w:eastAsia="nl-NL"/>
        </w:rPr>
      </w:pPr>
      <w:r>
        <w:rPr>
          <w:rFonts w:eastAsia="MS Mincho"/>
          <w:iCs/>
          <w:lang w:val="en-US" w:eastAsia="nl-NL"/>
        </w:rPr>
        <w:lastRenderedPageBreak/>
        <w:t>NOTE</w:t>
      </w:r>
      <w:r w:rsidR="00231D9B" w:rsidRPr="00457CB3">
        <w:rPr>
          <w:rFonts w:eastAsia="MS Mincho"/>
          <w:iCs/>
          <w:lang w:val="en-US" w:eastAsia="nl-NL"/>
        </w:rPr>
        <w:t>: The total quantity of lithium cells and batteries in the equipment from private households may be assessed by means of a statistical method included in the quality assurance system. A copy of the quality assurance records shall be made available to the competent authority upon request.</w:t>
      </w:r>
    </w:p>
    <w:p w:rsidR="00231D9B" w:rsidRPr="00457CB3" w:rsidRDefault="00017DFF" w:rsidP="00D90BAF">
      <w:pPr>
        <w:pStyle w:val="SingleTxtG"/>
        <w:ind w:left="1701"/>
        <w:rPr>
          <w:rFonts w:eastAsia="MS Mincho"/>
          <w:lang w:val="en-US" w:eastAsia="nl-NL"/>
        </w:rPr>
      </w:pPr>
      <w:r>
        <w:rPr>
          <w:rFonts w:eastAsia="MS Mincho"/>
          <w:lang w:val="en-US" w:eastAsia="nl-NL"/>
        </w:rPr>
        <w:t>(iii)</w:t>
      </w:r>
      <w:r>
        <w:rPr>
          <w:rFonts w:eastAsia="MS Mincho"/>
          <w:lang w:val="en-US" w:eastAsia="nl-NL"/>
        </w:rPr>
        <w:tab/>
      </w:r>
      <w:r w:rsidR="00231D9B" w:rsidRPr="00457CB3">
        <w:rPr>
          <w:rFonts w:eastAsia="MS Mincho"/>
          <w:lang w:val="en-US" w:eastAsia="nl-NL"/>
        </w:rPr>
        <w:t>Packages are marked "LITHIUM BATTERIES FOR DISPOSAL" or "LITHIUM BATTERIES FOR RECYCLING" as appropriate. If equipment containing lithium cells or batteries is carried unpackaged or on pallets in accordance with packing instruction P 909 (3) of 4.1.4.1, this mark may alternatively be affixed to the external surface of the wagons/vehicles or containers.</w:t>
      </w:r>
    </w:p>
    <w:p w:rsidR="00231D9B" w:rsidRPr="00457CB3" w:rsidRDefault="00231D9B" w:rsidP="00D90BAF">
      <w:pPr>
        <w:pStyle w:val="SingleTxtG"/>
        <w:ind w:left="1701"/>
        <w:rPr>
          <w:rFonts w:eastAsia="MS Mincho"/>
          <w:lang w:val="en-US" w:eastAsia="nl-NL"/>
        </w:rPr>
      </w:pPr>
      <w:r w:rsidRPr="00457CB3">
        <w:rPr>
          <w:rFonts w:eastAsia="MS Mincho"/>
          <w:lang w:val="en-US" w:eastAsia="nl-NL"/>
        </w:rPr>
        <w:t xml:space="preserve">NOTE: “Equipment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 </w:t>
      </w:r>
    </w:p>
    <w:p w:rsidR="00231D9B" w:rsidRPr="00457CB3" w:rsidRDefault="00231D9B" w:rsidP="002D5FD4">
      <w:pPr>
        <w:pStyle w:val="SingleTxtG"/>
        <w:rPr>
          <w:rFonts w:eastAsia="MS Mincho"/>
          <w:b/>
          <w:lang w:val="en-US" w:eastAsia="nl-NL"/>
        </w:rPr>
      </w:pPr>
      <w:r w:rsidRPr="00457CB3">
        <w:rPr>
          <w:rFonts w:eastAsia="MS Mincho"/>
          <w:b/>
          <w:lang w:val="en-US" w:eastAsia="nl-NL"/>
        </w:rPr>
        <w:t>Consequential Amendments</w:t>
      </w:r>
    </w:p>
    <w:p w:rsidR="00231D9B" w:rsidRDefault="00231D9B" w:rsidP="002D5FD4">
      <w:pPr>
        <w:pStyle w:val="SingleTxtG"/>
        <w:rPr>
          <w:rFonts w:eastAsia="MS Mincho"/>
          <w:lang w:val="en-US" w:eastAsia="nl-NL"/>
        </w:rPr>
      </w:pPr>
      <w:r w:rsidRPr="00457CB3">
        <w:rPr>
          <w:rFonts w:eastAsia="MS Mincho"/>
          <w:lang w:val="en-US" w:eastAsia="nl-NL"/>
        </w:rPr>
        <w:t>In the dangerous goods list, for UN 3091 and 3481 replace “636” by “xxx”.</w:t>
      </w:r>
    </w:p>
    <w:p w:rsidR="00017DFF" w:rsidRPr="00017DFF" w:rsidRDefault="00017DFF" w:rsidP="00017DFF">
      <w:pPr>
        <w:pStyle w:val="SingleTxtG"/>
        <w:spacing w:before="240" w:after="0"/>
        <w:jc w:val="center"/>
        <w:rPr>
          <w:rFonts w:eastAsia="MS Mincho"/>
          <w:u w:val="single"/>
          <w:lang w:val="en-US" w:eastAsia="nl-NL"/>
        </w:rPr>
      </w:pPr>
      <w:r>
        <w:rPr>
          <w:rFonts w:eastAsia="MS Mincho"/>
          <w:u w:val="single"/>
          <w:lang w:val="en-US" w:eastAsia="nl-NL"/>
        </w:rPr>
        <w:tab/>
      </w:r>
      <w:r>
        <w:rPr>
          <w:rFonts w:eastAsia="MS Mincho"/>
          <w:u w:val="single"/>
          <w:lang w:val="en-US" w:eastAsia="nl-NL"/>
        </w:rPr>
        <w:tab/>
      </w:r>
      <w:r>
        <w:rPr>
          <w:rFonts w:eastAsia="MS Mincho"/>
          <w:u w:val="single"/>
          <w:lang w:val="en-US" w:eastAsia="nl-NL"/>
        </w:rPr>
        <w:tab/>
      </w:r>
    </w:p>
    <w:p w:rsidR="00B77EB3" w:rsidRPr="00231D9B" w:rsidRDefault="00B77EB3" w:rsidP="00231D9B">
      <w:pPr>
        <w:pStyle w:val="HChG"/>
        <w:rPr>
          <w:u w:val="single"/>
          <w:lang w:val="en-US" w:eastAsia="de-DE"/>
        </w:rPr>
      </w:pPr>
    </w:p>
    <w:sectPr w:rsidR="00B77EB3" w:rsidRPr="00231D9B"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92" w:rsidRDefault="00B24692"/>
  </w:endnote>
  <w:endnote w:type="continuationSeparator" w:id="0">
    <w:p w:rsidR="00B24692" w:rsidRDefault="00B24692"/>
  </w:endnote>
  <w:endnote w:type="continuationNotice" w:id="1">
    <w:p w:rsidR="00B24692" w:rsidRDefault="00B24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2" w:rsidRPr="009D2A5B" w:rsidRDefault="00B24692"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464197">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2" w:rsidRPr="009D2A5B" w:rsidRDefault="00B24692"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464197">
      <w:rPr>
        <w:b/>
        <w:noProof/>
        <w:sz w:val="18"/>
      </w:rPr>
      <w:t>7</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92" w:rsidRPr="000B175B" w:rsidRDefault="00B24692" w:rsidP="000B175B">
      <w:pPr>
        <w:tabs>
          <w:tab w:val="right" w:pos="2155"/>
        </w:tabs>
        <w:spacing w:after="80"/>
        <w:ind w:left="680"/>
        <w:rPr>
          <w:u w:val="single"/>
        </w:rPr>
      </w:pPr>
      <w:r>
        <w:rPr>
          <w:u w:val="single"/>
        </w:rPr>
        <w:tab/>
      </w:r>
    </w:p>
  </w:footnote>
  <w:footnote w:type="continuationSeparator" w:id="0">
    <w:p w:rsidR="00B24692" w:rsidRPr="00FC68B7" w:rsidRDefault="00B24692" w:rsidP="00FC68B7">
      <w:pPr>
        <w:tabs>
          <w:tab w:val="left" w:pos="2155"/>
        </w:tabs>
        <w:spacing w:after="80"/>
        <w:ind w:left="680"/>
        <w:rPr>
          <w:u w:val="single"/>
        </w:rPr>
      </w:pPr>
      <w:r>
        <w:rPr>
          <w:u w:val="single"/>
        </w:rPr>
        <w:tab/>
      </w:r>
    </w:p>
  </w:footnote>
  <w:footnote w:type="continuationNotice" w:id="1">
    <w:p w:rsidR="00B24692" w:rsidRDefault="00B24692"/>
  </w:footnote>
  <w:footnote w:id="2">
    <w:p w:rsidR="00B24692" w:rsidRPr="006E5117" w:rsidRDefault="00B24692" w:rsidP="00231D9B">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3">
    <w:p w:rsidR="00B24692" w:rsidRPr="006E5117" w:rsidRDefault="00B24692" w:rsidP="00FE31DD">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19</w:t>
      </w:r>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2" w:rsidRPr="009D2A5B" w:rsidRDefault="00B24692" w:rsidP="009D2A5B">
    <w:pPr>
      <w:pStyle w:val="Header"/>
    </w:pPr>
    <w:r w:rsidRPr="009D2A5B">
      <w:t>ECE/TRANS/WP.15/AC.1/201</w:t>
    </w:r>
    <w:r>
      <w:t>6</w:t>
    </w:r>
    <w:r w:rsidRPr="009D2A5B">
      <w:t>/</w:t>
    </w:r>
    <w: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92" w:rsidRPr="009D2A5B" w:rsidRDefault="00B24692" w:rsidP="009D2A5B">
    <w:pPr>
      <w:pStyle w:val="Header"/>
      <w:jc w:val="right"/>
    </w:pPr>
    <w:r w:rsidRPr="009D2A5B">
      <w:t>ECE/TRANS/WP.15/AC.1/201</w:t>
    </w:r>
    <w:r>
      <w:t>6</w:t>
    </w:r>
    <w:r w:rsidRPr="009D2A5B">
      <w:t>/</w:t>
    </w:r>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2C41CC"/>
    <w:multiLevelType w:val="hybridMultilevel"/>
    <w:tmpl w:val="C20A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D614A8B"/>
    <w:multiLevelType w:val="hybridMultilevel"/>
    <w:tmpl w:val="3C1E94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EF4C2B"/>
    <w:multiLevelType w:val="hybridMultilevel"/>
    <w:tmpl w:val="A328DC54"/>
    <w:lvl w:ilvl="0" w:tplc="A1C80BB4">
      <w:start w:val="1"/>
      <w:numFmt w:val="lowerRoman"/>
      <w:lvlText w:val="(%1)"/>
      <w:lvlJc w:val="left"/>
      <w:pPr>
        <w:ind w:left="180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2E43C39"/>
    <w:multiLevelType w:val="hybridMultilevel"/>
    <w:tmpl w:val="DF02EC9A"/>
    <w:lvl w:ilvl="0" w:tplc="8EC816C0">
      <w:numFmt w:val="decimal"/>
      <w:lvlText w:val="%1."/>
      <w:lvlJc w:val="left"/>
      <w:pPr>
        <w:ind w:left="720" w:hanging="360"/>
      </w:pPr>
      <w:rPr>
        <w:rFonts w:hint="default"/>
      </w:rPr>
    </w:lvl>
    <w:lvl w:ilvl="1" w:tplc="A1C80BB4">
      <w:start w:val="1"/>
      <w:numFmt w:val="lowerRoman"/>
      <w:lvlText w:val="(%2)"/>
      <w:lvlJc w:val="left"/>
      <w:pPr>
        <w:ind w:left="1800" w:hanging="720"/>
      </w:pPr>
      <w:rPr>
        <w:rFonts w:hint="default"/>
      </w:rPr>
    </w:lvl>
    <w:lvl w:ilvl="2" w:tplc="52D67562">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1"/>
  </w:num>
  <w:num w:numId="14">
    <w:abstractNumId w:val="20"/>
  </w:num>
  <w:num w:numId="15">
    <w:abstractNumId w:val="13"/>
  </w:num>
  <w:num w:numId="16">
    <w:abstractNumId w:val="12"/>
  </w:num>
  <w:num w:numId="17">
    <w:abstractNumId w:val="10"/>
  </w:num>
  <w:num w:numId="18">
    <w:abstractNumId w:val="19"/>
  </w:num>
  <w:num w:numId="19">
    <w:abstractNumId w:val="15"/>
  </w:num>
  <w:num w:numId="20">
    <w:abstractNumId w:val="14"/>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17DFF"/>
    <w:rsid w:val="0003010C"/>
    <w:rsid w:val="00037F90"/>
    <w:rsid w:val="00046B1F"/>
    <w:rsid w:val="00050F6B"/>
    <w:rsid w:val="0005583C"/>
    <w:rsid w:val="000570FE"/>
    <w:rsid w:val="00057E97"/>
    <w:rsid w:val="00072C8C"/>
    <w:rsid w:val="000733B5"/>
    <w:rsid w:val="00074DC1"/>
    <w:rsid w:val="00081815"/>
    <w:rsid w:val="00085F0A"/>
    <w:rsid w:val="000931C0"/>
    <w:rsid w:val="000B0595"/>
    <w:rsid w:val="000B1333"/>
    <w:rsid w:val="000B175B"/>
    <w:rsid w:val="000B3A0F"/>
    <w:rsid w:val="000B4EF7"/>
    <w:rsid w:val="000C2C03"/>
    <w:rsid w:val="000C2D2E"/>
    <w:rsid w:val="000C3704"/>
    <w:rsid w:val="000C4D51"/>
    <w:rsid w:val="000E0415"/>
    <w:rsid w:val="001103AA"/>
    <w:rsid w:val="0011666B"/>
    <w:rsid w:val="00155068"/>
    <w:rsid w:val="00165F3A"/>
    <w:rsid w:val="001A554F"/>
    <w:rsid w:val="001B13A5"/>
    <w:rsid w:val="001B4B04"/>
    <w:rsid w:val="001C6663"/>
    <w:rsid w:val="001C7895"/>
    <w:rsid w:val="001D0C8C"/>
    <w:rsid w:val="001D1419"/>
    <w:rsid w:val="001D26DF"/>
    <w:rsid w:val="001D3A03"/>
    <w:rsid w:val="001D7F46"/>
    <w:rsid w:val="001E0B9E"/>
    <w:rsid w:val="001E49E7"/>
    <w:rsid w:val="001E7B67"/>
    <w:rsid w:val="001F7435"/>
    <w:rsid w:val="00202DA8"/>
    <w:rsid w:val="0021157B"/>
    <w:rsid w:val="00211E0B"/>
    <w:rsid w:val="00231D9B"/>
    <w:rsid w:val="00267F5F"/>
    <w:rsid w:val="00277C12"/>
    <w:rsid w:val="00286B4D"/>
    <w:rsid w:val="002A603B"/>
    <w:rsid w:val="002D4643"/>
    <w:rsid w:val="002D4B6C"/>
    <w:rsid w:val="002D5FD4"/>
    <w:rsid w:val="002F175C"/>
    <w:rsid w:val="00302E18"/>
    <w:rsid w:val="003229D8"/>
    <w:rsid w:val="00352709"/>
    <w:rsid w:val="00371178"/>
    <w:rsid w:val="00381475"/>
    <w:rsid w:val="003A6810"/>
    <w:rsid w:val="003C2CC4"/>
    <w:rsid w:val="003D260F"/>
    <w:rsid w:val="003D4B23"/>
    <w:rsid w:val="003F42EE"/>
    <w:rsid w:val="004059B4"/>
    <w:rsid w:val="00410C89"/>
    <w:rsid w:val="00422E03"/>
    <w:rsid w:val="00426B9B"/>
    <w:rsid w:val="00430BA0"/>
    <w:rsid w:val="004325CB"/>
    <w:rsid w:val="00442A83"/>
    <w:rsid w:val="0045495B"/>
    <w:rsid w:val="00464197"/>
    <w:rsid w:val="0048397A"/>
    <w:rsid w:val="004A12F2"/>
    <w:rsid w:val="004C2461"/>
    <w:rsid w:val="004C7462"/>
    <w:rsid w:val="004D4E04"/>
    <w:rsid w:val="004D5426"/>
    <w:rsid w:val="004E0C05"/>
    <w:rsid w:val="004E77B2"/>
    <w:rsid w:val="00503DEB"/>
    <w:rsid w:val="00504B2D"/>
    <w:rsid w:val="0052136D"/>
    <w:rsid w:val="00522B58"/>
    <w:rsid w:val="0052775E"/>
    <w:rsid w:val="00535C90"/>
    <w:rsid w:val="005420F2"/>
    <w:rsid w:val="00546993"/>
    <w:rsid w:val="005628B6"/>
    <w:rsid w:val="0057020E"/>
    <w:rsid w:val="005A575C"/>
    <w:rsid w:val="005A6058"/>
    <w:rsid w:val="005B3DB3"/>
    <w:rsid w:val="005B4E13"/>
    <w:rsid w:val="005B73B8"/>
    <w:rsid w:val="005C3FEF"/>
    <w:rsid w:val="005E6A77"/>
    <w:rsid w:val="005F7B75"/>
    <w:rsid w:val="006001EE"/>
    <w:rsid w:val="006019AF"/>
    <w:rsid w:val="00605042"/>
    <w:rsid w:val="00611FC4"/>
    <w:rsid w:val="006176FB"/>
    <w:rsid w:val="00640B26"/>
    <w:rsid w:val="00652D0A"/>
    <w:rsid w:val="006623D5"/>
    <w:rsid w:val="00662BB6"/>
    <w:rsid w:val="00667F8F"/>
    <w:rsid w:val="00684C21"/>
    <w:rsid w:val="0069232B"/>
    <w:rsid w:val="006A2530"/>
    <w:rsid w:val="006C3589"/>
    <w:rsid w:val="006D37AF"/>
    <w:rsid w:val="006D4378"/>
    <w:rsid w:val="006D51D0"/>
    <w:rsid w:val="006E564B"/>
    <w:rsid w:val="006E7191"/>
    <w:rsid w:val="00700044"/>
    <w:rsid w:val="00703577"/>
    <w:rsid w:val="00705894"/>
    <w:rsid w:val="00725E70"/>
    <w:rsid w:val="0072632A"/>
    <w:rsid w:val="00731FF0"/>
    <w:rsid w:val="007327D5"/>
    <w:rsid w:val="00744308"/>
    <w:rsid w:val="007611CF"/>
    <w:rsid w:val="007629C8"/>
    <w:rsid w:val="0077047D"/>
    <w:rsid w:val="00783C09"/>
    <w:rsid w:val="007B6BA5"/>
    <w:rsid w:val="007C3390"/>
    <w:rsid w:val="007C4F4B"/>
    <w:rsid w:val="007D46D5"/>
    <w:rsid w:val="007D7D98"/>
    <w:rsid w:val="007E01E9"/>
    <w:rsid w:val="007E63F3"/>
    <w:rsid w:val="007F0395"/>
    <w:rsid w:val="007F6611"/>
    <w:rsid w:val="007F7106"/>
    <w:rsid w:val="00811920"/>
    <w:rsid w:val="00815AD0"/>
    <w:rsid w:val="008242D7"/>
    <w:rsid w:val="008257B1"/>
    <w:rsid w:val="00843767"/>
    <w:rsid w:val="00843D29"/>
    <w:rsid w:val="008521A5"/>
    <w:rsid w:val="008679D9"/>
    <w:rsid w:val="00871389"/>
    <w:rsid w:val="00874CB6"/>
    <w:rsid w:val="00883999"/>
    <w:rsid w:val="00885980"/>
    <w:rsid w:val="008878DE"/>
    <w:rsid w:val="00890568"/>
    <w:rsid w:val="008979B1"/>
    <w:rsid w:val="008A624A"/>
    <w:rsid w:val="008A6B25"/>
    <w:rsid w:val="008A6C4F"/>
    <w:rsid w:val="008B2335"/>
    <w:rsid w:val="008B717B"/>
    <w:rsid w:val="008C08ED"/>
    <w:rsid w:val="008C3988"/>
    <w:rsid w:val="008E0678"/>
    <w:rsid w:val="008E0E0F"/>
    <w:rsid w:val="009223CA"/>
    <w:rsid w:val="00940F93"/>
    <w:rsid w:val="0094558F"/>
    <w:rsid w:val="0094614F"/>
    <w:rsid w:val="00961690"/>
    <w:rsid w:val="009760F3"/>
    <w:rsid w:val="00995A4B"/>
    <w:rsid w:val="009A0E8D"/>
    <w:rsid w:val="009B1518"/>
    <w:rsid w:val="009B26E7"/>
    <w:rsid w:val="009B6669"/>
    <w:rsid w:val="009B7EAA"/>
    <w:rsid w:val="009C3EED"/>
    <w:rsid w:val="009C454F"/>
    <w:rsid w:val="009D2A5B"/>
    <w:rsid w:val="009D3508"/>
    <w:rsid w:val="00A00A3F"/>
    <w:rsid w:val="00A01489"/>
    <w:rsid w:val="00A3009E"/>
    <w:rsid w:val="00A3026E"/>
    <w:rsid w:val="00A338F1"/>
    <w:rsid w:val="00A709AB"/>
    <w:rsid w:val="00A72F22"/>
    <w:rsid w:val="00A7360F"/>
    <w:rsid w:val="00A748A6"/>
    <w:rsid w:val="00A769F4"/>
    <w:rsid w:val="00A776B4"/>
    <w:rsid w:val="00A81407"/>
    <w:rsid w:val="00A94361"/>
    <w:rsid w:val="00AA293C"/>
    <w:rsid w:val="00AB3BCE"/>
    <w:rsid w:val="00AD7803"/>
    <w:rsid w:val="00B11BB4"/>
    <w:rsid w:val="00B22BC2"/>
    <w:rsid w:val="00B24692"/>
    <w:rsid w:val="00B30179"/>
    <w:rsid w:val="00B421C1"/>
    <w:rsid w:val="00B55C71"/>
    <w:rsid w:val="00B56E4A"/>
    <w:rsid w:val="00B56E9C"/>
    <w:rsid w:val="00B61320"/>
    <w:rsid w:val="00B64B1F"/>
    <w:rsid w:val="00B6553F"/>
    <w:rsid w:val="00B70F1E"/>
    <w:rsid w:val="00B77D05"/>
    <w:rsid w:val="00B77EB3"/>
    <w:rsid w:val="00B81206"/>
    <w:rsid w:val="00B81E12"/>
    <w:rsid w:val="00BA1E27"/>
    <w:rsid w:val="00BB7CD1"/>
    <w:rsid w:val="00BC3FA0"/>
    <w:rsid w:val="00BC74E9"/>
    <w:rsid w:val="00BF68A8"/>
    <w:rsid w:val="00C00934"/>
    <w:rsid w:val="00C10FE6"/>
    <w:rsid w:val="00C116C7"/>
    <w:rsid w:val="00C11A03"/>
    <w:rsid w:val="00C22C0C"/>
    <w:rsid w:val="00C25FFF"/>
    <w:rsid w:val="00C30C61"/>
    <w:rsid w:val="00C35502"/>
    <w:rsid w:val="00C40B11"/>
    <w:rsid w:val="00C43F35"/>
    <w:rsid w:val="00C4527F"/>
    <w:rsid w:val="00C463DD"/>
    <w:rsid w:val="00C4724C"/>
    <w:rsid w:val="00C629A0"/>
    <w:rsid w:val="00C62AF8"/>
    <w:rsid w:val="00C64629"/>
    <w:rsid w:val="00C745C3"/>
    <w:rsid w:val="00C76F8B"/>
    <w:rsid w:val="00CB2B6A"/>
    <w:rsid w:val="00CB3E03"/>
    <w:rsid w:val="00CD50B1"/>
    <w:rsid w:val="00CE4A8F"/>
    <w:rsid w:val="00D2031B"/>
    <w:rsid w:val="00D25FE2"/>
    <w:rsid w:val="00D43252"/>
    <w:rsid w:val="00D47A9B"/>
    <w:rsid w:val="00D47EEA"/>
    <w:rsid w:val="00D550D4"/>
    <w:rsid w:val="00D57C38"/>
    <w:rsid w:val="00D773DF"/>
    <w:rsid w:val="00D80FF5"/>
    <w:rsid w:val="00D872AC"/>
    <w:rsid w:val="00D90BAF"/>
    <w:rsid w:val="00D9255F"/>
    <w:rsid w:val="00D95303"/>
    <w:rsid w:val="00D978C6"/>
    <w:rsid w:val="00DA3C1C"/>
    <w:rsid w:val="00DD29BD"/>
    <w:rsid w:val="00E046DF"/>
    <w:rsid w:val="00E15557"/>
    <w:rsid w:val="00E240D2"/>
    <w:rsid w:val="00E27346"/>
    <w:rsid w:val="00E43F8A"/>
    <w:rsid w:val="00E71610"/>
    <w:rsid w:val="00E71BC8"/>
    <w:rsid w:val="00E7260F"/>
    <w:rsid w:val="00E73F5D"/>
    <w:rsid w:val="00E77E4E"/>
    <w:rsid w:val="00E96630"/>
    <w:rsid w:val="00E97400"/>
    <w:rsid w:val="00EC106A"/>
    <w:rsid w:val="00ED7A2A"/>
    <w:rsid w:val="00EE3BBF"/>
    <w:rsid w:val="00EE6B3A"/>
    <w:rsid w:val="00EF1D7F"/>
    <w:rsid w:val="00F31E5F"/>
    <w:rsid w:val="00F32BB7"/>
    <w:rsid w:val="00F6100A"/>
    <w:rsid w:val="00F63C9D"/>
    <w:rsid w:val="00F66565"/>
    <w:rsid w:val="00F75A16"/>
    <w:rsid w:val="00F93781"/>
    <w:rsid w:val="00FB613B"/>
    <w:rsid w:val="00FC68B7"/>
    <w:rsid w:val="00FD55E7"/>
    <w:rsid w:val="00FE106A"/>
    <w:rsid w:val="00FE31D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27</cp:revision>
  <cp:lastPrinted>2016-06-24T12:29:00Z</cp:lastPrinted>
  <dcterms:created xsi:type="dcterms:W3CDTF">2016-06-20T09:54:00Z</dcterms:created>
  <dcterms:modified xsi:type="dcterms:W3CDTF">2016-06-29T07:25:00Z</dcterms:modified>
</cp:coreProperties>
</file>