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CC" w:rsidRPr="00C80DA9" w:rsidRDefault="007970CC" w:rsidP="007970CC">
      <w:pPr>
        <w:spacing w:line="60" w:lineRule="exact"/>
        <w:rPr>
          <w:color w:val="010000"/>
          <w:sz w:val="6"/>
        </w:rPr>
        <w:sectPr w:rsidR="007970CC" w:rsidRPr="00C80DA9" w:rsidSect="007970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86345" w:rsidRPr="00156732" w:rsidRDefault="00986345" w:rsidP="0098634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86345">
        <w:lastRenderedPageBreak/>
        <w:t>Европейская экономическая комиссия</w:t>
      </w:r>
    </w:p>
    <w:p w:rsidR="00986345" w:rsidRPr="00156732" w:rsidRDefault="00986345" w:rsidP="00986345">
      <w:pPr>
        <w:spacing w:line="120" w:lineRule="exact"/>
        <w:rPr>
          <w:sz w:val="10"/>
        </w:rPr>
      </w:pPr>
    </w:p>
    <w:p w:rsidR="00986345" w:rsidRPr="00156732" w:rsidRDefault="00986345" w:rsidP="0098634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156732">
        <w:rPr>
          <w:b w:val="0"/>
        </w:rPr>
        <w:t>Комитет по внутреннему транспорту</w:t>
      </w:r>
    </w:p>
    <w:p w:rsidR="00986345" w:rsidRPr="00156732" w:rsidRDefault="00986345" w:rsidP="00986345">
      <w:pPr>
        <w:spacing w:line="120" w:lineRule="exact"/>
        <w:rPr>
          <w:sz w:val="10"/>
        </w:rPr>
      </w:pPr>
    </w:p>
    <w:p w:rsidR="00986345" w:rsidRPr="00156732" w:rsidRDefault="00986345" w:rsidP="0098634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86345">
        <w:t>Рабочая группа по перевозкам опасных грузов</w:t>
      </w:r>
    </w:p>
    <w:p w:rsidR="00986345" w:rsidRPr="00156732" w:rsidRDefault="00986345" w:rsidP="00986345">
      <w:pPr>
        <w:spacing w:line="120" w:lineRule="exact"/>
        <w:rPr>
          <w:sz w:val="10"/>
        </w:rPr>
      </w:pPr>
    </w:p>
    <w:p w:rsidR="00986345" w:rsidRPr="00986345" w:rsidRDefault="00986345" w:rsidP="0098634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86345">
        <w:t xml:space="preserve">Совместное совещание Комиссии экспертов МПОГ </w:t>
      </w:r>
      <w:r w:rsidRPr="00986345">
        <w:br/>
        <w:t>и Рабочей группы по перевозкам опасных грузов</w:t>
      </w:r>
    </w:p>
    <w:p w:rsidR="00986345" w:rsidRPr="00986345" w:rsidRDefault="00986345" w:rsidP="0098634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986345">
        <w:rPr>
          <w:b w:val="0"/>
        </w:rPr>
        <w:t>Берн, 14−18 марта 2016 года</w:t>
      </w:r>
    </w:p>
    <w:p w:rsidR="00986345" w:rsidRPr="00986345" w:rsidRDefault="00986345" w:rsidP="0098634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986345">
        <w:rPr>
          <w:b w:val="0"/>
        </w:rPr>
        <w:t>Пункт 2 предварительной повестки дня</w:t>
      </w:r>
    </w:p>
    <w:p w:rsidR="00986345" w:rsidRPr="00156732" w:rsidRDefault="00986345" w:rsidP="0098634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86345">
        <w:t>Цистерны</w:t>
      </w:r>
    </w:p>
    <w:p w:rsidR="00986345" w:rsidRPr="00156732" w:rsidRDefault="00986345" w:rsidP="00986345">
      <w:pPr>
        <w:spacing w:line="120" w:lineRule="exact"/>
        <w:rPr>
          <w:sz w:val="10"/>
        </w:rPr>
      </w:pPr>
    </w:p>
    <w:p w:rsidR="00986345" w:rsidRPr="00156732" w:rsidRDefault="00986345" w:rsidP="00986345">
      <w:pPr>
        <w:spacing w:line="120" w:lineRule="exact"/>
        <w:rPr>
          <w:sz w:val="10"/>
        </w:rPr>
      </w:pPr>
    </w:p>
    <w:p w:rsidR="00986345" w:rsidRPr="00156732" w:rsidRDefault="00986345" w:rsidP="00986345">
      <w:pPr>
        <w:spacing w:line="120" w:lineRule="exact"/>
        <w:rPr>
          <w:sz w:val="10"/>
        </w:rPr>
      </w:pPr>
    </w:p>
    <w:p w:rsidR="00986345" w:rsidRPr="00156732" w:rsidRDefault="00986345" w:rsidP="0098634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6732">
        <w:tab/>
      </w:r>
      <w:r w:rsidRPr="00156732">
        <w:tab/>
      </w:r>
      <w:r w:rsidRPr="00986345">
        <w:t>Цистерны: испытание под давлением с использованием газа</w:t>
      </w:r>
    </w:p>
    <w:p w:rsidR="00986345" w:rsidRPr="00156732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156732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156732" w:rsidRDefault="00986345" w:rsidP="009863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56732">
        <w:tab/>
      </w:r>
      <w:r w:rsidRPr="00156732">
        <w:tab/>
      </w:r>
      <w:r w:rsidRPr="00986345">
        <w:t>Передано правительством Соединенного Королевства</w:t>
      </w:r>
      <w:r w:rsidRPr="00986345">
        <w:rPr>
          <w:rStyle w:val="FootnoteReference"/>
          <w:b w:val="0"/>
          <w:sz w:val="20"/>
          <w:szCs w:val="20"/>
        </w:rPr>
        <w:footnoteReference w:id="1"/>
      </w:r>
      <w:r w:rsidRPr="00986345">
        <w:rPr>
          <w:b w:val="0"/>
          <w:sz w:val="20"/>
          <w:szCs w:val="20"/>
          <w:vertAlign w:val="superscript"/>
        </w:rPr>
        <w:t>,</w:t>
      </w:r>
      <w:r w:rsidRPr="00156732">
        <w:rPr>
          <w:b w:val="0"/>
          <w:sz w:val="20"/>
          <w:szCs w:val="20"/>
          <w:vertAlign w:val="superscript"/>
        </w:rPr>
        <w:t xml:space="preserve"> </w:t>
      </w:r>
      <w:r w:rsidRPr="00986345">
        <w:rPr>
          <w:rStyle w:val="FootnoteReference"/>
          <w:b w:val="0"/>
          <w:sz w:val="20"/>
          <w:szCs w:val="20"/>
          <w:lang w:val="en-US"/>
        </w:rPr>
        <w:footnoteReference w:id="2"/>
      </w:r>
    </w:p>
    <w:p w:rsidR="00986345" w:rsidRPr="00156732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156732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986345" w:rsidRDefault="00986345" w:rsidP="00986345">
      <w:pPr>
        <w:pStyle w:val="SingleTxt"/>
      </w:pPr>
      <w:r w:rsidRPr="00986345">
        <w:t>1.</w:t>
      </w:r>
      <w:r w:rsidRPr="00986345">
        <w:tab/>
        <w:t xml:space="preserve">Сноска к пунктам 6.8.2.4.1, 6.8.2.4.2 и 6.8.3.4.11 МПОГ и ДОПОГ гласит, что </w:t>
      </w:r>
      <w:r w:rsidRPr="00F53A0C">
        <w:rPr>
          <w:i/>
        </w:rPr>
        <w:t>в особых случаях и с согласия эксперта, утвержденного компетентным о</w:t>
      </w:r>
      <w:r w:rsidRPr="00F53A0C">
        <w:rPr>
          <w:i/>
        </w:rPr>
        <w:t>р</w:t>
      </w:r>
      <w:r w:rsidRPr="00F53A0C">
        <w:rPr>
          <w:i/>
        </w:rPr>
        <w:t>ганом, гидравлическое испытание под давлением может заменяться испытан</w:t>
      </w:r>
      <w:r w:rsidRPr="00F53A0C">
        <w:rPr>
          <w:i/>
        </w:rPr>
        <w:t>и</w:t>
      </w:r>
      <w:r w:rsidRPr="00F53A0C">
        <w:rPr>
          <w:i/>
        </w:rPr>
        <w:t>ем под давлением с использованием газа, если такая операция не представляет опасности</w:t>
      </w:r>
      <w:r w:rsidRPr="00986345">
        <w:t>. Определения «особых случаев» не предусмотрено, однако оно могло бы охватывать такие различные обстоятельства, как экологические проблемы, вопросы охраны здоровья и безопасности, технологические изменения, загрязн</w:t>
      </w:r>
      <w:r w:rsidRPr="00986345">
        <w:t>е</w:t>
      </w:r>
      <w:r w:rsidRPr="00986345">
        <w:t>ние продуктов и конструктивные ограничения.</w:t>
      </w:r>
    </w:p>
    <w:p w:rsidR="00986345" w:rsidRPr="00986345" w:rsidRDefault="00986345" w:rsidP="00986345">
      <w:pPr>
        <w:pStyle w:val="SingleTxt"/>
      </w:pPr>
      <w:r w:rsidRPr="00986345">
        <w:t>2.</w:t>
      </w:r>
      <w:r w:rsidRPr="00986345">
        <w:tab/>
      </w:r>
      <w:proofErr w:type="gramStart"/>
      <w:r w:rsidRPr="00986345">
        <w:t>На совещании РГ 5 ТК 296 ЕКС по испытаниям, проверке и маркировке (</w:t>
      </w:r>
      <w:r w:rsidRPr="00986345">
        <w:rPr>
          <w:lang w:val="en-US"/>
        </w:rPr>
        <w:t>CEN</w:t>
      </w:r>
      <w:r w:rsidRPr="00986345">
        <w:t>/</w:t>
      </w:r>
      <w:r w:rsidRPr="00986345">
        <w:rPr>
          <w:lang w:val="en-US"/>
        </w:rPr>
        <w:t>TC</w:t>
      </w:r>
      <w:r w:rsidRPr="00986345">
        <w:t xml:space="preserve"> 296/</w:t>
      </w:r>
      <w:r w:rsidRPr="00986345">
        <w:rPr>
          <w:lang w:val="en-US"/>
        </w:rPr>
        <w:t>WG</w:t>
      </w:r>
      <w:r w:rsidRPr="00986345">
        <w:t xml:space="preserve"> 5), состоявшемся 30 июня и 1 июля в Берлине (Германия), во время обсуждения вопроса о возможном пересмотре стандарта </w:t>
      </w:r>
      <w:r w:rsidRPr="00986345">
        <w:rPr>
          <w:lang w:val="en-US"/>
        </w:rPr>
        <w:t>EN</w:t>
      </w:r>
      <w:r w:rsidR="00AF32E9">
        <w:t> </w:t>
      </w:r>
      <w:r w:rsidRPr="00986345">
        <w:t>12972:2015 было решено, что Соединенному Королевству следует обратиться к Совместному совещанию Комиссии экспертов МПОГ и Рабочей группы по перевозкам опа</w:t>
      </w:r>
      <w:r w:rsidRPr="00986345">
        <w:t>с</w:t>
      </w:r>
      <w:r w:rsidRPr="00986345">
        <w:t>ных грузов с просьбой пояснить</w:t>
      </w:r>
      <w:proofErr w:type="gramEnd"/>
      <w:r w:rsidRPr="00986345">
        <w:t xml:space="preserve"> выражение «особые случаи» и объяснить, мо</w:t>
      </w:r>
      <w:r w:rsidRPr="00986345">
        <w:t>ж</w:t>
      </w:r>
      <w:r w:rsidRPr="00986345">
        <w:t xml:space="preserve">но ли будет описать испытание с использованием газа, с </w:t>
      </w:r>
      <w:proofErr w:type="gramStart"/>
      <w:r w:rsidRPr="00986345">
        <w:t>тем</w:t>
      </w:r>
      <w:proofErr w:type="gramEnd"/>
      <w:r w:rsidRPr="00986345">
        <w:t xml:space="preserve"> чтобы такое исп</w:t>
      </w:r>
      <w:r w:rsidRPr="00986345">
        <w:t>ы</w:t>
      </w:r>
      <w:r w:rsidRPr="00986345">
        <w:t>тание не представляло дополнительной опасности по сравнению с</w:t>
      </w:r>
      <w:r w:rsidRPr="00986345">
        <w:rPr>
          <w:i/>
          <w:iCs/>
        </w:rPr>
        <w:t xml:space="preserve"> </w:t>
      </w:r>
      <w:r w:rsidRPr="00986345">
        <w:t>гидравлич</w:t>
      </w:r>
      <w:r w:rsidRPr="00986345">
        <w:t>е</w:t>
      </w:r>
      <w:r w:rsidRPr="00986345">
        <w:t>ским испытанием.</w:t>
      </w:r>
    </w:p>
    <w:p w:rsidR="00986345" w:rsidRPr="00986345" w:rsidRDefault="00986345" w:rsidP="00986345">
      <w:pPr>
        <w:pStyle w:val="SingleTxt"/>
        <w:rPr>
          <w:i/>
          <w:iCs/>
        </w:rPr>
      </w:pPr>
      <w:r w:rsidRPr="00986345">
        <w:t>3.</w:t>
      </w:r>
      <w:r w:rsidRPr="00986345">
        <w:tab/>
        <w:t>Для того чтобы оказать содействие Совместному совещанию, Соединенное Королевство провело обзор МПОГ и ДОПОГ и обнаружило, что только примен</w:t>
      </w:r>
      <w:r w:rsidRPr="00986345">
        <w:t>и</w:t>
      </w:r>
      <w:r w:rsidRPr="00986345">
        <w:t xml:space="preserve">тельно к встроенным цистернам (глава 6.8 ДОПОГ) испытание под давлением с </w:t>
      </w:r>
      <w:r w:rsidRPr="00986345">
        <w:lastRenderedPageBreak/>
        <w:t xml:space="preserve">использованием газа ограничено «особыми случаями». </w:t>
      </w:r>
      <w:proofErr w:type="gramStart"/>
      <w:r w:rsidRPr="00986345">
        <w:t>В других главах, каса</w:t>
      </w:r>
      <w:r w:rsidRPr="00986345">
        <w:t>ю</w:t>
      </w:r>
      <w:r w:rsidRPr="00986345">
        <w:t>щихся, например, сосудов под давлением (глава 6.2 ДОПОГ) и переносных ц</w:t>
      </w:r>
      <w:r w:rsidRPr="00986345">
        <w:t>и</w:t>
      </w:r>
      <w:r w:rsidRPr="00986345">
        <w:t>стерн (глава 6.7 ДОПОГ), обстоятельства, при которых гидравлическое испыт</w:t>
      </w:r>
      <w:r w:rsidRPr="00986345">
        <w:t>а</w:t>
      </w:r>
      <w:r w:rsidRPr="00986345">
        <w:t>ние под давлением может заменяться испытанием под давлением с использов</w:t>
      </w:r>
      <w:r w:rsidRPr="00986345">
        <w:t>а</w:t>
      </w:r>
      <w:r w:rsidRPr="00986345">
        <w:t>нием газа, необязательно должны быть особым случаем при условии согласия компетентного органа и обеспечения эквивалентного уровня безопасности, кот</w:t>
      </w:r>
      <w:r w:rsidRPr="00986345">
        <w:t>о</w:t>
      </w:r>
      <w:r w:rsidRPr="00986345">
        <w:t>рый не  сопряжен с какой-либо опасностью.</w:t>
      </w:r>
      <w:proofErr w:type="gramEnd"/>
      <w:r w:rsidRPr="00986345">
        <w:t xml:space="preserve"> </w:t>
      </w:r>
      <w:proofErr w:type="gramStart"/>
      <w:r w:rsidRPr="00986345">
        <w:t xml:space="preserve">Для этих сосудов обычной нормой является то, что </w:t>
      </w:r>
      <w:r w:rsidRPr="00986345">
        <w:rPr>
          <w:i/>
          <w:iCs/>
        </w:rPr>
        <w:t>с согласия компетентного органа гидравлическое испытание под давлением может заменяться испытанием под давлением с использованием газа, если такая операция не сопряжена с опасностью,</w:t>
      </w:r>
      <w:r w:rsidRPr="00986345">
        <w:t xml:space="preserve"> или </w:t>
      </w:r>
      <w:r w:rsidRPr="00986345">
        <w:rPr>
          <w:i/>
          <w:iCs/>
        </w:rPr>
        <w:t>с согласия комп</w:t>
      </w:r>
      <w:r w:rsidRPr="00986345">
        <w:rPr>
          <w:i/>
          <w:iCs/>
        </w:rPr>
        <w:t>е</w:t>
      </w:r>
      <w:r w:rsidRPr="00986345">
        <w:rPr>
          <w:i/>
          <w:iCs/>
        </w:rPr>
        <w:t>тентного органа или уполномоченной им организации испытание под давлением может проводиться как гидравлическое испытание или с использованием газа.</w:t>
      </w:r>
      <w:proofErr w:type="gramEnd"/>
    </w:p>
    <w:p w:rsidR="00986345" w:rsidRPr="00986345" w:rsidRDefault="00986345" w:rsidP="00986345">
      <w:pPr>
        <w:pStyle w:val="SingleTxt"/>
      </w:pPr>
      <w:r w:rsidRPr="00986345">
        <w:t>4.</w:t>
      </w:r>
      <w:r w:rsidRPr="00986345">
        <w:tab/>
        <w:t>На этой основе Соединенное Королевство в ходе осенней сессии Совмес</w:t>
      </w:r>
      <w:r w:rsidRPr="00986345">
        <w:t>т</w:t>
      </w:r>
      <w:r w:rsidRPr="00986345">
        <w:t>ного совещания 2015 года внесло неофициальный документ для рассмотрения Рабочей группой по цистернам и заявило о своей готовности представить к в</w:t>
      </w:r>
      <w:r w:rsidRPr="00986345">
        <w:t>е</w:t>
      </w:r>
      <w:r w:rsidRPr="00986345">
        <w:t xml:space="preserve">сенней сессии 2016 года официальное предложение, с </w:t>
      </w:r>
      <w:proofErr w:type="gramStart"/>
      <w:r w:rsidRPr="00986345">
        <w:t>тем</w:t>
      </w:r>
      <w:proofErr w:type="gramEnd"/>
      <w:r w:rsidRPr="00986345">
        <w:t xml:space="preserve"> чтобы исключить те</w:t>
      </w:r>
      <w:r w:rsidRPr="00986345">
        <w:t>р</w:t>
      </w:r>
      <w:r w:rsidRPr="00986345">
        <w:t>мин «особые случаи» и привести пункты 6.8.2.4.1, 6.8.2.4.2 и 6.8.3.4.11 МПОГ и ДОПОГ в соответствие с вышеуказанными положениями, касающимися сосудов под давлением (глава 6.2 ДОПОГ) и переносных цистерн (глава 6.7 ДОПОГ), к</w:t>
      </w:r>
      <w:r w:rsidRPr="00986345">
        <w:t>о</w:t>
      </w:r>
      <w:r w:rsidRPr="00986345">
        <w:t>торые не предусматривают необходимости наличия обстоятель</w:t>
      </w:r>
      <w:proofErr w:type="gramStart"/>
      <w:r w:rsidRPr="00986345">
        <w:t>ств дл</w:t>
      </w:r>
      <w:proofErr w:type="gramEnd"/>
      <w:r w:rsidRPr="00986345">
        <w:t>я особого случая, допускающего замену гидравлического испытания испытанием с испол</w:t>
      </w:r>
      <w:r w:rsidRPr="00986345">
        <w:t>ь</w:t>
      </w:r>
      <w:r w:rsidRPr="00986345">
        <w:t>зованием газа.</w:t>
      </w:r>
    </w:p>
    <w:p w:rsidR="00986345" w:rsidRPr="00D044D6" w:rsidRDefault="00986345" w:rsidP="00986345">
      <w:pPr>
        <w:pStyle w:val="SingleTxt"/>
      </w:pPr>
      <w:r w:rsidRPr="00986345">
        <w:t>5.</w:t>
      </w:r>
      <w:r w:rsidRPr="00986345">
        <w:tab/>
        <w:t>Данное предложение приводится ниже и включает ряд поправок редакц</w:t>
      </w:r>
      <w:r w:rsidRPr="00986345">
        <w:t>и</w:t>
      </w:r>
      <w:r w:rsidRPr="00986345">
        <w:t>онного характера, направленных на то, чтобы лучше согласовать соответству</w:t>
      </w:r>
      <w:r w:rsidRPr="00986345">
        <w:t>ю</w:t>
      </w:r>
      <w:r w:rsidRPr="00986345">
        <w:t>щие пункты и устранить потенциальную причину путаницы с разд</w:t>
      </w:r>
      <w:r w:rsidRPr="00986345">
        <w:t>е</w:t>
      </w:r>
      <w:r w:rsidRPr="00986345">
        <w:t>лом</w:t>
      </w:r>
      <w:r w:rsidR="00D044D6">
        <w:t> </w:t>
      </w:r>
      <w:r w:rsidR="00983414">
        <w:t>1.1.5 </w:t>
      </w:r>
      <w:r w:rsidRPr="00986345">
        <w:t>ДОПОГ по поводу применения стандарта, на который сделана ссылка в ДОПОГ, в отношении проверок и испытаний цистерн.</w:t>
      </w:r>
    </w:p>
    <w:p w:rsidR="00986345" w:rsidRPr="00D044D6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D044D6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156732" w:rsidRDefault="00986345" w:rsidP="0098634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044D6">
        <w:tab/>
      </w:r>
      <w:r w:rsidRPr="00D044D6">
        <w:tab/>
      </w:r>
      <w:r w:rsidRPr="00986345">
        <w:t>Предложение</w:t>
      </w:r>
    </w:p>
    <w:p w:rsidR="00986345" w:rsidRPr="00156732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156732" w:rsidRDefault="00986345" w:rsidP="00986345">
      <w:pPr>
        <w:pStyle w:val="SingleTxt"/>
        <w:spacing w:after="0" w:line="120" w:lineRule="exact"/>
        <w:rPr>
          <w:sz w:val="10"/>
        </w:rPr>
      </w:pPr>
    </w:p>
    <w:p w:rsidR="00986345" w:rsidRPr="00986345" w:rsidRDefault="00986345" w:rsidP="00986345">
      <w:pPr>
        <w:pStyle w:val="SingleTxt"/>
      </w:pPr>
      <w:r w:rsidRPr="00986345">
        <w:t>6.</w:t>
      </w:r>
      <w:r w:rsidRPr="00986345">
        <w:tab/>
        <w:t>Изменить пункт 6.8.2.4.1 ДОПОГ следующим образом:</w:t>
      </w:r>
    </w:p>
    <w:p w:rsidR="00986345" w:rsidRPr="00986345" w:rsidRDefault="00986345" w:rsidP="00983414">
      <w:pPr>
        <w:pStyle w:val="SingleTxt"/>
        <w:tabs>
          <w:tab w:val="clear" w:pos="1267"/>
          <w:tab w:val="clear" w:pos="2218"/>
          <w:tab w:val="clear" w:pos="2693"/>
          <w:tab w:val="left" w:pos="2709"/>
        </w:tabs>
        <w:ind w:left="2718" w:hanging="1451"/>
      </w:pPr>
      <w:r w:rsidRPr="00986345">
        <w:t>«6.8.2.4.1</w:t>
      </w:r>
      <w:r w:rsidRPr="00986345">
        <w:tab/>
        <w:t xml:space="preserve">Корпуса и их оборудование должны перед началом эксплуатации подвергаться, в сборе или раздельно, первоначальной проверке. Эта проверка включает: </w:t>
      </w:r>
    </w:p>
    <w:p w:rsidR="00986345" w:rsidRPr="00986345" w:rsidRDefault="00986345" w:rsidP="00983414">
      <w:pPr>
        <w:pStyle w:val="SingleTxt"/>
        <w:ind w:left="2693"/>
      </w:pPr>
      <w:r w:rsidRPr="00986345">
        <w:t>–</w:t>
      </w:r>
      <w:r w:rsidRPr="00986345">
        <w:tab/>
        <w:t>проверку соответствия утвержденному типу;</w:t>
      </w:r>
    </w:p>
    <w:p w:rsidR="00986345" w:rsidRPr="00986345" w:rsidRDefault="00986345" w:rsidP="00983414">
      <w:pPr>
        <w:pStyle w:val="SingleTxt"/>
        <w:ind w:left="2693"/>
      </w:pPr>
      <w:r w:rsidRPr="00986345">
        <w:t>–</w:t>
      </w:r>
      <w:r w:rsidRPr="00986345">
        <w:tab/>
        <w:t>проверку конструкционных характеристик</w:t>
      </w:r>
      <w:proofErr w:type="gramStart"/>
      <w:r w:rsidRPr="008A6CF3">
        <w:rPr>
          <w:vertAlign w:val="superscript"/>
        </w:rPr>
        <w:t>9</w:t>
      </w:r>
      <w:proofErr w:type="gramEnd"/>
      <w:r w:rsidRPr="00986345">
        <w:t>;</w:t>
      </w:r>
    </w:p>
    <w:p w:rsidR="00986345" w:rsidRPr="00986345" w:rsidRDefault="00986345" w:rsidP="00983414">
      <w:pPr>
        <w:pStyle w:val="SingleTxt"/>
        <w:ind w:left="2693"/>
      </w:pPr>
      <w:r w:rsidRPr="00986345">
        <w:t>–</w:t>
      </w:r>
      <w:r w:rsidRPr="00986345">
        <w:tab/>
        <w:t xml:space="preserve">внутренний и наружный осмотр; </w:t>
      </w:r>
    </w:p>
    <w:p w:rsidR="00986345" w:rsidRPr="008D061B" w:rsidRDefault="00986345" w:rsidP="00983414">
      <w:pPr>
        <w:pStyle w:val="SingleTxt"/>
        <w:tabs>
          <w:tab w:val="clear" w:pos="2218"/>
          <w:tab w:val="clear" w:pos="2693"/>
          <w:tab w:val="left" w:pos="2250"/>
        </w:tabs>
        <w:ind w:left="3184" w:hanging="513"/>
        <w:rPr>
          <w:u w:val="single"/>
        </w:rPr>
      </w:pPr>
      <w:r w:rsidRPr="008D061B">
        <w:rPr>
          <w:u w:val="single"/>
        </w:rPr>
        <w:t>–</w:t>
      </w:r>
      <w:r w:rsidRPr="008D061B">
        <w:rPr>
          <w:u w:val="single"/>
        </w:rPr>
        <w:tab/>
        <w:t>испытание на герметичность и проверку удовлетворител</w:t>
      </w:r>
      <w:r w:rsidRPr="008D061B">
        <w:rPr>
          <w:u w:val="single"/>
        </w:rPr>
        <w:t>ь</w:t>
      </w:r>
      <w:r w:rsidRPr="008D061B">
        <w:rPr>
          <w:u w:val="single"/>
        </w:rPr>
        <w:t>ного функционирования оборудования; и</w:t>
      </w:r>
      <w:r w:rsidR="008A6CF3">
        <w:rPr>
          <w:u w:val="single"/>
        </w:rPr>
        <w:t>.</w:t>
      </w:r>
    </w:p>
    <w:p w:rsidR="00986345" w:rsidRDefault="00986345" w:rsidP="00983414">
      <w:pPr>
        <w:pStyle w:val="SingleTxt"/>
        <w:tabs>
          <w:tab w:val="clear" w:pos="2218"/>
          <w:tab w:val="clear" w:pos="2693"/>
          <w:tab w:val="left" w:pos="2250"/>
        </w:tabs>
        <w:ind w:left="3184" w:hanging="513"/>
        <w:rPr>
          <w:u w:val="single"/>
        </w:rPr>
      </w:pPr>
      <w:r w:rsidRPr="008D061B">
        <w:t>–</w:t>
      </w:r>
      <w:r w:rsidRPr="008D061B">
        <w:tab/>
        <w:t>гидравлическое испытание под давлением</w:t>
      </w:r>
      <w:r w:rsidRPr="00500B6A">
        <w:rPr>
          <w:strike/>
          <w:u w:val="single"/>
          <w:vertAlign w:val="superscript"/>
        </w:rPr>
        <w:t>10</w:t>
      </w:r>
      <w:r w:rsidRPr="008D061B">
        <w:t xml:space="preserve"> с применением испытательного давления, указанного на табличке, предп</w:t>
      </w:r>
      <w:r w:rsidRPr="008D061B">
        <w:t>и</w:t>
      </w:r>
      <w:r w:rsidRPr="008D061B">
        <w:t>санной в пункте 6.8.2.5.1</w:t>
      </w:r>
      <w:r w:rsidRPr="008A6CF3">
        <w:rPr>
          <w:strike/>
          <w:u w:val="single"/>
        </w:rPr>
        <w:t>; и</w:t>
      </w:r>
      <w:r w:rsidRPr="008A6CF3">
        <w:rPr>
          <w:u w:val="single"/>
        </w:rPr>
        <w:t>.</w:t>
      </w:r>
    </w:p>
    <w:p w:rsidR="008A6CF3" w:rsidRPr="008D061B" w:rsidRDefault="008A6CF3" w:rsidP="008A6CF3">
      <w:pPr>
        <w:pStyle w:val="SingleTxt"/>
        <w:ind w:left="2693"/>
        <w:rPr>
          <w:u w:val="single"/>
        </w:rPr>
      </w:pPr>
      <w:r w:rsidRPr="008D061B">
        <w:rPr>
          <w:b/>
          <w:i/>
          <w:u w:val="single"/>
        </w:rPr>
        <w:t>ПРИМЕЧАНИЕ</w:t>
      </w:r>
      <w:r w:rsidRPr="008D061B">
        <w:rPr>
          <w:u w:val="single"/>
        </w:rPr>
        <w:t xml:space="preserve">: </w:t>
      </w:r>
      <w:r w:rsidRPr="008D061B">
        <w:rPr>
          <w:i/>
          <w:u w:val="single"/>
        </w:rPr>
        <w:t>С согласия компетентного органа вместо ги</w:t>
      </w:r>
      <w:r w:rsidRPr="008D061B">
        <w:rPr>
          <w:i/>
          <w:u w:val="single"/>
        </w:rPr>
        <w:t>д</w:t>
      </w:r>
      <w:r w:rsidRPr="008D061B">
        <w:rPr>
          <w:i/>
          <w:u w:val="single"/>
        </w:rPr>
        <w:t>равлического испытания под давлением может проводиться и</w:t>
      </w:r>
      <w:r w:rsidRPr="008D061B">
        <w:rPr>
          <w:i/>
          <w:u w:val="single"/>
        </w:rPr>
        <w:t>с</w:t>
      </w:r>
      <w:r w:rsidRPr="008D061B">
        <w:rPr>
          <w:i/>
          <w:u w:val="single"/>
        </w:rPr>
        <w:t>пытание с использованием газа, если такая операция не сопр</w:t>
      </w:r>
      <w:r w:rsidRPr="008D061B">
        <w:rPr>
          <w:i/>
          <w:u w:val="single"/>
        </w:rPr>
        <w:t>я</w:t>
      </w:r>
      <w:r w:rsidRPr="008D061B">
        <w:rPr>
          <w:i/>
          <w:u w:val="single"/>
        </w:rPr>
        <w:t>жена с опасностью</w:t>
      </w:r>
      <w:r w:rsidRPr="008D061B">
        <w:rPr>
          <w:u w:val="single"/>
        </w:rPr>
        <w:t>.</w:t>
      </w:r>
    </w:p>
    <w:p w:rsidR="00986345" w:rsidRPr="008D061B" w:rsidRDefault="00986345" w:rsidP="00983414">
      <w:pPr>
        <w:pStyle w:val="SingleTxt"/>
        <w:tabs>
          <w:tab w:val="clear" w:pos="2218"/>
          <w:tab w:val="clear" w:pos="2693"/>
          <w:tab w:val="left" w:pos="2250"/>
        </w:tabs>
        <w:ind w:left="3184" w:hanging="513"/>
        <w:rPr>
          <w:strike/>
          <w:u w:val="single"/>
        </w:rPr>
      </w:pPr>
      <w:r w:rsidRPr="008D061B">
        <w:rPr>
          <w:strike/>
          <w:u w:val="single"/>
        </w:rPr>
        <w:t>–</w:t>
      </w:r>
      <w:r w:rsidRPr="008D061B">
        <w:rPr>
          <w:strike/>
          <w:u w:val="single"/>
        </w:rPr>
        <w:tab/>
        <w:t>испытание на герметичность и проверку удовлетворител</w:t>
      </w:r>
      <w:r w:rsidRPr="008D061B">
        <w:rPr>
          <w:strike/>
          <w:u w:val="single"/>
        </w:rPr>
        <w:t>ь</w:t>
      </w:r>
      <w:r w:rsidRPr="008D061B">
        <w:rPr>
          <w:strike/>
          <w:u w:val="single"/>
        </w:rPr>
        <w:t>ного функционирования оборудования.</w:t>
      </w:r>
    </w:p>
    <w:p w:rsidR="00986345" w:rsidRPr="00986345" w:rsidRDefault="00986345" w:rsidP="00983414">
      <w:pPr>
        <w:pStyle w:val="SingleTxt"/>
        <w:ind w:left="2693"/>
      </w:pPr>
      <w:r w:rsidRPr="00986345">
        <w:lastRenderedPageBreak/>
        <w:t>За исключением класса 2, испытательное давление…».</w:t>
      </w:r>
    </w:p>
    <w:p w:rsidR="00986345" w:rsidRPr="008A6CF3" w:rsidRDefault="00986345" w:rsidP="00F53A0C">
      <w:pPr>
        <w:pStyle w:val="SingleTxt"/>
        <w:rPr>
          <w:i/>
          <w:strike/>
          <w:u w:val="single"/>
        </w:rPr>
      </w:pPr>
      <w:r w:rsidRPr="008A6CF3">
        <w:rPr>
          <w:strike/>
          <w:u w:val="single"/>
        </w:rPr>
        <w:t>«</w:t>
      </w:r>
      <w:r w:rsidRPr="008A6CF3">
        <w:rPr>
          <w:strike/>
          <w:u w:val="single"/>
          <w:vertAlign w:val="superscript"/>
        </w:rPr>
        <w:t>10</w:t>
      </w:r>
      <w:r w:rsidRPr="008A6CF3">
        <w:rPr>
          <w:i/>
          <w:strike/>
          <w:u w:val="single"/>
        </w:rPr>
        <w:tab/>
      </w:r>
      <w:r w:rsidRPr="008A6CF3">
        <w:rPr>
          <w:i/>
          <w:strike/>
          <w:u w:val="single"/>
        </w:rPr>
        <w:tab/>
        <w:t>В особых случаях и с согласия эксперта, утвержденного компетен</w:t>
      </w:r>
      <w:r w:rsidRPr="008A6CF3">
        <w:rPr>
          <w:i/>
          <w:strike/>
          <w:u w:val="single"/>
        </w:rPr>
        <w:t>т</w:t>
      </w:r>
      <w:r w:rsidRPr="008A6CF3">
        <w:rPr>
          <w:i/>
          <w:strike/>
          <w:u w:val="single"/>
        </w:rPr>
        <w:t>ным органом, гидравлическое испытание под давлением может заменяться и</w:t>
      </w:r>
      <w:r w:rsidRPr="008A6CF3">
        <w:rPr>
          <w:i/>
          <w:strike/>
          <w:u w:val="single"/>
        </w:rPr>
        <w:t>с</w:t>
      </w:r>
      <w:r w:rsidRPr="008A6CF3">
        <w:rPr>
          <w:i/>
          <w:strike/>
          <w:u w:val="single"/>
        </w:rPr>
        <w:t>пытанием под давлением с использованием другой жидкости или другого газа, если такая операция не представляет опасности</w:t>
      </w:r>
      <w:proofErr w:type="gramStart"/>
      <w:r w:rsidRPr="008A6CF3">
        <w:rPr>
          <w:i/>
          <w:strike/>
          <w:u w:val="single"/>
        </w:rPr>
        <w:t>.</w:t>
      </w:r>
      <w:r w:rsidRPr="008A6CF3">
        <w:rPr>
          <w:strike/>
          <w:u w:val="single"/>
        </w:rPr>
        <w:t>».</w:t>
      </w:r>
      <w:proofErr w:type="gramEnd"/>
    </w:p>
    <w:p w:rsidR="00986345" w:rsidRPr="00986345" w:rsidRDefault="00986345" w:rsidP="00986345">
      <w:pPr>
        <w:pStyle w:val="SingleTxt"/>
      </w:pPr>
      <w:r w:rsidRPr="00986345">
        <w:t>7.</w:t>
      </w:r>
      <w:r w:rsidRPr="00986345">
        <w:tab/>
        <w:t>Изменить пункт 6.8.2.4.2 ДОПОГ следующим образом:</w:t>
      </w:r>
    </w:p>
    <w:p w:rsidR="00986345" w:rsidRPr="00983414" w:rsidRDefault="00986345" w:rsidP="00983414">
      <w:pPr>
        <w:pStyle w:val="SingleTxt"/>
        <w:tabs>
          <w:tab w:val="clear" w:pos="1267"/>
          <w:tab w:val="clear" w:pos="2218"/>
          <w:tab w:val="clear" w:pos="2693"/>
          <w:tab w:val="left" w:pos="360"/>
          <w:tab w:val="left" w:pos="2736"/>
        </w:tabs>
        <w:ind w:left="2745" w:hanging="1478"/>
      </w:pPr>
      <w:r w:rsidRPr="00986345">
        <w:t>«6.8.2.4.2</w:t>
      </w:r>
      <w:r w:rsidRPr="00986345">
        <w:tab/>
        <w:t xml:space="preserve">Корпуса и их оборудование должны подвергаться периодическим проверкам не позднее чем через каждые </w:t>
      </w:r>
    </w:p>
    <w:p w:rsidR="008D061B" w:rsidRPr="008D061B" w:rsidRDefault="008D061B" w:rsidP="008D061B">
      <w:pPr>
        <w:pStyle w:val="SingleTxt"/>
        <w:tabs>
          <w:tab w:val="clear" w:pos="1267"/>
          <w:tab w:val="left" w:pos="360"/>
        </w:tabs>
        <w:ind w:left="2214" w:hanging="947"/>
      </w:pPr>
      <w:r>
        <w:tab/>
      </w:r>
      <w:r w:rsidR="00983414">
        <w:tab/>
      </w:r>
      <w:r w:rsidR="00983414">
        <w:tab/>
      </w:r>
      <w:r>
        <w:tab/>
        <w:t>шесть лет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пять лет.</w:t>
      </w:r>
    </w:p>
    <w:p w:rsidR="00986345" w:rsidRPr="00986345" w:rsidRDefault="00986345" w:rsidP="00986345">
      <w:pPr>
        <w:pStyle w:val="SingleTxt"/>
      </w:pPr>
      <w:r w:rsidRPr="008D061B">
        <w:tab/>
      </w:r>
      <w:r w:rsidR="008D061B">
        <w:tab/>
      </w:r>
      <w:r w:rsidR="00983414">
        <w:tab/>
      </w:r>
      <w:r w:rsidRPr="00986345">
        <w:t>Эти периодические проверки включают:</w:t>
      </w:r>
    </w:p>
    <w:p w:rsidR="00986345" w:rsidRPr="00986345" w:rsidRDefault="00986345" w:rsidP="00983414">
      <w:pPr>
        <w:pStyle w:val="SingleTxt"/>
        <w:ind w:left="2655"/>
      </w:pPr>
      <w:r w:rsidRPr="00986345">
        <w:t>–</w:t>
      </w:r>
      <w:r w:rsidRPr="00986345">
        <w:tab/>
        <w:t>наружный и внутренний осмотр;</w:t>
      </w:r>
    </w:p>
    <w:p w:rsidR="00986345" w:rsidRPr="00986345" w:rsidRDefault="00986345" w:rsidP="00983414">
      <w:pPr>
        <w:pStyle w:val="SingleTxt"/>
        <w:tabs>
          <w:tab w:val="clear" w:pos="2218"/>
          <w:tab w:val="clear" w:pos="2693"/>
          <w:tab w:val="clear" w:pos="3182"/>
          <w:tab w:val="left" w:pos="3186"/>
        </w:tabs>
        <w:ind w:left="3177" w:hanging="522"/>
      </w:pPr>
      <w:r w:rsidRPr="00986345">
        <w:t>–</w:t>
      </w:r>
      <w:r w:rsidRPr="00986345">
        <w:tab/>
        <w:t>испытание на герметичность корпуса вместе с его оборуд</w:t>
      </w:r>
      <w:r w:rsidRPr="00986345">
        <w:t>о</w:t>
      </w:r>
      <w:r w:rsidRPr="00986345">
        <w:t>ванием в соответствии с пунктом 6.8.2.4.3 и проверку уд</w:t>
      </w:r>
      <w:r w:rsidRPr="00986345">
        <w:t>о</w:t>
      </w:r>
      <w:r w:rsidRPr="00986345">
        <w:t xml:space="preserve">влетворительного функционирования всего оборудования; </w:t>
      </w:r>
      <w:r w:rsidRPr="00986345">
        <w:rPr>
          <w:u w:val="single"/>
        </w:rPr>
        <w:t>и</w:t>
      </w:r>
    </w:p>
    <w:p w:rsidR="00986345" w:rsidRPr="00986345" w:rsidRDefault="00986345" w:rsidP="00983414">
      <w:pPr>
        <w:pStyle w:val="SingleTxt"/>
        <w:tabs>
          <w:tab w:val="clear" w:pos="2218"/>
          <w:tab w:val="clear" w:pos="2693"/>
        </w:tabs>
        <w:ind w:left="3177" w:hanging="522"/>
      </w:pPr>
      <w:r w:rsidRPr="00986345">
        <w:t>–</w:t>
      </w:r>
      <w:r w:rsidRPr="00986345">
        <w:tab/>
        <w:t>как правило, гидравлическое испытание под давлением</w:t>
      </w:r>
      <w:r w:rsidR="00CF76D1" w:rsidRPr="008A6CF3">
        <w:rPr>
          <w:strike/>
          <w:u w:val="single"/>
          <w:vertAlign w:val="superscript"/>
        </w:rPr>
        <w:t>10</w:t>
      </w:r>
      <w:r w:rsidR="00500B6A">
        <w:t xml:space="preserve"> (в </w:t>
      </w:r>
      <w:r w:rsidRPr="00986345">
        <w:t>отношении испытательного давления для корпусов и се</w:t>
      </w:r>
      <w:r w:rsidRPr="00986345">
        <w:t>к</w:t>
      </w:r>
      <w:r w:rsidRPr="00986345">
        <w:t>ций, если это применимо, см. пункт 6.8.2.4.1).</w:t>
      </w:r>
    </w:p>
    <w:p w:rsidR="005D5159" w:rsidRDefault="008D061B" w:rsidP="00983414">
      <w:pPr>
        <w:pStyle w:val="SingleTxt"/>
        <w:ind w:left="2655"/>
        <w:rPr>
          <w:i/>
          <w:u w:val="single"/>
        </w:rPr>
      </w:pPr>
      <w:r w:rsidRPr="00ED62C9">
        <w:rPr>
          <w:b/>
          <w:i/>
          <w:u w:val="single"/>
        </w:rPr>
        <w:t>ПРИМЕЧАНИЕ</w:t>
      </w:r>
      <w:r w:rsidR="00986345" w:rsidRPr="00ED62C9">
        <w:rPr>
          <w:b/>
          <w:i/>
          <w:u w:val="single"/>
        </w:rPr>
        <w:t xml:space="preserve">: </w:t>
      </w:r>
      <w:r w:rsidR="00986345" w:rsidRPr="00ED62C9">
        <w:rPr>
          <w:i/>
          <w:u w:val="single"/>
        </w:rPr>
        <w:t>С согласия компетентного органа вместо ги</w:t>
      </w:r>
      <w:r w:rsidR="00986345" w:rsidRPr="00ED62C9">
        <w:rPr>
          <w:i/>
          <w:u w:val="single"/>
        </w:rPr>
        <w:t>д</w:t>
      </w:r>
      <w:r w:rsidR="00986345" w:rsidRPr="00ED62C9">
        <w:rPr>
          <w:i/>
          <w:u w:val="single"/>
        </w:rPr>
        <w:t>равлического испытания под давлением может проводиться и</w:t>
      </w:r>
      <w:r w:rsidR="00986345" w:rsidRPr="00ED62C9">
        <w:rPr>
          <w:i/>
          <w:u w:val="single"/>
        </w:rPr>
        <w:t>с</w:t>
      </w:r>
      <w:r w:rsidR="00986345" w:rsidRPr="00ED62C9">
        <w:rPr>
          <w:i/>
          <w:u w:val="single"/>
        </w:rPr>
        <w:t>пытание с использованием газа, если такая операция не сопр</w:t>
      </w:r>
      <w:r w:rsidR="00986345" w:rsidRPr="00ED62C9">
        <w:rPr>
          <w:i/>
          <w:u w:val="single"/>
        </w:rPr>
        <w:t>я</w:t>
      </w:r>
      <w:r w:rsidR="00986345" w:rsidRPr="00ED62C9">
        <w:rPr>
          <w:i/>
          <w:u w:val="single"/>
        </w:rPr>
        <w:t>жена с опасностью.</w:t>
      </w:r>
    </w:p>
    <w:p w:rsidR="00986345" w:rsidRPr="005D5159" w:rsidRDefault="00986345" w:rsidP="00983414">
      <w:pPr>
        <w:pStyle w:val="SingleTxt"/>
        <w:ind w:left="2655"/>
        <w:rPr>
          <w:i/>
          <w:u w:val="single"/>
        </w:rPr>
      </w:pPr>
      <w:r w:rsidRPr="00986345">
        <w:t>Обшивка для теплоизоляционной или иной защиты…».</w:t>
      </w:r>
    </w:p>
    <w:p w:rsidR="00986345" w:rsidRPr="008A6CF3" w:rsidRDefault="00986345" w:rsidP="005D5159">
      <w:pPr>
        <w:pStyle w:val="SingleTxt"/>
        <w:rPr>
          <w:strike/>
          <w:u w:val="single"/>
        </w:rPr>
      </w:pPr>
      <w:r w:rsidRPr="005D5159">
        <w:rPr>
          <w:strike/>
          <w:u w:val="single"/>
        </w:rPr>
        <w:t>«</w:t>
      </w:r>
      <w:r w:rsidRPr="005D5159">
        <w:rPr>
          <w:strike/>
          <w:u w:val="single"/>
          <w:vertAlign w:val="superscript"/>
        </w:rPr>
        <w:t>10</w:t>
      </w:r>
      <w:r w:rsidRPr="005D5159">
        <w:rPr>
          <w:strike/>
          <w:u w:val="single"/>
        </w:rPr>
        <w:tab/>
      </w:r>
      <w:r w:rsidRPr="00CF76D1">
        <w:rPr>
          <w:i/>
          <w:strike/>
          <w:u w:val="single"/>
        </w:rPr>
        <w:tab/>
        <w:t>В особых случаях и с согласия эксперта, утвержденного компетен</w:t>
      </w:r>
      <w:r w:rsidRPr="00CF76D1">
        <w:rPr>
          <w:i/>
          <w:strike/>
          <w:u w:val="single"/>
        </w:rPr>
        <w:t>т</w:t>
      </w:r>
      <w:r w:rsidRPr="00CF76D1">
        <w:rPr>
          <w:i/>
          <w:strike/>
          <w:u w:val="single"/>
        </w:rPr>
        <w:t>ным органом, гидравлическое испытание под давлением может заменяться и</w:t>
      </w:r>
      <w:r w:rsidRPr="00CF76D1">
        <w:rPr>
          <w:i/>
          <w:strike/>
          <w:u w:val="single"/>
        </w:rPr>
        <w:t>с</w:t>
      </w:r>
      <w:r w:rsidRPr="00CF76D1">
        <w:rPr>
          <w:i/>
          <w:strike/>
          <w:u w:val="single"/>
        </w:rPr>
        <w:t>пытанием под давлением с использованием другой жидкости или другого газа, если такая операция не представляет опасности</w:t>
      </w:r>
      <w:proofErr w:type="gramStart"/>
      <w:r w:rsidRPr="008A6CF3">
        <w:rPr>
          <w:strike/>
          <w:u w:val="single"/>
        </w:rPr>
        <w:t>.».</w:t>
      </w:r>
      <w:proofErr w:type="gramEnd"/>
    </w:p>
    <w:p w:rsidR="00986345" w:rsidRPr="00986345" w:rsidRDefault="00986345" w:rsidP="00983414">
      <w:pPr>
        <w:pStyle w:val="SingleTxt"/>
      </w:pPr>
      <w:r w:rsidRPr="00986345">
        <w:t>8.</w:t>
      </w:r>
      <w:r w:rsidRPr="00986345">
        <w:tab/>
        <w:t>Изменить пункт 6.8.3.4.11 ДОПОГ следующим образом:</w:t>
      </w:r>
    </w:p>
    <w:p w:rsidR="00986345" w:rsidRPr="00986345" w:rsidRDefault="00986345" w:rsidP="00986345">
      <w:pPr>
        <w:pStyle w:val="SingleTxt"/>
      </w:pPr>
      <w:r w:rsidRPr="00986345">
        <w:t>«6.8.3.4.11</w:t>
      </w:r>
      <w:r w:rsidRPr="00986345">
        <w:tab/>
        <w:t>Первоначальная проверка включает:</w:t>
      </w:r>
    </w:p>
    <w:p w:rsidR="00986345" w:rsidRPr="00986345" w:rsidRDefault="00986345" w:rsidP="00ED62C9">
      <w:pPr>
        <w:pStyle w:val="SingleTxt"/>
        <w:ind w:left="2693"/>
      </w:pPr>
      <w:r w:rsidRPr="00986345">
        <w:t>–</w:t>
      </w:r>
      <w:r w:rsidRPr="00986345">
        <w:tab/>
        <w:t>проверку соответствия утвержденному типу;</w:t>
      </w:r>
    </w:p>
    <w:p w:rsidR="00986345" w:rsidRPr="00986345" w:rsidRDefault="00986345" w:rsidP="00ED62C9">
      <w:pPr>
        <w:pStyle w:val="SingleTxt"/>
        <w:ind w:left="2693"/>
      </w:pPr>
      <w:r w:rsidRPr="00986345">
        <w:t>–</w:t>
      </w:r>
      <w:r w:rsidRPr="00986345">
        <w:tab/>
        <w:t>проверку конструкционных характеристик;</w:t>
      </w:r>
    </w:p>
    <w:p w:rsidR="00986345" w:rsidRPr="00986345" w:rsidRDefault="00986345" w:rsidP="00ED62C9">
      <w:pPr>
        <w:pStyle w:val="SingleTxt"/>
        <w:ind w:left="2693"/>
      </w:pPr>
      <w:r w:rsidRPr="00986345">
        <w:t>–</w:t>
      </w:r>
      <w:r w:rsidRPr="00986345">
        <w:tab/>
        <w:t>внутренний и наружный осмотр;</w:t>
      </w:r>
    </w:p>
    <w:p w:rsidR="00986345" w:rsidRPr="00986345" w:rsidRDefault="00986345" w:rsidP="00ED62C9">
      <w:pPr>
        <w:pStyle w:val="SingleTxt"/>
        <w:tabs>
          <w:tab w:val="clear" w:pos="2218"/>
          <w:tab w:val="left" w:pos="1170"/>
        </w:tabs>
        <w:ind w:left="3184" w:hanging="491"/>
        <w:rPr>
          <w:u w:val="single"/>
        </w:rPr>
      </w:pPr>
      <w:r w:rsidRPr="00986345">
        <w:rPr>
          <w:u w:val="single"/>
        </w:rPr>
        <w:t>–</w:t>
      </w:r>
      <w:r w:rsidRPr="00986345">
        <w:rPr>
          <w:b/>
          <w:u w:val="single"/>
        </w:rPr>
        <w:tab/>
      </w:r>
      <w:r w:rsidRPr="00986345">
        <w:rPr>
          <w:u w:val="single"/>
        </w:rPr>
        <w:t>испытание на герметичность при максимальном рабочем давлении и проверку удовлетворительного функциониров</w:t>
      </w:r>
      <w:r w:rsidRPr="00986345">
        <w:rPr>
          <w:u w:val="single"/>
        </w:rPr>
        <w:t>а</w:t>
      </w:r>
      <w:r w:rsidRPr="00986345">
        <w:rPr>
          <w:u w:val="single"/>
        </w:rPr>
        <w:t>ния оборудования; и</w:t>
      </w:r>
    </w:p>
    <w:p w:rsidR="00986345" w:rsidRDefault="00986345" w:rsidP="00ED62C9">
      <w:pPr>
        <w:pStyle w:val="SingleTxt"/>
        <w:tabs>
          <w:tab w:val="clear" w:pos="2218"/>
        </w:tabs>
        <w:ind w:left="3175" w:hanging="482"/>
        <w:rPr>
          <w:u w:val="single"/>
        </w:rPr>
      </w:pPr>
      <w:r w:rsidRPr="00986345">
        <w:t>–</w:t>
      </w:r>
      <w:r w:rsidRPr="00986345">
        <w:tab/>
        <w:t>гидравлическое испытание под давлением</w:t>
      </w:r>
      <w:r w:rsidRPr="008A6CF3">
        <w:rPr>
          <w:strike/>
          <w:u w:val="single"/>
          <w:vertAlign w:val="superscript"/>
        </w:rPr>
        <w:t>10</w:t>
      </w:r>
      <w:r w:rsidRPr="00986345">
        <w:t xml:space="preserve"> с применением испытательного давления, указанного на табличке, предп</w:t>
      </w:r>
      <w:r w:rsidRPr="00986345">
        <w:t>и</w:t>
      </w:r>
      <w:r w:rsidRPr="00986345">
        <w:t>санной в пункте 6.8.3.5.10</w:t>
      </w:r>
      <w:r w:rsidRPr="00500B6A">
        <w:rPr>
          <w:strike/>
          <w:u w:val="single"/>
        </w:rPr>
        <w:t>;</w:t>
      </w:r>
      <w:r w:rsidRPr="00500B6A">
        <w:rPr>
          <w:u w:val="single"/>
        </w:rPr>
        <w:t>.</w:t>
      </w:r>
    </w:p>
    <w:p w:rsidR="005D5159" w:rsidRPr="00986345" w:rsidRDefault="00ED62C9" w:rsidP="00ED62C9">
      <w:pPr>
        <w:pStyle w:val="SingleTxt"/>
        <w:tabs>
          <w:tab w:val="clear" w:pos="2218"/>
          <w:tab w:val="clear" w:pos="2693"/>
          <w:tab w:val="clear" w:pos="3182"/>
          <w:tab w:val="left" w:pos="2700"/>
        </w:tabs>
        <w:ind w:left="2709" w:hanging="9"/>
      </w:pPr>
      <w:r w:rsidRPr="00ED62C9">
        <w:rPr>
          <w:b/>
          <w:i/>
          <w:u w:val="single"/>
        </w:rPr>
        <w:t xml:space="preserve">ПРИМЕЧАНИЕ: </w:t>
      </w:r>
      <w:r w:rsidRPr="00ED62C9">
        <w:rPr>
          <w:i/>
          <w:u w:val="single"/>
        </w:rPr>
        <w:t>С согласия компетентного органа вместо ги</w:t>
      </w:r>
      <w:r w:rsidRPr="00ED62C9">
        <w:rPr>
          <w:i/>
          <w:u w:val="single"/>
        </w:rPr>
        <w:t>д</w:t>
      </w:r>
      <w:r w:rsidRPr="00ED62C9">
        <w:rPr>
          <w:i/>
          <w:u w:val="single"/>
        </w:rPr>
        <w:t>равлического испытания под давлением может проводиться и</w:t>
      </w:r>
      <w:r w:rsidRPr="00ED62C9">
        <w:rPr>
          <w:i/>
          <w:u w:val="single"/>
        </w:rPr>
        <w:t>с</w:t>
      </w:r>
      <w:r w:rsidRPr="00ED62C9">
        <w:rPr>
          <w:i/>
          <w:u w:val="single"/>
        </w:rPr>
        <w:t>пытание с использованием газа, если такая операция не сопр</w:t>
      </w:r>
      <w:r w:rsidRPr="00ED62C9">
        <w:rPr>
          <w:i/>
          <w:u w:val="single"/>
        </w:rPr>
        <w:t>я</w:t>
      </w:r>
      <w:r w:rsidRPr="00ED62C9">
        <w:rPr>
          <w:i/>
          <w:u w:val="single"/>
        </w:rPr>
        <w:t>жена с опасностью.</w:t>
      </w:r>
    </w:p>
    <w:p w:rsidR="00986345" w:rsidRPr="008A6CF3" w:rsidRDefault="00986345" w:rsidP="00ED62C9">
      <w:pPr>
        <w:pStyle w:val="SingleTxt"/>
        <w:tabs>
          <w:tab w:val="clear" w:pos="2218"/>
          <w:tab w:val="left" w:pos="1170"/>
        </w:tabs>
        <w:ind w:left="3184" w:hanging="491"/>
        <w:rPr>
          <w:strike/>
          <w:u w:val="single"/>
        </w:rPr>
      </w:pPr>
      <w:r w:rsidRPr="008A6CF3">
        <w:rPr>
          <w:strike/>
          <w:u w:val="single"/>
        </w:rPr>
        <w:t>–</w:t>
      </w:r>
      <w:r w:rsidRPr="008A6CF3">
        <w:rPr>
          <w:strike/>
          <w:u w:val="single"/>
        </w:rPr>
        <w:tab/>
        <w:t>испытание на герметичность при максимальном рабочем давлении; и</w:t>
      </w:r>
    </w:p>
    <w:p w:rsidR="00986345" w:rsidRPr="008A6CF3" w:rsidRDefault="00986345" w:rsidP="00ED62C9">
      <w:pPr>
        <w:pStyle w:val="SingleTxt"/>
        <w:tabs>
          <w:tab w:val="clear" w:pos="2218"/>
          <w:tab w:val="left" w:pos="1170"/>
        </w:tabs>
        <w:ind w:left="3184" w:hanging="491"/>
        <w:rPr>
          <w:strike/>
          <w:u w:val="single"/>
        </w:rPr>
      </w:pPr>
      <w:r w:rsidRPr="008A6CF3">
        <w:rPr>
          <w:strike/>
          <w:u w:val="single"/>
        </w:rPr>
        <w:lastRenderedPageBreak/>
        <w:t>–</w:t>
      </w:r>
      <w:r w:rsidRPr="008A6CF3">
        <w:rPr>
          <w:strike/>
          <w:u w:val="single"/>
        </w:rPr>
        <w:tab/>
        <w:t>проверку удовлетворительного функционирования оборуд</w:t>
      </w:r>
      <w:r w:rsidRPr="008A6CF3">
        <w:rPr>
          <w:strike/>
          <w:u w:val="single"/>
        </w:rPr>
        <w:t>о</w:t>
      </w:r>
      <w:r w:rsidRPr="008A6CF3">
        <w:rPr>
          <w:strike/>
          <w:u w:val="single"/>
        </w:rPr>
        <w:t>вания.</w:t>
      </w:r>
    </w:p>
    <w:p w:rsidR="00986345" w:rsidRPr="00986345" w:rsidRDefault="00986345" w:rsidP="00ED62C9">
      <w:pPr>
        <w:pStyle w:val="SingleTxt"/>
        <w:ind w:left="2693"/>
      </w:pPr>
      <w:r w:rsidRPr="00986345">
        <w:t>Если элементы и их фитинги…».</w:t>
      </w:r>
    </w:p>
    <w:p w:rsidR="00986345" w:rsidRPr="005D5159" w:rsidRDefault="00986345" w:rsidP="005D5159">
      <w:pPr>
        <w:pStyle w:val="SingleTxt"/>
        <w:rPr>
          <w:strike/>
          <w:u w:val="single"/>
        </w:rPr>
      </w:pPr>
      <w:r w:rsidRPr="005D5159">
        <w:rPr>
          <w:strike/>
          <w:u w:val="single"/>
        </w:rPr>
        <w:t>«</w:t>
      </w:r>
      <w:r w:rsidRPr="005D5159">
        <w:rPr>
          <w:strike/>
          <w:u w:val="single"/>
          <w:vertAlign w:val="superscript"/>
        </w:rPr>
        <w:t>10</w:t>
      </w:r>
      <w:r w:rsidRPr="005D5159">
        <w:rPr>
          <w:strike/>
          <w:u w:val="single"/>
        </w:rPr>
        <w:tab/>
      </w:r>
      <w:r w:rsidRPr="005D5159">
        <w:rPr>
          <w:strike/>
          <w:u w:val="single"/>
        </w:rPr>
        <w:tab/>
      </w:r>
      <w:r w:rsidRPr="00CF76D1">
        <w:rPr>
          <w:i/>
          <w:strike/>
          <w:u w:val="single"/>
        </w:rPr>
        <w:t>В особых случаях и с согласия эксперта, утвержденного компетен</w:t>
      </w:r>
      <w:r w:rsidRPr="00CF76D1">
        <w:rPr>
          <w:i/>
          <w:strike/>
          <w:u w:val="single"/>
        </w:rPr>
        <w:t>т</w:t>
      </w:r>
      <w:r w:rsidRPr="00CF76D1">
        <w:rPr>
          <w:i/>
          <w:strike/>
          <w:u w:val="single"/>
        </w:rPr>
        <w:t>ным органом, гидравлическое испытание под давлением может заменяться и</w:t>
      </w:r>
      <w:r w:rsidRPr="00CF76D1">
        <w:rPr>
          <w:i/>
          <w:strike/>
          <w:u w:val="single"/>
        </w:rPr>
        <w:t>с</w:t>
      </w:r>
      <w:r w:rsidRPr="00CF76D1">
        <w:rPr>
          <w:i/>
          <w:strike/>
          <w:u w:val="single"/>
        </w:rPr>
        <w:t>пытанием под давлением с использованием другой жидкости или другого газа, если такая операция не представляет опасности</w:t>
      </w:r>
      <w:proofErr w:type="gramStart"/>
      <w:r w:rsidRPr="00CF76D1">
        <w:rPr>
          <w:i/>
          <w:strike/>
          <w:u w:val="single"/>
        </w:rPr>
        <w:t>.</w:t>
      </w:r>
      <w:r w:rsidRPr="008A6CF3">
        <w:rPr>
          <w:strike/>
          <w:u w:val="single"/>
        </w:rPr>
        <w:t>».</w:t>
      </w:r>
      <w:proofErr w:type="gramEnd"/>
    </w:p>
    <w:p w:rsidR="00986345" w:rsidRPr="00986345" w:rsidRDefault="00986345" w:rsidP="00986345">
      <w:pPr>
        <w:pStyle w:val="SingleTxt"/>
      </w:pPr>
      <w:r w:rsidRPr="00986345">
        <w:t>9.</w:t>
      </w:r>
      <w:r w:rsidRPr="00986345">
        <w:tab/>
        <w:t>Кроме того, во избежание путаницы с разделом 1.1.5 ДОПОГ по поводу применения стандарта, на который сделана ссылка в ДОПОГ, в отношении пр</w:t>
      </w:r>
      <w:r w:rsidRPr="00986345">
        <w:t>о</w:t>
      </w:r>
      <w:r w:rsidRPr="00986345">
        <w:t>верок и испытаний цистерн и для обеспечения последовательности</w:t>
      </w:r>
      <w:r w:rsidR="008A6CF3">
        <w:t xml:space="preserve"> с пун</w:t>
      </w:r>
      <w:r w:rsidR="008A6CF3">
        <w:t>к</w:t>
      </w:r>
      <w:r w:rsidR="008A6CF3">
        <w:t>том </w:t>
      </w:r>
      <w:r w:rsidRPr="00986345">
        <w:t>6.8.2.6.1 ДОПОГ следует изменить пункт 6.8.2.6.2 ДОПОГ следующим обр</w:t>
      </w:r>
      <w:r w:rsidRPr="00986345">
        <w:t>а</w:t>
      </w:r>
      <w:r w:rsidRPr="00986345">
        <w:t>зом:</w:t>
      </w:r>
    </w:p>
    <w:p w:rsidR="00986345" w:rsidRPr="00986345" w:rsidRDefault="00986345" w:rsidP="00986345">
      <w:pPr>
        <w:pStyle w:val="SingleTxt"/>
        <w:rPr>
          <w:i/>
        </w:rPr>
      </w:pPr>
      <w:r w:rsidRPr="00986345">
        <w:t>«6.8.2.6.2</w:t>
      </w:r>
      <w:r w:rsidRPr="00986345">
        <w:tab/>
      </w:r>
      <w:r w:rsidR="00A92636">
        <w:tab/>
      </w:r>
      <w:r w:rsidRPr="00986345">
        <w:rPr>
          <w:i/>
        </w:rPr>
        <w:t>Проверки и испытания</w:t>
      </w:r>
    </w:p>
    <w:p w:rsidR="00986345" w:rsidRPr="00986345" w:rsidRDefault="00986345" w:rsidP="00A92636">
      <w:pPr>
        <w:pStyle w:val="SingleTxt"/>
        <w:ind w:left="2693"/>
      </w:pPr>
      <w:r w:rsidRPr="00986345">
        <w:t>Стандарты, на которые сделаны ссылки в приведенной ниже та</w:t>
      </w:r>
      <w:r w:rsidRPr="00986345">
        <w:t>б</w:t>
      </w:r>
      <w:r w:rsidRPr="00986345">
        <w:t>лице, должны применяться в отношении проверок и испытаний цистерн в соответствии с указ</w:t>
      </w:r>
      <w:r w:rsidR="008A6CF3">
        <w:t>аниями, содержащимися в коло</w:t>
      </w:r>
      <w:r w:rsidR="008A6CF3">
        <w:t>н</w:t>
      </w:r>
      <w:r w:rsidR="008A6CF3">
        <w:t>ке </w:t>
      </w:r>
      <w:r w:rsidRPr="00986345">
        <w:t>4, для выполнения требований г</w:t>
      </w:r>
      <w:r w:rsidR="008A6CF3">
        <w:t>лавы 6.8, указанных в коло</w:t>
      </w:r>
      <w:r w:rsidR="008A6CF3">
        <w:t>н</w:t>
      </w:r>
      <w:r w:rsidR="008A6CF3">
        <w:t>ке </w:t>
      </w:r>
      <w:r w:rsidRPr="00986345">
        <w:t>3. Стандарты применяются в соответствии с разделом 1.1.5.</w:t>
      </w:r>
    </w:p>
    <w:p w:rsidR="00986345" w:rsidRPr="00CF76D1" w:rsidRDefault="00986345" w:rsidP="00A92636">
      <w:pPr>
        <w:pStyle w:val="SingleTxt"/>
        <w:ind w:left="2693"/>
        <w:rPr>
          <w:strike/>
          <w:u w:val="single"/>
        </w:rPr>
      </w:pPr>
      <w:r w:rsidRPr="00CF76D1">
        <w:rPr>
          <w:strike/>
          <w:u w:val="single"/>
        </w:rPr>
        <w:t>Использование стандарта, на который сделана ссылка, является обязательным.</w:t>
      </w:r>
    </w:p>
    <w:p w:rsidR="00986345" w:rsidRDefault="00986345" w:rsidP="00A92636">
      <w:pPr>
        <w:pStyle w:val="SingleTxt"/>
        <w:ind w:left="2693"/>
      </w:pPr>
      <w:r w:rsidRPr="00986345">
        <w:t>Сфера применения каждого стандарта определена…».</w:t>
      </w:r>
    </w:p>
    <w:p w:rsidR="007970CC" w:rsidRPr="00C80DA9" w:rsidRDefault="005D5159" w:rsidP="00287E91">
      <w:pPr>
        <w:pStyle w:val="SingleTxt"/>
        <w:spacing w:after="0" w:line="240" w:lineRule="auto"/>
        <w:ind w:left="1742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3C5A" wp14:editId="785515F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970CC" w:rsidRPr="00C80DA9" w:rsidSect="007970C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EA" w:rsidRDefault="00D81AEA" w:rsidP="008A1A7A">
      <w:pPr>
        <w:spacing w:line="240" w:lineRule="auto"/>
      </w:pPr>
      <w:r>
        <w:separator/>
      </w:r>
    </w:p>
  </w:endnote>
  <w:endnote w:type="continuationSeparator" w:id="0">
    <w:p w:rsidR="00D81AEA" w:rsidRDefault="00D81AE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970CC" w:rsidTr="007970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970CC" w:rsidRPr="007970CC" w:rsidRDefault="007970CC" w:rsidP="007970C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C7EC4">
            <w:rPr>
              <w:noProof/>
            </w:rPr>
            <w:t>4</w:t>
          </w:r>
          <w:r>
            <w:fldChar w:fldCharType="end"/>
          </w:r>
          <w:r>
            <w:t>/</w:t>
          </w:r>
          <w:fldSimple w:instr=" NUMPAGES  \* Arabic  \* MERGEFORMAT ">
            <w:r w:rsidR="002C7EC4">
              <w:rPr>
                <w:noProof/>
              </w:rPr>
              <w:t>4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7970CC" w:rsidRPr="007970CC" w:rsidRDefault="007970CC" w:rsidP="007970C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C7EC4">
            <w:rPr>
              <w:b w:val="0"/>
              <w:color w:val="000000"/>
              <w:sz w:val="14"/>
            </w:rPr>
            <w:t>GE.15-22782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7970CC" w:rsidRPr="007970CC" w:rsidRDefault="007970CC" w:rsidP="00797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7970CC" w:rsidTr="007970C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7970CC" w:rsidRPr="007970CC" w:rsidRDefault="007970CC" w:rsidP="007970C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2C7EC4">
            <w:rPr>
              <w:b w:val="0"/>
              <w:color w:val="000000"/>
              <w:sz w:val="14"/>
            </w:rPr>
            <w:t>GE.15-22782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970CC" w:rsidRPr="007970CC" w:rsidRDefault="007970CC" w:rsidP="007970C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C7EC4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2C7EC4">
              <w:rPr>
                <w:noProof/>
              </w:rPr>
              <w:t>4</w:t>
            </w:r>
          </w:fldSimple>
        </w:p>
      </w:tc>
    </w:tr>
  </w:tbl>
  <w:p w:rsidR="007970CC" w:rsidRPr="007970CC" w:rsidRDefault="007970CC" w:rsidP="00797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7970CC" w:rsidTr="007970CC">
      <w:tc>
        <w:tcPr>
          <w:tcW w:w="3873" w:type="dxa"/>
        </w:tcPr>
        <w:p w:rsidR="007970CC" w:rsidRDefault="007970CC" w:rsidP="007970C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E57C91F" wp14:editId="38CBA7C4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GE.15-22782 (R)</w:t>
          </w:r>
          <w:r>
            <w:rPr>
              <w:color w:val="010000"/>
            </w:rPr>
            <w:t xml:space="preserve">    1</w:t>
          </w:r>
          <w:r w:rsidR="00D044D6">
            <w:rPr>
              <w:color w:val="010000"/>
            </w:rPr>
            <w:t>8</w:t>
          </w:r>
          <w:r>
            <w:rPr>
              <w:color w:val="010000"/>
            </w:rPr>
            <w:t>0116    190116</w:t>
          </w:r>
        </w:p>
        <w:p w:rsidR="007970CC" w:rsidRPr="007970CC" w:rsidRDefault="007970CC" w:rsidP="007970C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*1522782*</w:t>
          </w:r>
        </w:p>
      </w:tc>
      <w:tc>
        <w:tcPr>
          <w:tcW w:w="5127" w:type="dxa"/>
        </w:tcPr>
        <w:p w:rsidR="007970CC" w:rsidRDefault="007970CC" w:rsidP="007970C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7EFEDA1" wp14:editId="4A7C3B1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70CC" w:rsidRPr="007970CC" w:rsidRDefault="007970CC" w:rsidP="007970C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EA" w:rsidRPr="00986345" w:rsidRDefault="00986345" w:rsidP="00986345">
      <w:pPr>
        <w:pStyle w:val="Footer"/>
        <w:spacing w:after="80"/>
        <w:ind w:left="792"/>
        <w:rPr>
          <w:sz w:val="16"/>
        </w:rPr>
      </w:pPr>
      <w:r w:rsidRPr="00986345">
        <w:rPr>
          <w:sz w:val="16"/>
        </w:rPr>
        <w:t>__________________</w:t>
      </w:r>
    </w:p>
  </w:footnote>
  <w:footnote w:type="continuationSeparator" w:id="0">
    <w:p w:rsidR="00D81AEA" w:rsidRPr="00986345" w:rsidRDefault="00986345" w:rsidP="00986345">
      <w:pPr>
        <w:pStyle w:val="Footer"/>
        <w:spacing w:after="80"/>
        <w:ind w:left="792"/>
        <w:rPr>
          <w:sz w:val="16"/>
        </w:rPr>
      </w:pPr>
      <w:r w:rsidRPr="00986345">
        <w:rPr>
          <w:sz w:val="16"/>
        </w:rPr>
        <w:t>__________________</w:t>
      </w:r>
    </w:p>
  </w:footnote>
  <w:footnote w:id="1">
    <w:p w:rsidR="00986345" w:rsidRPr="00986345" w:rsidRDefault="00986345" w:rsidP="0098634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986345">
        <w:tab/>
        <w:t xml:space="preserve">В соответствии с проектом программы работы Комитета по внутреннему транспорту </w:t>
      </w:r>
      <w:r w:rsidR="00D044D6">
        <w:t>на </w:t>
      </w:r>
      <w:r w:rsidRPr="00986345">
        <w:t>2016−2017 годы (ECE/TRANS/WP.15/2015/19 (9.2)).</w:t>
      </w:r>
    </w:p>
  </w:footnote>
  <w:footnote w:id="2">
    <w:p w:rsidR="00986345" w:rsidRPr="00986345" w:rsidRDefault="00986345" w:rsidP="0098634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044D6">
        <w:tab/>
      </w:r>
      <w:r>
        <w:rPr>
          <w:rStyle w:val="FootnoteReference"/>
        </w:rPr>
        <w:footnoteRef/>
      </w:r>
      <w:r w:rsidRPr="00986345"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986345">
        <w:rPr>
          <w:lang w:val="en-US"/>
        </w:rPr>
        <w:t>OTIF</w:t>
      </w:r>
      <w:r w:rsidRPr="00986345">
        <w:t>/</w:t>
      </w:r>
      <w:r w:rsidRPr="00986345">
        <w:rPr>
          <w:lang w:val="en-US"/>
        </w:rPr>
        <w:t>RID</w:t>
      </w:r>
      <w:r w:rsidRPr="00986345">
        <w:t>/</w:t>
      </w:r>
      <w:r w:rsidRPr="00986345">
        <w:rPr>
          <w:lang w:val="en-US"/>
        </w:rPr>
        <w:t>RC</w:t>
      </w:r>
      <w:r w:rsidRPr="00986345">
        <w:t>/2016/12.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970CC" w:rsidTr="007970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970CC" w:rsidRPr="007970CC" w:rsidRDefault="007970CC" w:rsidP="007970C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C7EC4">
            <w:rPr>
              <w:b/>
            </w:rPr>
            <w:t>ECE/TRANS/WP.15/AC.1/2016/12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7970CC" w:rsidRDefault="007970CC" w:rsidP="007970CC">
          <w:pPr>
            <w:pStyle w:val="Header"/>
          </w:pPr>
        </w:p>
      </w:tc>
    </w:tr>
  </w:tbl>
  <w:p w:rsidR="007970CC" w:rsidRPr="007970CC" w:rsidRDefault="007970CC" w:rsidP="00797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7970CC" w:rsidTr="007970C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7970CC" w:rsidRDefault="007970CC" w:rsidP="007970C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7970CC" w:rsidRPr="007970CC" w:rsidRDefault="007970CC" w:rsidP="007970C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2C7EC4">
            <w:rPr>
              <w:b/>
            </w:rPr>
            <w:t>ECE/TRANS/WP.15/AC.1/2016/12</w:t>
          </w:r>
          <w:r>
            <w:rPr>
              <w:b/>
            </w:rPr>
            <w:fldChar w:fldCharType="end"/>
          </w:r>
        </w:p>
      </w:tc>
    </w:tr>
  </w:tbl>
  <w:p w:rsidR="007970CC" w:rsidRPr="007970CC" w:rsidRDefault="007970CC" w:rsidP="00797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7970CC" w:rsidTr="007970C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7970CC" w:rsidRPr="007970CC" w:rsidRDefault="007970CC" w:rsidP="007970C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7970CC" w:rsidRDefault="007970CC" w:rsidP="007970C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7970CC" w:rsidRPr="007970CC" w:rsidRDefault="007970CC" w:rsidP="007970C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/TRANS/WP.15/AC.1/2016/12</w:t>
          </w:r>
        </w:p>
      </w:tc>
    </w:tr>
    <w:tr w:rsidR="007970CC" w:rsidRPr="00AB4458" w:rsidTr="007970C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70CC" w:rsidRPr="007970CC" w:rsidRDefault="007970CC" w:rsidP="007970C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6593C36" wp14:editId="6867BA0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70CC" w:rsidRPr="007970CC" w:rsidRDefault="007970CC" w:rsidP="007970C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70CC" w:rsidRPr="007970CC" w:rsidRDefault="007970CC" w:rsidP="007970C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7970CC" w:rsidRPr="00C80DA9" w:rsidRDefault="007970CC" w:rsidP="007970CC">
          <w:pPr>
            <w:pStyle w:val="Distribution"/>
            <w:rPr>
              <w:color w:val="000000"/>
              <w:lang w:val="en-US"/>
            </w:rPr>
          </w:pPr>
          <w:r w:rsidRPr="00C80DA9">
            <w:rPr>
              <w:color w:val="000000"/>
              <w:lang w:val="en-US"/>
            </w:rPr>
            <w:t>Distr.: General</w:t>
          </w:r>
        </w:p>
        <w:p w:rsidR="007970CC" w:rsidRPr="00C80DA9" w:rsidRDefault="007970CC" w:rsidP="007970CC">
          <w:pPr>
            <w:pStyle w:val="Publication"/>
            <w:rPr>
              <w:color w:val="000000"/>
              <w:lang w:val="en-US"/>
            </w:rPr>
          </w:pPr>
          <w:r w:rsidRPr="00C80DA9">
            <w:rPr>
              <w:color w:val="000000"/>
              <w:lang w:val="en-US"/>
            </w:rPr>
            <w:t>23 December 2015</w:t>
          </w:r>
        </w:p>
        <w:p w:rsidR="007970CC" w:rsidRPr="00C80DA9" w:rsidRDefault="007970CC" w:rsidP="007970CC">
          <w:pPr>
            <w:rPr>
              <w:color w:val="000000"/>
              <w:lang w:val="en-US"/>
            </w:rPr>
          </w:pPr>
          <w:r w:rsidRPr="00C80DA9">
            <w:rPr>
              <w:color w:val="000000"/>
              <w:lang w:val="en-US"/>
            </w:rPr>
            <w:t>Russian</w:t>
          </w:r>
        </w:p>
        <w:p w:rsidR="007970CC" w:rsidRPr="00C80DA9" w:rsidRDefault="007970CC" w:rsidP="007970CC">
          <w:pPr>
            <w:pStyle w:val="Original"/>
            <w:rPr>
              <w:color w:val="000000"/>
              <w:lang w:val="en-US"/>
            </w:rPr>
          </w:pPr>
          <w:r w:rsidRPr="00C80DA9">
            <w:rPr>
              <w:color w:val="000000"/>
              <w:lang w:val="en-US"/>
            </w:rPr>
            <w:t>Original: English</w:t>
          </w:r>
        </w:p>
        <w:p w:rsidR="007970CC" w:rsidRPr="00C80DA9" w:rsidRDefault="007970CC" w:rsidP="007970CC">
          <w:pPr>
            <w:rPr>
              <w:lang w:val="en-US"/>
            </w:rPr>
          </w:pPr>
        </w:p>
      </w:tc>
    </w:tr>
  </w:tbl>
  <w:p w:rsidR="007970CC" w:rsidRPr="00C80DA9" w:rsidRDefault="007970CC" w:rsidP="007970C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5BEF3B08"/>
    <w:multiLevelType w:val="singleLevel"/>
    <w:tmpl w:val="351A6E9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A6C4D"/>
    <w:multiLevelType w:val="singleLevel"/>
    <w:tmpl w:val="351A6E9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spacing w:val="0"/>
        <w:w w:val="10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782*"/>
    <w:docVar w:name="CreationDt" w:val="1/19/2016 11:27 AM"/>
    <w:docVar w:name="DocCategory" w:val="Doc"/>
    <w:docVar w:name="DocType" w:val="Final"/>
    <w:docVar w:name="DutyStation" w:val="Geneva"/>
    <w:docVar w:name="FooterJN" w:val="GE.15-22782"/>
    <w:docVar w:name="jobn" w:val="GE.15-22782 (R)"/>
    <w:docVar w:name="jobnDT" w:val="GE.15-22782 (R)   190116"/>
    <w:docVar w:name="jobnDTDT" w:val="GE.15-22782 (R)   190116   190116"/>
    <w:docVar w:name="JobNo" w:val="GE.1522782R"/>
    <w:docVar w:name="JobNo2" w:val="1529121R"/>
    <w:docVar w:name="LocalDrive" w:val="0"/>
    <w:docVar w:name="OandT" w:val="EI"/>
    <w:docVar w:name="PaperSize" w:val="A4"/>
    <w:docVar w:name="sss1" w:val="ECE/TRANS/WP.15/AC.1/2016/12"/>
    <w:docVar w:name="sss2" w:val="-"/>
    <w:docVar w:name="Symbol1" w:val="ECE/TRANS/WP.15/AC.1/2016/12"/>
    <w:docVar w:name="Symbol2" w:val="-"/>
  </w:docVars>
  <w:rsids>
    <w:rsidRoot w:val="00D81AE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56732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7E91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C7EC4"/>
    <w:rsid w:val="002D396F"/>
    <w:rsid w:val="002D4606"/>
    <w:rsid w:val="002D4A88"/>
    <w:rsid w:val="002D666D"/>
    <w:rsid w:val="002E1F79"/>
    <w:rsid w:val="002F3CF9"/>
    <w:rsid w:val="002F4A71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0B6A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5159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2AAB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970CC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185B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4FCE"/>
    <w:rsid w:val="008862E4"/>
    <w:rsid w:val="008A1A7A"/>
    <w:rsid w:val="008A45EE"/>
    <w:rsid w:val="008A6CF3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61B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3414"/>
    <w:rsid w:val="00984EE4"/>
    <w:rsid w:val="00986345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2636"/>
    <w:rsid w:val="00A93B3B"/>
    <w:rsid w:val="00A951DD"/>
    <w:rsid w:val="00A9600A"/>
    <w:rsid w:val="00A96C80"/>
    <w:rsid w:val="00AA0ABF"/>
    <w:rsid w:val="00AA27C2"/>
    <w:rsid w:val="00AB2CCF"/>
    <w:rsid w:val="00AB4458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2E9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DA9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CF76D1"/>
    <w:rsid w:val="00D01748"/>
    <w:rsid w:val="00D028FF"/>
    <w:rsid w:val="00D03ECD"/>
    <w:rsid w:val="00D044D6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80424"/>
    <w:rsid w:val="00D81AEA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D62C9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3A0C"/>
    <w:rsid w:val="00F55457"/>
    <w:rsid w:val="00F6077B"/>
    <w:rsid w:val="00F624BD"/>
    <w:rsid w:val="00F62A5E"/>
    <w:rsid w:val="00F631B9"/>
    <w:rsid w:val="00F634A6"/>
    <w:rsid w:val="00F6634F"/>
    <w:rsid w:val="00F7199B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9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5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  <w:tab w:val="num" w:pos="2268"/>
      </w:tabs>
      <w:spacing w:after="120"/>
      <w:ind w:left="2268" w:hanging="17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num" w:pos="360"/>
        <w:tab w:val="left" w:pos="1498"/>
      </w:tabs>
      <w:ind w:left="1498" w:firstLine="0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97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0C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0C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0C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58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1A89-FB52-49D5-8881-449C26BC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barrio-champeau</cp:lastModifiedBy>
  <cp:revision>4</cp:revision>
  <cp:lastPrinted>2016-02-12T12:44:00Z</cp:lastPrinted>
  <dcterms:created xsi:type="dcterms:W3CDTF">2016-02-12T12:44:00Z</dcterms:created>
  <dcterms:modified xsi:type="dcterms:W3CDTF">2016-02-12T12:44:00Z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1522782R</vt:lpwstr>
  </property>
  <property fmtid="{D5CDD505-2E9C-101B-9397-08002B2CF9AE}" pid="3" name="ODSRefJobNo">
    <vt:lpwstr>1529121R</vt:lpwstr>
  </property>
  <property fmtid="{D5CDD505-2E9C-101B-9397-08002B2CF9AE}" pid="4" name="Symbol1">
    <vt:lpwstr>ECE/TRANS/WP.15/AC.1/2016/12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190116</vt:lpwstr>
  </property>
</Properties>
</file>