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8B6180" w:rsidTr="00B11BB4">
        <w:trPr>
          <w:cantSplit/>
          <w:trHeight w:hRule="exact" w:val="851"/>
        </w:trPr>
        <w:tc>
          <w:tcPr>
            <w:tcW w:w="1276" w:type="dxa"/>
            <w:tcBorders>
              <w:bottom w:val="single" w:sz="4" w:space="0" w:color="auto"/>
            </w:tcBorders>
            <w:vAlign w:val="bottom"/>
          </w:tcPr>
          <w:p w:rsidR="008B6180" w:rsidRDefault="008B6180" w:rsidP="00B11BB4">
            <w:pPr>
              <w:spacing w:after="80"/>
            </w:pPr>
          </w:p>
        </w:tc>
        <w:tc>
          <w:tcPr>
            <w:tcW w:w="2268" w:type="dxa"/>
            <w:tcBorders>
              <w:bottom w:val="single" w:sz="4" w:space="0" w:color="auto"/>
            </w:tcBorders>
            <w:vAlign w:val="bottom"/>
          </w:tcPr>
          <w:p w:rsidR="008B6180" w:rsidRPr="00B11BB4" w:rsidRDefault="008B6180" w:rsidP="00B11BB4">
            <w:pPr>
              <w:spacing w:after="80" w:line="300" w:lineRule="exact"/>
              <w:rPr>
                <w:b/>
                <w:sz w:val="24"/>
                <w:szCs w:val="24"/>
              </w:rPr>
            </w:pPr>
          </w:p>
        </w:tc>
        <w:tc>
          <w:tcPr>
            <w:tcW w:w="6095" w:type="dxa"/>
            <w:tcBorders>
              <w:bottom w:val="single" w:sz="4" w:space="0" w:color="auto"/>
            </w:tcBorders>
            <w:vAlign w:val="bottom"/>
          </w:tcPr>
          <w:p w:rsidR="008B6180" w:rsidRPr="00507993" w:rsidRDefault="008B6180" w:rsidP="00EA241F">
            <w:pPr>
              <w:suppressAutoHyphens w:val="0"/>
              <w:spacing w:after="20"/>
              <w:jc w:val="right"/>
              <w:rPr>
                <w:b/>
                <w:sz w:val="24"/>
                <w:szCs w:val="24"/>
              </w:rPr>
            </w:pPr>
            <w:r w:rsidRPr="00507993">
              <w:rPr>
                <w:b/>
                <w:sz w:val="24"/>
                <w:szCs w:val="24"/>
              </w:rPr>
              <w:t>INF.</w:t>
            </w:r>
            <w:r w:rsidR="00EA241F">
              <w:rPr>
                <w:b/>
                <w:sz w:val="24"/>
                <w:szCs w:val="24"/>
              </w:rPr>
              <w:t>28/E</w:t>
            </w:r>
          </w:p>
        </w:tc>
      </w:tr>
    </w:tbl>
    <w:p w:rsidR="008B6180" w:rsidRDefault="008B6180">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B6180" w:rsidRDefault="008B6180">
      <w:pPr>
        <w:spacing w:before="120"/>
        <w:rPr>
          <w:sz w:val="28"/>
          <w:szCs w:val="28"/>
        </w:rPr>
      </w:pPr>
      <w:r>
        <w:rPr>
          <w:sz w:val="28"/>
          <w:szCs w:val="28"/>
        </w:rPr>
        <w:t>Inland Transport Committee</w:t>
      </w:r>
    </w:p>
    <w:p w:rsidR="008B6180" w:rsidRDefault="008B6180" w:rsidP="00EC106A">
      <w:pPr>
        <w:spacing w:before="120" w:after="120"/>
        <w:rPr>
          <w:b/>
          <w:sz w:val="24"/>
          <w:szCs w:val="24"/>
        </w:rPr>
      </w:pPr>
      <w:r>
        <w:rPr>
          <w:b/>
          <w:sz w:val="24"/>
          <w:szCs w:val="24"/>
        </w:rPr>
        <w:t>Working Party on the Transport of Dangerous Goods</w:t>
      </w:r>
    </w:p>
    <w:p w:rsidR="008B6180" w:rsidRDefault="008B6180" w:rsidP="009D2A5B">
      <w:pPr>
        <w:rPr>
          <w:b/>
        </w:rPr>
      </w:pPr>
      <w:r>
        <w:rPr>
          <w:b/>
        </w:rPr>
        <w:t>Joint Meeting of the RID Committee of Experts and the</w:t>
      </w:r>
    </w:p>
    <w:p w:rsidR="008B6180" w:rsidRDefault="008B6180" w:rsidP="009D2A5B">
      <w:pPr>
        <w:rPr>
          <w:b/>
        </w:rPr>
      </w:pPr>
      <w:r>
        <w:rPr>
          <w:b/>
        </w:rPr>
        <w:t>Working Party on the Transport of Dangerous Goods</w:t>
      </w:r>
      <w:r>
        <w:rPr>
          <w:b/>
        </w:rPr>
        <w:tab/>
      </w:r>
      <w:r>
        <w:rPr>
          <w:b/>
        </w:rPr>
        <w:tab/>
      </w:r>
      <w:r>
        <w:rPr>
          <w:b/>
        </w:rPr>
        <w:tab/>
      </w:r>
      <w:r>
        <w:rPr>
          <w:b/>
        </w:rPr>
        <w:tab/>
      </w:r>
      <w:r>
        <w:rPr>
          <w:b/>
        </w:rPr>
        <w:tab/>
      </w:r>
      <w:r>
        <w:rPr>
          <w:b/>
        </w:rPr>
        <w:tab/>
        <w:t>2</w:t>
      </w:r>
      <w:r w:rsidR="00EA241F">
        <w:rPr>
          <w:b/>
        </w:rPr>
        <w:t>9</w:t>
      </w:r>
      <w:r>
        <w:rPr>
          <w:b/>
        </w:rPr>
        <w:t xml:space="preserve"> February 2016</w:t>
      </w:r>
    </w:p>
    <w:p w:rsidR="008B6180" w:rsidRDefault="008B6180" w:rsidP="00BB7CD1">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8B6180" w:rsidRPr="00A55B4D" w:rsidRDefault="008B6180" w:rsidP="00563634">
      <w:r w:rsidRPr="00A55B4D">
        <w:t xml:space="preserve">Item </w:t>
      </w:r>
      <w:r>
        <w:t>5 (b)</w:t>
      </w:r>
      <w:r w:rsidRPr="00A55B4D">
        <w:t xml:space="preserve"> of the provisional agenda</w:t>
      </w:r>
    </w:p>
    <w:p w:rsidR="008B6180" w:rsidRDefault="008B6180" w:rsidP="00563634">
      <w:pPr>
        <w:rPr>
          <w:b/>
        </w:rPr>
      </w:pPr>
      <w:r>
        <w:rPr>
          <w:b/>
        </w:rPr>
        <w:t>Proposals for amendment to RID/ADR/ADN</w:t>
      </w:r>
      <w:r w:rsidR="00AA6A59">
        <w:rPr>
          <w:b/>
        </w:rPr>
        <w:t>:</w:t>
      </w:r>
    </w:p>
    <w:p w:rsidR="008B6180" w:rsidRPr="00BB7CD1" w:rsidRDefault="00EA241F" w:rsidP="00563634">
      <w:pPr>
        <w:rPr>
          <w:b/>
        </w:rPr>
      </w:pPr>
      <w:proofErr w:type="gramStart"/>
      <w:r>
        <w:rPr>
          <w:b/>
        </w:rPr>
        <w:t>n</w:t>
      </w:r>
      <w:r w:rsidR="008B6180">
        <w:rPr>
          <w:b/>
        </w:rPr>
        <w:t>ew</w:t>
      </w:r>
      <w:proofErr w:type="gramEnd"/>
      <w:r w:rsidR="008B6180">
        <w:rPr>
          <w:b/>
        </w:rPr>
        <w:t xml:space="preserve"> proposals</w:t>
      </w:r>
    </w:p>
    <w:p w:rsidR="008B6180" w:rsidRPr="007416DF" w:rsidRDefault="008B6180" w:rsidP="008005E9">
      <w:pPr>
        <w:pStyle w:val="HChG"/>
        <w:rPr>
          <w:szCs w:val="28"/>
          <w:lang w:val="en-GB"/>
        </w:rPr>
      </w:pPr>
      <w:r w:rsidRPr="00532510">
        <w:rPr>
          <w:lang w:val="en-GB"/>
        </w:rPr>
        <w:tab/>
      </w:r>
      <w:r w:rsidRPr="00532510">
        <w:rPr>
          <w:lang w:val="en-GB"/>
        </w:rPr>
        <w:tab/>
        <w:t>M</w:t>
      </w:r>
      <w:r>
        <w:rPr>
          <w:lang w:val="en-GB"/>
        </w:rPr>
        <w:t>odification of document ECE/TRANS/WP.15/AC.1/2016/14 concerning the o</w:t>
      </w:r>
      <w:r w:rsidRPr="00E64224">
        <w:rPr>
          <w:lang w:val="en-GB"/>
        </w:rPr>
        <w:t xml:space="preserve">range-coloured plate marking required under 5.3.2 for the carriage of </w:t>
      </w:r>
      <w:r w:rsidRPr="007416DF">
        <w:rPr>
          <w:szCs w:val="28"/>
          <w:lang w:val="en-GB"/>
        </w:rPr>
        <w:t>radioactive material</w:t>
      </w:r>
    </w:p>
    <w:p w:rsidR="008B6180" w:rsidRPr="00A2784B" w:rsidRDefault="008B6180" w:rsidP="008005E9">
      <w:pPr>
        <w:pStyle w:val="H1G"/>
        <w:spacing w:before="240" w:after="120" w:line="223" w:lineRule="auto"/>
        <w:ind w:right="-6"/>
        <w:rPr>
          <w:szCs w:val="24"/>
        </w:rPr>
      </w:pPr>
      <w:r w:rsidRPr="007416DF">
        <w:rPr>
          <w:sz w:val="28"/>
          <w:szCs w:val="28"/>
        </w:rPr>
        <w:tab/>
      </w:r>
      <w:r w:rsidRPr="007416DF">
        <w:rPr>
          <w:sz w:val="28"/>
          <w:szCs w:val="28"/>
        </w:rPr>
        <w:tab/>
      </w:r>
      <w:r w:rsidRPr="00A2784B">
        <w:rPr>
          <w:szCs w:val="24"/>
        </w:rPr>
        <w:t xml:space="preserve">Transmitted by the Government of </w:t>
      </w:r>
      <w:smartTag w:uri="urn:schemas-microsoft-com:office:smarttags" w:element="metricconverter">
        <w:smartTagPr>
          <w:attr w:name="ProductID" w:val="10 mm"/>
        </w:smartTagPr>
        <w:smartTag w:uri="urn:schemas-microsoft-com:office:smarttags" w:element="place">
          <w:smartTag w:uri="urn:schemas-microsoft-com:office:smarttags" w:element="country-region">
            <w:r w:rsidRPr="00A2784B">
              <w:rPr>
                <w:szCs w:val="24"/>
              </w:rPr>
              <w:t>France</w:t>
            </w:r>
          </w:smartTag>
        </w:smartTag>
      </w:smartTag>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8B6180" w:rsidRPr="00977D3E" w:rsidTr="00936AE1">
        <w:tc>
          <w:tcPr>
            <w:tcW w:w="10051" w:type="dxa"/>
            <w:tcBorders>
              <w:top w:val="single" w:sz="2" w:space="0" w:color="auto"/>
            </w:tcBorders>
          </w:tcPr>
          <w:p w:rsidR="008B6180" w:rsidRPr="00977D3E" w:rsidRDefault="008B6180" w:rsidP="00936AE1">
            <w:pPr>
              <w:tabs>
                <w:tab w:val="left" w:pos="240"/>
              </w:tabs>
              <w:spacing w:before="240" w:after="120"/>
              <w:rPr>
                <w:i/>
                <w:sz w:val="24"/>
              </w:rPr>
            </w:pPr>
            <w:r w:rsidRPr="00977D3E">
              <w:rPr>
                <w:i/>
                <w:sz w:val="24"/>
              </w:rPr>
              <w:tab/>
              <w:t>Summary</w:t>
            </w:r>
          </w:p>
        </w:tc>
      </w:tr>
      <w:tr w:rsidR="008B6180" w:rsidRPr="00977D3E" w:rsidTr="00936AE1">
        <w:tc>
          <w:tcPr>
            <w:tcW w:w="10051" w:type="dxa"/>
          </w:tcPr>
          <w:p w:rsidR="008B6180" w:rsidRPr="007416DF" w:rsidRDefault="008B6180" w:rsidP="00426ACC">
            <w:pPr>
              <w:pStyle w:val="SingleTxtG"/>
              <w:spacing w:after="60" w:line="240" w:lineRule="exact"/>
              <w:ind w:left="3402" w:hanging="2268"/>
              <w:rPr>
                <w:lang w:val="en-GB"/>
              </w:rPr>
            </w:pPr>
            <w:r w:rsidRPr="007416DF">
              <w:rPr>
                <w:b/>
                <w:bCs/>
                <w:lang w:val="en-GB"/>
              </w:rPr>
              <w:t>Executive</w:t>
            </w:r>
            <w:r w:rsidRPr="007416DF">
              <w:rPr>
                <w:lang w:val="en-GB"/>
              </w:rPr>
              <w:t xml:space="preserve"> </w:t>
            </w:r>
            <w:r w:rsidRPr="007416DF">
              <w:rPr>
                <w:b/>
                <w:szCs w:val="22"/>
                <w:lang w:val="en-GB"/>
              </w:rPr>
              <w:t>summary</w:t>
            </w:r>
            <w:r w:rsidRPr="007416DF">
              <w:rPr>
                <w:lang w:val="en-GB"/>
              </w:rPr>
              <w:t>:</w:t>
            </w:r>
            <w:r w:rsidRPr="007416DF">
              <w:rPr>
                <w:lang w:val="en-GB"/>
              </w:rPr>
              <w:tab/>
              <w:t xml:space="preserve">This </w:t>
            </w:r>
            <w:r>
              <w:rPr>
                <w:lang w:val="en-GB"/>
              </w:rPr>
              <w:t xml:space="preserve">document slightly modifies the </w:t>
            </w:r>
            <w:r w:rsidRPr="007416DF">
              <w:rPr>
                <w:lang w:val="en-GB"/>
              </w:rPr>
              <w:t>proposal</w:t>
            </w:r>
            <w:r>
              <w:rPr>
                <w:lang w:val="en-GB"/>
              </w:rPr>
              <w:t xml:space="preserve"> in ECE/TRANS/WP.15/ AC.1/2016/14 </w:t>
            </w:r>
            <w:r w:rsidRPr="007416DF">
              <w:rPr>
                <w:lang w:val="en-GB"/>
              </w:rPr>
              <w:t>intended to introduce into ADR, ADN and RID the requirement to mark the orange-coloured plates for all carriage of packaged radioactive material where the load corresponds to a single UN number (with no other dangerous goods), whether under exclusive use or not.</w:t>
            </w:r>
          </w:p>
        </w:tc>
      </w:tr>
      <w:tr w:rsidR="008B6180" w:rsidRPr="00977D3E" w:rsidTr="00936AE1">
        <w:tc>
          <w:tcPr>
            <w:tcW w:w="10051" w:type="dxa"/>
          </w:tcPr>
          <w:p w:rsidR="008B6180" w:rsidRPr="007416DF" w:rsidRDefault="008B6180" w:rsidP="00426ACC">
            <w:pPr>
              <w:pStyle w:val="SingleTxtG"/>
              <w:spacing w:after="60" w:line="240" w:lineRule="exact"/>
              <w:ind w:left="3402" w:hanging="2268"/>
              <w:rPr>
                <w:b/>
                <w:bCs/>
                <w:lang w:val="en-GB"/>
              </w:rPr>
            </w:pPr>
            <w:r w:rsidRPr="007416DF">
              <w:rPr>
                <w:b/>
                <w:bCs/>
                <w:lang w:val="en-GB"/>
              </w:rPr>
              <w:t xml:space="preserve">Decision </w:t>
            </w:r>
            <w:r w:rsidRPr="007416DF">
              <w:rPr>
                <w:b/>
                <w:bCs/>
                <w:szCs w:val="22"/>
                <w:lang w:val="en-GB"/>
              </w:rPr>
              <w:t>to</w:t>
            </w:r>
            <w:r w:rsidRPr="007416DF">
              <w:rPr>
                <w:b/>
                <w:bCs/>
                <w:lang w:val="en-GB"/>
              </w:rPr>
              <w:t xml:space="preserve"> be taken</w:t>
            </w:r>
            <w:r w:rsidRPr="007416DF">
              <w:rPr>
                <w:lang w:val="en-GB"/>
              </w:rPr>
              <w:t>:</w:t>
            </w:r>
            <w:r w:rsidRPr="007416DF">
              <w:rPr>
                <w:b/>
                <w:bCs/>
                <w:lang w:val="en-GB"/>
              </w:rPr>
              <w:tab/>
            </w:r>
            <w:r w:rsidRPr="007416DF">
              <w:rPr>
                <w:lang w:val="en-GB"/>
              </w:rPr>
              <w:t>Amendment to 5.3.2.1.4</w:t>
            </w:r>
            <w:r>
              <w:rPr>
                <w:lang w:val="en-GB"/>
              </w:rPr>
              <w:t>, 5.3.2.1.6</w:t>
            </w:r>
            <w:r w:rsidRPr="007416DF">
              <w:rPr>
                <w:lang w:val="en-GB"/>
              </w:rPr>
              <w:t xml:space="preserve"> and 5.3.2.2.1 of ADR and ADN, and 5.3.2.1.1 of RID.</w:t>
            </w:r>
          </w:p>
        </w:tc>
      </w:tr>
      <w:tr w:rsidR="008B6180" w:rsidRPr="00977D3E" w:rsidTr="00936AE1">
        <w:tc>
          <w:tcPr>
            <w:tcW w:w="10051" w:type="dxa"/>
            <w:tcBorders>
              <w:bottom w:val="single" w:sz="2" w:space="0" w:color="auto"/>
            </w:tcBorders>
          </w:tcPr>
          <w:p w:rsidR="008B6180" w:rsidRPr="00977D3E" w:rsidRDefault="008B6180" w:rsidP="00936AE1">
            <w:pPr>
              <w:pStyle w:val="SingleTxt"/>
            </w:pPr>
          </w:p>
        </w:tc>
      </w:tr>
    </w:tbl>
    <w:p w:rsidR="008B6180" w:rsidRPr="00324877" w:rsidRDefault="008B6180" w:rsidP="00426ACC">
      <w:pPr>
        <w:pStyle w:val="HChG"/>
        <w:rPr>
          <w:lang w:val="en-GB"/>
        </w:rPr>
      </w:pPr>
      <w:r w:rsidRPr="00324877">
        <w:rPr>
          <w:lang w:val="en-GB"/>
        </w:rPr>
        <w:tab/>
      </w:r>
      <w:r w:rsidRPr="00324877">
        <w:rPr>
          <w:lang w:val="en-GB"/>
        </w:rPr>
        <w:tab/>
        <w:t>Introduction</w:t>
      </w:r>
    </w:p>
    <w:p w:rsidR="008B6180" w:rsidRPr="00324877" w:rsidRDefault="008B6180" w:rsidP="00426ACC">
      <w:pPr>
        <w:pStyle w:val="SingleTxtG"/>
        <w:rPr>
          <w:lang w:val="en-GB"/>
        </w:rPr>
      </w:pPr>
      <w:r w:rsidRPr="00324877">
        <w:rPr>
          <w:lang w:val="en-GB"/>
        </w:rPr>
        <w:t>1.</w:t>
      </w:r>
      <w:r w:rsidRPr="00324877">
        <w:rPr>
          <w:lang w:val="en-GB"/>
        </w:rPr>
        <w:tab/>
        <w:t>As indicated in document ECE/TRANS/WP.15/AC.1/2016/14, in the event of an accident occurring during the carriage of radioactive material, the appropriate measures to be taken by the emergency services, whether in the form of safety areas, individual protection for those involved or extinguishers, depend greatly on the type of material being transported. It is therefore vital that the emergency services should have rapid access to detailed information on the load. That is why the Government of France proposes to introduce into ADR, ADN and RID the requirement to mark the orange-coloured plates for all carriage of packaged radioactive material where the load corresponds to a single UN number (with no other dangerous goods), whether under exclusive use or not.</w:t>
      </w:r>
    </w:p>
    <w:p w:rsidR="008B6180" w:rsidRPr="00324877" w:rsidRDefault="008B6180" w:rsidP="00426ACC">
      <w:pPr>
        <w:pStyle w:val="SingleTxtG"/>
        <w:rPr>
          <w:lang w:val="en-GB"/>
        </w:rPr>
      </w:pPr>
      <w:r w:rsidRPr="00324877">
        <w:rPr>
          <w:lang w:val="en-GB"/>
        </w:rPr>
        <w:t>2.</w:t>
      </w:r>
      <w:r w:rsidRPr="00324877">
        <w:rPr>
          <w:lang w:val="en-GB"/>
        </w:rPr>
        <w:tab/>
        <w:t>After having analysed the comments elicited by document ECE/TRANS/WP.15/AC.1/2016/14, the Government of France proposes a slight modification of this proposal to take into account cases where radioactive material is carried along with others dangerous goods in quantity below 1.1.3.6 thresholds.</w:t>
      </w:r>
    </w:p>
    <w:p w:rsidR="008B6180" w:rsidRPr="00324877" w:rsidRDefault="008B6180" w:rsidP="00426ACC">
      <w:pPr>
        <w:pStyle w:val="SingleTxtG"/>
        <w:rPr>
          <w:lang w:val="en-GB"/>
        </w:rPr>
      </w:pPr>
      <w:r w:rsidRPr="00324877">
        <w:rPr>
          <w:lang w:val="en-GB"/>
        </w:rPr>
        <w:t>3.</w:t>
      </w:r>
      <w:r w:rsidRPr="00324877">
        <w:rPr>
          <w:lang w:val="en-GB"/>
        </w:rPr>
        <w:tab/>
        <w:t xml:space="preserve">Dangerous goods in quantity below 1.1.3.6 thresholds can be carried in a vehicle without any orange-coloured plate (see 1.1.3.6.2). Therefore, it is accepted that, in case of an accident, emergency services can intervene without knowing that these dangerous goods are present. It is then logical to not take into account the presence of dangerous goods in </w:t>
      </w:r>
      <w:r w:rsidRPr="00324877">
        <w:rPr>
          <w:lang w:val="en-GB"/>
        </w:rPr>
        <w:lastRenderedPageBreak/>
        <w:t xml:space="preserve">quantity below 1.1.3.6 thresholds to determine whether orange-coloured </w:t>
      </w:r>
      <w:proofErr w:type="gramStart"/>
      <w:r w:rsidRPr="00324877">
        <w:rPr>
          <w:lang w:val="en-GB"/>
        </w:rPr>
        <w:t>plate have</w:t>
      </w:r>
      <w:proofErr w:type="gramEnd"/>
      <w:r w:rsidRPr="00324877">
        <w:rPr>
          <w:lang w:val="en-GB"/>
        </w:rPr>
        <w:t xml:space="preserve"> to be marked. Proposal was modified in that way.</w:t>
      </w:r>
    </w:p>
    <w:p w:rsidR="008B6180" w:rsidRPr="00324877" w:rsidRDefault="008B6180" w:rsidP="00426ACC">
      <w:pPr>
        <w:pStyle w:val="SingleTxtG"/>
        <w:rPr>
          <w:lang w:val="en-GB"/>
        </w:rPr>
      </w:pPr>
      <w:r w:rsidRPr="00324877">
        <w:rPr>
          <w:lang w:val="en-GB"/>
        </w:rPr>
        <w:t>4.</w:t>
      </w:r>
      <w:r w:rsidRPr="00324877">
        <w:rPr>
          <w:lang w:val="en-GB"/>
        </w:rPr>
        <w:tab/>
        <w:t xml:space="preserve">As an example, </w:t>
      </w:r>
      <w:proofErr w:type="spellStart"/>
      <w:r w:rsidRPr="00324877">
        <w:rPr>
          <w:lang w:val="en-GB"/>
        </w:rPr>
        <w:t>gammagraphy</w:t>
      </w:r>
      <w:proofErr w:type="spellEnd"/>
      <w:r w:rsidRPr="00324877">
        <w:rPr>
          <w:lang w:val="en-GB"/>
        </w:rPr>
        <w:t xml:space="preserve"> devices (UN number 2916) used for industrial applications are often carried along with their depleted uranium collimator. This collimator is a radioactive material with UN number 2910 (category 4 of 1.1.3.6.3). As the quantity of radioactive substances in the collimator is below 1.1.3.6 thresholds, a vehicle carrying only the collimator does not need any orange-coloured plate. With the modified proposal, the presence of the collimator would not influence the marking of the orange-coloured plate, which would be UN number 2916. This is relevant from a safety point of view as the risks associated with collimators are insignificant in comparison with the risks associated with </w:t>
      </w:r>
      <w:proofErr w:type="spellStart"/>
      <w:r w:rsidRPr="00324877">
        <w:rPr>
          <w:lang w:val="en-GB"/>
        </w:rPr>
        <w:t>gammagraphy</w:t>
      </w:r>
      <w:proofErr w:type="spellEnd"/>
      <w:r w:rsidRPr="00324877">
        <w:rPr>
          <w:lang w:val="en-GB"/>
        </w:rPr>
        <w:t xml:space="preserve"> devices.</w:t>
      </w:r>
    </w:p>
    <w:p w:rsidR="008B6180" w:rsidRPr="00324877" w:rsidRDefault="008B6180" w:rsidP="00426ACC">
      <w:pPr>
        <w:pStyle w:val="SingleTxtG"/>
        <w:rPr>
          <w:lang w:val="en-GB"/>
        </w:rPr>
      </w:pPr>
      <w:r w:rsidRPr="00324877">
        <w:rPr>
          <w:lang w:val="en-GB"/>
        </w:rPr>
        <w:t>5.</w:t>
      </w:r>
      <w:r w:rsidRPr="00324877">
        <w:rPr>
          <w:lang w:val="en-GB"/>
        </w:rPr>
        <w:tab/>
        <w:t>Finally, it is proposed to modify ADR 5.3.2.1.6 to extend the possibility to not display side orange-coloured plates to vehicles submitted to 5.3.2.1.4 because they carry a radioactive substance with other dangerous goods in quantity below 1.1.3.6 thresholds.</w:t>
      </w:r>
    </w:p>
    <w:p w:rsidR="008B6180" w:rsidRPr="00324877" w:rsidRDefault="008B6180" w:rsidP="00426ACC">
      <w:pPr>
        <w:pStyle w:val="HChG"/>
        <w:rPr>
          <w:sz w:val="22"/>
          <w:szCs w:val="22"/>
          <w:lang w:val="en-GB"/>
        </w:rPr>
      </w:pPr>
      <w:r w:rsidRPr="00324877">
        <w:rPr>
          <w:sz w:val="22"/>
          <w:szCs w:val="22"/>
          <w:lang w:val="en-GB"/>
        </w:rPr>
        <w:tab/>
      </w:r>
      <w:r w:rsidRPr="00324877">
        <w:rPr>
          <w:sz w:val="22"/>
          <w:szCs w:val="22"/>
          <w:lang w:val="en-GB"/>
        </w:rPr>
        <w:tab/>
      </w:r>
      <w:r w:rsidRPr="00324877">
        <w:rPr>
          <w:lang w:val="en-GB"/>
        </w:rPr>
        <w:t>Proposal</w:t>
      </w:r>
      <w:r w:rsidRPr="00324877">
        <w:rPr>
          <w:sz w:val="22"/>
          <w:szCs w:val="22"/>
          <w:lang w:val="en-GB"/>
        </w:rPr>
        <w:t xml:space="preserve"> </w:t>
      </w:r>
    </w:p>
    <w:p w:rsidR="008B6180" w:rsidRPr="00AA18CB" w:rsidRDefault="008B6180" w:rsidP="00426ACC">
      <w:pPr>
        <w:pStyle w:val="H1G"/>
      </w:pPr>
      <w:r>
        <w:tab/>
      </w:r>
      <w:r>
        <w:tab/>
      </w:r>
      <w:r w:rsidRPr="00AA18CB">
        <w:t xml:space="preserve">Text with amendments highlighted </w:t>
      </w:r>
    </w:p>
    <w:p w:rsidR="008B6180" w:rsidRDefault="008B6180" w:rsidP="00426ACC">
      <w:pPr>
        <w:pStyle w:val="H1G"/>
      </w:pPr>
      <w:r>
        <w:tab/>
      </w:r>
      <w:r>
        <w:tab/>
        <w:t>ADR and ADN:</w:t>
      </w:r>
    </w:p>
    <w:tbl>
      <w:tblPr>
        <w:tblW w:w="0" w:type="auto"/>
        <w:tblLayout w:type="fixed"/>
        <w:tblCellMar>
          <w:left w:w="113" w:type="dxa"/>
        </w:tblCellMar>
        <w:tblLook w:val="00A0"/>
      </w:tblPr>
      <w:tblGrid>
        <w:gridCol w:w="2913"/>
        <w:gridCol w:w="5930"/>
      </w:tblGrid>
      <w:tr w:rsidR="008B6180" w:rsidRPr="00977D3E" w:rsidTr="005F3DBB">
        <w:trPr>
          <w:trHeight w:hRule="exact" w:val="115"/>
          <w:tblHeader/>
        </w:trPr>
        <w:tc>
          <w:tcPr>
            <w:tcW w:w="2913" w:type="dxa"/>
            <w:vAlign w:val="bottom"/>
          </w:tcPr>
          <w:p w:rsidR="008B6180" w:rsidRPr="00977D3E" w:rsidRDefault="008B6180" w:rsidP="00936AE1">
            <w:pPr>
              <w:kinsoku w:val="0"/>
              <w:overflowPunct w:val="0"/>
              <w:autoSpaceDE w:val="0"/>
              <w:autoSpaceDN w:val="0"/>
              <w:adjustRightInd w:val="0"/>
              <w:snapToGrid w:val="0"/>
              <w:spacing w:before="40" w:after="80"/>
              <w:ind w:left="1134" w:right="40"/>
              <w:jc w:val="both"/>
            </w:pPr>
          </w:p>
        </w:tc>
        <w:tc>
          <w:tcPr>
            <w:tcW w:w="5930" w:type="dxa"/>
            <w:vAlign w:val="bottom"/>
          </w:tcPr>
          <w:p w:rsidR="008B6180" w:rsidRPr="00977D3E" w:rsidRDefault="008B6180" w:rsidP="00936AE1">
            <w:pPr>
              <w:spacing w:before="40" w:after="80"/>
              <w:ind w:right="397"/>
              <w:rPr>
                <w:lang w:eastAsia="en-GB"/>
              </w:rPr>
            </w:pPr>
          </w:p>
        </w:tc>
      </w:tr>
      <w:tr w:rsidR="008B6180" w:rsidRPr="00977D3E" w:rsidTr="005F3DBB">
        <w:tc>
          <w:tcPr>
            <w:tcW w:w="2913" w:type="dxa"/>
          </w:tcPr>
          <w:p w:rsidR="008B6180" w:rsidRPr="00AE0EDC" w:rsidRDefault="008B6180" w:rsidP="00426ACC">
            <w:pPr>
              <w:pStyle w:val="SingleTxt"/>
              <w:tabs>
                <w:tab w:val="clear" w:pos="1267"/>
              </w:tabs>
              <w:ind w:right="392"/>
              <w:rPr>
                <w:lang w:val="en-US"/>
              </w:rPr>
            </w:pPr>
            <w:r w:rsidRPr="00977D3E">
              <w:t>5.3.2.1.4</w:t>
            </w:r>
          </w:p>
        </w:tc>
        <w:tc>
          <w:tcPr>
            <w:tcW w:w="5930" w:type="dxa"/>
          </w:tcPr>
          <w:p w:rsidR="008B6180" w:rsidRPr="00977D3E" w:rsidRDefault="008B6180" w:rsidP="00145806">
            <w:pPr>
              <w:pStyle w:val="SingleTxt"/>
              <w:tabs>
                <w:tab w:val="clear" w:pos="5573"/>
                <w:tab w:val="left" w:pos="288"/>
                <w:tab w:val="left" w:pos="576"/>
                <w:tab w:val="left" w:pos="864"/>
                <w:tab w:val="left" w:pos="1152"/>
                <w:tab w:val="left" w:pos="5787"/>
              </w:tabs>
              <w:spacing w:before="40"/>
              <w:ind w:left="144" w:right="40"/>
            </w:pPr>
            <w:r w:rsidRPr="00977D3E">
              <w:t>When a hazard identification number is indicated in Column (20) of Table A of Chapter 3.2, transport units and containers carrying unpackaged solids or articles</w:t>
            </w:r>
            <w:r w:rsidRPr="0042789C">
              <w:rPr>
                <w:color w:val="0000FF"/>
              </w:rPr>
              <w:t>,</w:t>
            </w:r>
            <w:r w:rsidRPr="00977D3E">
              <w:t xml:space="preserve"> or packaged radioactive material with a single UN number </w:t>
            </w:r>
            <w:r w:rsidRPr="000517CB">
              <w:rPr>
                <w:color w:val="0000FF"/>
              </w:rPr>
              <w:t xml:space="preserve">where the transport unit or container does not at any time during carriage contain other </w:t>
            </w:r>
            <w:r>
              <w:rPr>
                <w:color w:val="0000FF"/>
              </w:rPr>
              <w:t>dangerous goods in quantity above thresholds in 1.1.3.6</w:t>
            </w:r>
            <w:r w:rsidRPr="000517CB">
              <w:rPr>
                <w:color w:val="0000FF"/>
              </w:rPr>
              <w:t>,</w:t>
            </w:r>
            <w:r w:rsidRPr="00977D3E">
              <w:t xml:space="preserve"> </w:t>
            </w:r>
            <w:r w:rsidRPr="00887761">
              <w:rPr>
                <w:strike/>
                <w:color w:val="0000FF"/>
              </w:rPr>
              <w:t>required to be carried under exclusive use and no other dangerous goods</w:t>
            </w:r>
            <w:r w:rsidRPr="00977D3E">
              <w:t xml:space="preserve"> shall in addition display on the sides of each transport unit or container, clearly visible and parallel to the longitudinal axis of the vehicle, orange-coloured plates identical with those prescribed in 5.3.2.1.1. These orange-coloured plates shall bear the hazard identification number and the UN number prescribed respectively in Columns (20) and (1) of table A of Chapter 3.2 for each of the substances carried in bulk in the transport unit or in the container or for the packaged radioactive material </w:t>
            </w:r>
            <w:r w:rsidRPr="00887761">
              <w:rPr>
                <w:strike/>
                <w:color w:val="0000FF"/>
              </w:rPr>
              <w:t>when required to be carried under exclusive use</w:t>
            </w:r>
            <w:r w:rsidRPr="00977D3E">
              <w:t xml:space="preserve"> in the transport unit or in the container.</w:t>
            </w:r>
          </w:p>
        </w:tc>
      </w:tr>
      <w:tr w:rsidR="008B6180" w:rsidRPr="00977D3E" w:rsidTr="005F3DBB">
        <w:tc>
          <w:tcPr>
            <w:tcW w:w="2913" w:type="dxa"/>
          </w:tcPr>
          <w:p w:rsidR="008B6180" w:rsidRPr="00977D3E" w:rsidRDefault="008B6180" w:rsidP="005F3DBB">
            <w:pPr>
              <w:pStyle w:val="SingleTxt"/>
              <w:ind w:right="492"/>
              <w:rPr>
                <w:lang w:val="fr-CH"/>
              </w:rPr>
            </w:pPr>
            <w:r w:rsidRPr="00977D3E">
              <w:t>5.3.2.</w:t>
            </w:r>
            <w:r>
              <w:t>1</w:t>
            </w:r>
            <w:r w:rsidRPr="00977D3E">
              <w:t>.</w:t>
            </w:r>
            <w:r>
              <w:t>6</w:t>
            </w:r>
          </w:p>
        </w:tc>
        <w:tc>
          <w:tcPr>
            <w:tcW w:w="5930" w:type="dxa"/>
          </w:tcPr>
          <w:p w:rsidR="008B6180" w:rsidRPr="00977D3E" w:rsidRDefault="008B6180" w:rsidP="00145806">
            <w:pPr>
              <w:pStyle w:val="SingleTxt"/>
              <w:tabs>
                <w:tab w:val="left" w:pos="288"/>
                <w:tab w:val="left" w:pos="576"/>
                <w:tab w:val="left" w:pos="864"/>
                <w:tab w:val="left" w:pos="1152"/>
              </w:tabs>
              <w:spacing w:before="40"/>
              <w:ind w:left="144" w:right="40"/>
            </w:pPr>
            <w:r w:rsidRPr="00E536CD">
              <w:t xml:space="preserve">For transport units carrying only </w:t>
            </w:r>
            <w:r w:rsidRPr="00E536CD">
              <w:rPr>
                <w:bCs/>
              </w:rPr>
              <w:t>one dangerous substance and no non-dangerous substance</w:t>
            </w:r>
            <w:r w:rsidRPr="00E536CD">
              <w:t>,</w:t>
            </w:r>
            <w:r>
              <w:t xml:space="preserve"> </w:t>
            </w:r>
            <w:r w:rsidRPr="00AA431A">
              <w:rPr>
                <w:color w:val="0000FF"/>
              </w:rPr>
              <w:t>or carrying</w:t>
            </w:r>
            <w:r>
              <w:rPr>
                <w:color w:val="0000FF"/>
              </w:rPr>
              <w:t xml:space="preserve"> packaged radioactive material with a single UN number possibly along with other dangerous goods in quantity below thresholds in 1.1.3.6</w:t>
            </w:r>
            <w:bookmarkStart w:id="0" w:name="_GoBack"/>
            <w:bookmarkEnd w:id="0"/>
            <w:r w:rsidRPr="00AA431A">
              <w:rPr>
                <w:color w:val="0000FF"/>
              </w:rPr>
              <w:t>,</w:t>
            </w:r>
            <w:r w:rsidRPr="00E536CD">
              <w:t xml:space="preserve"> the orange-coloured plates prescribed in 5.3.2.1.2, 5.3.2.1.4 and 5.3.2.1.5 shall not be necessary provided that those displayed at the front and rear in accordance with 5.3.2.1.1 bear the hazard identification number and the UN number </w:t>
            </w:r>
            <w:r w:rsidRPr="00E536CD">
              <w:rPr>
                <w:bCs/>
              </w:rPr>
              <w:t>for that substance</w:t>
            </w:r>
            <w:r w:rsidRPr="00E536CD">
              <w:t xml:space="preserve"> prescribed respectively in Columns (20) and (1) of Table A of Chapter 3.2.</w:t>
            </w:r>
          </w:p>
        </w:tc>
      </w:tr>
      <w:tr w:rsidR="008B6180" w:rsidRPr="00977D3E" w:rsidTr="005F3DBB">
        <w:tc>
          <w:tcPr>
            <w:tcW w:w="2913" w:type="dxa"/>
          </w:tcPr>
          <w:p w:rsidR="008B6180" w:rsidRPr="00977D3E" w:rsidRDefault="008B6180" w:rsidP="005F3DBB">
            <w:pPr>
              <w:pStyle w:val="SingleTxt"/>
              <w:ind w:right="492"/>
            </w:pPr>
            <w:r w:rsidRPr="00977D3E">
              <w:lastRenderedPageBreak/>
              <w:t>5.3.2.2.1</w:t>
            </w:r>
          </w:p>
        </w:tc>
        <w:tc>
          <w:tcPr>
            <w:tcW w:w="5930" w:type="dxa"/>
          </w:tcPr>
          <w:p w:rsidR="008B6180" w:rsidRPr="00977D3E" w:rsidRDefault="008B6180" w:rsidP="00887761">
            <w:pPr>
              <w:pStyle w:val="SingleTxt"/>
              <w:tabs>
                <w:tab w:val="left" w:pos="288"/>
                <w:tab w:val="left" w:pos="576"/>
                <w:tab w:val="left" w:pos="864"/>
                <w:tab w:val="left" w:pos="1152"/>
              </w:tabs>
              <w:spacing w:before="40"/>
              <w:ind w:left="144" w:right="40"/>
            </w:pPr>
            <w:r w:rsidRPr="00977D3E">
              <w:t>Third paragraph</w:t>
            </w:r>
          </w:p>
          <w:p w:rsidR="008B6180" w:rsidRPr="00977D3E" w:rsidRDefault="008B6180" w:rsidP="00887761">
            <w:pPr>
              <w:pStyle w:val="SingleTxt"/>
              <w:tabs>
                <w:tab w:val="left" w:pos="288"/>
                <w:tab w:val="left" w:pos="576"/>
                <w:tab w:val="left" w:pos="864"/>
                <w:tab w:val="left" w:pos="1152"/>
              </w:tabs>
              <w:spacing w:before="40"/>
              <w:ind w:left="144" w:right="40"/>
            </w:pPr>
            <w:r w:rsidRPr="00977D3E">
              <w:t xml:space="preserve">When reduced dimensions of orange-coloured plates are used for packaged radioactive material </w:t>
            </w:r>
            <w:r w:rsidRPr="00887761">
              <w:rPr>
                <w:strike/>
                <w:color w:val="0000FF"/>
              </w:rPr>
              <w:t>carried under exclusive use</w:t>
            </w:r>
            <w:r w:rsidRPr="00977D3E">
              <w:t xml:space="preserve">, only the UN number is required and the size of the digits stipulated in 5.3.2.2.2 may be reduced to </w:t>
            </w:r>
            <w:smartTag w:uri="urn:schemas-microsoft-com:office:smarttags" w:element="metricconverter">
              <w:smartTagPr>
                <w:attr w:name="ProductID" w:val="10 mm"/>
              </w:smartTagPr>
              <w:r w:rsidRPr="00977D3E">
                <w:t>65 mm</w:t>
              </w:r>
            </w:smartTag>
            <w:r w:rsidRPr="00977D3E">
              <w:t xml:space="preserve"> in height and </w:t>
            </w:r>
            <w:smartTag w:uri="urn:schemas-microsoft-com:office:smarttags" w:element="metricconverter">
              <w:smartTagPr>
                <w:attr w:name="ProductID" w:val="10 mm"/>
              </w:smartTagPr>
              <w:r w:rsidRPr="00977D3E">
                <w:t>10 mm</w:t>
              </w:r>
            </w:smartTag>
            <w:r w:rsidRPr="00977D3E">
              <w:t xml:space="preserve"> in stroke thickness.</w:t>
            </w:r>
          </w:p>
        </w:tc>
      </w:tr>
    </w:tbl>
    <w:p w:rsidR="008B6180" w:rsidRDefault="008B6180" w:rsidP="00AA6A59">
      <w:pPr>
        <w:pStyle w:val="H1G"/>
      </w:pPr>
      <w:r>
        <w:tab/>
      </w:r>
      <w:r>
        <w:tab/>
        <w:t>RID:</w:t>
      </w:r>
    </w:p>
    <w:tbl>
      <w:tblPr>
        <w:tblW w:w="0" w:type="auto"/>
        <w:tblLayout w:type="fixed"/>
        <w:tblCellMar>
          <w:left w:w="113" w:type="dxa"/>
        </w:tblCellMar>
        <w:tblLook w:val="00A0"/>
      </w:tblPr>
      <w:tblGrid>
        <w:gridCol w:w="2913"/>
        <w:gridCol w:w="5930"/>
      </w:tblGrid>
      <w:tr w:rsidR="008B6180" w:rsidRPr="00977D3E" w:rsidTr="005F3DBB">
        <w:trPr>
          <w:trHeight w:hRule="exact" w:val="115"/>
          <w:tblHeader/>
        </w:trPr>
        <w:tc>
          <w:tcPr>
            <w:tcW w:w="2913" w:type="dxa"/>
            <w:vAlign w:val="bottom"/>
          </w:tcPr>
          <w:p w:rsidR="008B6180" w:rsidRPr="00977D3E" w:rsidRDefault="008B6180" w:rsidP="00936AE1">
            <w:pPr>
              <w:kinsoku w:val="0"/>
              <w:overflowPunct w:val="0"/>
              <w:autoSpaceDE w:val="0"/>
              <w:autoSpaceDN w:val="0"/>
              <w:adjustRightInd w:val="0"/>
              <w:snapToGrid w:val="0"/>
              <w:spacing w:before="40" w:after="80"/>
              <w:ind w:left="1134" w:right="40"/>
              <w:jc w:val="both"/>
            </w:pPr>
          </w:p>
        </w:tc>
        <w:tc>
          <w:tcPr>
            <w:tcW w:w="5930" w:type="dxa"/>
            <w:vAlign w:val="bottom"/>
          </w:tcPr>
          <w:p w:rsidR="008B6180" w:rsidRPr="00977D3E" w:rsidRDefault="008B6180" w:rsidP="00936AE1">
            <w:pPr>
              <w:spacing w:before="40" w:after="80"/>
              <w:ind w:right="397"/>
            </w:pPr>
          </w:p>
        </w:tc>
      </w:tr>
      <w:tr w:rsidR="008B6180" w:rsidRPr="00977D3E" w:rsidTr="005F3DBB">
        <w:tc>
          <w:tcPr>
            <w:tcW w:w="2913" w:type="dxa"/>
          </w:tcPr>
          <w:p w:rsidR="008B6180" w:rsidRPr="00977D3E" w:rsidRDefault="008B6180" w:rsidP="005F3DBB">
            <w:pPr>
              <w:pStyle w:val="SingleTxt"/>
              <w:ind w:right="392"/>
              <w:rPr>
                <w:lang w:val="fr-CH"/>
              </w:rPr>
            </w:pPr>
            <w:r w:rsidRPr="00977D3E">
              <w:t>5.3.2.1.1</w:t>
            </w:r>
          </w:p>
        </w:tc>
        <w:tc>
          <w:tcPr>
            <w:tcW w:w="5930" w:type="dxa"/>
          </w:tcPr>
          <w:p w:rsidR="008B6180" w:rsidRPr="00977D3E" w:rsidRDefault="008B6180" w:rsidP="00936AE1">
            <w:pPr>
              <w:pStyle w:val="SingleTxt"/>
              <w:tabs>
                <w:tab w:val="left" w:pos="288"/>
                <w:tab w:val="left" w:pos="576"/>
                <w:tab w:val="left" w:pos="864"/>
                <w:tab w:val="left" w:pos="1152"/>
              </w:tabs>
              <w:spacing w:before="40"/>
              <w:ind w:left="144" w:right="40"/>
            </w:pPr>
            <w:r w:rsidRPr="00977D3E">
              <w:t xml:space="preserve">A rectangular, orange-coloured plate conforming to 5.3.2.2.1, and so as to be clearly visible, shall be affixed on each side of a </w:t>
            </w:r>
          </w:p>
          <w:p w:rsidR="008B6180" w:rsidRPr="00977D3E" w:rsidRDefault="008B6180" w:rsidP="005F3DBB">
            <w:pPr>
              <w:pStyle w:val="Bullet1"/>
              <w:numPr>
                <w:ilvl w:val="0"/>
                <w:numId w:val="0"/>
              </w:numPr>
              <w:spacing w:after="0"/>
              <w:ind w:left="210"/>
            </w:pPr>
            <w:r w:rsidRPr="00977D3E">
              <w:t xml:space="preserve">– tank-wagon, </w:t>
            </w:r>
          </w:p>
          <w:p w:rsidR="008B6180" w:rsidRPr="00977D3E" w:rsidRDefault="008B6180" w:rsidP="005F3DBB">
            <w:pPr>
              <w:pStyle w:val="Bullet1"/>
              <w:numPr>
                <w:ilvl w:val="0"/>
                <w:numId w:val="0"/>
              </w:numPr>
              <w:spacing w:after="0"/>
              <w:ind w:left="210"/>
            </w:pPr>
            <w:r w:rsidRPr="00977D3E">
              <w:t xml:space="preserve">– battery-wagon, </w:t>
            </w:r>
          </w:p>
          <w:p w:rsidR="008B6180" w:rsidRPr="00977D3E" w:rsidRDefault="008B6180" w:rsidP="005F3DBB">
            <w:pPr>
              <w:pStyle w:val="Bullet1"/>
              <w:numPr>
                <w:ilvl w:val="0"/>
                <w:numId w:val="0"/>
              </w:numPr>
              <w:spacing w:after="0"/>
              <w:ind w:left="210"/>
            </w:pPr>
            <w:r w:rsidRPr="00977D3E">
              <w:t xml:space="preserve">– wagon with demountable tanks, </w:t>
            </w:r>
          </w:p>
          <w:p w:rsidR="008B6180" w:rsidRPr="00977D3E" w:rsidRDefault="008B6180" w:rsidP="005F3DBB">
            <w:pPr>
              <w:pStyle w:val="Bullet1"/>
              <w:numPr>
                <w:ilvl w:val="0"/>
                <w:numId w:val="0"/>
              </w:numPr>
              <w:spacing w:after="0"/>
              <w:ind w:left="210"/>
            </w:pPr>
            <w:r w:rsidRPr="00977D3E">
              <w:t xml:space="preserve">– tank-container, </w:t>
            </w:r>
          </w:p>
          <w:p w:rsidR="008B6180" w:rsidRPr="00977D3E" w:rsidRDefault="008B6180" w:rsidP="005F3DBB">
            <w:pPr>
              <w:pStyle w:val="Bullet1"/>
              <w:numPr>
                <w:ilvl w:val="0"/>
                <w:numId w:val="0"/>
              </w:numPr>
              <w:spacing w:after="0"/>
              <w:ind w:left="210"/>
            </w:pPr>
            <w:r w:rsidRPr="00977D3E">
              <w:t xml:space="preserve">– MEGC, </w:t>
            </w:r>
          </w:p>
          <w:p w:rsidR="008B6180" w:rsidRPr="00977D3E" w:rsidRDefault="008B6180" w:rsidP="005F3DBB">
            <w:pPr>
              <w:pStyle w:val="Bullet1"/>
              <w:numPr>
                <w:ilvl w:val="0"/>
                <w:numId w:val="0"/>
              </w:numPr>
              <w:spacing w:after="0"/>
              <w:ind w:left="210"/>
            </w:pPr>
            <w:r w:rsidRPr="00977D3E">
              <w:t xml:space="preserve">– portable tank, </w:t>
            </w:r>
          </w:p>
          <w:p w:rsidR="008B6180" w:rsidRPr="00977D3E" w:rsidRDefault="008B6180" w:rsidP="005F3DBB">
            <w:pPr>
              <w:pStyle w:val="Bullet1"/>
              <w:numPr>
                <w:ilvl w:val="0"/>
                <w:numId w:val="0"/>
              </w:numPr>
              <w:spacing w:after="0"/>
              <w:ind w:left="210"/>
            </w:pPr>
            <w:r w:rsidRPr="00977D3E">
              <w:t xml:space="preserve">– wagon for carriage in bulk, </w:t>
            </w:r>
          </w:p>
          <w:p w:rsidR="008B6180" w:rsidRPr="00977D3E" w:rsidRDefault="008B6180" w:rsidP="005F3DBB">
            <w:pPr>
              <w:pStyle w:val="Bullet1"/>
              <w:numPr>
                <w:ilvl w:val="0"/>
                <w:numId w:val="0"/>
              </w:numPr>
              <w:spacing w:after="0"/>
              <w:ind w:left="210"/>
            </w:pPr>
            <w:r w:rsidRPr="00977D3E">
              <w:t>– small or large container for carriage in bulk,</w:t>
            </w:r>
          </w:p>
          <w:p w:rsidR="008B6180" w:rsidRPr="00977D3E" w:rsidRDefault="008B6180" w:rsidP="005F3DBB">
            <w:pPr>
              <w:pStyle w:val="Bullet1"/>
              <w:numPr>
                <w:ilvl w:val="0"/>
                <w:numId w:val="0"/>
              </w:numPr>
              <w:spacing w:after="0"/>
              <w:ind w:left="210" w:right="72"/>
            </w:pPr>
            <w:r w:rsidRPr="00977D3E">
              <w:t xml:space="preserve">– wagons and containers carrying packaged radioactive material with a single UN number </w:t>
            </w:r>
            <w:r w:rsidRPr="001809AE">
              <w:rPr>
                <w:strike/>
                <w:color w:val="0000FF"/>
              </w:rPr>
              <w:t>under exclusive use and no other dangerous goods</w:t>
            </w:r>
            <w:r w:rsidRPr="00977D3E">
              <w:t xml:space="preserve"> </w:t>
            </w:r>
            <w:r w:rsidRPr="000517CB">
              <w:rPr>
                <w:color w:val="0000FF"/>
              </w:rPr>
              <w:t xml:space="preserve">where the wagon or container does not at any time during carriage contain other </w:t>
            </w:r>
            <w:r>
              <w:rPr>
                <w:color w:val="0000FF"/>
              </w:rPr>
              <w:t>dangerous goods in quantity above thresholds in 1.1.3.6</w:t>
            </w:r>
            <w:r w:rsidRPr="000517CB">
              <w:rPr>
                <w:color w:val="0000FF"/>
              </w:rPr>
              <w:t>,</w:t>
            </w:r>
          </w:p>
          <w:p w:rsidR="008B6180" w:rsidRPr="00977D3E" w:rsidRDefault="008B6180" w:rsidP="00936AE1">
            <w:pPr>
              <w:pStyle w:val="SingleTxt"/>
              <w:tabs>
                <w:tab w:val="left" w:pos="288"/>
                <w:tab w:val="left" w:pos="576"/>
                <w:tab w:val="left" w:pos="864"/>
                <w:tab w:val="left" w:pos="1152"/>
              </w:tabs>
              <w:spacing w:before="40"/>
              <w:ind w:left="144" w:right="40"/>
            </w:pPr>
            <w:proofErr w:type="gramStart"/>
            <w:r w:rsidRPr="00977D3E">
              <w:t>used</w:t>
            </w:r>
            <w:proofErr w:type="gramEnd"/>
            <w:r w:rsidRPr="00977D3E">
              <w:t xml:space="preserve"> for the carriage of goods for which a hazard identification number is given in column (20) of Table A of Chapter 3.2. </w:t>
            </w:r>
          </w:p>
        </w:tc>
      </w:tr>
    </w:tbl>
    <w:p w:rsidR="008B6180" w:rsidRDefault="008B6180" w:rsidP="00324877">
      <w:pPr>
        <w:pStyle w:val="HCh"/>
        <w:spacing w:before="120" w:after="120" w:line="240" w:lineRule="auto"/>
        <w:ind w:left="1264" w:right="1259" w:hanging="1264"/>
      </w:pPr>
      <w:r>
        <w:tab/>
      </w:r>
      <w:r>
        <w:tab/>
        <w:t>Justification</w:t>
      </w:r>
    </w:p>
    <w:tbl>
      <w:tblPr>
        <w:tblW w:w="0" w:type="auto"/>
        <w:tblLayout w:type="fixed"/>
        <w:tblLook w:val="00A0"/>
      </w:tblPr>
      <w:tblGrid>
        <w:gridCol w:w="2908"/>
        <w:gridCol w:w="5930"/>
      </w:tblGrid>
      <w:tr w:rsidR="008B6180" w:rsidRPr="00977D3E" w:rsidTr="005F3DBB">
        <w:trPr>
          <w:trHeight w:hRule="exact" w:val="115"/>
          <w:tblHeader/>
        </w:trPr>
        <w:tc>
          <w:tcPr>
            <w:tcW w:w="2908" w:type="dxa"/>
            <w:vAlign w:val="bottom"/>
          </w:tcPr>
          <w:p w:rsidR="008B6180" w:rsidRPr="00977D3E" w:rsidRDefault="008B6180" w:rsidP="00936AE1">
            <w:pPr>
              <w:pStyle w:val="SingleTxt"/>
              <w:spacing w:before="40"/>
              <w:ind w:right="40"/>
            </w:pPr>
          </w:p>
        </w:tc>
        <w:tc>
          <w:tcPr>
            <w:tcW w:w="5930" w:type="dxa"/>
            <w:vAlign w:val="bottom"/>
          </w:tcPr>
          <w:p w:rsidR="008B6180" w:rsidRPr="00977D3E" w:rsidRDefault="008B6180" w:rsidP="00936AE1">
            <w:pPr>
              <w:pStyle w:val="SingleTxt"/>
              <w:spacing w:before="40"/>
              <w:ind w:left="144" w:right="40"/>
              <w:jc w:val="left"/>
            </w:pPr>
          </w:p>
        </w:tc>
      </w:tr>
      <w:tr w:rsidR="008B6180" w:rsidRPr="00977D3E" w:rsidTr="005F3DBB">
        <w:tc>
          <w:tcPr>
            <w:tcW w:w="2908" w:type="dxa"/>
          </w:tcPr>
          <w:p w:rsidR="008B6180" w:rsidRPr="00977D3E" w:rsidRDefault="008B6180" w:rsidP="00936AE1">
            <w:pPr>
              <w:pStyle w:val="SingleTxt"/>
              <w:tabs>
                <w:tab w:val="left" w:pos="288"/>
                <w:tab w:val="left" w:pos="576"/>
                <w:tab w:val="left" w:pos="864"/>
                <w:tab w:val="left" w:pos="1152"/>
              </w:tabs>
              <w:spacing w:before="40"/>
              <w:ind w:right="40"/>
              <w:rPr>
                <w:lang w:val="fr-CH"/>
              </w:rPr>
            </w:pPr>
            <w:r w:rsidRPr="00977D3E">
              <w:t>Safety:</w:t>
            </w:r>
          </w:p>
        </w:tc>
        <w:tc>
          <w:tcPr>
            <w:tcW w:w="5930" w:type="dxa"/>
          </w:tcPr>
          <w:p w:rsidR="008B6180" w:rsidRPr="00977D3E" w:rsidRDefault="008B6180" w:rsidP="00936AE1">
            <w:pPr>
              <w:pStyle w:val="SingleTxt"/>
              <w:tabs>
                <w:tab w:val="left" w:pos="288"/>
                <w:tab w:val="left" w:pos="576"/>
                <w:tab w:val="left" w:pos="864"/>
                <w:tab w:val="left" w:pos="1152"/>
              </w:tabs>
              <w:spacing w:before="40"/>
              <w:ind w:left="144" w:right="40"/>
            </w:pPr>
            <w:r w:rsidRPr="00977D3E">
              <w:t>The proposed amendment is intended to improve the safety of the carriage of radioactive material by allowing the emergency services to take more appropriate measures in the case of an accident.</w:t>
            </w:r>
          </w:p>
        </w:tc>
      </w:tr>
      <w:tr w:rsidR="008B6180" w:rsidRPr="00977D3E" w:rsidTr="005F3DBB">
        <w:tc>
          <w:tcPr>
            <w:tcW w:w="2908" w:type="dxa"/>
          </w:tcPr>
          <w:p w:rsidR="008B6180" w:rsidRPr="00977D3E" w:rsidRDefault="008B6180" w:rsidP="00936AE1">
            <w:pPr>
              <w:pStyle w:val="SingleTxt"/>
              <w:tabs>
                <w:tab w:val="left" w:pos="288"/>
                <w:tab w:val="left" w:pos="576"/>
                <w:tab w:val="left" w:pos="864"/>
                <w:tab w:val="left" w:pos="1152"/>
              </w:tabs>
              <w:spacing w:before="40"/>
              <w:ind w:right="40"/>
              <w:rPr>
                <w:lang w:val="fr-CH"/>
              </w:rPr>
            </w:pPr>
            <w:r w:rsidRPr="00977D3E">
              <w:t>Feasibility:</w:t>
            </w:r>
          </w:p>
        </w:tc>
        <w:tc>
          <w:tcPr>
            <w:tcW w:w="5930" w:type="dxa"/>
          </w:tcPr>
          <w:p w:rsidR="008B6180" w:rsidRPr="00977D3E" w:rsidRDefault="008B6180" w:rsidP="00936AE1">
            <w:pPr>
              <w:pStyle w:val="SingleTxt"/>
              <w:tabs>
                <w:tab w:val="left" w:pos="288"/>
                <w:tab w:val="left" w:pos="576"/>
                <w:tab w:val="left" w:pos="864"/>
                <w:tab w:val="left" w:pos="1152"/>
              </w:tabs>
              <w:spacing w:before="40"/>
              <w:ind w:left="144" w:right="40"/>
            </w:pPr>
            <w:r w:rsidRPr="00977D3E">
              <w:t>All carriers of radioactive material are concerned by the proposed amendment. However, the cost to carriers will be limited. The proposal may require them to purchase a set of orange-coloured plates.</w:t>
            </w:r>
          </w:p>
        </w:tc>
      </w:tr>
      <w:tr w:rsidR="008B6180" w:rsidRPr="00977D3E" w:rsidTr="005F3DBB">
        <w:tc>
          <w:tcPr>
            <w:tcW w:w="2908" w:type="dxa"/>
          </w:tcPr>
          <w:p w:rsidR="008B6180" w:rsidRPr="00977D3E" w:rsidRDefault="008B6180" w:rsidP="00936AE1">
            <w:pPr>
              <w:pStyle w:val="SingleTxt"/>
              <w:tabs>
                <w:tab w:val="left" w:pos="288"/>
                <w:tab w:val="left" w:pos="576"/>
                <w:tab w:val="left" w:pos="864"/>
                <w:tab w:val="left" w:pos="1152"/>
              </w:tabs>
              <w:spacing w:before="40"/>
              <w:ind w:right="40"/>
              <w:rPr>
                <w:lang w:val="fr-CH"/>
              </w:rPr>
            </w:pPr>
            <w:r w:rsidRPr="00977D3E">
              <w:rPr>
                <w:szCs w:val="24"/>
              </w:rPr>
              <w:t>Enforceability</w:t>
            </w:r>
            <w:r w:rsidRPr="00977D3E">
              <w:t>:</w:t>
            </w:r>
          </w:p>
        </w:tc>
        <w:tc>
          <w:tcPr>
            <w:tcW w:w="5930" w:type="dxa"/>
          </w:tcPr>
          <w:p w:rsidR="008B6180" w:rsidRPr="00977D3E" w:rsidRDefault="008B6180" w:rsidP="00936AE1">
            <w:pPr>
              <w:pStyle w:val="SingleTxt"/>
              <w:tabs>
                <w:tab w:val="left" w:pos="288"/>
                <w:tab w:val="left" w:pos="576"/>
                <w:tab w:val="left" w:pos="864"/>
                <w:tab w:val="left" w:pos="1152"/>
              </w:tabs>
              <w:spacing w:before="40"/>
              <w:ind w:left="144" w:right="40"/>
            </w:pPr>
            <w:r w:rsidRPr="00977D3E">
              <w:t>The application of the amendment could be monitored through inspections of conveyances carrying radioactive material.</w:t>
            </w:r>
          </w:p>
        </w:tc>
      </w:tr>
    </w:tbl>
    <w:p w:rsidR="008B6180" w:rsidRPr="00532510" w:rsidRDefault="008B6180" w:rsidP="00563634">
      <w:pPr>
        <w:pStyle w:val="SingleTxtG"/>
        <w:spacing w:before="240" w:after="0"/>
        <w:jc w:val="center"/>
        <w:rPr>
          <w:lang w:val="en-GB"/>
        </w:rPr>
      </w:pPr>
      <w:r w:rsidRPr="00532510">
        <w:rPr>
          <w:u w:val="single"/>
          <w:lang w:val="en-GB"/>
        </w:rPr>
        <w:tab/>
      </w:r>
      <w:r w:rsidRPr="00532510">
        <w:rPr>
          <w:u w:val="single"/>
          <w:lang w:val="en-GB"/>
        </w:rPr>
        <w:tab/>
      </w:r>
      <w:r w:rsidRPr="00532510">
        <w:rPr>
          <w:u w:val="single"/>
          <w:lang w:val="en-GB"/>
        </w:rPr>
        <w:tab/>
      </w:r>
    </w:p>
    <w:p w:rsidR="008B6180" w:rsidRPr="00563634" w:rsidRDefault="008B6180" w:rsidP="0026060C">
      <w:pPr>
        <w:rPr>
          <w:sz w:val="8"/>
        </w:rPr>
      </w:pPr>
    </w:p>
    <w:sectPr w:rsidR="008B6180" w:rsidRPr="00563634" w:rsidSect="000B09FC">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D9" w:rsidRDefault="00856BD9"/>
  </w:endnote>
  <w:endnote w:type="continuationSeparator" w:id="0">
    <w:p w:rsidR="00856BD9" w:rsidRDefault="00856BD9"/>
  </w:endnote>
  <w:endnote w:type="continuationNotice" w:id="1">
    <w:p w:rsidR="00856BD9" w:rsidRDefault="00856B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71938"/>
      <w:docPartObj>
        <w:docPartGallery w:val="Page Numbers (Bottom of Page)"/>
        <w:docPartUnique/>
      </w:docPartObj>
    </w:sdtPr>
    <w:sdtEndPr>
      <w:rPr>
        <w:b/>
        <w:sz w:val="18"/>
        <w:szCs w:val="18"/>
      </w:rPr>
    </w:sdtEndPr>
    <w:sdtContent>
      <w:p w:rsidR="00F913B7" w:rsidRDefault="00C412F7">
        <w:pPr>
          <w:pStyle w:val="Pieddepage"/>
        </w:pPr>
        <w:r w:rsidRPr="00F913B7">
          <w:rPr>
            <w:b/>
            <w:sz w:val="18"/>
            <w:szCs w:val="18"/>
          </w:rPr>
          <w:fldChar w:fldCharType="begin"/>
        </w:r>
        <w:r w:rsidR="00F913B7" w:rsidRPr="00F913B7">
          <w:rPr>
            <w:b/>
            <w:sz w:val="18"/>
            <w:szCs w:val="18"/>
          </w:rPr>
          <w:instrText xml:space="preserve"> PAGE   \* MERGEFORMAT </w:instrText>
        </w:r>
        <w:r w:rsidRPr="00F913B7">
          <w:rPr>
            <w:b/>
            <w:sz w:val="18"/>
            <w:szCs w:val="18"/>
          </w:rPr>
          <w:fldChar w:fldCharType="separate"/>
        </w:r>
        <w:r w:rsidR="00324877">
          <w:rPr>
            <w:b/>
            <w:noProof/>
            <w:sz w:val="18"/>
            <w:szCs w:val="18"/>
          </w:rPr>
          <w:t>2</w:t>
        </w:r>
        <w:r w:rsidRPr="00F913B7">
          <w:rPr>
            <w:b/>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B7" w:rsidRPr="00F913B7" w:rsidRDefault="00F913B7" w:rsidP="00F913B7">
    <w:pPr>
      <w:pStyle w:val="Pieddepage"/>
      <w:jc w:val="right"/>
      <w:rPr>
        <w:b/>
        <w:sz w:val="18"/>
        <w:szCs w:val="18"/>
      </w:rPr>
    </w:pPr>
    <w:r>
      <w:rPr>
        <w:b/>
        <w:sz w:val="18"/>
        <w:szCs w:val="18"/>
      </w:rPr>
      <w:tab/>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D9" w:rsidRPr="000B175B" w:rsidRDefault="00856BD9" w:rsidP="000B175B">
      <w:pPr>
        <w:tabs>
          <w:tab w:val="right" w:pos="2155"/>
        </w:tabs>
        <w:spacing w:after="80"/>
        <w:ind w:left="680"/>
        <w:rPr>
          <w:u w:val="single"/>
        </w:rPr>
      </w:pPr>
      <w:r>
        <w:rPr>
          <w:u w:val="single"/>
        </w:rPr>
        <w:tab/>
      </w:r>
    </w:p>
  </w:footnote>
  <w:footnote w:type="continuationSeparator" w:id="0">
    <w:p w:rsidR="00856BD9" w:rsidRPr="00FC68B7" w:rsidRDefault="00856BD9" w:rsidP="00FC68B7">
      <w:pPr>
        <w:tabs>
          <w:tab w:val="left" w:pos="2155"/>
        </w:tabs>
        <w:spacing w:after="80"/>
        <w:ind w:left="680"/>
        <w:rPr>
          <w:u w:val="single"/>
        </w:rPr>
      </w:pPr>
      <w:r>
        <w:rPr>
          <w:u w:val="single"/>
        </w:rPr>
        <w:tab/>
      </w:r>
    </w:p>
  </w:footnote>
  <w:footnote w:type="continuationNotice" w:id="1">
    <w:p w:rsidR="00856BD9" w:rsidRDefault="00856B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0" w:rsidRPr="000B09FC" w:rsidRDefault="00F913B7">
    <w:pPr>
      <w:pStyle w:val="En-tte"/>
      <w:rPr>
        <w:szCs w:val="18"/>
        <w:lang w:val="fr-CH"/>
      </w:rPr>
    </w:pPr>
    <w:r>
      <w:rPr>
        <w:szCs w:val="18"/>
        <w:lang w:val="fr-CH"/>
      </w:rPr>
      <w:t>INF.28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0" w:rsidRPr="000B09FC" w:rsidRDefault="008B6180" w:rsidP="00F913B7">
    <w:pPr>
      <w:pStyle w:val="En-tte"/>
      <w:pBdr>
        <w:bottom w:val="single" w:sz="4" w:space="1" w:color="auto"/>
      </w:pBdr>
      <w:jc w:val="right"/>
      <w:rPr>
        <w:szCs w:val="18"/>
        <w:lang w:val="fr-CH"/>
      </w:rPr>
    </w:pPr>
    <w:r w:rsidRPr="000B09FC">
      <w:rPr>
        <w:szCs w:val="18"/>
        <w:lang w:val="fr-CH"/>
      </w:rPr>
      <w:t>INF.</w:t>
    </w:r>
    <w:r w:rsidR="00F913B7">
      <w:rPr>
        <w:szCs w:val="18"/>
        <w:lang w:val="fr-CH"/>
      </w:rPr>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puces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epuces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epuces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epuces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enumros"/>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numros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numro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numros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puces"/>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enumros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9A11DC9"/>
    <w:multiLevelType w:val="multilevel"/>
    <w:tmpl w:val="040C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171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7C13E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5DE496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806740"/>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88D3D1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4"/>
  </w:num>
  <w:num w:numId="33">
    <w:abstractNumId w:val="10"/>
  </w:num>
  <w:num w:numId="34">
    <w:abstractNumId w:val="18"/>
  </w:num>
  <w:num w:numId="35">
    <w:abstractNumId w:val="13"/>
  </w:num>
  <w:num w:numId="36">
    <w:abstractNumId w:val="11"/>
  </w:num>
  <w:num w:numId="37">
    <w:abstractNumId w:val="19"/>
  </w:num>
  <w:num w:numId="38">
    <w:abstractNumId w:val="12"/>
  </w:num>
  <w:num w:numId="39">
    <w:abstractNumId w:val="21"/>
  </w:num>
  <w:num w:numId="40">
    <w:abstractNumId w:val="17"/>
  </w:num>
  <w:num w:numId="41">
    <w:abstractNumId w:val="22"/>
  </w:num>
  <w:num w:numId="42">
    <w:abstractNumId w:val="16"/>
  </w:num>
  <w:num w:numId="43">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rsids>
    <w:rsidRoot w:val="000C4D51"/>
    <w:rsid w:val="00037F90"/>
    <w:rsid w:val="00046B1F"/>
    <w:rsid w:val="00050F6B"/>
    <w:rsid w:val="000517CB"/>
    <w:rsid w:val="00057E97"/>
    <w:rsid w:val="00072972"/>
    <w:rsid w:val="00072C8C"/>
    <w:rsid w:val="000733B5"/>
    <w:rsid w:val="00074E84"/>
    <w:rsid w:val="00081815"/>
    <w:rsid w:val="000931C0"/>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2472"/>
    <w:rsid w:val="00125117"/>
    <w:rsid w:val="00142449"/>
    <w:rsid w:val="00145806"/>
    <w:rsid w:val="00155068"/>
    <w:rsid w:val="00165F3A"/>
    <w:rsid w:val="001809AE"/>
    <w:rsid w:val="0018268C"/>
    <w:rsid w:val="001847D2"/>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060C"/>
    <w:rsid w:val="00267F5F"/>
    <w:rsid w:val="00286B4D"/>
    <w:rsid w:val="00292640"/>
    <w:rsid w:val="002A3C85"/>
    <w:rsid w:val="002A603B"/>
    <w:rsid w:val="002B12F6"/>
    <w:rsid w:val="002D4643"/>
    <w:rsid w:val="002D4B6C"/>
    <w:rsid w:val="002F175C"/>
    <w:rsid w:val="00302E18"/>
    <w:rsid w:val="003050A4"/>
    <w:rsid w:val="0030606F"/>
    <w:rsid w:val="003229D8"/>
    <w:rsid w:val="00324877"/>
    <w:rsid w:val="003358CF"/>
    <w:rsid w:val="00345184"/>
    <w:rsid w:val="00347AE0"/>
    <w:rsid w:val="00352709"/>
    <w:rsid w:val="003571EA"/>
    <w:rsid w:val="00364B28"/>
    <w:rsid w:val="00371178"/>
    <w:rsid w:val="003A6810"/>
    <w:rsid w:val="003B36D1"/>
    <w:rsid w:val="003C2CC4"/>
    <w:rsid w:val="003C2E2C"/>
    <w:rsid w:val="003D4B23"/>
    <w:rsid w:val="00403FB3"/>
    <w:rsid w:val="00410C89"/>
    <w:rsid w:val="00422E03"/>
    <w:rsid w:val="00426ACC"/>
    <w:rsid w:val="00426B9B"/>
    <w:rsid w:val="0042789C"/>
    <w:rsid w:val="004325CB"/>
    <w:rsid w:val="004356D2"/>
    <w:rsid w:val="004427F1"/>
    <w:rsid w:val="00442A83"/>
    <w:rsid w:val="00446782"/>
    <w:rsid w:val="0045495B"/>
    <w:rsid w:val="00461D82"/>
    <w:rsid w:val="00464C81"/>
    <w:rsid w:val="004769C3"/>
    <w:rsid w:val="0048397A"/>
    <w:rsid w:val="004975C1"/>
    <w:rsid w:val="004A12F2"/>
    <w:rsid w:val="004A28A3"/>
    <w:rsid w:val="004C2461"/>
    <w:rsid w:val="004C2B92"/>
    <w:rsid w:val="004C7462"/>
    <w:rsid w:val="004D142D"/>
    <w:rsid w:val="004D32D0"/>
    <w:rsid w:val="004D4E04"/>
    <w:rsid w:val="004D5426"/>
    <w:rsid w:val="004E0C05"/>
    <w:rsid w:val="004E77B2"/>
    <w:rsid w:val="00503DEB"/>
    <w:rsid w:val="00504B2D"/>
    <w:rsid w:val="00507993"/>
    <w:rsid w:val="0052136D"/>
    <w:rsid w:val="00522B58"/>
    <w:rsid w:val="00523CD7"/>
    <w:rsid w:val="0052775E"/>
    <w:rsid w:val="00532510"/>
    <w:rsid w:val="005420F2"/>
    <w:rsid w:val="00543B68"/>
    <w:rsid w:val="00546993"/>
    <w:rsid w:val="005628B6"/>
    <w:rsid w:val="00563634"/>
    <w:rsid w:val="00573A61"/>
    <w:rsid w:val="0059363D"/>
    <w:rsid w:val="005B3DB3"/>
    <w:rsid w:val="005B4E13"/>
    <w:rsid w:val="005C68F0"/>
    <w:rsid w:val="005D2A29"/>
    <w:rsid w:val="005D4101"/>
    <w:rsid w:val="005E2E9C"/>
    <w:rsid w:val="005E6A77"/>
    <w:rsid w:val="005F3DBB"/>
    <w:rsid w:val="005F7B75"/>
    <w:rsid w:val="006001EE"/>
    <w:rsid w:val="00605042"/>
    <w:rsid w:val="00611FC4"/>
    <w:rsid w:val="006176FB"/>
    <w:rsid w:val="00630BAF"/>
    <w:rsid w:val="00640B26"/>
    <w:rsid w:val="00651CB5"/>
    <w:rsid w:val="00652D0A"/>
    <w:rsid w:val="006623D5"/>
    <w:rsid w:val="00662BB6"/>
    <w:rsid w:val="00667F8F"/>
    <w:rsid w:val="006741F1"/>
    <w:rsid w:val="00684C21"/>
    <w:rsid w:val="00690828"/>
    <w:rsid w:val="006A2530"/>
    <w:rsid w:val="006B1C12"/>
    <w:rsid w:val="006C30F2"/>
    <w:rsid w:val="006C3589"/>
    <w:rsid w:val="006D37AF"/>
    <w:rsid w:val="006D51D0"/>
    <w:rsid w:val="006E3961"/>
    <w:rsid w:val="006E564B"/>
    <w:rsid w:val="006E7191"/>
    <w:rsid w:val="00703577"/>
    <w:rsid w:val="0070515F"/>
    <w:rsid w:val="00705894"/>
    <w:rsid w:val="0072632A"/>
    <w:rsid w:val="007327D5"/>
    <w:rsid w:val="007416DF"/>
    <w:rsid w:val="00750314"/>
    <w:rsid w:val="00751682"/>
    <w:rsid w:val="007611CF"/>
    <w:rsid w:val="00761787"/>
    <w:rsid w:val="007629C8"/>
    <w:rsid w:val="00764668"/>
    <w:rsid w:val="0077047D"/>
    <w:rsid w:val="00774AF7"/>
    <w:rsid w:val="00776430"/>
    <w:rsid w:val="00797575"/>
    <w:rsid w:val="007B27F1"/>
    <w:rsid w:val="007B6BA5"/>
    <w:rsid w:val="007C3390"/>
    <w:rsid w:val="007C4F4B"/>
    <w:rsid w:val="007E01E9"/>
    <w:rsid w:val="007E63F3"/>
    <w:rsid w:val="007F1F2D"/>
    <w:rsid w:val="007F6611"/>
    <w:rsid w:val="007F7106"/>
    <w:rsid w:val="007F7A86"/>
    <w:rsid w:val="008005E9"/>
    <w:rsid w:val="008116D7"/>
    <w:rsid w:val="00811920"/>
    <w:rsid w:val="00815AD0"/>
    <w:rsid w:val="008242D7"/>
    <w:rsid w:val="008257B1"/>
    <w:rsid w:val="00826C3D"/>
    <w:rsid w:val="00843767"/>
    <w:rsid w:val="008465D9"/>
    <w:rsid w:val="00854501"/>
    <w:rsid w:val="00856BD9"/>
    <w:rsid w:val="00856FDA"/>
    <w:rsid w:val="008679D9"/>
    <w:rsid w:val="00871389"/>
    <w:rsid w:val="00873E3A"/>
    <w:rsid w:val="00880848"/>
    <w:rsid w:val="00883999"/>
    <w:rsid w:val="00883E28"/>
    <w:rsid w:val="00887652"/>
    <w:rsid w:val="00887761"/>
    <w:rsid w:val="008878DE"/>
    <w:rsid w:val="0089185A"/>
    <w:rsid w:val="008979B1"/>
    <w:rsid w:val="008A253A"/>
    <w:rsid w:val="008A6B25"/>
    <w:rsid w:val="008A6C4F"/>
    <w:rsid w:val="008A7B69"/>
    <w:rsid w:val="008B2335"/>
    <w:rsid w:val="008B6180"/>
    <w:rsid w:val="008C7DAF"/>
    <w:rsid w:val="008E0678"/>
    <w:rsid w:val="008E0DAA"/>
    <w:rsid w:val="008E4D3A"/>
    <w:rsid w:val="00916C82"/>
    <w:rsid w:val="009223CA"/>
    <w:rsid w:val="00930FFE"/>
    <w:rsid w:val="00936AE1"/>
    <w:rsid w:val="00940F93"/>
    <w:rsid w:val="0094558F"/>
    <w:rsid w:val="0095387D"/>
    <w:rsid w:val="00961690"/>
    <w:rsid w:val="009760F3"/>
    <w:rsid w:val="00977D3E"/>
    <w:rsid w:val="0098203C"/>
    <w:rsid w:val="00995CC5"/>
    <w:rsid w:val="009A0E8D"/>
    <w:rsid w:val="009A1137"/>
    <w:rsid w:val="009A2E42"/>
    <w:rsid w:val="009B1518"/>
    <w:rsid w:val="009B26E7"/>
    <w:rsid w:val="009C454F"/>
    <w:rsid w:val="009D2A5B"/>
    <w:rsid w:val="009E1D8E"/>
    <w:rsid w:val="009E3DCB"/>
    <w:rsid w:val="00A00A3F"/>
    <w:rsid w:val="00A01489"/>
    <w:rsid w:val="00A2784B"/>
    <w:rsid w:val="00A3009E"/>
    <w:rsid w:val="00A3026E"/>
    <w:rsid w:val="00A338F1"/>
    <w:rsid w:val="00A55B4D"/>
    <w:rsid w:val="00A72F22"/>
    <w:rsid w:val="00A7360F"/>
    <w:rsid w:val="00A748A6"/>
    <w:rsid w:val="00A769F4"/>
    <w:rsid w:val="00A776B4"/>
    <w:rsid w:val="00A93236"/>
    <w:rsid w:val="00A93B88"/>
    <w:rsid w:val="00A94361"/>
    <w:rsid w:val="00AA18CB"/>
    <w:rsid w:val="00AA293C"/>
    <w:rsid w:val="00AA431A"/>
    <w:rsid w:val="00AA66C0"/>
    <w:rsid w:val="00AA6A59"/>
    <w:rsid w:val="00AD44C2"/>
    <w:rsid w:val="00AD48FA"/>
    <w:rsid w:val="00AE0EDC"/>
    <w:rsid w:val="00B11BB4"/>
    <w:rsid w:val="00B2032E"/>
    <w:rsid w:val="00B22BC2"/>
    <w:rsid w:val="00B30179"/>
    <w:rsid w:val="00B36690"/>
    <w:rsid w:val="00B421C1"/>
    <w:rsid w:val="00B55C71"/>
    <w:rsid w:val="00B56E4A"/>
    <w:rsid w:val="00B56E9C"/>
    <w:rsid w:val="00B61320"/>
    <w:rsid w:val="00B61BB6"/>
    <w:rsid w:val="00B64B1F"/>
    <w:rsid w:val="00B654E6"/>
    <w:rsid w:val="00B6553F"/>
    <w:rsid w:val="00B70F1E"/>
    <w:rsid w:val="00B77D05"/>
    <w:rsid w:val="00B81206"/>
    <w:rsid w:val="00B81E12"/>
    <w:rsid w:val="00BA2681"/>
    <w:rsid w:val="00BB7CD1"/>
    <w:rsid w:val="00BC3FA0"/>
    <w:rsid w:val="00BC74E9"/>
    <w:rsid w:val="00BE48E6"/>
    <w:rsid w:val="00BF132A"/>
    <w:rsid w:val="00BF15A1"/>
    <w:rsid w:val="00BF68A8"/>
    <w:rsid w:val="00C01484"/>
    <w:rsid w:val="00C10FE6"/>
    <w:rsid w:val="00C11A03"/>
    <w:rsid w:val="00C22C0C"/>
    <w:rsid w:val="00C318D1"/>
    <w:rsid w:val="00C412F7"/>
    <w:rsid w:val="00C4527F"/>
    <w:rsid w:val="00C463DD"/>
    <w:rsid w:val="00C467C9"/>
    <w:rsid w:val="00C4724C"/>
    <w:rsid w:val="00C629A0"/>
    <w:rsid w:val="00C64629"/>
    <w:rsid w:val="00C73056"/>
    <w:rsid w:val="00C745C3"/>
    <w:rsid w:val="00CB3E03"/>
    <w:rsid w:val="00CD57D2"/>
    <w:rsid w:val="00CE4A8F"/>
    <w:rsid w:val="00D00610"/>
    <w:rsid w:val="00D2031B"/>
    <w:rsid w:val="00D25FE2"/>
    <w:rsid w:val="00D43252"/>
    <w:rsid w:val="00D47EEA"/>
    <w:rsid w:val="00D550D4"/>
    <w:rsid w:val="00D65303"/>
    <w:rsid w:val="00D75B4E"/>
    <w:rsid w:val="00D773DF"/>
    <w:rsid w:val="00D80773"/>
    <w:rsid w:val="00D876F8"/>
    <w:rsid w:val="00D9255F"/>
    <w:rsid w:val="00D95303"/>
    <w:rsid w:val="00D978C6"/>
    <w:rsid w:val="00DA3C1C"/>
    <w:rsid w:val="00DB6CA5"/>
    <w:rsid w:val="00E046DF"/>
    <w:rsid w:val="00E13B15"/>
    <w:rsid w:val="00E15557"/>
    <w:rsid w:val="00E21738"/>
    <w:rsid w:val="00E22BDD"/>
    <w:rsid w:val="00E27148"/>
    <w:rsid w:val="00E27346"/>
    <w:rsid w:val="00E33988"/>
    <w:rsid w:val="00E35DE0"/>
    <w:rsid w:val="00E536CD"/>
    <w:rsid w:val="00E56FD9"/>
    <w:rsid w:val="00E64224"/>
    <w:rsid w:val="00E71BC8"/>
    <w:rsid w:val="00E7260F"/>
    <w:rsid w:val="00E73F5D"/>
    <w:rsid w:val="00E77E4E"/>
    <w:rsid w:val="00E91F24"/>
    <w:rsid w:val="00E96630"/>
    <w:rsid w:val="00EA241F"/>
    <w:rsid w:val="00EC106A"/>
    <w:rsid w:val="00EC32A0"/>
    <w:rsid w:val="00EC6488"/>
    <w:rsid w:val="00ED7A2A"/>
    <w:rsid w:val="00EE6B3A"/>
    <w:rsid w:val="00EF1D7F"/>
    <w:rsid w:val="00F00EAB"/>
    <w:rsid w:val="00F227A6"/>
    <w:rsid w:val="00F24FB3"/>
    <w:rsid w:val="00F27D2C"/>
    <w:rsid w:val="00F31E5F"/>
    <w:rsid w:val="00F36F0D"/>
    <w:rsid w:val="00F414C3"/>
    <w:rsid w:val="00F4272A"/>
    <w:rsid w:val="00F6100A"/>
    <w:rsid w:val="00F66565"/>
    <w:rsid w:val="00F913B7"/>
    <w:rsid w:val="00F93781"/>
    <w:rsid w:val="00F968B5"/>
    <w:rsid w:val="00FB613B"/>
    <w:rsid w:val="00FC3C87"/>
    <w:rsid w:val="00FC68B7"/>
    <w:rsid w:val="00FD3CAB"/>
    <w:rsid w:val="00FE0135"/>
    <w:rsid w:val="00FE106A"/>
    <w:rsid w:val="00FE703B"/>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6E9C"/>
    <w:pPr>
      <w:suppressAutoHyphens/>
      <w:spacing w:line="240" w:lineRule="atLeast"/>
    </w:pPr>
    <w:rPr>
      <w:sz w:val="20"/>
      <w:szCs w:val="20"/>
      <w:lang w:val="en-GB" w:eastAsia="en-US"/>
    </w:rPr>
  </w:style>
  <w:style w:type="paragraph" w:styleId="Titre1">
    <w:name w:val="heading 1"/>
    <w:aliases w:val="Table_G"/>
    <w:basedOn w:val="SingleTxtG"/>
    <w:next w:val="SingleTxtG"/>
    <w:link w:val="Titre1Car"/>
    <w:uiPriority w:val="99"/>
    <w:qFormat/>
    <w:rsid w:val="00ED7A2A"/>
    <w:pPr>
      <w:spacing w:after="0" w:line="240" w:lineRule="auto"/>
      <w:ind w:right="0"/>
      <w:jc w:val="left"/>
      <w:outlineLvl w:val="0"/>
    </w:pPr>
  </w:style>
  <w:style w:type="paragraph" w:styleId="Titre2">
    <w:name w:val="heading 2"/>
    <w:basedOn w:val="Normal"/>
    <w:next w:val="Normal"/>
    <w:link w:val="Titre2Car"/>
    <w:uiPriority w:val="99"/>
    <w:qFormat/>
    <w:rsid w:val="0089185A"/>
    <w:pPr>
      <w:spacing w:line="240" w:lineRule="auto"/>
      <w:outlineLvl w:val="1"/>
    </w:pPr>
  </w:style>
  <w:style w:type="paragraph" w:styleId="Titre3">
    <w:name w:val="heading 3"/>
    <w:basedOn w:val="Normal"/>
    <w:next w:val="Normal"/>
    <w:link w:val="Titre3Car"/>
    <w:uiPriority w:val="99"/>
    <w:qFormat/>
    <w:rsid w:val="0089185A"/>
    <w:pPr>
      <w:spacing w:line="240" w:lineRule="auto"/>
      <w:outlineLvl w:val="2"/>
    </w:pPr>
  </w:style>
  <w:style w:type="paragraph" w:styleId="Titre4">
    <w:name w:val="heading 4"/>
    <w:basedOn w:val="Normal"/>
    <w:next w:val="Normal"/>
    <w:link w:val="Titre4Car"/>
    <w:uiPriority w:val="99"/>
    <w:qFormat/>
    <w:rsid w:val="0089185A"/>
    <w:pPr>
      <w:spacing w:line="240" w:lineRule="auto"/>
      <w:outlineLvl w:val="3"/>
    </w:pPr>
  </w:style>
  <w:style w:type="paragraph" w:styleId="Titre5">
    <w:name w:val="heading 5"/>
    <w:basedOn w:val="Normal"/>
    <w:next w:val="Normal"/>
    <w:link w:val="Titre5Car"/>
    <w:uiPriority w:val="99"/>
    <w:qFormat/>
    <w:rsid w:val="0089185A"/>
    <w:pPr>
      <w:spacing w:line="240" w:lineRule="auto"/>
      <w:outlineLvl w:val="4"/>
    </w:pPr>
  </w:style>
  <w:style w:type="paragraph" w:styleId="Titre6">
    <w:name w:val="heading 6"/>
    <w:basedOn w:val="Normal"/>
    <w:next w:val="Normal"/>
    <w:link w:val="Titre6Car"/>
    <w:uiPriority w:val="99"/>
    <w:qFormat/>
    <w:rsid w:val="0089185A"/>
    <w:pPr>
      <w:spacing w:line="240" w:lineRule="auto"/>
      <w:outlineLvl w:val="5"/>
    </w:pPr>
  </w:style>
  <w:style w:type="paragraph" w:styleId="Titre7">
    <w:name w:val="heading 7"/>
    <w:basedOn w:val="Normal"/>
    <w:next w:val="Normal"/>
    <w:link w:val="Titre7Car"/>
    <w:uiPriority w:val="99"/>
    <w:qFormat/>
    <w:rsid w:val="0089185A"/>
    <w:pPr>
      <w:spacing w:line="240" w:lineRule="auto"/>
      <w:outlineLvl w:val="6"/>
    </w:pPr>
  </w:style>
  <w:style w:type="paragraph" w:styleId="Titre8">
    <w:name w:val="heading 8"/>
    <w:basedOn w:val="Normal"/>
    <w:next w:val="Normal"/>
    <w:link w:val="Titre8Car"/>
    <w:uiPriority w:val="99"/>
    <w:qFormat/>
    <w:rsid w:val="0089185A"/>
    <w:pPr>
      <w:spacing w:line="240" w:lineRule="auto"/>
      <w:outlineLvl w:val="7"/>
    </w:pPr>
  </w:style>
  <w:style w:type="paragraph" w:styleId="Titre9">
    <w:name w:val="heading 9"/>
    <w:basedOn w:val="Normal"/>
    <w:next w:val="Normal"/>
    <w:link w:val="Titre9Car"/>
    <w:uiPriority w:val="99"/>
    <w:qFormat/>
    <w:rsid w:val="0089185A"/>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basedOn w:val="Policepardfaut"/>
    <w:link w:val="Titre1"/>
    <w:uiPriority w:val="99"/>
    <w:locked/>
    <w:rsid w:val="00FE703B"/>
    <w:rPr>
      <w:rFonts w:ascii="Cambria" w:hAnsi="Cambria" w:cs="Times New Roman"/>
      <w:b/>
      <w:bCs/>
      <w:kern w:val="32"/>
      <w:sz w:val="32"/>
      <w:szCs w:val="32"/>
      <w:lang w:val="en-GB" w:eastAsia="en-US"/>
    </w:rPr>
  </w:style>
  <w:style w:type="character" w:customStyle="1" w:styleId="Titre2Car">
    <w:name w:val="Titre 2 Car"/>
    <w:basedOn w:val="Policepardfaut"/>
    <w:link w:val="Titre2"/>
    <w:uiPriority w:val="99"/>
    <w:semiHidden/>
    <w:locked/>
    <w:rsid w:val="00FE703B"/>
    <w:rPr>
      <w:rFonts w:ascii="Cambria" w:hAnsi="Cambria" w:cs="Times New Roman"/>
      <w:b/>
      <w:bCs/>
      <w:i/>
      <w:iCs/>
      <w:sz w:val="28"/>
      <w:szCs w:val="28"/>
      <w:lang w:val="en-GB" w:eastAsia="en-US"/>
    </w:rPr>
  </w:style>
  <w:style w:type="character" w:customStyle="1" w:styleId="Titre3Car">
    <w:name w:val="Titre 3 Car"/>
    <w:basedOn w:val="Policepardfaut"/>
    <w:link w:val="Titre3"/>
    <w:uiPriority w:val="99"/>
    <w:semiHidden/>
    <w:locked/>
    <w:rsid w:val="00FE703B"/>
    <w:rPr>
      <w:rFonts w:ascii="Cambria" w:hAnsi="Cambria" w:cs="Times New Roman"/>
      <w:b/>
      <w:bCs/>
      <w:sz w:val="26"/>
      <w:szCs w:val="26"/>
      <w:lang w:val="en-GB" w:eastAsia="en-US"/>
    </w:rPr>
  </w:style>
  <w:style w:type="character" w:customStyle="1" w:styleId="Titre4Car">
    <w:name w:val="Titre 4 Car"/>
    <w:basedOn w:val="Policepardfaut"/>
    <w:link w:val="Titre4"/>
    <w:uiPriority w:val="99"/>
    <w:semiHidden/>
    <w:locked/>
    <w:rsid w:val="00FE703B"/>
    <w:rPr>
      <w:rFonts w:ascii="Calibri" w:hAnsi="Calibri" w:cs="Times New Roman"/>
      <w:b/>
      <w:bCs/>
      <w:sz w:val="28"/>
      <w:szCs w:val="28"/>
      <w:lang w:val="en-GB" w:eastAsia="en-US"/>
    </w:rPr>
  </w:style>
  <w:style w:type="character" w:customStyle="1" w:styleId="Titre5Car">
    <w:name w:val="Titre 5 Car"/>
    <w:basedOn w:val="Policepardfaut"/>
    <w:link w:val="Titre5"/>
    <w:uiPriority w:val="99"/>
    <w:semiHidden/>
    <w:locked/>
    <w:rsid w:val="00FE703B"/>
    <w:rPr>
      <w:rFonts w:ascii="Calibri" w:hAnsi="Calibri" w:cs="Times New Roman"/>
      <w:b/>
      <w:bCs/>
      <w:i/>
      <w:iCs/>
      <w:sz w:val="26"/>
      <w:szCs w:val="26"/>
      <w:lang w:val="en-GB" w:eastAsia="en-US"/>
    </w:rPr>
  </w:style>
  <w:style w:type="character" w:customStyle="1" w:styleId="Titre6Car">
    <w:name w:val="Titre 6 Car"/>
    <w:basedOn w:val="Policepardfaut"/>
    <w:link w:val="Titre6"/>
    <w:uiPriority w:val="99"/>
    <w:semiHidden/>
    <w:locked/>
    <w:rsid w:val="00FE703B"/>
    <w:rPr>
      <w:rFonts w:ascii="Calibri" w:hAnsi="Calibri" w:cs="Times New Roman"/>
      <w:b/>
      <w:bCs/>
      <w:lang w:val="en-GB" w:eastAsia="en-US"/>
    </w:rPr>
  </w:style>
  <w:style w:type="character" w:customStyle="1" w:styleId="Titre7Car">
    <w:name w:val="Titre 7 Car"/>
    <w:basedOn w:val="Policepardfaut"/>
    <w:link w:val="Titre7"/>
    <w:uiPriority w:val="99"/>
    <w:semiHidden/>
    <w:locked/>
    <w:rsid w:val="00FE703B"/>
    <w:rPr>
      <w:rFonts w:ascii="Calibri" w:hAnsi="Calibri" w:cs="Times New Roman"/>
      <w:sz w:val="24"/>
      <w:szCs w:val="24"/>
      <w:lang w:val="en-GB" w:eastAsia="en-US"/>
    </w:rPr>
  </w:style>
  <w:style w:type="character" w:customStyle="1" w:styleId="Titre8Car">
    <w:name w:val="Titre 8 Car"/>
    <w:basedOn w:val="Policepardfaut"/>
    <w:link w:val="Titre8"/>
    <w:uiPriority w:val="99"/>
    <w:semiHidden/>
    <w:locked/>
    <w:rsid w:val="00FE703B"/>
    <w:rPr>
      <w:rFonts w:ascii="Calibri" w:hAnsi="Calibri" w:cs="Times New Roman"/>
      <w:i/>
      <w:iCs/>
      <w:sz w:val="24"/>
      <w:szCs w:val="24"/>
      <w:lang w:val="en-GB" w:eastAsia="en-US"/>
    </w:rPr>
  </w:style>
  <w:style w:type="character" w:customStyle="1" w:styleId="Titre9Car">
    <w:name w:val="Titre 9 Car"/>
    <w:basedOn w:val="Policepardfaut"/>
    <w:link w:val="Titre9"/>
    <w:uiPriority w:val="99"/>
    <w:semiHidden/>
    <w:locked/>
    <w:rsid w:val="00FE703B"/>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33"/>
      </w:numPr>
      <w:tabs>
        <w:tab w:val="clear" w:pos="1494"/>
      </w:tabs>
    </w:pPr>
  </w:style>
  <w:style w:type="paragraph" w:customStyle="1" w:styleId="SingleTxtG">
    <w:name w:val="_ Single Txt_G"/>
    <w:basedOn w:val="Normal"/>
    <w:link w:val="SingleTxtGChar"/>
    <w:uiPriority w:val="99"/>
    <w:rsid w:val="0089185A"/>
    <w:pPr>
      <w:spacing w:after="120"/>
      <w:ind w:left="1134" w:right="1134"/>
      <w:jc w:val="both"/>
    </w:pPr>
    <w:rPr>
      <w:lang w:val="fr-FR"/>
    </w:rPr>
  </w:style>
  <w:style w:type="character" w:styleId="Numrodepage">
    <w:name w:val="page number"/>
    <w:aliases w:val="7_G"/>
    <w:basedOn w:val="Policepardfaut"/>
    <w:uiPriority w:val="99"/>
    <w:rsid w:val="008979B1"/>
    <w:rPr>
      <w:rFonts w:ascii="Times New Roman" w:hAnsi="Times New Roman" w:cs="Times New Roman"/>
      <w:b/>
      <w:sz w:val="18"/>
    </w:rPr>
  </w:style>
  <w:style w:type="paragraph" w:styleId="Textebrut">
    <w:name w:val="Plain Text"/>
    <w:basedOn w:val="Normal"/>
    <w:link w:val="TextebrutCar"/>
    <w:uiPriority w:val="99"/>
    <w:semiHidden/>
    <w:rsid w:val="0089185A"/>
    <w:rPr>
      <w:rFonts w:cs="Courier New"/>
    </w:rPr>
  </w:style>
  <w:style w:type="character" w:customStyle="1" w:styleId="TextebrutCar">
    <w:name w:val="Texte brut Car"/>
    <w:basedOn w:val="Policepardfaut"/>
    <w:link w:val="Textebrut"/>
    <w:uiPriority w:val="99"/>
    <w:semiHidden/>
    <w:locked/>
    <w:rsid w:val="00FE703B"/>
    <w:rPr>
      <w:rFonts w:ascii="Courier New" w:hAnsi="Courier New" w:cs="Courier New"/>
      <w:sz w:val="20"/>
      <w:szCs w:val="20"/>
      <w:lang w:val="en-GB" w:eastAsia="en-US"/>
    </w:rPr>
  </w:style>
  <w:style w:type="paragraph" w:styleId="Corpsdetexte">
    <w:name w:val="Body Text"/>
    <w:basedOn w:val="Normal"/>
    <w:next w:val="Normal"/>
    <w:link w:val="CorpsdetexteCar"/>
    <w:uiPriority w:val="99"/>
    <w:semiHidden/>
    <w:rsid w:val="0089185A"/>
  </w:style>
  <w:style w:type="character" w:customStyle="1" w:styleId="CorpsdetexteCar">
    <w:name w:val="Corps de texte Car"/>
    <w:basedOn w:val="Policepardfaut"/>
    <w:link w:val="Corpsdetexte"/>
    <w:uiPriority w:val="99"/>
    <w:semiHidden/>
    <w:locked/>
    <w:rsid w:val="00FE703B"/>
    <w:rPr>
      <w:rFonts w:cs="Times New Roman"/>
      <w:sz w:val="20"/>
      <w:szCs w:val="20"/>
      <w:lang w:val="en-GB" w:eastAsia="en-US"/>
    </w:rPr>
  </w:style>
  <w:style w:type="paragraph" w:styleId="Retraitcorpsdetexte">
    <w:name w:val="Body Text Indent"/>
    <w:basedOn w:val="Normal"/>
    <w:link w:val="RetraitcorpsdetexteCar"/>
    <w:uiPriority w:val="99"/>
    <w:semiHidden/>
    <w:rsid w:val="0089185A"/>
    <w:pPr>
      <w:spacing w:after="120"/>
      <w:ind w:left="283"/>
    </w:pPr>
  </w:style>
  <w:style w:type="character" w:customStyle="1" w:styleId="RetraitcorpsdetexteCar">
    <w:name w:val="Retrait corps de texte Car"/>
    <w:basedOn w:val="Policepardfaut"/>
    <w:link w:val="Retraitcorpsdetexte"/>
    <w:uiPriority w:val="99"/>
    <w:semiHidden/>
    <w:locked/>
    <w:rsid w:val="00FE703B"/>
    <w:rPr>
      <w:rFonts w:cs="Times New Roman"/>
      <w:sz w:val="20"/>
      <w:szCs w:val="20"/>
      <w:lang w:val="en-GB" w:eastAsia="en-US"/>
    </w:rPr>
  </w:style>
  <w:style w:type="paragraph" w:styleId="Normalcentr">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Appeldenotedefin">
    <w:name w:val="endnote reference"/>
    <w:aliases w:val="1_G"/>
    <w:basedOn w:val="Policepardfaut"/>
    <w:uiPriority w:val="99"/>
    <w:rsid w:val="007B6BA5"/>
    <w:rPr>
      <w:rFonts w:ascii="Times New Roman" w:hAnsi="Times New Roman" w:cs="Times New Roman"/>
      <w:sz w:val="18"/>
      <w:vertAlign w:val="superscript"/>
    </w:rPr>
  </w:style>
  <w:style w:type="character" w:styleId="Appelnotedebasdep">
    <w:name w:val="footnote reference"/>
    <w:aliases w:val="4_G"/>
    <w:basedOn w:val="Policepardfaut"/>
    <w:uiPriority w:val="99"/>
    <w:rsid w:val="007B6BA5"/>
    <w:rPr>
      <w:rFonts w:ascii="Times New Roman" w:hAnsi="Times New Roman" w:cs="Times New Roman"/>
      <w:sz w:val="18"/>
      <w:vertAlign w:val="superscript"/>
    </w:rPr>
  </w:style>
  <w:style w:type="paragraph" w:styleId="Notedebasdepage">
    <w:name w:val="footnote text"/>
    <w:aliases w:val="5_G"/>
    <w:basedOn w:val="Normal"/>
    <w:link w:val="NotedebasdepageCar"/>
    <w:uiPriority w:val="99"/>
    <w:rsid w:val="0052775E"/>
    <w:pPr>
      <w:tabs>
        <w:tab w:val="right" w:pos="1021"/>
      </w:tabs>
      <w:spacing w:line="220" w:lineRule="exact"/>
      <w:ind w:left="1134" w:right="1134" w:hanging="1134"/>
    </w:pPr>
    <w:rPr>
      <w:sz w:val="18"/>
      <w:lang w:val="fr-FR"/>
    </w:rPr>
  </w:style>
  <w:style w:type="character" w:customStyle="1" w:styleId="NotedebasdepageCar">
    <w:name w:val="Note de bas de page Car"/>
    <w:aliases w:val="5_G Car"/>
    <w:basedOn w:val="Policepardfaut"/>
    <w:link w:val="Notedebasdepage"/>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31"/>
      </w:numPr>
      <w:spacing w:after="120"/>
      <w:ind w:right="1134"/>
      <w:jc w:val="both"/>
    </w:pPr>
  </w:style>
  <w:style w:type="paragraph" w:styleId="Notedefin">
    <w:name w:val="endnote text"/>
    <w:aliases w:val="2_G"/>
    <w:basedOn w:val="Notedebasdepage"/>
    <w:link w:val="NotedefinCar"/>
    <w:uiPriority w:val="99"/>
    <w:rsid w:val="007B6BA5"/>
  </w:style>
  <w:style w:type="character" w:customStyle="1" w:styleId="NotedefinCar">
    <w:name w:val="Note de fin Car"/>
    <w:aliases w:val="2_G Car"/>
    <w:basedOn w:val="Policepardfaut"/>
    <w:link w:val="Notedefin"/>
    <w:uiPriority w:val="99"/>
    <w:semiHidden/>
    <w:locked/>
    <w:rsid w:val="00FE703B"/>
    <w:rPr>
      <w:rFonts w:cs="Times New Roman"/>
      <w:sz w:val="20"/>
      <w:szCs w:val="20"/>
      <w:lang w:val="en-GB" w:eastAsia="en-US"/>
    </w:rPr>
  </w:style>
  <w:style w:type="character" w:styleId="Marquedecommentaire">
    <w:name w:val="annotation reference"/>
    <w:basedOn w:val="Policepardfaut"/>
    <w:uiPriority w:val="99"/>
    <w:semiHidden/>
    <w:rsid w:val="0089185A"/>
    <w:rPr>
      <w:rFonts w:cs="Times New Roman"/>
      <w:sz w:val="6"/>
    </w:rPr>
  </w:style>
  <w:style w:type="paragraph" w:styleId="Commentaire">
    <w:name w:val="annotation text"/>
    <w:basedOn w:val="Normal"/>
    <w:link w:val="CommentaireCar"/>
    <w:uiPriority w:val="99"/>
    <w:semiHidden/>
    <w:rsid w:val="0089185A"/>
  </w:style>
  <w:style w:type="character" w:customStyle="1" w:styleId="CommentaireCar">
    <w:name w:val="Commentaire Car"/>
    <w:basedOn w:val="Policepardfaut"/>
    <w:link w:val="Commentaire"/>
    <w:uiPriority w:val="99"/>
    <w:semiHidden/>
    <w:locked/>
    <w:rsid w:val="00FE703B"/>
    <w:rPr>
      <w:rFonts w:cs="Times New Roman"/>
      <w:sz w:val="20"/>
      <w:szCs w:val="20"/>
      <w:lang w:val="en-GB" w:eastAsia="en-US"/>
    </w:rPr>
  </w:style>
  <w:style w:type="character" w:styleId="Numrodeligne">
    <w:name w:val="line number"/>
    <w:basedOn w:val="Policepardfaut"/>
    <w:uiPriority w:val="99"/>
    <w:semiHidden/>
    <w:rsid w:val="0089185A"/>
    <w:rPr>
      <w:rFonts w:cs="Times New Roman"/>
      <w:sz w:val="14"/>
    </w:rPr>
  </w:style>
  <w:style w:type="paragraph" w:customStyle="1" w:styleId="Bullet2G">
    <w:name w:val="_Bullet 2_G"/>
    <w:basedOn w:val="Normal"/>
    <w:uiPriority w:val="99"/>
    <w:rsid w:val="003C2CC4"/>
    <w:pPr>
      <w:numPr>
        <w:numId w:val="3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Corpsdetexte2">
    <w:name w:val="Body Text 2"/>
    <w:basedOn w:val="Normal"/>
    <w:link w:val="Corpsdetexte2Car"/>
    <w:uiPriority w:val="99"/>
    <w:semiHidden/>
    <w:rsid w:val="008A6C4F"/>
    <w:pPr>
      <w:spacing w:after="120" w:line="480" w:lineRule="auto"/>
    </w:pPr>
  </w:style>
  <w:style w:type="character" w:customStyle="1" w:styleId="Corpsdetexte2Car">
    <w:name w:val="Corps de texte 2 Car"/>
    <w:basedOn w:val="Policepardfaut"/>
    <w:link w:val="Corpsdetexte2"/>
    <w:uiPriority w:val="99"/>
    <w:semiHidden/>
    <w:locked/>
    <w:rsid w:val="00FE703B"/>
    <w:rPr>
      <w:rFonts w:cs="Times New Roman"/>
      <w:sz w:val="20"/>
      <w:szCs w:val="20"/>
      <w:lang w:val="en-GB" w:eastAsia="en-US"/>
    </w:rPr>
  </w:style>
  <w:style w:type="paragraph" w:styleId="Corpsdetexte3">
    <w:name w:val="Body Text 3"/>
    <w:basedOn w:val="Normal"/>
    <w:link w:val="Corpsdetexte3Car"/>
    <w:uiPriority w:val="99"/>
    <w:semiHidden/>
    <w:rsid w:val="008A6C4F"/>
    <w:pPr>
      <w:spacing w:after="120"/>
    </w:pPr>
    <w:rPr>
      <w:sz w:val="16"/>
      <w:szCs w:val="16"/>
    </w:rPr>
  </w:style>
  <w:style w:type="character" w:customStyle="1" w:styleId="Corpsdetexte3Car">
    <w:name w:val="Corps de texte 3 Car"/>
    <w:basedOn w:val="Policepardfaut"/>
    <w:link w:val="Corpsdetexte3"/>
    <w:uiPriority w:val="99"/>
    <w:semiHidden/>
    <w:locked/>
    <w:rsid w:val="00FE703B"/>
    <w:rPr>
      <w:rFonts w:cs="Times New Roman"/>
      <w:sz w:val="16"/>
      <w:szCs w:val="16"/>
      <w:lang w:val="en-GB" w:eastAsia="en-US"/>
    </w:rPr>
  </w:style>
  <w:style w:type="paragraph" w:styleId="Retrait1religne">
    <w:name w:val="Body Text First Indent"/>
    <w:basedOn w:val="Corpsdetexte"/>
    <w:link w:val="Retrait1religneCar"/>
    <w:uiPriority w:val="99"/>
    <w:semiHidden/>
    <w:rsid w:val="008A6C4F"/>
    <w:pPr>
      <w:spacing w:after="120"/>
      <w:ind w:firstLine="210"/>
    </w:pPr>
  </w:style>
  <w:style w:type="character" w:customStyle="1" w:styleId="Retrait1religneCar">
    <w:name w:val="Retrait 1re ligne Car"/>
    <w:basedOn w:val="CorpsdetexteCar"/>
    <w:link w:val="Retrait1religne"/>
    <w:uiPriority w:val="99"/>
    <w:semiHidden/>
    <w:locked/>
    <w:rsid w:val="00FE703B"/>
  </w:style>
  <w:style w:type="paragraph" w:styleId="Retraitcorpset1relig">
    <w:name w:val="Body Text First Indent 2"/>
    <w:basedOn w:val="Retraitcorpsdetexte"/>
    <w:link w:val="Retraitcorpset1religCar"/>
    <w:uiPriority w:val="99"/>
    <w:semiHidden/>
    <w:rsid w:val="008A6C4F"/>
    <w:pPr>
      <w:ind w:firstLine="210"/>
    </w:pPr>
  </w:style>
  <w:style w:type="character" w:customStyle="1" w:styleId="Retraitcorpset1religCar">
    <w:name w:val="Retrait corps et 1re lig. Car"/>
    <w:basedOn w:val="RetraitcorpsdetexteCar"/>
    <w:link w:val="Retraitcorpset1relig"/>
    <w:uiPriority w:val="99"/>
    <w:semiHidden/>
    <w:locked/>
    <w:rsid w:val="00FE703B"/>
  </w:style>
  <w:style w:type="paragraph" w:styleId="Retraitcorpsdetexte2">
    <w:name w:val="Body Text Indent 2"/>
    <w:basedOn w:val="Normal"/>
    <w:link w:val="Retraitcorpsdetexte2Car"/>
    <w:uiPriority w:val="99"/>
    <w:semiHidden/>
    <w:rsid w:val="008A6C4F"/>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FE703B"/>
    <w:rPr>
      <w:rFonts w:cs="Times New Roman"/>
      <w:sz w:val="20"/>
      <w:szCs w:val="20"/>
      <w:lang w:val="en-GB" w:eastAsia="en-US"/>
    </w:rPr>
  </w:style>
  <w:style w:type="paragraph" w:styleId="Retraitcorpsdetexte3">
    <w:name w:val="Body Text Indent 3"/>
    <w:basedOn w:val="Normal"/>
    <w:link w:val="Retraitcorpsdetexte3Car"/>
    <w:uiPriority w:val="99"/>
    <w:semiHidden/>
    <w:rsid w:val="008A6C4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FE703B"/>
    <w:rPr>
      <w:rFonts w:cs="Times New Roman"/>
      <w:sz w:val="16"/>
      <w:szCs w:val="16"/>
      <w:lang w:val="en-GB" w:eastAsia="en-US"/>
    </w:rPr>
  </w:style>
  <w:style w:type="paragraph" w:styleId="Formuledepolitesse">
    <w:name w:val="Closing"/>
    <w:basedOn w:val="Normal"/>
    <w:link w:val="FormuledepolitesseCar"/>
    <w:uiPriority w:val="99"/>
    <w:semiHidden/>
    <w:rsid w:val="008A6C4F"/>
    <w:pPr>
      <w:ind w:left="4252"/>
    </w:pPr>
  </w:style>
  <w:style w:type="character" w:customStyle="1" w:styleId="FormuledepolitesseCar">
    <w:name w:val="Formule de politesse Car"/>
    <w:basedOn w:val="Policepardfaut"/>
    <w:link w:val="Formuledepolitesse"/>
    <w:uiPriority w:val="99"/>
    <w:semiHidden/>
    <w:locked/>
    <w:rsid w:val="00FE703B"/>
    <w:rPr>
      <w:rFonts w:cs="Times New Roman"/>
      <w:sz w:val="20"/>
      <w:szCs w:val="20"/>
      <w:lang w:val="en-GB" w:eastAsia="en-US"/>
    </w:rPr>
  </w:style>
  <w:style w:type="paragraph" w:styleId="Date">
    <w:name w:val="Date"/>
    <w:basedOn w:val="Normal"/>
    <w:next w:val="Normal"/>
    <w:link w:val="DateCar"/>
    <w:uiPriority w:val="99"/>
    <w:semiHidden/>
    <w:rsid w:val="008A6C4F"/>
  </w:style>
  <w:style w:type="character" w:customStyle="1" w:styleId="DateCar">
    <w:name w:val="Date Car"/>
    <w:basedOn w:val="Policepardfaut"/>
    <w:link w:val="Date"/>
    <w:uiPriority w:val="99"/>
    <w:semiHidden/>
    <w:locked/>
    <w:rsid w:val="00FE703B"/>
    <w:rPr>
      <w:rFonts w:cs="Times New Roman"/>
      <w:sz w:val="20"/>
      <w:szCs w:val="20"/>
      <w:lang w:val="en-GB" w:eastAsia="en-US"/>
    </w:rPr>
  </w:style>
  <w:style w:type="paragraph" w:styleId="Signaturelectronique">
    <w:name w:val="E-mail Signature"/>
    <w:basedOn w:val="Normal"/>
    <w:link w:val="SignaturelectroniqueCar"/>
    <w:uiPriority w:val="99"/>
    <w:semiHidden/>
    <w:rsid w:val="008A6C4F"/>
  </w:style>
  <w:style w:type="character" w:customStyle="1" w:styleId="SignaturelectroniqueCar">
    <w:name w:val="Signature électronique Car"/>
    <w:basedOn w:val="Policepardfaut"/>
    <w:link w:val="Signaturelectronique"/>
    <w:uiPriority w:val="99"/>
    <w:semiHidden/>
    <w:locked/>
    <w:rsid w:val="00FE703B"/>
    <w:rPr>
      <w:rFonts w:cs="Times New Roman"/>
      <w:sz w:val="20"/>
      <w:szCs w:val="20"/>
      <w:lang w:val="en-GB" w:eastAsia="en-US"/>
    </w:rPr>
  </w:style>
  <w:style w:type="character" w:styleId="Accentuation">
    <w:name w:val="Emphasis"/>
    <w:basedOn w:val="Policepardfaut"/>
    <w:uiPriority w:val="99"/>
    <w:qFormat/>
    <w:rsid w:val="008A6C4F"/>
    <w:rPr>
      <w:rFonts w:cs="Times New Roman"/>
      <w:i/>
    </w:rPr>
  </w:style>
  <w:style w:type="paragraph" w:styleId="Adresseexpditeur">
    <w:name w:val="envelope return"/>
    <w:basedOn w:val="Normal"/>
    <w:uiPriority w:val="99"/>
    <w:semiHidden/>
    <w:rsid w:val="008A6C4F"/>
    <w:rPr>
      <w:rFonts w:ascii="Arial" w:hAnsi="Arial" w:cs="Arial"/>
    </w:rPr>
  </w:style>
  <w:style w:type="character" w:styleId="Lienhypertextesuivivisit">
    <w:name w:val="FollowedHyperlink"/>
    <w:basedOn w:val="Policepardfaut"/>
    <w:uiPriority w:val="99"/>
    <w:semiHidden/>
    <w:rsid w:val="008A6C4F"/>
    <w:rPr>
      <w:rFonts w:cs="Times New Roman"/>
      <w:color w:val="800080"/>
      <w:u w:val="single"/>
    </w:rPr>
  </w:style>
  <w:style w:type="character" w:styleId="AcronymeHTML">
    <w:name w:val="HTML Acronym"/>
    <w:basedOn w:val="Policepardfaut"/>
    <w:uiPriority w:val="99"/>
    <w:semiHidden/>
    <w:rsid w:val="008A6C4F"/>
    <w:rPr>
      <w:rFonts w:cs="Times New Roman"/>
    </w:rPr>
  </w:style>
  <w:style w:type="paragraph" w:styleId="AdresseHTML">
    <w:name w:val="HTML Address"/>
    <w:basedOn w:val="Normal"/>
    <w:link w:val="AdresseHTMLCar"/>
    <w:uiPriority w:val="99"/>
    <w:semiHidden/>
    <w:rsid w:val="008A6C4F"/>
    <w:rPr>
      <w:i/>
      <w:iCs/>
    </w:rPr>
  </w:style>
  <w:style w:type="character" w:customStyle="1" w:styleId="AdresseHTMLCar">
    <w:name w:val="Adresse HTML Car"/>
    <w:basedOn w:val="Policepardfaut"/>
    <w:link w:val="AdresseHTML"/>
    <w:uiPriority w:val="99"/>
    <w:semiHidden/>
    <w:locked/>
    <w:rsid w:val="00FE703B"/>
    <w:rPr>
      <w:rFonts w:cs="Times New Roman"/>
      <w:i/>
      <w:iCs/>
      <w:sz w:val="20"/>
      <w:szCs w:val="20"/>
      <w:lang w:val="en-GB" w:eastAsia="en-US"/>
    </w:rPr>
  </w:style>
  <w:style w:type="character" w:styleId="CitationHTML">
    <w:name w:val="HTML Cite"/>
    <w:basedOn w:val="Policepardfaut"/>
    <w:uiPriority w:val="99"/>
    <w:semiHidden/>
    <w:rsid w:val="008A6C4F"/>
    <w:rPr>
      <w:rFonts w:cs="Times New Roman"/>
      <w:i/>
    </w:rPr>
  </w:style>
  <w:style w:type="character" w:styleId="CodeHTML">
    <w:name w:val="HTML Code"/>
    <w:basedOn w:val="Policepardfaut"/>
    <w:uiPriority w:val="99"/>
    <w:semiHidden/>
    <w:rsid w:val="008A6C4F"/>
    <w:rPr>
      <w:rFonts w:ascii="Courier New" w:hAnsi="Courier New" w:cs="Times New Roman"/>
      <w:sz w:val="20"/>
    </w:rPr>
  </w:style>
  <w:style w:type="character" w:styleId="DfinitionHTML">
    <w:name w:val="HTML Definition"/>
    <w:basedOn w:val="Policepardfaut"/>
    <w:uiPriority w:val="99"/>
    <w:semiHidden/>
    <w:rsid w:val="008A6C4F"/>
    <w:rPr>
      <w:rFonts w:cs="Times New Roman"/>
      <w:i/>
    </w:rPr>
  </w:style>
  <w:style w:type="character" w:styleId="ClavierHTML">
    <w:name w:val="HTML Keyboard"/>
    <w:basedOn w:val="Policepardfaut"/>
    <w:uiPriority w:val="99"/>
    <w:semiHidden/>
    <w:rsid w:val="008A6C4F"/>
    <w:rPr>
      <w:rFonts w:ascii="Courier New" w:hAnsi="Courier New" w:cs="Times New Roman"/>
      <w:sz w:val="20"/>
    </w:rPr>
  </w:style>
  <w:style w:type="paragraph" w:styleId="PrformatHTML">
    <w:name w:val="HTML Preformatted"/>
    <w:basedOn w:val="Normal"/>
    <w:link w:val="PrformatHTMLCar"/>
    <w:uiPriority w:val="99"/>
    <w:semiHidden/>
    <w:rsid w:val="008A6C4F"/>
    <w:rPr>
      <w:rFonts w:ascii="Courier New" w:hAnsi="Courier New" w:cs="Courier New"/>
    </w:rPr>
  </w:style>
  <w:style w:type="character" w:customStyle="1" w:styleId="PrformatHTMLCar">
    <w:name w:val="Préformaté HTML Car"/>
    <w:basedOn w:val="Policepardfaut"/>
    <w:link w:val="PrformatHTML"/>
    <w:uiPriority w:val="99"/>
    <w:semiHidden/>
    <w:locked/>
    <w:rsid w:val="00FE703B"/>
    <w:rPr>
      <w:rFonts w:ascii="Courier New" w:hAnsi="Courier New" w:cs="Courier New"/>
      <w:sz w:val="20"/>
      <w:szCs w:val="20"/>
      <w:lang w:val="en-GB" w:eastAsia="en-US"/>
    </w:rPr>
  </w:style>
  <w:style w:type="character" w:styleId="ExempleHTML">
    <w:name w:val="HTML Sample"/>
    <w:basedOn w:val="Policepardfaut"/>
    <w:uiPriority w:val="99"/>
    <w:semiHidden/>
    <w:rsid w:val="008A6C4F"/>
    <w:rPr>
      <w:rFonts w:ascii="Courier New" w:hAnsi="Courier New" w:cs="Times New Roman"/>
    </w:rPr>
  </w:style>
  <w:style w:type="character" w:styleId="MachinecrireHTML">
    <w:name w:val="HTML Typewriter"/>
    <w:basedOn w:val="Policepardfaut"/>
    <w:uiPriority w:val="99"/>
    <w:semiHidden/>
    <w:rsid w:val="008A6C4F"/>
    <w:rPr>
      <w:rFonts w:ascii="Courier New" w:hAnsi="Courier New" w:cs="Times New Roman"/>
      <w:sz w:val="20"/>
    </w:rPr>
  </w:style>
  <w:style w:type="character" w:styleId="VariableHTML">
    <w:name w:val="HTML Variable"/>
    <w:basedOn w:val="Policepardfaut"/>
    <w:uiPriority w:val="99"/>
    <w:semiHidden/>
    <w:rsid w:val="008A6C4F"/>
    <w:rPr>
      <w:rFonts w:cs="Times New Roman"/>
      <w:i/>
    </w:rPr>
  </w:style>
  <w:style w:type="character" w:styleId="Lienhypertexte">
    <w:name w:val="Hyperlink"/>
    <w:basedOn w:val="Policepardfaut"/>
    <w:uiPriority w:val="99"/>
    <w:rsid w:val="008A6C4F"/>
    <w:rPr>
      <w:rFonts w:cs="Times New Roman"/>
      <w:color w:val="0000FF"/>
      <w:u w:val="single"/>
    </w:rPr>
  </w:style>
  <w:style w:type="paragraph" w:styleId="Liste">
    <w:name w:val="List"/>
    <w:basedOn w:val="Normal"/>
    <w:uiPriority w:val="99"/>
    <w:semiHidden/>
    <w:rsid w:val="008A6C4F"/>
    <w:pPr>
      <w:ind w:left="283" w:hanging="283"/>
    </w:pPr>
  </w:style>
  <w:style w:type="paragraph" w:styleId="Liste2">
    <w:name w:val="List 2"/>
    <w:basedOn w:val="Normal"/>
    <w:uiPriority w:val="99"/>
    <w:semiHidden/>
    <w:rsid w:val="008A6C4F"/>
    <w:pPr>
      <w:ind w:left="566" w:hanging="283"/>
    </w:pPr>
  </w:style>
  <w:style w:type="paragraph" w:styleId="Liste3">
    <w:name w:val="List 3"/>
    <w:basedOn w:val="Normal"/>
    <w:uiPriority w:val="99"/>
    <w:semiHidden/>
    <w:rsid w:val="008A6C4F"/>
    <w:pPr>
      <w:ind w:left="849" w:hanging="283"/>
    </w:pPr>
  </w:style>
  <w:style w:type="paragraph" w:styleId="Liste4">
    <w:name w:val="List 4"/>
    <w:basedOn w:val="Normal"/>
    <w:uiPriority w:val="99"/>
    <w:semiHidden/>
    <w:rsid w:val="008A6C4F"/>
    <w:pPr>
      <w:ind w:left="1132" w:hanging="283"/>
    </w:pPr>
  </w:style>
  <w:style w:type="paragraph" w:styleId="Liste5">
    <w:name w:val="List 5"/>
    <w:basedOn w:val="Normal"/>
    <w:uiPriority w:val="99"/>
    <w:semiHidden/>
    <w:rsid w:val="008A6C4F"/>
    <w:pPr>
      <w:ind w:left="1415" w:hanging="283"/>
    </w:pPr>
  </w:style>
  <w:style w:type="paragraph" w:styleId="Listepuces">
    <w:name w:val="List Bullet"/>
    <w:basedOn w:val="Normal"/>
    <w:uiPriority w:val="99"/>
    <w:semiHidden/>
    <w:rsid w:val="008A6C4F"/>
    <w:pPr>
      <w:numPr>
        <w:numId w:val="16"/>
      </w:numPr>
    </w:pPr>
  </w:style>
  <w:style w:type="paragraph" w:styleId="Listepuces2">
    <w:name w:val="List Bullet 2"/>
    <w:basedOn w:val="Normal"/>
    <w:uiPriority w:val="99"/>
    <w:semiHidden/>
    <w:rsid w:val="008A6C4F"/>
    <w:pPr>
      <w:numPr>
        <w:numId w:val="17"/>
      </w:numPr>
    </w:pPr>
  </w:style>
  <w:style w:type="paragraph" w:styleId="Listepuces3">
    <w:name w:val="List Bullet 3"/>
    <w:basedOn w:val="Normal"/>
    <w:uiPriority w:val="99"/>
    <w:semiHidden/>
    <w:rsid w:val="008A6C4F"/>
    <w:pPr>
      <w:numPr>
        <w:numId w:val="18"/>
      </w:numPr>
    </w:pPr>
  </w:style>
  <w:style w:type="paragraph" w:styleId="Listepuces4">
    <w:name w:val="List Bullet 4"/>
    <w:basedOn w:val="Normal"/>
    <w:uiPriority w:val="99"/>
    <w:semiHidden/>
    <w:rsid w:val="008A6C4F"/>
    <w:pPr>
      <w:numPr>
        <w:numId w:val="19"/>
      </w:numPr>
    </w:pPr>
  </w:style>
  <w:style w:type="paragraph" w:styleId="Listepuces5">
    <w:name w:val="List Bullet 5"/>
    <w:basedOn w:val="Normal"/>
    <w:uiPriority w:val="99"/>
    <w:semiHidden/>
    <w:rsid w:val="008A6C4F"/>
    <w:pPr>
      <w:numPr>
        <w:numId w:val="20"/>
      </w:numPr>
    </w:pPr>
  </w:style>
  <w:style w:type="paragraph" w:styleId="Listecontinue">
    <w:name w:val="List Continue"/>
    <w:basedOn w:val="Normal"/>
    <w:uiPriority w:val="99"/>
    <w:semiHidden/>
    <w:rsid w:val="008A6C4F"/>
    <w:pPr>
      <w:spacing w:after="120"/>
      <w:ind w:left="283"/>
    </w:pPr>
  </w:style>
  <w:style w:type="paragraph" w:styleId="Listecontinue2">
    <w:name w:val="List Continue 2"/>
    <w:basedOn w:val="Normal"/>
    <w:uiPriority w:val="99"/>
    <w:semiHidden/>
    <w:rsid w:val="008A6C4F"/>
    <w:pPr>
      <w:spacing w:after="120"/>
      <w:ind w:left="566"/>
    </w:pPr>
  </w:style>
  <w:style w:type="paragraph" w:styleId="Listecontinue3">
    <w:name w:val="List Continue 3"/>
    <w:basedOn w:val="Normal"/>
    <w:uiPriority w:val="99"/>
    <w:semiHidden/>
    <w:rsid w:val="008A6C4F"/>
    <w:pPr>
      <w:spacing w:after="120"/>
      <w:ind w:left="849"/>
    </w:pPr>
  </w:style>
  <w:style w:type="paragraph" w:styleId="Listecontinue4">
    <w:name w:val="List Continue 4"/>
    <w:basedOn w:val="Normal"/>
    <w:uiPriority w:val="99"/>
    <w:semiHidden/>
    <w:rsid w:val="008A6C4F"/>
    <w:pPr>
      <w:spacing w:after="120"/>
      <w:ind w:left="1132"/>
    </w:pPr>
  </w:style>
  <w:style w:type="paragraph" w:styleId="Listecontinue5">
    <w:name w:val="List Continue 5"/>
    <w:basedOn w:val="Normal"/>
    <w:uiPriority w:val="99"/>
    <w:semiHidden/>
    <w:rsid w:val="008A6C4F"/>
    <w:pPr>
      <w:spacing w:after="120"/>
      <w:ind w:left="1415"/>
    </w:pPr>
  </w:style>
  <w:style w:type="paragraph" w:styleId="Listenumros">
    <w:name w:val="List Number"/>
    <w:basedOn w:val="Normal"/>
    <w:uiPriority w:val="99"/>
    <w:semiHidden/>
    <w:rsid w:val="008A6C4F"/>
    <w:pPr>
      <w:numPr>
        <w:numId w:val="15"/>
      </w:numPr>
      <w:ind w:left="360"/>
    </w:pPr>
  </w:style>
  <w:style w:type="paragraph" w:styleId="Listenumros2">
    <w:name w:val="List Number 2"/>
    <w:basedOn w:val="Normal"/>
    <w:uiPriority w:val="99"/>
    <w:semiHidden/>
    <w:rsid w:val="008A6C4F"/>
    <w:pPr>
      <w:numPr>
        <w:numId w:val="14"/>
      </w:numPr>
      <w:tabs>
        <w:tab w:val="num" w:pos="643"/>
      </w:tabs>
      <w:ind w:left="643"/>
    </w:pPr>
  </w:style>
  <w:style w:type="paragraph" w:styleId="Listenumros3">
    <w:name w:val="List Number 3"/>
    <w:basedOn w:val="Normal"/>
    <w:uiPriority w:val="99"/>
    <w:semiHidden/>
    <w:rsid w:val="008A6C4F"/>
    <w:pPr>
      <w:numPr>
        <w:numId w:val="13"/>
      </w:numPr>
    </w:pPr>
  </w:style>
  <w:style w:type="paragraph" w:styleId="Listenumros4">
    <w:name w:val="List Number 4"/>
    <w:basedOn w:val="Normal"/>
    <w:uiPriority w:val="99"/>
    <w:semiHidden/>
    <w:rsid w:val="008A6C4F"/>
    <w:pPr>
      <w:numPr>
        <w:numId w:val="11"/>
      </w:numPr>
      <w:tabs>
        <w:tab w:val="clear" w:pos="360"/>
        <w:tab w:val="num" w:pos="1209"/>
      </w:tabs>
      <w:ind w:left="1209"/>
    </w:pPr>
  </w:style>
  <w:style w:type="paragraph" w:styleId="Listenumros5">
    <w:name w:val="List Number 5"/>
    <w:basedOn w:val="Normal"/>
    <w:uiPriority w:val="99"/>
    <w:semiHidden/>
    <w:rsid w:val="008A6C4F"/>
    <w:pPr>
      <w:numPr>
        <w:numId w:val="12"/>
      </w:numPr>
      <w:tabs>
        <w:tab w:val="num" w:pos="1492"/>
      </w:tabs>
      <w:ind w:left="1492"/>
    </w:pPr>
  </w:style>
  <w:style w:type="paragraph" w:styleId="En-ttedemessage">
    <w:name w:val="Message Header"/>
    <w:basedOn w:val="Normal"/>
    <w:link w:val="En-ttedemessageC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uiPriority w:val="99"/>
    <w:semiHidden/>
    <w:locked/>
    <w:rsid w:val="00FE703B"/>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Retraitnormal">
    <w:name w:val="Normal Indent"/>
    <w:basedOn w:val="Normal"/>
    <w:uiPriority w:val="99"/>
    <w:semiHidden/>
    <w:rsid w:val="008A6C4F"/>
    <w:pPr>
      <w:ind w:left="567"/>
    </w:pPr>
  </w:style>
  <w:style w:type="paragraph" w:styleId="Titredenote">
    <w:name w:val="Note Heading"/>
    <w:basedOn w:val="Normal"/>
    <w:next w:val="Normal"/>
    <w:link w:val="TitredenoteCar"/>
    <w:uiPriority w:val="99"/>
    <w:semiHidden/>
    <w:rsid w:val="008A6C4F"/>
  </w:style>
  <w:style w:type="character" w:customStyle="1" w:styleId="TitredenoteCar">
    <w:name w:val="Titre de note Car"/>
    <w:basedOn w:val="Policepardfaut"/>
    <w:link w:val="Titredenote"/>
    <w:uiPriority w:val="99"/>
    <w:semiHidden/>
    <w:locked/>
    <w:rsid w:val="00FE703B"/>
    <w:rPr>
      <w:rFonts w:cs="Times New Roman"/>
      <w:sz w:val="20"/>
      <w:szCs w:val="20"/>
      <w:lang w:val="en-GB" w:eastAsia="en-US"/>
    </w:rPr>
  </w:style>
  <w:style w:type="paragraph" w:styleId="Salutations">
    <w:name w:val="Salutation"/>
    <w:basedOn w:val="Normal"/>
    <w:next w:val="Normal"/>
    <w:link w:val="SalutationsCar"/>
    <w:uiPriority w:val="99"/>
    <w:semiHidden/>
    <w:rsid w:val="008A6C4F"/>
  </w:style>
  <w:style w:type="character" w:customStyle="1" w:styleId="SalutationsCar">
    <w:name w:val="Salutations Car"/>
    <w:basedOn w:val="Policepardfaut"/>
    <w:link w:val="Salutations"/>
    <w:uiPriority w:val="99"/>
    <w:semiHidden/>
    <w:locked/>
    <w:rsid w:val="00FE703B"/>
    <w:rPr>
      <w:rFonts w:cs="Times New Roman"/>
      <w:sz w:val="20"/>
      <w:szCs w:val="20"/>
      <w:lang w:val="en-GB" w:eastAsia="en-US"/>
    </w:rPr>
  </w:style>
  <w:style w:type="paragraph" w:styleId="Signature">
    <w:name w:val="Signature"/>
    <w:basedOn w:val="Normal"/>
    <w:link w:val="SignatureCar"/>
    <w:uiPriority w:val="99"/>
    <w:semiHidden/>
    <w:rsid w:val="008A6C4F"/>
    <w:pPr>
      <w:ind w:left="4252"/>
    </w:pPr>
  </w:style>
  <w:style w:type="character" w:customStyle="1" w:styleId="SignatureCar">
    <w:name w:val="Signature Car"/>
    <w:basedOn w:val="Policepardfaut"/>
    <w:link w:val="Signature"/>
    <w:uiPriority w:val="99"/>
    <w:semiHidden/>
    <w:locked/>
    <w:rsid w:val="00FE703B"/>
    <w:rPr>
      <w:rFonts w:cs="Times New Roman"/>
      <w:sz w:val="20"/>
      <w:szCs w:val="20"/>
      <w:lang w:val="en-GB" w:eastAsia="en-US"/>
    </w:rPr>
  </w:style>
  <w:style w:type="character" w:styleId="lev">
    <w:name w:val="Strong"/>
    <w:basedOn w:val="Policepardfaut"/>
    <w:uiPriority w:val="99"/>
    <w:qFormat/>
    <w:rsid w:val="008A6C4F"/>
    <w:rPr>
      <w:rFonts w:cs="Times New Roman"/>
      <w:b/>
    </w:rPr>
  </w:style>
  <w:style w:type="paragraph" w:styleId="Sous-titre">
    <w:name w:val="Subtitle"/>
    <w:basedOn w:val="Normal"/>
    <w:link w:val="Sous-titreCar"/>
    <w:uiPriority w:val="99"/>
    <w:qFormat/>
    <w:rsid w:val="008A6C4F"/>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locked/>
    <w:rsid w:val="00FE703B"/>
    <w:rPr>
      <w:rFonts w:ascii="Cambria" w:hAnsi="Cambria" w:cs="Times New Roman"/>
      <w:sz w:val="24"/>
      <w:szCs w:val="24"/>
      <w:lang w:val="en-GB" w:eastAsia="en-US"/>
    </w:rPr>
  </w:style>
  <w:style w:type="table" w:styleId="Effets3D1">
    <w:name w:val="Table 3D effects 1"/>
    <w:basedOn w:val="TableauNormal"/>
    <w:uiPriority w:val="99"/>
    <w:semiHidden/>
    <w:rsid w:val="008A6C4F"/>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rsid w:val="008A6C4F"/>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3D3">
    <w:name w:val="Table 3D effects 3"/>
    <w:basedOn w:val="TableauNormal"/>
    <w:uiPriority w:val="99"/>
    <w:semiHidden/>
    <w:rsid w:val="008A6C4F"/>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1">
    <w:name w:val="Table Classic 1"/>
    <w:basedOn w:val="Tableau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2">
    <w:name w:val="Table Classic 2"/>
    <w:basedOn w:val="Tableau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rsid w:val="008A6C4F"/>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rsid w:val="008A6C4F"/>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rsid w:val="008A6C4F"/>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rsid w:val="008A6C4F"/>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rsid w:val="008A6C4F"/>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2">
    <w:name w:val="Table Columns 2"/>
    <w:basedOn w:val="TableauNormal"/>
    <w:uiPriority w:val="99"/>
    <w:semiHidden/>
    <w:rsid w:val="008A6C4F"/>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3">
    <w:name w:val="Table Columns 3"/>
    <w:basedOn w:val="TableauNormal"/>
    <w:uiPriority w:val="99"/>
    <w:semiHidden/>
    <w:rsid w:val="008A6C4F"/>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4">
    <w:name w:val="Table Columns 4"/>
    <w:basedOn w:val="TableauNormal"/>
    <w:uiPriority w:val="99"/>
    <w:semiHidden/>
    <w:rsid w:val="008A6C4F"/>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5">
    <w:name w:val="Table Columns 5"/>
    <w:basedOn w:val="TableauNormal"/>
    <w:uiPriority w:val="99"/>
    <w:semiHidden/>
    <w:rsid w:val="008A6C4F"/>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ntemporain">
    <w:name w:val="Table Contemporary"/>
    <w:basedOn w:val="TableauNormal"/>
    <w:uiPriority w:val="99"/>
    <w:semiHidden/>
    <w:rsid w:val="008A6C4F"/>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rsid w:val="008A6C4F"/>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8A6C4F"/>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2">
    <w:name w:val="Table Grid 2"/>
    <w:basedOn w:val="TableauNormal"/>
    <w:uiPriority w:val="99"/>
    <w:semiHidden/>
    <w:rsid w:val="008A6C4F"/>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3">
    <w:name w:val="Table Grid 3"/>
    <w:basedOn w:val="TableauNormal"/>
    <w:uiPriority w:val="99"/>
    <w:semiHidden/>
    <w:rsid w:val="008A6C4F"/>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4">
    <w:name w:val="Table Grid 4"/>
    <w:basedOn w:val="TableauNormal"/>
    <w:uiPriority w:val="99"/>
    <w:semiHidden/>
    <w:rsid w:val="008A6C4F"/>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6">
    <w:name w:val="Table Grid 6"/>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7">
    <w:name w:val="Table Grid 7"/>
    <w:basedOn w:val="TableauNormal"/>
    <w:uiPriority w:val="99"/>
    <w:semiHidden/>
    <w:rsid w:val="008A6C4F"/>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8">
    <w:name w:val="Table Grid 8"/>
    <w:basedOn w:val="TableauNormal"/>
    <w:uiPriority w:val="99"/>
    <w:semiHidden/>
    <w:rsid w:val="008A6C4F"/>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8A6C4F"/>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8A6C4F"/>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8A6C4F"/>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8A6C4F"/>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8A6C4F"/>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sionnel">
    <w:name w:val="Table Professional"/>
    <w:basedOn w:val="Tableau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rsid w:val="008A6C4F"/>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rsid w:val="008A6C4F"/>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rsid w:val="008A6C4F"/>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Ple2">
    <w:name w:val="Table Subtle 2"/>
    <w:basedOn w:val="TableauNormal"/>
    <w:uiPriority w:val="99"/>
    <w:semiHidden/>
    <w:rsid w:val="008A6C4F"/>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
    <w:name w:val="Table Theme"/>
    <w:basedOn w:val="TableauNormal"/>
    <w:uiPriority w:val="99"/>
    <w:semiHidden/>
    <w:rsid w:val="008A6C4F"/>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rsid w:val="008A6C4F"/>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TableauNormal"/>
    <w:uiPriority w:val="99"/>
    <w:semiHidden/>
    <w:rsid w:val="008A6C4F"/>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TableauNormal"/>
    <w:uiPriority w:val="99"/>
    <w:semiHidden/>
    <w:rsid w:val="008A6C4F"/>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8A6C4F"/>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locked/>
    <w:rsid w:val="00FE703B"/>
    <w:rPr>
      <w:rFonts w:ascii="Cambria" w:hAnsi="Cambria" w:cs="Times New Roman"/>
      <w:b/>
      <w:bCs/>
      <w:kern w:val="28"/>
      <w:sz w:val="32"/>
      <w:szCs w:val="32"/>
      <w:lang w:val="en-GB" w:eastAsia="en-US"/>
    </w:rPr>
  </w:style>
  <w:style w:type="paragraph" w:styleId="Adressedestinataire">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character" w:customStyle="1" w:styleId="PieddepageCar">
    <w:name w:val="Pied de page Car"/>
    <w:aliases w:val="3_G Car"/>
    <w:basedOn w:val="Policepardfaut"/>
    <w:link w:val="Pieddepage"/>
    <w:uiPriority w:val="99"/>
    <w:locked/>
    <w:rsid w:val="00FE703B"/>
    <w:rPr>
      <w:rFonts w:cs="Times New Roman"/>
      <w:sz w:val="20"/>
      <w:szCs w:val="20"/>
      <w:lang w:val="en-GB" w:eastAsia="en-US"/>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semiHidden/>
    <w:locked/>
    <w:rsid w:val="00FE703B"/>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Textedebulles">
    <w:name w:val="Balloon Text"/>
    <w:basedOn w:val="Normal"/>
    <w:link w:val="TextedebullesCar"/>
    <w:uiPriority w:val="99"/>
    <w:rsid w:val="00D550D4"/>
    <w:pPr>
      <w:spacing w:line="240" w:lineRule="auto"/>
    </w:pPr>
    <w:rPr>
      <w:rFonts w:ascii="Tahoma" w:hAnsi="Tahoma"/>
      <w:sz w:val="16"/>
      <w:szCs w:val="16"/>
      <w:lang w:val="fr-FR"/>
    </w:rPr>
  </w:style>
  <w:style w:type="character" w:customStyle="1" w:styleId="TextedebullesCar">
    <w:name w:val="Texte de bulles Car"/>
    <w:basedOn w:val="Policepardfaut"/>
    <w:link w:val="Textedebulles"/>
    <w:uiPriority w:val="99"/>
    <w:locked/>
    <w:rsid w:val="00D550D4"/>
    <w:rPr>
      <w:rFonts w:ascii="Tahoma" w:hAnsi="Tahoma" w:cs="Times New Roman"/>
      <w:sz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37"/>
      </w:numPr>
      <w:spacing w:after="120"/>
      <w:ind w:left="1743" w:right="1267" w:hanging="130"/>
      <w:jc w:val="both"/>
    </w:pPr>
    <w:rPr>
      <w:rFonts w:eastAsia="SimSun"/>
      <w:spacing w:val="4"/>
      <w:w w:val="103"/>
      <w:kern w:val="14"/>
      <w:lang w:eastAsia="zh-CN"/>
    </w:rPr>
  </w:style>
  <w:style w:type="numbering" w:styleId="ArticleSection">
    <w:name w:val="Outline List 3"/>
    <w:basedOn w:val="Aucuneliste"/>
    <w:uiPriority w:val="99"/>
    <w:semiHidden/>
    <w:unhideWhenUsed/>
    <w:locked/>
    <w:rsid w:val="004641CF"/>
    <w:pPr>
      <w:numPr>
        <w:numId w:val="36"/>
      </w:numPr>
    </w:pPr>
  </w:style>
  <w:style w:type="numbering" w:styleId="1ai">
    <w:name w:val="Outline List 1"/>
    <w:basedOn w:val="Aucuneliste"/>
    <w:uiPriority w:val="99"/>
    <w:semiHidden/>
    <w:unhideWhenUsed/>
    <w:locked/>
    <w:rsid w:val="004641CF"/>
    <w:pPr>
      <w:numPr>
        <w:numId w:val="35"/>
      </w:numPr>
    </w:pPr>
  </w:style>
  <w:style w:type="numbering" w:styleId="111111">
    <w:name w:val="Outline List 2"/>
    <w:basedOn w:val="Aucuneliste"/>
    <w:uiPriority w:val="99"/>
    <w:semiHidden/>
    <w:unhideWhenUsed/>
    <w:locked/>
    <w:rsid w:val="004641CF"/>
    <w:pPr>
      <w:numPr>
        <w:numId w:val="34"/>
      </w:numPr>
    </w:pPr>
  </w:style>
</w:styles>
</file>

<file path=word/webSettings.xml><?xml version="1.0" encoding="utf-8"?>
<w:webSettings xmlns:r="http://schemas.openxmlformats.org/officeDocument/2006/relationships" xmlns:w="http://schemas.openxmlformats.org/wordprocessingml/2006/main">
  <w:divs>
    <w:div w:id="480535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1064</Words>
  <Characters>5857</Characters>
  <Application>Microsoft Office Word</Application>
  <DocSecurity>0</DocSecurity>
  <Lines>48</Lines>
  <Paragraphs>13</Paragraphs>
  <ScaleCrop>false</ScaleCrop>
  <Company>CSD</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8</cp:revision>
  <cp:lastPrinted>2016-02-08T07:25:00Z</cp:lastPrinted>
  <dcterms:created xsi:type="dcterms:W3CDTF">2016-02-29T13:41:00Z</dcterms:created>
  <dcterms:modified xsi:type="dcterms:W3CDTF">2016-02-29T14:00:00Z</dcterms:modified>
</cp:coreProperties>
</file>