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2" w:rightFromText="142" w:vertAnchor="page" w:horzAnchor="page" w:tblpX="1135" w:tblpY="568"/>
        <w:tblOverlap w:val="never"/>
        <w:tblW w:w="9639" w:type="dxa"/>
        <w:tblLayout w:type="fixed"/>
        <w:tblCellMar>
          <w:left w:w="0" w:type="dxa"/>
          <w:right w:w="0" w:type="dxa"/>
        </w:tblCellMar>
        <w:tblLook w:val="01E0"/>
      </w:tblPr>
      <w:tblGrid>
        <w:gridCol w:w="1276"/>
        <w:gridCol w:w="2268"/>
        <w:gridCol w:w="3260"/>
        <w:gridCol w:w="2835"/>
      </w:tblGrid>
      <w:tr w:rsidR="003D1DF3" w:rsidRPr="008C3908" w:rsidTr="00BF69D2">
        <w:trPr>
          <w:trHeight w:hRule="exact" w:val="851"/>
        </w:trPr>
        <w:tc>
          <w:tcPr>
            <w:tcW w:w="1276" w:type="dxa"/>
            <w:tcBorders>
              <w:bottom w:val="single" w:sz="4" w:space="0" w:color="auto"/>
            </w:tcBorders>
          </w:tcPr>
          <w:p w:rsidR="003D1DF3" w:rsidRPr="004106DE" w:rsidRDefault="003D1DF3" w:rsidP="00F01516">
            <w:pPr>
              <w:rPr>
                <w:lang w:val="fr-FR"/>
              </w:rPr>
            </w:pPr>
          </w:p>
        </w:tc>
        <w:tc>
          <w:tcPr>
            <w:tcW w:w="2268" w:type="dxa"/>
            <w:tcBorders>
              <w:bottom w:val="single" w:sz="4" w:space="0" w:color="auto"/>
            </w:tcBorders>
            <w:vAlign w:val="bottom"/>
          </w:tcPr>
          <w:p w:rsidR="003D1DF3" w:rsidRPr="004106DE" w:rsidRDefault="003D1DF3" w:rsidP="00F01516">
            <w:pPr>
              <w:spacing w:after="80" w:line="300" w:lineRule="exact"/>
              <w:rPr>
                <w:sz w:val="28"/>
                <w:lang w:val="fr-FR"/>
              </w:rPr>
            </w:pPr>
            <w:r w:rsidRPr="004106DE">
              <w:rPr>
                <w:sz w:val="28"/>
                <w:lang w:val="fr-FR"/>
              </w:rPr>
              <w:t>Nations Unies</w:t>
            </w:r>
          </w:p>
        </w:tc>
        <w:tc>
          <w:tcPr>
            <w:tcW w:w="6095" w:type="dxa"/>
            <w:gridSpan w:val="2"/>
            <w:tcBorders>
              <w:bottom w:val="single" w:sz="4" w:space="0" w:color="auto"/>
            </w:tcBorders>
            <w:vAlign w:val="bottom"/>
          </w:tcPr>
          <w:p w:rsidR="003D1DF3" w:rsidRPr="00DC0722" w:rsidRDefault="00763762" w:rsidP="00556031">
            <w:pPr>
              <w:jc w:val="right"/>
              <w:rPr>
                <w:lang w:val="en-GB"/>
              </w:rPr>
            </w:pPr>
            <w:r w:rsidRPr="00DC0722">
              <w:rPr>
                <w:sz w:val="40"/>
                <w:lang w:val="en-GB"/>
              </w:rPr>
              <w:t>ECE</w:t>
            </w:r>
            <w:r w:rsidRPr="00DC0722">
              <w:rPr>
                <w:lang w:val="en-GB"/>
              </w:rPr>
              <w:t>/TRANS/WP.15/AC.1/</w:t>
            </w:r>
            <w:r w:rsidR="00556031">
              <w:rPr>
                <w:lang w:val="en-GB"/>
              </w:rPr>
              <w:t>141</w:t>
            </w:r>
            <w:r w:rsidRPr="00DC0722">
              <w:rPr>
                <w:lang w:val="en-GB"/>
              </w:rPr>
              <w:t>/Add.1</w:t>
            </w:r>
          </w:p>
        </w:tc>
      </w:tr>
      <w:tr w:rsidR="003D1DF3" w:rsidRPr="004106DE" w:rsidTr="00F01516">
        <w:trPr>
          <w:trHeight w:hRule="exact" w:val="2835"/>
        </w:trPr>
        <w:tc>
          <w:tcPr>
            <w:tcW w:w="1276" w:type="dxa"/>
            <w:tcBorders>
              <w:top w:val="single" w:sz="4" w:space="0" w:color="auto"/>
              <w:bottom w:val="single" w:sz="12" w:space="0" w:color="auto"/>
            </w:tcBorders>
          </w:tcPr>
          <w:p w:rsidR="003D1DF3" w:rsidRPr="004106DE" w:rsidRDefault="00960A5D" w:rsidP="00F01516">
            <w:pPr>
              <w:spacing w:before="120"/>
              <w:jc w:val="center"/>
              <w:rPr>
                <w:lang w:val="fr-FR"/>
              </w:rPr>
            </w:pPr>
            <w:r>
              <w:rPr>
                <w:noProof/>
                <w:lang w:val="fr-FR" w:eastAsia="fr-FR"/>
              </w:rPr>
              <w:drawing>
                <wp:inline distT="0" distB="0" distL="0" distR="0">
                  <wp:extent cx="715645" cy="588645"/>
                  <wp:effectExtent l="19050" t="0" r="825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srcRect/>
                          <a:stretch>
                            <a:fillRect/>
                          </a:stretch>
                        </pic:blipFill>
                        <pic:spPr bwMode="auto">
                          <a:xfrm>
                            <a:off x="0" y="0"/>
                            <a:ext cx="715645" cy="58864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3D1DF3" w:rsidRPr="004106DE" w:rsidRDefault="003D1DF3" w:rsidP="00F01516">
            <w:pPr>
              <w:spacing w:before="120" w:line="420" w:lineRule="exact"/>
              <w:rPr>
                <w:b/>
                <w:sz w:val="40"/>
                <w:szCs w:val="40"/>
                <w:lang w:val="fr-FR"/>
              </w:rPr>
            </w:pPr>
            <w:r w:rsidRPr="004106DE">
              <w:rPr>
                <w:b/>
                <w:sz w:val="40"/>
                <w:szCs w:val="40"/>
                <w:lang w:val="fr-FR"/>
              </w:rPr>
              <w:t>Conseil économique et social</w:t>
            </w:r>
          </w:p>
        </w:tc>
        <w:tc>
          <w:tcPr>
            <w:tcW w:w="2835" w:type="dxa"/>
            <w:tcBorders>
              <w:top w:val="single" w:sz="4" w:space="0" w:color="auto"/>
              <w:bottom w:val="single" w:sz="12" w:space="0" w:color="auto"/>
            </w:tcBorders>
          </w:tcPr>
          <w:p w:rsidR="003D1DF3" w:rsidRPr="004106DE" w:rsidRDefault="00763762" w:rsidP="00763762">
            <w:pPr>
              <w:spacing w:before="240" w:line="240" w:lineRule="exact"/>
              <w:rPr>
                <w:lang w:val="fr-FR"/>
              </w:rPr>
            </w:pPr>
            <w:r w:rsidRPr="004106DE">
              <w:rPr>
                <w:lang w:val="fr-FR"/>
              </w:rPr>
              <w:t>Distr. générale</w:t>
            </w:r>
          </w:p>
          <w:p w:rsidR="00763762" w:rsidRPr="004106DE" w:rsidRDefault="008C3908" w:rsidP="00763762">
            <w:pPr>
              <w:spacing w:line="240" w:lineRule="exact"/>
              <w:rPr>
                <w:lang w:val="fr-FR"/>
              </w:rPr>
            </w:pPr>
            <w:r>
              <w:rPr>
                <w:lang w:val="fr-FR"/>
              </w:rPr>
              <w:t>24 décembre 2015</w:t>
            </w:r>
            <w:bookmarkStart w:id="0" w:name="_GoBack"/>
            <w:bookmarkEnd w:id="0"/>
          </w:p>
          <w:p w:rsidR="00763762" w:rsidRPr="004106DE" w:rsidRDefault="008A579D" w:rsidP="00763762">
            <w:pPr>
              <w:spacing w:line="240" w:lineRule="exact"/>
              <w:rPr>
                <w:lang w:val="fr-FR"/>
              </w:rPr>
            </w:pPr>
            <w:r>
              <w:rPr>
                <w:lang w:val="fr-FR"/>
              </w:rPr>
              <w:t>Français</w:t>
            </w:r>
          </w:p>
          <w:p w:rsidR="00763762" w:rsidRPr="004106DE" w:rsidRDefault="00763762" w:rsidP="00763762">
            <w:pPr>
              <w:spacing w:line="240" w:lineRule="exact"/>
              <w:rPr>
                <w:lang w:val="fr-FR"/>
              </w:rPr>
            </w:pPr>
            <w:r w:rsidRPr="004106DE">
              <w:rPr>
                <w:lang w:val="fr-FR"/>
              </w:rPr>
              <w:t xml:space="preserve">Original: français </w:t>
            </w:r>
            <w:r w:rsidR="008A579D">
              <w:rPr>
                <w:lang w:val="fr-FR"/>
              </w:rPr>
              <w:t>et anglais</w:t>
            </w:r>
          </w:p>
        </w:tc>
      </w:tr>
    </w:tbl>
    <w:p w:rsidR="00BF69D2" w:rsidRPr="004106DE" w:rsidRDefault="00BF69D2" w:rsidP="00BF69D2">
      <w:pPr>
        <w:spacing w:before="120"/>
        <w:rPr>
          <w:b/>
          <w:sz w:val="28"/>
          <w:szCs w:val="28"/>
          <w:lang w:val="fr-FR"/>
        </w:rPr>
      </w:pPr>
      <w:r w:rsidRPr="004106DE">
        <w:rPr>
          <w:b/>
          <w:sz w:val="28"/>
          <w:szCs w:val="28"/>
          <w:lang w:val="fr-FR"/>
        </w:rPr>
        <w:t>Commission économique pour l’Europe</w:t>
      </w:r>
    </w:p>
    <w:p w:rsidR="00BF69D2" w:rsidRPr="004106DE" w:rsidRDefault="00BF69D2" w:rsidP="00BF69D2">
      <w:pPr>
        <w:spacing w:before="120"/>
        <w:rPr>
          <w:sz w:val="28"/>
          <w:szCs w:val="28"/>
          <w:lang w:val="fr-FR"/>
        </w:rPr>
      </w:pPr>
      <w:r w:rsidRPr="004106DE">
        <w:rPr>
          <w:sz w:val="28"/>
          <w:szCs w:val="28"/>
          <w:lang w:val="fr-FR"/>
        </w:rPr>
        <w:t>Comité des transports intérieurs</w:t>
      </w:r>
    </w:p>
    <w:p w:rsidR="00BF69D2" w:rsidRPr="004106DE" w:rsidRDefault="00BF69D2" w:rsidP="00BF69D2">
      <w:pPr>
        <w:spacing w:before="120"/>
        <w:rPr>
          <w:b/>
          <w:sz w:val="24"/>
          <w:szCs w:val="24"/>
          <w:lang w:val="fr-FR"/>
        </w:rPr>
      </w:pPr>
      <w:r w:rsidRPr="004106DE">
        <w:rPr>
          <w:b/>
          <w:sz w:val="24"/>
          <w:szCs w:val="24"/>
          <w:lang w:val="fr-FR"/>
        </w:rPr>
        <w:t>Groupe de travail des transports de marchandises dangereuses</w:t>
      </w:r>
    </w:p>
    <w:p w:rsidR="00BF69D2" w:rsidRPr="004106DE" w:rsidRDefault="00BF69D2" w:rsidP="00BF69D2">
      <w:pPr>
        <w:spacing w:before="120"/>
        <w:rPr>
          <w:b/>
          <w:lang w:val="fr-FR"/>
        </w:rPr>
      </w:pPr>
      <w:r w:rsidRPr="004106DE">
        <w:rPr>
          <w:b/>
          <w:lang w:val="fr-FR"/>
        </w:rPr>
        <w:t>Réunion commune de la Commission d’experts du RID et du Groupe de travail</w:t>
      </w:r>
      <w:r w:rsidRPr="004106DE">
        <w:rPr>
          <w:b/>
          <w:lang w:val="fr-FR"/>
        </w:rPr>
        <w:br/>
        <w:t>des transports de marchandises dangereuses</w:t>
      </w:r>
    </w:p>
    <w:p w:rsidR="00BF69D2" w:rsidRPr="004106DE" w:rsidRDefault="00BF69D2" w:rsidP="00BF69D2">
      <w:pPr>
        <w:rPr>
          <w:lang w:val="fr-FR"/>
        </w:rPr>
      </w:pPr>
      <w:r w:rsidRPr="004106DE">
        <w:rPr>
          <w:lang w:val="fr-FR"/>
        </w:rPr>
        <w:t xml:space="preserve">Berne, </w:t>
      </w:r>
      <w:r w:rsidR="00556031">
        <w:rPr>
          <w:lang w:val="fr-FR"/>
        </w:rPr>
        <w:t>14-18</w:t>
      </w:r>
      <w:r w:rsidRPr="004106DE">
        <w:rPr>
          <w:lang w:val="fr-FR"/>
        </w:rPr>
        <w:t xml:space="preserve"> mars </w:t>
      </w:r>
      <w:r w:rsidR="00556031">
        <w:rPr>
          <w:lang w:val="fr-FR"/>
        </w:rPr>
        <w:t>2016</w:t>
      </w:r>
    </w:p>
    <w:p w:rsidR="00BF69D2" w:rsidRPr="004106DE" w:rsidRDefault="00BF69D2" w:rsidP="00BF69D2">
      <w:pPr>
        <w:rPr>
          <w:lang w:val="fr-FR"/>
        </w:rPr>
      </w:pPr>
      <w:r w:rsidRPr="004106DE">
        <w:rPr>
          <w:lang w:val="fr-FR"/>
        </w:rPr>
        <w:t>Point 1 de l’ordre du jour provisoire</w:t>
      </w:r>
    </w:p>
    <w:p w:rsidR="00BF69D2" w:rsidRPr="004106DE" w:rsidRDefault="00BF69D2" w:rsidP="00BF69D2">
      <w:pPr>
        <w:rPr>
          <w:b/>
          <w:lang w:val="fr-FR"/>
        </w:rPr>
      </w:pPr>
      <w:r w:rsidRPr="004106DE">
        <w:rPr>
          <w:b/>
          <w:lang w:val="fr-FR"/>
        </w:rPr>
        <w:t>Adoption de l'ordre du jour</w:t>
      </w:r>
    </w:p>
    <w:p w:rsidR="00BF69D2" w:rsidRPr="004106DE" w:rsidRDefault="00BF69D2" w:rsidP="00BF69D2">
      <w:pPr>
        <w:keepNext/>
        <w:keepLines/>
        <w:tabs>
          <w:tab w:val="right" w:pos="851"/>
        </w:tabs>
        <w:spacing w:before="360" w:after="240" w:line="300" w:lineRule="exact"/>
        <w:ind w:left="1134" w:right="1134" w:hanging="1134"/>
        <w:rPr>
          <w:b/>
          <w:sz w:val="28"/>
          <w:lang w:val="fr-FR"/>
        </w:rPr>
      </w:pPr>
      <w:r w:rsidRPr="004106DE">
        <w:rPr>
          <w:b/>
          <w:sz w:val="28"/>
          <w:lang w:val="fr-FR"/>
        </w:rPr>
        <w:tab/>
      </w:r>
      <w:r w:rsidRPr="004106DE">
        <w:rPr>
          <w:b/>
          <w:sz w:val="28"/>
          <w:lang w:val="fr-FR"/>
        </w:rPr>
        <w:tab/>
        <w:t xml:space="preserve">Ordre du jour provisoire de la session de printemps </w:t>
      </w:r>
      <w:r w:rsidR="00556031">
        <w:rPr>
          <w:b/>
          <w:sz w:val="28"/>
          <w:lang w:val="fr-FR"/>
        </w:rPr>
        <w:t>2016</w:t>
      </w:r>
    </w:p>
    <w:p w:rsidR="00BF69D2" w:rsidRPr="004106DE" w:rsidRDefault="00BF69D2" w:rsidP="00BF69D2">
      <w:pPr>
        <w:keepNext/>
        <w:keepLines/>
        <w:tabs>
          <w:tab w:val="right" w:pos="851"/>
        </w:tabs>
        <w:spacing w:before="240" w:after="120" w:line="240" w:lineRule="exact"/>
        <w:ind w:left="1134" w:right="1134" w:hanging="1134"/>
        <w:rPr>
          <w:b/>
          <w:lang w:val="fr-FR"/>
        </w:rPr>
      </w:pPr>
      <w:r w:rsidRPr="004106DE">
        <w:rPr>
          <w:b/>
          <w:lang w:val="fr-FR"/>
        </w:rPr>
        <w:tab/>
      </w:r>
      <w:r w:rsidRPr="004106DE">
        <w:rPr>
          <w:b/>
          <w:lang w:val="fr-FR"/>
        </w:rPr>
        <w:tab/>
        <w:t>Additif</w:t>
      </w:r>
    </w:p>
    <w:p w:rsidR="00BF69D2" w:rsidRPr="004106DE" w:rsidRDefault="00BF69D2" w:rsidP="00BF69D2">
      <w:pPr>
        <w:keepNext/>
        <w:keepLines/>
        <w:tabs>
          <w:tab w:val="right" w:pos="851"/>
        </w:tabs>
        <w:spacing w:before="360" w:after="240" w:line="270" w:lineRule="exact"/>
        <w:ind w:left="1134" w:right="1134" w:hanging="1134"/>
        <w:rPr>
          <w:b/>
          <w:sz w:val="24"/>
          <w:lang w:val="fr-FR"/>
        </w:rPr>
      </w:pPr>
      <w:r w:rsidRPr="004106DE">
        <w:rPr>
          <w:b/>
          <w:sz w:val="24"/>
          <w:lang w:val="fr-FR"/>
        </w:rPr>
        <w:tab/>
      </w:r>
      <w:r w:rsidRPr="004106DE">
        <w:rPr>
          <w:b/>
          <w:sz w:val="24"/>
          <w:lang w:val="fr-FR"/>
        </w:rPr>
        <w:tab/>
        <w:t>Annotations et liste des documents</w:t>
      </w:r>
    </w:p>
    <w:p w:rsidR="00BF69D2" w:rsidRPr="004106DE" w:rsidRDefault="00BF69D2" w:rsidP="00BF69D2">
      <w:pPr>
        <w:keepNext/>
        <w:keepLines/>
        <w:tabs>
          <w:tab w:val="right" w:pos="851"/>
        </w:tabs>
        <w:spacing w:before="360" w:after="240" w:line="300" w:lineRule="exact"/>
        <w:ind w:left="1134" w:right="1134" w:hanging="1134"/>
        <w:rPr>
          <w:b/>
          <w:sz w:val="28"/>
          <w:lang w:val="fr-FR"/>
        </w:rPr>
      </w:pPr>
      <w:r w:rsidRPr="004106DE">
        <w:rPr>
          <w:b/>
          <w:sz w:val="28"/>
          <w:lang w:val="fr-FR"/>
        </w:rPr>
        <w:tab/>
        <w:t>1.</w:t>
      </w:r>
      <w:r w:rsidRPr="004106DE">
        <w:rPr>
          <w:b/>
          <w:sz w:val="28"/>
          <w:lang w:val="fr-FR"/>
        </w:rPr>
        <w:tab/>
        <w:t>Adoption de l’ordre du jour</w:t>
      </w:r>
    </w:p>
    <w:p w:rsidR="00BF69D2" w:rsidRPr="003357FD" w:rsidRDefault="00BF69D2" w:rsidP="00BF69D2">
      <w:pPr>
        <w:spacing w:after="120"/>
        <w:ind w:left="1134" w:right="1134"/>
        <w:jc w:val="both"/>
        <w:rPr>
          <w:lang w:val="fr-FR"/>
        </w:rPr>
      </w:pPr>
      <w:r w:rsidRPr="009E3C4D">
        <w:rPr>
          <w:color w:val="FF0000"/>
          <w:lang w:val="fr-FR"/>
        </w:rPr>
        <w:tab/>
      </w:r>
      <w:r w:rsidRPr="003357FD">
        <w:rPr>
          <w:lang w:val="fr-FR"/>
        </w:rPr>
        <w:t xml:space="preserve">Le premier point de l’ordre du jour provisoire concerne son adoption. La Réunion commune disposera également du rapport sur sa session d'automne </w:t>
      </w:r>
      <w:r w:rsidR="00556031">
        <w:rPr>
          <w:lang w:val="fr-FR"/>
        </w:rPr>
        <w:t>2015</w:t>
      </w:r>
      <w:r w:rsidRPr="003357FD">
        <w:rPr>
          <w:lang w:val="fr-FR"/>
        </w:rPr>
        <w:t xml:space="preserve"> tenue à Genève du 1</w:t>
      </w:r>
      <w:r w:rsidR="006F6582" w:rsidRPr="003357FD">
        <w:rPr>
          <w:lang w:val="fr-FR"/>
        </w:rPr>
        <w:t>5</w:t>
      </w:r>
      <w:r w:rsidRPr="003357FD">
        <w:rPr>
          <w:lang w:val="fr-FR"/>
        </w:rPr>
        <w:t xml:space="preserve"> au </w:t>
      </w:r>
      <w:r w:rsidR="00556031">
        <w:rPr>
          <w:lang w:val="fr-FR"/>
        </w:rPr>
        <w:t>25</w:t>
      </w:r>
      <w:r w:rsidRPr="003357FD">
        <w:rPr>
          <w:lang w:val="fr-FR"/>
        </w:rPr>
        <w:t xml:space="preserve"> septembre </w:t>
      </w:r>
      <w:r w:rsidR="00556031">
        <w:rPr>
          <w:lang w:val="fr-FR"/>
        </w:rPr>
        <w:t>2015</w:t>
      </w:r>
      <w:r w:rsidRPr="003357FD">
        <w:rPr>
          <w:lang w:val="fr-FR"/>
        </w:rPr>
        <w:t xml:space="preserve"> (ECE/TRANS/WP.15/AC.1/</w:t>
      </w:r>
      <w:r w:rsidR="00556031">
        <w:rPr>
          <w:lang w:val="fr-FR"/>
        </w:rPr>
        <w:t>140</w:t>
      </w:r>
      <w:r w:rsidRPr="003357FD">
        <w:rPr>
          <w:lang w:val="fr-FR"/>
        </w:rPr>
        <w:t xml:space="preserve"> </w:t>
      </w:r>
      <w:r w:rsidR="008A579D">
        <w:rPr>
          <w:lang w:val="fr-FR"/>
        </w:rPr>
        <w:t>et Add.1</w:t>
      </w:r>
      <w:r w:rsidR="00556031">
        <w:rPr>
          <w:lang w:val="fr-FR"/>
        </w:rPr>
        <w:t>-2</w:t>
      </w:r>
      <w:r w:rsidR="008A579D">
        <w:rPr>
          <w:lang w:val="fr-FR"/>
        </w:rPr>
        <w:t xml:space="preserve"> </w:t>
      </w:r>
      <w:r w:rsidRPr="003357FD">
        <w:rPr>
          <w:lang w:val="fr-FR"/>
        </w:rPr>
        <w:t>- OTIF/RID/RC/</w:t>
      </w:r>
      <w:r w:rsidR="00556031">
        <w:rPr>
          <w:lang w:val="fr-FR"/>
        </w:rPr>
        <w:t>2015</w:t>
      </w:r>
      <w:r w:rsidRPr="003357FD">
        <w:rPr>
          <w:lang w:val="fr-FR"/>
        </w:rPr>
        <w:t>-B</w:t>
      </w:r>
      <w:r w:rsidR="00DE0CF9">
        <w:rPr>
          <w:lang w:val="fr-FR"/>
        </w:rPr>
        <w:t xml:space="preserve"> et Add.1</w:t>
      </w:r>
      <w:r w:rsidR="00556031">
        <w:rPr>
          <w:lang w:val="fr-FR"/>
        </w:rPr>
        <w:t>-2</w:t>
      </w:r>
      <w:r w:rsidRPr="003357FD">
        <w:rPr>
          <w:lang w:val="fr-FR"/>
        </w:rPr>
        <w:t>).</w:t>
      </w:r>
    </w:p>
    <w:p w:rsidR="00BF69D2" w:rsidRPr="003357FD" w:rsidRDefault="00BF69D2" w:rsidP="00BF69D2">
      <w:pPr>
        <w:spacing w:after="120"/>
        <w:ind w:left="1134" w:right="1134"/>
        <w:jc w:val="both"/>
        <w:rPr>
          <w:lang w:val="fr-FR"/>
        </w:rPr>
      </w:pPr>
      <w:r w:rsidRPr="003357FD">
        <w:rPr>
          <w:lang w:val="fr-FR"/>
        </w:rPr>
        <w:tab/>
        <w:t>Il convient de rappeler les points suivants:</w:t>
      </w:r>
    </w:p>
    <w:p w:rsidR="00BF69D2" w:rsidRPr="003357FD" w:rsidRDefault="00BF69D2" w:rsidP="00BF69D2">
      <w:pPr>
        <w:spacing w:after="120"/>
        <w:ind w:left="1134" w:right="1134"/>
        <w:jc w:val="both"/>
        <w:rPr>
          <w:lang w:val="fr-FR"/>
        </w:rPr>
      </w:pPr>
      <w:r w:rsidRPr="003357FD">
        <w:rPr>
          <w:lang w:val="fr-FR"/>
        </w:rPr>
        <w:tab/>
        <w:t>a)</w:t>
      </w:r>
      <w:r w:rsidRPr="003357FD">
        <w:rPr>
          <w:lang w:val="fr-FR"/>
        </w:rPr>
        <w:tab/>
        <w:t xml:space="preserve">À sa session d'automne </w:t>
      </w:r>
      <w:r w:rsidR="00556031">
        <w:rPr>
          <w:lang w:val="fr-FR"/>
        </w:rPr>
        <w:t>2015</w:t>
      </w:r>
      <w:r w:rsidRPr="003357FD">
        <w:rPr>
          <w:lang w:val="fr-FR"/>
        </w:rPr>
        <w:t xml:space="preserve">, la Réunion commune a élu M. C. Pfauvadel (France) et M. H. Rein (Allemagne) respectivement Président et Vice-Président pour </w:t>
      </w:r>
      <w:r w:rsidR="00556031">
        <w:rPr>
          <w:lang w:val="fr-FR"/>
        </w:rPr>
        <w:t>2016</w:t>
      </w:r>
      <w:r w:rsidRPr="003357FD">
        <w:rPr>
          <w:lang w:val="fr-FR"/>
        </w:rPr>
        <w:t>;</w:t>
      </w:r>
    </w:p>
    <w:p w:rsidR="00BF69D2" w:rsidRPr="003357FD" w:rsidRDefault="00BF69D2" w:rsidP="00BF69D2">
      <w:pPr>
        <w:spacing w:after="120"/>
        <w:ind w:left="1134" w:right="1134"/>
        <w:jc w:val="both"/>
        <w:rPr>
          <w:lang w:val="fr-FR"/>
        </w:rPr>
      </w:pPr>
      <w:r w:rsidRPr="003357FD">
        <w:rPr>
          <w:lang w:val="fr-FR"/>
        </w:rPr>
        <w:tab/>
        <w:t>b)</w:t>
      </w:r>
      <w:r w:rsidRPr="003357FD">
        <w:rPr>
          <w:lang w:val="fr-FR"/>
        </w:rPr>
        <w:tab/>
        <w:t xml:space="preserve">Les documents de la </w:t>
      </w:r>
      <w:r w:rsidR="00292175" w:rsidRPr="00292175">
        <w:rPr>
          <w:lang w:val="fr-FR"/>
        </w:rPr>
        <w:t xml:space="preserve">Commission économique pour l’Europe </w:t>
      </w:r>
      <w:r w:rsidRPr="003357FD">
        <w:rPr>
          <w:lang w:val="fr-FR"/>
        </w:rPr>
        <w:t>(autres que les ordres du jour ou les rapports) portant la cote ECE/TRANS/WP.15/AC.1/ sont diffusés par l’Organisation intergouvernementale pour les transports internationaux ferroviaires (OTIF) en langue allemande sous la cote OTIF/RID/RC/ suivis du même numéro de document.  Par souci d’économie, les documents ne seront pas disponibles en salle.  Les délégués sont priés de se rendre à la réunion munis de leur exemplaire des documents;</w:t>
      </w:r>
    </w:p>
    <w:p w:rsidR="00BF69D2" w:rsidRPr="003357FD" w:rsidRDefault="00BF69D2" w:rsidP="00BF69D2">
      <w:pPr>
        <w:spacing w:after="120"/>
        <w:ind w:left="1134" w:right="1134"/>
        <w:jc w:val="both"/>
        <w:rPr>
          <w:lang w:val="fr-FR"/>
        </w:rPr>
      </w:pPr>
      <w:r w:rsidRPr="003357FD">
        <w:rPr>
          <w:lang w:val="fr-FR"/>
        </w:rPr>
        <w:tab/>
        <w:t>c)</w:t>
      </w:r>
      <w:r w:rsidRPr="003357FD">
        <w:rPr>
          <w:lang w:val="fr-FR"/>
        </w:rPr>
        <w:tab/>
        <w:t xml:space="preserve">La documentation sera disponible sur le site web de la </w:t>
      </w:r>
      <w:r w:rsidR="00292175" w:rsidRPr="00292175">
        <w:rPr>
          <w:lang w:val="fr-FR"/>
        </w:rPr>
        <w:t xml:space="preserve">Commission économique pour l’Europe </w:t>
      </w:r>
      <w:r w:rsidRPr="003357FD">
        <w:rPr>
          <w:lang w:val="fr-FR"/>
        </w:rPr>
        <w:t>(</w:t>
      </w:r>
      <w:hyperlink r:id="rId9" w:history="1">
        <w:r w:rsidRPr="003357FD">
          <w:rPr>
            <w:lang w:val="fr-FR"/>
          </w:rPr>
          <w:t>www.unece.org/trans/danger/danger.htm</w:t>
        </w:r>
      </w:hyperlink>
      <w:r w:rsidRPr="003357FD">
        <w:rPr>
          <w:lang w:val="fr-FR"/>
        </w:rPr>
        <w:t>) en anglais, français et russe;</w:t>
      </w:r>
    </w:p>
    <w:p w:rsidR="00BF69D2" w:rsidRPr="003357FD" w:rsidRDefault="00BF69D2" w:rsidP="00BF69D2">
      <w:pPr>
        <w:spacing w:after="120"/>
        <w:ind w:left="1134" w:right="1134"/>
        <w:jc w:val="both"/>
        <w:rPr>
          <w:lang w:val="fr-FR"/>
        </w:rPr>
      </w:pPr>
      <w:r w:rsidRPr="003357FD">
        <w:rPr>
          <w:lang w:val="fr-FR"/>
        </w:rPr>
        <w:tab/>
        <w:t>d)</w:t>
      </w:r>
      <w:r w:rsidRPr="003357FD">
        <w:rPr>
          <w:lang w:val="fr-FR"/>
        </w:rPr>
        <w:tab/>
        <w:t xml:space="preserve">La Réunion commune souhaitera éventuellement, si nécessaire, qu’un groupe de travail spécial se réunisse en dehors des heures de session plénière pour examiner les </w:t>
      </w:r>
      <w:r w:rsidRPr="003357FD">
        <w:rPr>
          <w:lang w:val="fr-FR"/>
        </w:rPr>
        <w:lastRenderedPageBreak/>
        <w:t>documents relatifs aux normes (point 3), conformément au mandat que la Réunion commune décidera;</w:t>
      </w:r>
    </w:p>
    <w:p w:rsidR="00BF69D2" w:rsidRPr="007454B1" w:rsidRDefault="00BF69D2" w:rsidP="00BF69D2">
      <w:pPr>
        <w:spacing w:after="120"/>
        <w:ind w:left="1134" w:right="1134"/>
        <w:jc w:val="both"/>
        <w:rPr>
          <w:szCs w:val="24"/>
          <w:lang w:val="fr-FR"/>
        </w:rPr>
      </w:pPr>
      <w:r w:rsidRPr="007454B1">
        <w:rPr>
          <w:szCs w:val="24"/>
          <w:lang w:val="fr-FR"/>
        </w:rPr>
        <w:tab/>
        <w:t>e)</w:t>
      </w:r>
      <w:r w:rsidRPr="007454B1">
        <w:rPr>
          <w:szCs w:val="24"/>
          <w:lang w:val="fr-FR"/>
        </w:rPr>
        <w:tab/>
        <w:t>La Réunion commune souhaitera éventuellement, si nécessaire, qu'un groupe de travail spécial se réunisse en parallèle pour examiner les documents relatifs aux citernes (point 2) après examen de ce point en session plénière;</w:t>
      </w:r>
    </w:p>
    <w:p w:rsidR="00BF69D2" w:rsidRDefault="00BF69D2" w:rsidP="00BF69D2">
      <w:pPr>
        <w:spacing w:after="120"/>
        <w:ind w:left="1134" w:right="1134"/>
        <w:jc w:val="both"/>
        <w:rPr>
          <w:szCs w:val="24"/>
          <w:lang w:val="fr-FR"/>
        </w:rPr>
      </w:pPr>
      <w:r w:rsidRPr="007454B1">
        <w:rPr>
          <w:szCs w:val="24"/>
          <w:lang w:val="fr-FR"/>
        </w:rPr>
        <w:tab/>
        <w:t>f)</w:t>
      </w:r>
      <w:r w:rsidRPr="007454B1">
        <w:rPr>
          <w:szCs w:val="24"/>
          <w:lang w:val="fr-FR"/>
        </w:rPr>
        <w:tab/>
        <w:t xml:space="preserve">La lecture du rapport (point </w:t>
      </w:r>
      <w:r w:rsidR="00556031">
        <w:rPr>
          <w:szCs w:val="24"/>
          <w:lang w:val="fr-FR"/>
        </w:rPr>
        <w:t>10</w:t>
      </w:r>
      <w:r w:rsidRPr="007454B1">
        <w:rPr>
          <w:szCs w:val="24"/>
          <w:lang w:val="fr-FR"/>
        </w:rPr>
        <w:t xml:space="preserve">) devrait avoir lieu le vendredi matin, </w:t>
      </w:r>
      <w:r w:rsidR="00556031">
        <w:rPr>
          <w:szCs w:val="24"/>
          <w:lang w:val="fr-FR"/>
        </w:rPr>
        <w:t>18</w:t>
      </w:r>
      <w:r w:rsidRPr="007454B1">
        <w:rPr>
          <w:szCs w:val="24"/>
          <w:lang w:val="fr-FR"/>
        </w:rPr>
        <w:t xml:space="preserve"> mars, sans interprétation</w:t>
      </w:r>
      <w:r w:rsidR="00DE0CF9">
        <w:rPr>
          <w:szCs w:val="24"/>
          <w:lang w:val="fr-FR"/>
        </w:rPr>
        <w:t>;</w:t>
      </w:r>
    </w:p>
    <w:p w:rsidR="00DE0CF9" w:rsidRPr="007829E7" w:rsidRDefault="00DE0CF9" w:rsidP="00BF69D2">
      <w:pPr>
        <w:spacing w:after="120"/>
        <w:ind w:left="1134" w:right="1134"/>
        <w:jc w:val="both"/>
        <w:rPr>
          <w:b/>
          <w:szCs w:val="24"/>
          <w:lang w:val="fr-FR"/>
        </w:rPr>
      </w:pPr>
      <w:r w:rsidRPr="007829E7">
        <w:rPr>
          <w:b/>
          <w:szCs w:val="24"/>
          <w:lang w:val="fr-FR"/>
        </w:rPr>
        <w:tab/>
        <w:t>g)</w:t>
      </w:r>
      <w:r w:rsidRPr="007829E7">
        <w:rPr>
          <w:b/>
          <w:szCs w:val="24"/>
          <w:lang w:val="fr-FR"/>
        </w:rPr>
        <w:tab/>
        <w:t>Les participants sont priés de s</w:t>
      </w:r>
      <w:r w:rsidRPr="007829E7">
        <w:rPr>
          <w:b/>
          <w:lang w:val="fr-FR"/>
        </w:rPr>
        <w:t>'</w:t>
      </w:r>
      <w:r w:rsidRPr="007829E7">
        <w:rPr>
          <w:b/>
          <w:szCs w:val="24"/>
          <w:lang w:val="fr-FR"/>
        </w:rPr>
        <w:t xml:space="preserve">enregistrer avant le </w:t>
      </w:r>
      <w:r w:rsidR="00556031">
        <w:rPr>
          <w:b/>
          <w:szCs w:val="24"/>
          <w:lang w:val="fr-FR"/>
        </w:rPr>
        <w:t>29 février 2016</w:t>
      </w:r>
      <w:r w:rsidRPr="007829E7">
        <w:rPr>
          <w:b/>
          <w:szCs w:val="24"/>
          <w:lang w:val="fr-FR"/>
        </w:rPr>
        <w:t xml:space="preserve"> </w:t>
      </w:r>
      <w:r w:rsidR="007829E7">
        <w:rPr>
          <w:b/>
          <w:szCs w:val="24"/>
          <w:lang w:val="fr-FR"/>
        </w:rPr>
        <w:t>à</w:t>
      </w:r>
      <w:r w:rsidRPr="007829E7">
        <w:rPr>
          <w:b/>
          <w:szCs w:val="24"/>
          <w:lang w:val="fr-FR"/>
        </w:rPr>
        <w:t xml:space="preserve"> l</w:t>
      </w:r>
      <w:r w:rsidRPr="007829E7">
        <w:rPr>
          <w:b/>
          <w:lang w:val="fr-FR"/>
        </w:rPr>
        <w:t>'</w:t>
      </w:r>
      <w:r w:rsidRPr="007829E7">
        <w:rPr>
          <w:b/>
          <w:szCs w:val="24"/>
          <w:lang w:val="fr-FR"/>
        </w:rPr>
        <w:t>aide d</w:t>
      </w:r>
      <w:r w:rsidR="007829E7">
        <w:rPr>
          <w:b/>
          <w:szCs w:val="24"/>
          <w:lang w:val="fr-FR"/>
        </w:rPr>
        <w:t>u</w:t>
      </w:r>
      <w:r w:rsidRPr="007829E7">
        <w:rPr>
          <w:b/>
          <w:szCs w:val="24"/>
          <w:lang w:val="fr-FR"/>
        </w:rPr>
        <w:t xml:space="preserve"> formulaire figurant dans le document informel INF.3.</w:t>
      </w:r>
    </w:p>
    <w:p w:rsidR="00BF69D2" w:rsidRPr="00E9147E" w:rsidRDefault="00BF69D2" w:rsidP="00BF69D2">
      <w:pPr>
        <w:keepNext/>
        <w:keepLines/>
        <w:tabs>
          <w:tab w:val="right" w:pos="851"/>
        </w:tabs>
        <w:spacing w:before="360" w:after="240" w:line="300" w:lineRule="exact"/>
        <w:ind w:left="1134" w:right="1134" w:hanging="1134"/>
        <w:rPr>
          <w:b/>
          <w:sz w:val="28"/>
          <w:lang w:val="fr-FR"/>
        </w:rPr>
      </w:pPr>
      <w:r w:rsidRPr="00E9147E">
        <w:rPr>
          <w:b/>
          <w:sz w:val="28"/>
          <w:lang w:val="fr-FR"/>
        </w:rPr>
        <w:tab/>
        <w:t>2.</w:t>
      </w:r>
      <w:r w:rsidRPr="00E9147E">
        <w:rPr>
          <w:b/>
          <w:sz w:val="28"/>
          <w:lang w:val="fr-FR"/>
        </w:rPr>
        <w:tab/>
        <w:t>Citernes</w:t>
      </w:r>
    </w:p>
    <w:tbl>
      <w:tblPr>
        <w:tblW w:w="8505" w:type="dxa"/>
        <w:tblInd w:w="1134" w:type="dxa"/>
        <w:tblLayout w:type="fixed"/>
        <w:tblCellMar>
          <w:left w:w="0" w:type="dxa"/>
          <w:right w:w="0" w:type="dxa"/>
        </w:tblCellMar>
        <w:tblLook w:val="01E0"/>
      </w:tblPr>
      <w:tblGrid>
        <w:gridCol w:w="3641"/>
        <w:gridCol w:w="4864"/>
      </w:tblGrid>
      <w:tr w:rsidR="00F03B76" w:rsidRPr="007454B1" w:rsidTr="004E078A">
        <w:tc>
          <w:tcPr>
            <w:tcW w:w="3641" w:type="dxa"/>
          </w:tcPr>
          <w:p w:rsidR="00F03B76" w:rsidRPr="00635238" w:rsidRDefault="00F03B76" w:rsidP="00F03B76">
            <w:pPr>
              <w:pStyle w:val="SingleTxtG"/>
              <w:tabs>
                <w:tab w:val="left" w:pos="3720"/>
              </w:tabs>
              <w:ind w:left="0" w:right="176"/>
              <w:jc w:val="left"/>
            </w:pPr>
            <w:r>
              <w:t>ECE/TRANS/WP.15/AC.1/2016/11 (Norvège)</w:t>
            </w:r>
          </w:p>
        </w:tc>
        <w:tc>
          <w:tcPr>
            <w:tcW w:w="4864" w:type="dxa"/>
          </w:tcPr>
          <w:p w:rsidR="00F03B76" w:rsidRPr="00635238" w:rsidRDefault="00F03B76" w:rsidP="00F03B76">
            <w:pPr>
              <w:pStyle w:val="SingleTxtG"/>
              <w:spacing w:after="60"/>
              <w:ind w:left="0"/>
              <w:jc w:val="left"/>
            </w:pPr>
            <w:r>
              <w:t>Proposition d’amendement pour les CGEM et conteneurs-citernes dans le chapitre 6.8</w:t>
            </w:r>
          </w:p>
        </w:tc>
      </w:tr>
      <w:tr w:rsidR="005013A9" w:rsidRPr="00E9147E" w:rsidTr="00556031">
        <w:tc>
          <w:tcPr>
            <w:tcW w:w="3641" w:type="dxa"/>
          </w:tcPr>
          <w:p w:rsidR="005013A9" w:rsidRDefault="005013A9" w:rsidP="005013A9">
            <w:pPr>
              <w:pStyle w:val="SingleTxtG"/>
              <w:spacing w:after="60"/>
              <w:ind w:left="0" w:right="175"/>
              <w:jc w:val="left"/>
            </w:pPr>
            <w:r>
              <w:t>ECE/TRANS/WP.15/AC.1/2016/12 (Royaume-Uni)</w:t>
            </w:r>
          </w:p>
        </w:tc>
        <w:tc>
          <w:tcPr>
            <w:tcW w:w="4864" w:type="dxa"/>
          </w:tcPr>
          <w:p w:rsidR="005013A9" w:rsidRPr="00E86C78" w:rsidRDefault="005013A9" w:rsidP="0020004D">
            <w:pPr>
              <w:pStyle w:val="SingleTxtG"/>
              <w:spacing w:after="60"/>
              <w:ind w:left="0"/>
              <w:jc w:val="left"/>
            </w:pPr>
            <w:r>
              <w:t xml:space="preserve">Citernes: </w:t>
            </w:r>
            <w:r w:rsidR="0020004D">
              <w:t>é</w:t>
            </w:r>
            <w:r>
              <w:t>preuve de pression au moyen de gaz</w:t>
            </w:r>
          </w:p>
        </w:tc>
      </w:tr>
      <w:tr w:rsidR="005013A9" w:rsidRPr="00E9147E" w:rsidTr="00556031">
        <w:tc>
          <w:tcPr>
            <w:tcW w:w="3641" w:type="dxa"/>
          </w:tcPr>
          <w:p w:rsidR="005013A9" w:rsidRPr="008C3908" w:rsidRDefault="00AE4888" w:rsidP="0006515F">
            <w:pPr>
              <w:pStyle w:val="SingleTxtG"/>
              <w:spacing w:after="60"/>
              <w:ind w:left="0" w:right="175"/>
              <w:jc w:val="left"/>
            </w:pPr>
            <w:r>
              <w:t>ECE/TRANS/WP.15/AC.1/2016/13 (Royaume-Uni)</w:t>
            </w:r>
          </w:p>
        </w:tc>
        <w:tc>
          <w:tcPr>
            <w:tcW w:w="4864" w:type="dxa"/>
          </w:tcPr>
          <w:p w:rsidR="005013A9" w:rsidRPr="00E9147E" w:rsidRDefault="00AE4888" w:rsidP="0006515F">
            <w:pPr>
              <w:pStyle w:val="SingleTxtG"/>
              <w:spacing w:after="60"/>
              <w:ind w:left="0"/>
              <w:jc w:val="left"/>
              <w:rPr>
                <w:lang w:val="fr-FR"/>
              </w:rPr>
            </w:pPr>
            <w:r>
              <w:t xml:space="preserve">Citernes: </w:t>
            </w:r>
            <w:r w:rsidR="0020004D" w:rsidRPr="00D21059">
              <w:t>groupe de travail informel sur le contrôle et l’agrément des citernes</w:t>
            </w:r>
          </w:p>
        </w:tc>
      </w:tr>
      <w:tr w:rsidR="005013A9" w:rsidRPr="00D56B3F" w:rsidTr="00556031">
        <w:tc>
          <w:tcPr>
            <w:tcW w:w="3641" w:type="dxa"/>
          </w:tcPr>
          <w:p w:rsidR="005013A9" w:rsidRPr="0006515F" w:rsidRDefault="0020004D" w:rsidP="0020004D">
            <w:pPr>
              <w:pStyle w:val="SingleTxtG"/>
              <w:spacing w:after="60"/>
              <w:ind w:left="0" w:right="175"/>
              <w:jc w:val="left"/>
            </w:pPr>
            <w:r>
              <w:t>ECE/TRANS/WP.15/AC.1/2016/17 (Suisse)</w:t>
            </w:r>
          </w:p>
        </w:tc>
        <w:tc>
          <w:tcPr>
            <w:tcW w:w="4864" w:type="dxa"/>
          </w:tcPr>
          <w:p w:rsidR="005013A9" w:rsidRPr="00D56B3F" w:rsidRDefault="0020004D" w:rsidP="00DD4D6A">
            <w:pPr>
              <w:pStyle w:val="SingleTxtG"/>
              <w:spacing w:after="60"/>
              <w:ind w:left="0"/>
              <w:jc w:val="left"/>
            </w:pPr>
            <w:r>
              <w:t xml:space="preserve">Clarification de la définition de la </w:t>
            </w:r>
            <w:r w:rsidR="00DD4D6A">
              <w:rPr>
                <w:sz w:val="22"/>
                <w:szCs w:val="22"/>
              </w:rPr>
              <w:t>«</w:t>
            </w:r>
            <w:r>
              <w:t>Pression maximale de service</w:t>
            </w:r>
            <w:r w:rsidR="00DD4D6A">
              <w:t>»</w:t>
            </w:r>
            <w:r>
              <w:t xml:space="preserve"> d'une citerne</w:t>
            </w:r>
          </w:p>
        </w:tc>
      </w:tr>
    </w:tbl>
    <w:p w:rsidR="00BF69D2" w:rsidRPr="003357FD" w:rsidRDefault="00BF69D2" w:rsidP="00BF69D2">
      <w:pPr>
        <w:keepNext/>
        <w:keepLines/>
        <w:tabs>
          <w:tab w:val="right" w:pos="851"/>
        </w:tabs>
        <w:spacing w:before="360" w:after="240" w:line="300" w:lineRule="exact"/>
        <w:ind w:left="1134" w:right="1134" w:hanging="1134"/>
        <w:rPr>
          <w:b/>
          <w:sz w:val="28"/>
          <w:lang w:val="fr-FR"/>
        </w:rPr>
      </w:pPr>
      <w:r w:rsidRPr="009765D1">
        <w:rPr>
          <w:b/>
          <w:sz w:val="28"/>
        </w:rPr>
        <w:tab/>
      </w:r>
      <w:r w:rsidRPr="003357FD">
        <w:rPr>
          <w:b/>
          <w:sz w:val="28"/>
          <w:lang w:val="fr-FR"/>
        </w:rPr>
        <w:t>3.</w:t>
      </w:r>
      <w:r w:rsidRPr="003357FD">
        <w:rPr>
          <w:b/>
          <w:sz w:val="28"/>
          <w:lang w:val="fr-FR"/>
        </w:rPr>
        <w:tab/>
        <w:t>Normes</w:t>
      </w:r>
    </w:p>
    <w:tbl>
      <w:tblPr>
        <w:tblW w:w="8505" w:type="dxa"/>
        <w:tblInd w:w="1134" w:type="dxa"/>
        <w:tblLayout w:type="fixed"/>
        <w:tblCellMar>
          <w:left w:w="0" w:type="dxa"/>
          <w:right w:w="0" w:type="dxa"/>
        </w:tblCellMar>
        <w:tblLook w:val="01E0"/>
      </w:tblPr>
      <w:tblGrid>
        <w:gridCol w:w="3655"/>
        <w:gridCol w:w="4850"/>
      </w:tblGrid>
      <w:tr w:rsidR="00F03B76" w:rsidRPr="00D56B3F" w:rsidTr="00A14436">
        <w:tc>
          <w:tcPr>
            <w:tcW w:w="3655" w:type="dxa"/>
          </w:tcPr>
          <w:p w:rsidR="00F03B76" w:rsidRPr="007454B1" w:rsidRDefault="00F03B76" w:rsidP="003E6E5A">
            <w:pPr>
              <w:pStyle w:val="SingleTxtG"/>
              <w:spacing w:after="60"/>
              <w:ind w:left="0" w:right="175"/>
              <w:jc w:val="left"/>
            </w:pPr>
            <w:r>
              <w:t>ECE/TRANS/WP.15/AC.1/2016/1 (Allemagne)</w:t>
            </w:r>
          </w:p>
        </w:tc>
        <w:tc>
          <w:tcPr>
            <w:tcW w:w="4850" w:type="dxa"/>
          </w:tcPr>
          <w:p w:rsidR="00F03B76" w:rsidRPr="007454B1" w:rsidRDefault="00F03B76" w:rsidP="003E6E5A">
            <w:pPr>
              <w:pStyle w:val="SingleTxtG"/>
              <w:spacing w:after="60"/>
              <w:ind w:left="0"/>
            </w:pPr>
            <w:r>
              <w:t>Nouvelle éditions de la norme ISO 9001</w:t>
            </w:r>
          </w:p>
        </w:tc>
      </w:tr>
      <w:tr w:rsidR="00F03B76" w:rsidRPr="001B796A" w:rsidTr="00A14436">
        <w:tc>
          <w:tcPr>
            <w:tcW w:w="3655" w:type="dxa"/>
          </w:tcPr>
          <w:p w:rsidR="00F03B76" w:rsidRPr="00E9147E" w:rsidRDefault="00F03B76" w:rsidP="003E6E5A">
            <w:pPr>
              <w:pStyle w:val="SingleTxtG"/>
              <w:spacing w:after="60"/>
              <w:ind w:left="0" w:right="175"/>
              <w:jc w:val="left"/>
              <w:rPr>
                <w:lang w:val="en-GB"/>
              </w:rPr>
            </w:pPr>
            <w:r w:rsidRPr="008C3908">
              <w:rPr>
                <w:lang w:val="en-GB"/>
              </w:rPr>
              <w:t>ECE/TRANS/WP.15/AC.1/2016/5 (CEN)</w:t>
            </w:r>
          </w:p>
        </w:tc>
        <w:tc>
          <w:tcPr>
            <w:tcW w:w="4850" w:type="dxa"/>
          </w:tcPr>
          <w:p w:rsidR="00F03B76" w:rsidRPr="00E9147E" w:rsidRDefault="00F03B76" w:rsidP="003E6E5A">
            <w:pPr>
              <w:pStyle w:val="SingleTxtG"/>
              <w:tabs>
                <w:tab w:val="left" w:pos="751"/>
              </w:tabs>
              <w:spacing w:after="60"/>
              <w:ind w:left="0"/>
              <w:jc w:val="left"/>
              <w:rPr>
                <w:lang w:val="fr-FR"/>
              </w:rPr>
            </w:pPr>
            <w:r>
              <w:rPr>
                <w:lang w:val="fr-FR"/>
              </w:rPr>
              <w:t>Information sur les travaux en cours au CEN</w:t>
            </w:r>
          </w:p>
        </w:tc>
      </w:tr>
    </w:tbl>
    <w:p w:rsidR="00BF69D2" w:rsidRPr="00E9147E" w:rsidRDefault="00BF69D2" w:rsidP="00BF69D2">
      <w:pPr>
        <w:keepNext/>
        <w:keepLines/>
        <w:tabs>
          <w:tab w:val="right" w:pos="851"/>
        </w:tabs>
        <w:spacing w:before="360" w:after="240" w:line="300" w:lineRule="exact"/>
        <w:ind w:left="1134" w:right="1134" w:hanging="1134"/>
        <w:rPr>
          <w:b/>
          <w:sz w:val="28"/>
          <w:lang w:val="fr-FR"/>
        </w:rPr>
      </w:pPr>
      <w:r w:rsidRPr="001B796A">
        <w:rPr>
          <w:b/>
          <w:sz w:val="28"/>
        </w:rPr>
        <w:tab/>
      </w:r>
      <w:r w:rsidRPr="00E9147E">
        <w:rPr>
          <w:b/>
          <w:sz w:val="28"/>
          <w:lang w:val="fr-FR"/>
        </w:rPr>
        <w:t>4.</w:t>
      </w:r>
      <w:r w:rsidRPr="00E9147E">
        <w:rPr>
          <w:b/>
          <w:sz w:val="28"/>
          <w:lang w:val="fr-FR"/>
        </w:rPr>
        <w:tab/>
        <w:t>Interprétation du RID/ADR/ADN</w:t>
      </w:r>
    </w:p>
    <w:p w:rsidR="00DD4D6A" w:rsidRDefault="00DD4D6A" w:rsidP="00DD4D6A">
      <w:pPr>
        <w:spacing w:after="120"/>
        <w:ind w:left="1134" w:right="1134" w:firstLine="567"/>
        <w:jc w:val="both"/>
      </w:pPr>
      <w:r>
        <w:t xml:space="preserve">Aucun document n’a été soumis au titre de ce point de l’ordre du jour. </w:t>
      </w:r>
    </w:p>
    <w:p w:rsidR="00BF69D2" w:rsidRPr="0006515F" w:rsidRDefault="00BF69D2" w:rsidP="0008746F">
      <w:pPr>
        <w:tabs>
          <w:tab w:val="right" w:pos="851"/>
        </w:tabs>
        <w:spacing w:before="360" w:after="240" w:line="300" w:lineRule="exact"/>
        <w:ind w:left="1134" w:right="1134" w:hanging="1134"/>
        <w:rPr>
          <w:b/>
          <w:sz w:val="28"/>
          <w:lang w:val="fr-FR"/>
        </w:rPr>
      </w:pPr>
      <w:r w:rsidRPr="008C3908">
        <w:rPr>
          <w:b/>
          <w:sz w:val="28"/>
        </w:rPr>
        <w:tab/>
      </w:r>
      <w:r w:rsidRPr="0006515F">
        <w:rPr>
          <w:b/>
          <w:sz w:val="28"/>
          <w:lang w:val="fr-FR"/>
        </w:rPr>
        <w:t>5.</w:t>
      </w:r>
      <w:r w:rsidRPr="0006515F">
        <w:rPr>
          <w:b/>
          <w:sz w:val="28"/>
          <w:lang w:val="fr-FR"/>
        </w:rPr>
        <w:tab/>
        <w:t>Propositions d’amendements au RID/ADR/ADN</w:t>
      </w:r>
    </w:p>
    <w:p w:rsidR="00BF69D2" w:rsidRPr="0006515F" w:rsidRDefault="00BF69D2" w:rsidP="0008746F">
      <w:pPr>
        <w:tabs>
          <w:tab w:val="right" w:pos="851"/>
        </w:tabs>
        <w:spacing w:before="360" w:after="240" w:line="270" w:lineRule="exact"/>
        <w:ind w:left="1134" w:right="1134" w:hanging="1134"/>
        <w:rPr>
          <w:b/>
          <w:sz w:val="24"/>
          <w:lang w:val="fr-FR"/>
        </w:rPr>
      </w:pPr>
      <w:r w:rsidRPr="0006515F">
        <w:rPr>
          <w:b/>
          <w:sz w:val="24"/>
          <w:lang w:val="fr-FR"/>
        </w:rPr>
        <w:tab/>
        <w:t>a)</w:t>
      </w:r>
      <w:r w:rsidRPr="0006515F">
        <w:rPr>
          <w:b/>
          <w:sz w:val="24"/>
          <w:lang w:val="fr-FR"/>
        </w:rPr>
        <w:tab/>
        <w:t>Questions en suspens</w:t>
      </w:r>
    </w:p>
    <w:tbl>
      <w:tblPr>
        <w:tblW w:w="8505" w:type="dxa"/>
        <w:tblInd w:w="1134" w:type="dxa"/>
        <w:tblLayout w:type="fixed"/>
        <w:tblCellMar>
          <w:left w:w="0" w:type="dxa"/>
          <w:right w:w="0" w:type="dxa"/>
        </w:tblCellMar>
        <w:tblLook w:val="01E0"/>
      </w:tblPr>
      <w:tblGrid>
        <w:gridCol w:w="3641"/>
        <w:gridCol w:w="14"/>
        <w:gridCol w:w="4850"/>
      </w:tblGrid>
      <w:tr w:rsidR="00537228" w:rsidRPr="0006515F" w:rsidTr="002C4F5D">
        <w:trPr>
          <w:cantSplit/>
        </w:trPr>
        <w:tc>
          <w:tcPr>
            <w:tcW w:w="3655" w:type="dxa"/>
            <w:gridSpan w:val="2"/>
          </w:tcPr>
          <w:p w:rsidR="00537228" w:rsidRPr="008C3908" w:rsidRDefault="00A82D83" w:rsidP="0006515F">
            <w:pPr>
              <w:pStyle w:val="SingleTxtG"/>
              <w:tabs>
                <w:tab w:val="left" w:pos="3720"/>
              </w:tabs>
              <w:ind w:left="0" w:right="176"/>
              <w:jc w:val="left"/>
              <w:rPr>
                <w:lang w:val="en-GB"/>
              </w:rPr>
            </w:pPr>
            <w:r w:rsidRPr="008C3908">
              <w:rPr>
                <w:lang w:val="en-GB"/>
              </w:rPr>
              <w:t>ECE/TRANS/WP.15/AC.1/2016/2 (CEFIC)</w:t>
            </w:r>
          </w:p>
        </w:tc>
        <w:tc>
          <w:tcPr>
            <w:tcW w:w="4850" w:type="dxa"/>
          </w:tcPr>
          <w:p w:rsidR="00537228" w:rsidRPr="00A82D83" w:rsidRDefault="00A82D83" w:rsidP="00A82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inherit" w:hAnsi="inherit" w:cs="Courier New"/>
                <w:color w:val="212121"/>
                <w:lang w:val="fr-FR" w:eastAsia="fr-FR"/>
              </w:rPr>
            </w:pPr>
            <w:r w:rsidRPr="00A82D83">
              <w:rPr>
                <w:rFonts w:ascii="inherit" w:hAnsi="inherit" w:cs="Courier New"/>
                <w:color w:val="212121"/>
                <w:lang w:val="fr-FR" w:eastAsia="fr-FR"/>
              </w:rPr>
              <w:t xml:space="preserve">Mise à jour des références aux instruments de l'Union </w:t>
            </w:r>
            <w:r>
              <w:rPr>
                <w:rFonts w:ascii="inherit" w:hAnsi="inherit" w:cs="Courier New"/>
                <w:color w:val="212121"/>
                <w:lang w:val="fr-FR" w:eastAsia="fr-FR"/>
              </w:rPr>
              <w:t>européenne (matières toxiques</w:t>
            </w:r>
            <w:r w:rsidRPr="00A82D83">
              <w:rPr>
                <w:rFonts w:ascii="inherit" w:hAnsi="inherit" w:cs="Courier New"/>
                <w:color w:val="212121"/>
                <w:lang w:val="fr-FR" w:eastAsia="fr-FR"/>
              </w:rPr>
              <w:t xml:space="preserve">, </w:t>
            </w:r>
            <w:r>
              <w:rPr>
                <w:rFonts w:ascii="inherit" w:hAnsi="inherit" w:cs="Courier New"/>
                <w:color w:val="212121"/>
                <w:lang w:val="fr-FR" w:eastAsia="fr-FR"/>
              </w:rPr>
              <w:t>matières</w:t>
            </w:r>
            <w:r w:rsidRPr="00A82D83">
              <w:rPr>
                <w:rFonts w:ascii="inherit" w:hAnsi="inherit" w:cs="Courier New"/>
                <w:color w:val="212121"/>
                <w:lang w:val="fr-FR" w:eastAsia="fr-FR"/>
              </w:rPr>
              <w:t xml:space="preserve"> corrosives, </w:t>
            </w:r>
            <w:r>
              <w:rPr>
                <w:rFonts w:ascii="inherit" w:hAnsi="inherit" w:cs="Courier New"/>
                <w:color w:val="212121"/>
                <w:lang w:val="fr-FR" w:eastAsia="fr-FR"/>
              </w:rPr>
              <w:t>matières</w:t>
            </w:r>
            <w:r w:rsidRPr="00A82D83">
              <w:rPr>
                <w:rFonts w:ascii="inherit" w:hAnsi="inherit" w:cs="Courier New"/>
                <w:color w:val="212121"/>
                <w:lang w:val="fr-FR" w:eastAsia="fr-FR"/>
              </w:rPr>
              <w:t xml:space="preserve"> dangereuses</w:t>
            </w:r>
            <w:r>
              <w:rPr>
                <w:rFonts w:ascii="inherit" w:hAnsi="inherit" w:cs="Courier New"/>
                <w:color w:val="212121"/>
                <w:lang w:val="fr-FR" w:eastAsia="fr-FR"/>
              </w:rPr>
              <w:t xml:space="preserve"> pour l'environnement aquatique</w:t>
            </w:r>
            <w:r w:rsidRPr="00A82D83">
              <w:rPr>
                <w:rFonts w:ascii="inherit" w:hAnsi="inherit" w:cs="Courier New"/>
                <w:color w:val="212121"/>
                <w:lang w:val="fr-FR" w:eastAsia="fr-FR"/>
              </w:rPr>
              <w:t>)</w:t>
            </w:r>
          </w:p>
        </w:tc>
      </w:tr>
      <w:tr w:rsidR="0006515F" w:rsidRPr="001B796A" w:rsidTr="002C4F5D">
        <w:trPr>
          <w:cantSplit/>
        </w:trPr>
        <w:tc>
          <w:tcPr>
            <w:tcW w:w="3641" w:type="dxa"/>
          </w:tcPr>
          <w:p w:rsidR="0006515F" w:rsidRPr="0082323D" w:rsidRDefault="0020004D" w:rsidP="0020004D">
            <w:pPr>
              <w:pStyle w:val="SingleTxtG"/>
              <w:tabs>
                <w:tab w:val="left" w:pos="3720"/>
              </w:tabs>
              <w:ind w:left="0" w:right="176"/>
              <w:jc w:val="left"/>
            </w:pPr>
            <w:r>
              <w:t>ECE/TRANS/WP.15/AC.1/2016/15 (Suisse)</w:t>
            </w:r>
          </w:p>
        </w:tc>
        <w:tc>
          <w:tcPr>
            <w:tcW w:w="4864" w:type="dxa"/>
            <w:gridSpan w:val="2"/>
          </w:tcPr>
          <w:p w:rsidR="0006515F" w:rsidRPr="001B796A" w:rsidRDefault="0020004D" w:rsidP="0006515F">
            <w:pPr>
              <w:pStyle w:val="SingleTxtG"/>
              <w:spacing w:after="60"/>
              <w:ind w:left="0"/>
              <w:jc w:val="left"/>
            </w:pPr>
            <w:r>
              <w:t>Catégories de transport et codes tunnels pour les rubriques des Nos ONU 3166, 3171, 3528 à 3530</w:t>
            </w:r>
          </w:p>
        </w:tc>
      </w:tr>
      <w:tr w:rsidR="00C124D1" w:rsidRPr="001B796A" w:rsidTr="002C4F5D">
        <w:trPr>
          <w:cantSplit/>
        </w:trPr>
        <w:tc>
          <w:tcPr>
            <w:tcW w:w="3641" w:type="dxa"/>
          </w:tcPr>
          <w:p w:rsidR="00C124D1" w:rsidRPr="001B796A" w:rsidRDefault="0020004D" w:rsidP="0020004D">
            <w:pPr>
              <w:pStyle w:val="SingleTxtG"/>
              <w:spacing w:after="60"/>
              <w:ind w:left="0" w:right="175"/>
              <w:jc w:val="left"/>
            </w:pPr>
            <w:r>
              <w:t>ECE/TRANS/WP.15/AC.1/2016/16 (Suisse)</w:t>
            </w:r>
          </w:p>
        </w:tc>
        <w:tc>
          <w:tcPr>
            <w:tcW w:w="4864" w:type="dxa"/>
            <w:gridSpan w:val="2"/>
          </w:tcPr>
          <w:p w:rsidR="00C124D1" w:rsidRPr="001B796A" w:rsidRDefault="0020004D" w:rsidP="0020004D">
            <w:pPr>
              <w:pStyle w:val="SingleTxtG"/>
              <w:spacing w:after="60"/>
              <w:ind w:left="0"/>
              <w:jc w:val="left"/>
            </w:pPr>
            <w:r>
              <w:t>Textes adoptés pour 2017- 1.1.3.2 et 1.1.3.3 et dispositions spéciales 363 et 666</w:t>
            </w:r>
          </w:p>
        </w:tc>
      </w:tr>
      <w:tr w:rsidR="00062597" w:rsidRPr="001B796A" w:rsidTr="002C4F5D">
        <w:trPr>
          <w:cantSplit/>
        </w:trPr>
        <w:tc>
          <w:tcPr>
            <w:tcW w:w="3641" w:type="dxa"/>
          </w:tcPr>
          <w:p w:rsidR="00062597" w:rsidRDefault="00062597" w:rsidP="007E3EA0">
            <w:pPr>
              <w:pStyle w:val="SingleTxtG"/>
              <w:spacing w:after="60"/>
              <w:ind w:left="0" w:right="175"/>
              <w:jc w:val="left"/>
            </w:pPr>
            <w:r>
              <w:t>ECE/TRANS/WP.15/AC.1/2016/1</w:t>
            </w:r>
            <w:r w:rsidR="007E3EA0">
              <w:t>8</w:t>
            </w:r>
            <w:r>
              <w:t xml:space="preserve"> (Autriche)</w:t>
            </w:r>
          </w:p>
        </w:tc>
        <w:tc>
          <w:tcPr>
            <w:tcW w:w="4864" w:type="dxa"/>
            <w:gridSpan w:val="2"/>
          </w:tcPr>
          <w:p w:rsidR="00062597" w:rsidRDefault="00062597" w:rsidP="00062597">
            <w:pPr>
              <w:pStyle w:val="SingleTxtG"/>
              <w:spacing w:after="60"/>
              <w:ind w:left="0"/>
              <w:jc w:val="left"/>
            </w:pPr>
            <w:r>
              <w:t xml:space="preserve">Marquage et </w:t>
            </w:r>
            <w:r w:rsidRPr="00062597">
              <w:t xml:space="preserve">ventilation </w:t>
            </w:r>
            <w:r>
              <w:t>conformément au</w:t>
            </w:r>
            <w:r w:rsidRPr="00062597">
              <w:t xml:space="preserve"> 5.5.3.3.3 </w:t>
            </w:r>
            <w:r>
              <w:t>du</w:t>
            </w:r>
            <w:r w:rsidRPr="00062597">
              <w:t xml:space="preserve"> RID/</w:t>
            </w:r>
            <w:r>
              <w:t>de l’</w:t>
            </w:r>
            <w:r w:rsidRPr="00062597">
              <w:t>ADR/</w:t>
            </w:r>
            <w:r>
              <w:t>de l’</w:t>
            </w:r>
            <w:r w:rsidRPr="00062597">
              <w:t>ADN 2017</w:t>
            </w:r>
          </w:p>
        </w:tc>
      </w:tr>
    </w:tbl>
    <w:p w:rsidR="00BF69D2" w:rsidRPr="0006515F" w:rsidRDefault="00BF69D2" w:rsidP="00BF69D2">
      <w:pPr>
        <w:keepNext/>
        <w:keepLines/>
        <w:tabs>
          <w:tab w:val="right" w:pos="851"/>
        </w:tabs>
        <w:spacing w:before="360" w:after="240" w:line="270" w:lineRule="exact"/>
        <w:ind w:left="1134" w:right="1134" w:hanging="1134"/>
        <w:rPr>
          <w:b/>
          <w:sz w:val="24"/>
          <w:lang w:val="fr-FR"/>
        </w:rPr>
      </w:pPr>
      <w:r w:rsidRPr="0006515F">
        <w:rPr>
          <w:b/>
          <w:sz w:val="24"/>
          <w:lang w:val="fr-FR"/>
        </w:rPr>
        <w:lastRenderedPageBreak/>
        <w:tab/>
        <w:t>b)</w:t>
      </w:r>
      <w:r w:rsidRPr="0006515F">
        <w:rPr>
          <w:b/>
          <w:sz w:val="24"/>
          <w:lang w:val="fr-FR"/>
        </w:rPr>
        <w:tab/>
        <w:t>Nouvelles propositions</w:t>
      </w:r>
    </w:p>
    <w:tbl>
      <w:tblPr>
        <w:tblW w:w="8505" w:type="dxa"/>
        <w:tblInd w:w="1134" w:type="dxa"/>
        <w:tblLayout w:type="fixed"/>
        <w:tblCellMar>
          <w:left w:w="0" w:type="dxa"/>
          <w:right w:w="0" w:type="dxa"/>
        </w:tblCellMar>
        <w:tblLook w:val="01E0"/>
      </w:tblPr>
      <w:tblGrid>
        <w:gridCol w:w="3641"/>
        <w:gridCol w:w="11"/>
        <w:gridCol w:w="4853"/>
      </w:tblGrid>
      <w:tr w:rsidR="000F383B" w:rsidRPr="001B796A" w:rsidTr="00A14436">
        <w:tc>
          <w:tcPr>
            <w:tcW w:w="3641" w:type="dxa"/>
          </w:tcPr>
          <w:p w:rsidR="000F383B" w:rsidRPr="0006515F" w:rsidRDefault="00A82D83" w:rsidP="0006515F">
            <w:pPr>
              <w:pStyle w:val="SingleTxtG"/>
              <w:spacing w:after="60"/>
              <w:ind w:left="0" w:right="175"/>
              <w:jc w:val="left"/>
              <w:rPr>
                <w:lang w:val="en-GB"/>
              </w:rPr>
            </w:pPr>
            <w:r w:rsidRPr="008C3908">
              <w:rPr>
                <w:lang w:val="en-GB"/>
              </w:rPr>
              <w:t>ECE/TRANS/WP.15/AC.1/2016/3 (EASA)</w:t>
            </w:r>
          </w:p>
        </w:tc>
        <w:tc>
          <w:tcPr>
            <w:tcW w:w="4864" w:type="dxa"/>
            <w:gridSpan w:val="2"/>
          </w:tcPr>
          <w:p w:rsidR="000F383B" w:rsidRPr="001B796A" w:rsidRDefault="00A82D83" w:rsidP="00A82D83">
            <w:pPr>
              <w:pStyle w:val="PrformatHTML"/>
              <w:shd w:val="clear" w:color="auto" w:fill="FFFFFF"/>
            </w:pPr>
            <w:r>
              <w:rPr>
                <w:rFonts w:ascii="inherit" w:hAnsi="inherit"/>
                <w:color w:val="212121"/>
              </w:rPr>
              <w:t>Conseiller à la sécurité: propositions de nouvelles sections et modifications relatives à la formation pour les conseillers à la sécurité</w:t>
            </w:r>
          </w:p>
        </w:tc>
      </w:tr>
      <w:tr w:rsidR="0006515F" w:rsidRPr="00F424FC" w:rsidTr="00A14436">
        <w:tc>
          <w:tcPr>
            <w:tcW w:w="3652" w:type="dxa"/>
            <w:gridSpan w:val="2"/>
          </w:tcPr>
          <w:p w:rsidR="0006515F" w:rsidRPr="008C3908" w:rsidRDefault="00F424FC" w:rsidP="0082323D">
            <w:pPr>
              <w:pStyle w:val="SingleTxtG"/>
              <w:spacing w:after="60"/>
              <w:ind w:left="0" w:right="175"/>
              <w:jc w:val="left"/>
              <w:rPr>
                <w:lang w:val="en-GB"/>
              </w:rPr>
            </w:pPr>
            <w:r w:rsidRPr="008C3908">
              <w:rPr>
                <w:lang w:val="en-GB"/>
              </w:rPr>
              <w:t>ECE/TRANS/WP.15/AC.1/2016/4 (ISO)</w:t>
            </w:r>
          </w:p>
        </w:tc>
        <w:tc>
          <w:tcPr>
            <w:tcW w:w="4853" w:type="dxa"/>
          </w:tcPr>
          <w:p w:rsidR="0006515F" w:rsidRPr="00F424FC" w:rsidRDefault="00F424FC" w:rsidP="00F424FC">
            <w:pPr>
              <w:pStyle w:val="SingleTxtG"/>
              <w:spacing w:after="60"/>
              <w:ind w:left="0" w:right="175"/>
              <w:jc w:val="left"/>
            </w:pPr>
            <w:r w:rsidRPr="00F424FC">
              <w:t>Modification de P200 et P206</w:t>
            </w:r>
          </w:p>
        </w:tc>
      </w:tr>
      <w:tr w:rsidR="00F424FC" w:rsidRPr="00F424FC" w:rsidTr="00A14436">
        <w:tc>
          <w:tcPr>
            <w:tcW w:w="3652" w:type="dxa"/>
            <w:gridSpan w:val="2"/>
          </w:tcPr>
          <w:p w:rsidR="00F424FC" w:rsidRPr="008C3908" w:rsidRDefault="00F424FC" w:rsidP="003E6E5A">
            <w:pPr>
              <w:pStyle w:val="SingleTxtG"/>
              <w:spacing w:after="60"/>
              <w:ind w:left="0" w:right="175"/>
              <w:jc w:val="left"/>
              <w:rPr>
                <w:lang w:val="en-GB"/>
              </w:rPr>
            </w:pPr>
            <w:r w:rsidRPr="008C3908">
              <w:rPr>
                <w:lang w:val="en-GB"/>
              </w:rPr>
              <w:t>ECE/TRANS/WP.15/AC.1/2016/6 (Spain)</w:t>
            </w:r>
          </w:p>
        </w:tc>
        <w:tc>
          <w:tcPr>
            <w:tcW w:w="4853" w:type="dxa"/>
          </w:tcPr>
          <w:p w:rsidR="00F424FC" w:rsidRDefault="00F424FC" w:rsidP="00F424FC">
            <w:pPr>
              <w:pStyle w:val="SingleTxtG"/>
              <w:spacing w:after="60"/>
              <w:ind w:left="0" w:right="175"/>
              <w:jc w:val="left"/>
            </w:pPr>
            <w:r>
              <w:t>Transport en vrac selon les codes</w:t>
            </w:r>
            <w:r w:rsidRPr="00F424FC">
              <w:t xml:space="preserve"> BK </w:t>
            </w:r>
            <w:r>
              <w:t>ou VC</w:t>
            </w:r>
          </w:p>
        </w:tc>
      </w:tr>
      <w:tr w:rsidR="001B1CBF" w:rsidRPr="00F424FC" w:rsidTr="00A14436">
        <w:tc>
          <w:tcPr>
            <w:tcW w:w="3652" w:type="dxa"/>
            <w:gridSpan w:val="2"/>
          </w:tcPr>
          <w:p w:rsidR="001B1CBF" w:rsidRPr="008C3908" w:rsidRDefault="001B1CBF" w:rsidP="003E6E5A">
            <w:pPr>
              <w:pStyle w:val="SingleTxtG"/>
              <w:spacing w:after="60"/>
              <w:ind w:left="0" w:right="175"/>
              <w:jc w:val="left"/>
              <w:rPr>
                <w:lang w:val="en-GB"/>
              </w:rPr>
            </w:pPr>
            <w:r w:rsidRPr="008C3908">
              <w:rPr>
                <w:lang w:val="en-GB"/>
              </w:rPr>
              <w:t>ECE/TRANS/WP.15/AC.1/2016/7 (EIGA)</w:t>
            </w:r>
          </w:p>
        </w:tc>
        <w:tc>
          <w:tcPr>
            <w:tcW w:w="4853" w:type="dxa"/>
          </w:tcPr>
          <w:p w:rsidR="001B1CBF" w:rsidRPr="008C3908" w:rsidRDefault="001B1CBF" w:rsidP="001B1CBF">
            <w:pPr>
              <w:pStyle w:val="SingleTxtG"/>
              <w:spacing w:after="60"/>
              <w:ind w:left="0"/>
              <w:jc w:val="left"/>
            </w:pPr>
            <w:r>
              <w:t>Modification du 4.1.1.17 concernant les récipients à pression</w:t>
            </w:r>
          </w:p>
        </w:tc>
      </w:tr>
      <w:tr w:rsidR="0020004D" w:rsidRPr="00F424FC" w:rsidTr="00A14436">
        <w:tc>
          <w:tcPr>
            <w:tcW w:w="3652" w:type="dxa"/>
            <w:gridSpan w:val="2"/>
          </w:tcPr>
          <w:p w:rsidR="0020004D" w:rsidRDefault="0020004D" w:rsidP="0020004D">
            <w:pPr>
              <w:pStyle w:val="SingleTxtG"/>
              <w:spacing w:after="60"/>
              <w:ind w:left="0" w:right="175"/>
              <w:jc w:val="left"/>
            </w:pPr>
            <w:r>
              <w:t>ECE/TRANS/WP.15/AC.1/2016/14 (France)</w:t>
            </w:r>
          </w:p>
        </w:tc>
        <w:tc>
          <w:tcPr>
            <w:tcW w:w="4853" w:type="dxa"/>
          </w:tcPr>
          <w:p w:rsidR="0020004D" w:rsidRDefault="0020004D" w:rsidP="001B1CBF">
            <w:pPr>
              <w:pStyle w:val="SingleTxtG"/>
              <w:spacing w:after="60"/>
              <w:ind w:left="0"/>
              <w:jc w:val="left"/>
            </w:pPr>
            <w:r>
              <w:t>Remplissage des panneaux orange</w:t>
            </w:r>
            <w:r>
              <w:rPr>
                <w:sz w:val="24"/>
                <w:szCs w:val="24"/>
              </w:rPr>
              <w:t xml:space="preserve"> </w:t>
            </w:r>
            <w:r>
              <w:t>requis par le 5.3.2 dans le cas des transports de matières radioactives</w:t>
            </w:r>
          </w:p>
        </w:tc>
      </w:tr>
    </w:tbl>
    <w:p w:rsidR="00BF69D2" w:rsidRPr="003357FD" w:rsidRDefault="00BF69D2" w:rsidP="00BF69D2">
      <w:pPr>
        <w:keepNext/>
        <w:keepLines/>
        <w:tabs>
          <w:tab w:val="right" w:pos="851"/>
        </w:tabs>
        <w:spacing w:before="360" w:after="240" w:line="300" w:lineRule="exact"/>
        <w:ind w:left="1134" w:right="1134" w:hanging="1134"/>
        <w:rPr>
          <w:b/>
          <w:sz w:val="28"/>
          <w:lang w:val="fr-FR"/>
        </w:rPr>
      </w:pPr>
      <w:r w:rsidRPr="003357FD">
        <w:rPr>
          <w:b/>
          <w:sz w:val="28"/>
          <w:lang w:val="fr-FR"/>
        </w:rPr>
        <w:tab/>
        <w:t>6.</w:t>
      </w:r>
      <w:r w:rsidRPr="003357FD">
        <w:rPr>
          <w:b/>
          <w:sz w:val="28"/>
          <w:lang w:val="fr-FR"/>
        </w:rPr>
        <w:tab/>
        <w:t>Rapports des groupes de travail informels</w:t>
      </w:r>
    </w:p>
    <w:tbl>
      <w:tblPr>
        <w:tblW w:w="8505" w:type="dxa"/>
        <w:tblInd w:w="1134" w:type="dxa"/>
        <w:tblLayout w:type="fixed"/>
        <w:tblCellMar>
          <w:left w:w="0" w:type="dxa"/>
          <w:right w:w="0" w:type="dxa"/>
        </w:tblCellMar>
        <w:tblLook w:val="01E0"/>
      </w:tblPr>
      <w:tblGrid>
        <w:gridCol w:w="3661"/>
        <w:gridCol w:w="4844"/>
      </w:tblGrid>
      <w:tr w:rsidR="00B550B7" w:rsidRPr="001B796A" w:rsidTr="00BC0D99">
        <w:trPr>
          <w:trHeight w:val="748"/>
        </w:trPr>
        <w:tc>
          <w:tcPr>
            <w:tcW w:w="3644" w:type="dxa"/>
          </w:tcPr>
          <w:p w:rsidR="00B550B7" w:rsidRPr="0061470D" w:rsidRDefault="00BC0D99" w:rsidP="00BC0D99">
            <w:pPr>
              <w:pStyle w:val="SingleTxtG"/>
              <w:spacing w:after="60"/>
              <w:ind w:left="0" w:right="175"/>
              <w:jc w:val="left"/>
            </w:pPr>
            <w:r w:rsidRPr="00BC0D99">
              <w:t>ECE/T</w:t>
            </w:r>
            <w:r>
              <w:t>RANS/WP.15/AC.1/2016/9 (France)</w:t>
            </w:r>
          </w:p>
        </w:tc>
        <w:tc>
          <w:tcPr>
            <w:tcW w:w="4822" w:type="dxa"/>
          </w:tcPr>
          <w:p w:rsidR="00B550B7" w:rsidRPr="001B796A" w:rsidRDefault="00BC0D99" w:rsidP="00BC0D99">
            <w:pPr>
              <w:pStyle w:val="SingleTxtG"/>
              <w:spacing w:after="60"/>
              <w:ind w:left="0"/>
              <w:jc w:val="left"/>
              <w:rPr>
                <w:bCs/>
              </w:rPr>
            </w:pPr>
            <w:r>
              <w:t xml:space="preserve">Rapport du </w:t>
            </w:r>
            <w:r>
              <w:rPr>
                <w:rFonts w:ascii="TimesNewRomanPSMT" w:hAnsi="TimesNewRomanPSMT" w:cs="TimesNewRomanPSMT"/>
                <w:lang w:val="fr-FR" w:eastAsia="fr-FR"/>
              </w:rPr>
              <w:t>groupe de travail informel sur la télématique</w:t>
            </w:r>
            <w:r w:rsidRPr="00BC0D99">
              <w:t xml:space="preserve"> (Bordeaux, 6 – 8 </w:t>
            </w:r>
            <w:r>
              <w:t>octobre</w:t>
            </w:r>
            <w:r w:rsidRPr="00BC0D99">
              <w:t xml:space="preserve"> 2015)</w:t>
            </w:r>
          </w:p>
        </w:tc>
      </w:tr>
    </w:tbl>
    <w:p w:rsidR="00BF69D2" w:rsidRDefault="00BF69D2" w:rsidP="00BF69D2">
      <w:pPr>
        <w:keepNext/>
        <w:keepLines/>
        <w:tabs>
          <w:tab w:val="right" w:pos="851"/>
        </w:tabs>
        <w:spacing w:before="360" w:after="240" w:line="300" w:lineRule="exact"/>
        <w:ind w:left="1134" w:right="1134" w:hanging="1134"/>
        <w:rPr>
          <w:b/>
          <w:sz w:val="28"/>
          <w:lang w:val="fr-FR"/>
        </w:rPr>
      </w:pPr>
      <w:r w:rsidRPr="001B796A">
        <w:rPr>
          <w:b/>
          <w:sz w:val="28"/>
        </w:rPr>
        <w:tab/>
      </w:r>
      <w:r w:rsidRPr="003357FD">
        <w:rPr>
          <w:b/>
          <w:sz w:val="28"/>
          <w:lang w:val="fr-FR"/>
        </w:rPr>
        <w:t>7.</w:t>
      </w:r>
      <w:r w:rsidRPr="003357FD">
        <w:rPr>
          <w:b/>
          <w:sz w:val="28"/>
          <w:lang w:val="fr-FR"/>
        </w:rPr>
        <w:tab/>
      </w:r>
      <w:r w:rsidR="003357FD">
        <w:rPr>
          <w:b/>
          <w:sz w:val="28"/>
          <w:lang w:val="fr-FR"/>
        </w:rPr>
        <w:t>Accidents et management de risque</w:t>
      </w:r>
    </w:p>
    <w:p w:rsidR="000D32DC" w:rsidRDefault="000D32DC" w:rsidP="000D32DC">
      <w:pPr>
        <w:spacing w:after="120"/>
        <w:ind w:left="1134" w:right="1134" w:firstLine="567"/>
        <w:jc w:val="both"/>
      </w:pPr>
      <w:r>
        <w:t xml:space="preserve">Aucun document n’a été soumis au titre de ce point de l’ordre du jour. </w:t>
      </w:r>
    </w:p>
    <w:p w:rsidR="00BF69D2" w:rsidRDefault="00BF69D2" w:rsidP="00BF69D2">
      <w:pPr>
        <w:keepNext/>
        <w:keepLines/>
        <w:tabs>
          <w:tab w:val="right" w:pos="851"/>
        </w:tabs>
        <w:spacing w:before="360" w:after="240" w:line="300" w:lineRule="exact"/>
        <w:ind w:left="1134" w:right="1134" w:hanging="1134"/>
        <w:rPr>
          <w:b/>
          <w:sz w:val="28"/>
          <w:lang w:val="fr-FR"/>
        </w:rPr>
      </w:pPr>
      <w:r w:rsidRPr="00E9147E">
        <w:rPr>
          <w:b/>
          <w:sz w:val="28"/>
          <w:lang w:val="fr-FR"/>
        </w:rPr>
        <w:tab/>
        <w:t>8.</w:t>
      </w:r>
      <w:r w:rsidRPr="00E9147E">
        <w:rPr>
          <w:b/>
          <w:sz w:val="28"/>
          <w:lang w:val="fr-FR"/>
        </w:rPr>
        <w:tab/>
      </w:r>
      <w:r w:rsidR="00E9147E">
        <w:rPr>
          <w:b/>
          <w:sz w:val="28"/>
          <w:lang w:val="fr-FR"/>
        </w:rPr>
        <w:t>Travaux futurs</w:t>
      </w:r>
      <w:r w:rsidRPr="00E9147E">
        <w:rPr>
          <w:b/>
          <w:sz w:val="28"/>
          <w:lang w:val="fr-FR"/>
        </w:rPr>
        <w:t xml:space="preserve"> </w:t>
      </w:r>
    </w:p>
    <w:p w:rsidR="00DD4D6A" w:rsidRDefault="00DD4D6A" w:rsidP="00DD4D6A">
      <w:pPr>
        <w:spacing w:after="120"/>
        <w:ind w:left="1134" w:right="1134" w:firstLine="567"/>
        <w:jc w:val="both"/>
      </w:pPr>
      <w:r>
        <w:t xml:space="preserve">Aucun document n’a été soumis au titre de ce point de l’ordre du jour. </w:t>
      </w:r>
    </w:p>
    <w:p w:rsidR="00BF69D2" w:rsidRDefault="00BF69D2" w:rsidP="00BF69D2">
      <w:pPr>
        <w:keepNext/>
        <w:keepLines/>
        <w:tabs>
          <w:tab w:val="right" w:pos="851"/>
        </w:tabs>
        <w:spacing w:before="360" w:after="240" w:line="300" w:lineRule="exact"/>
        <w:ind w:left="1134" w:right="1134" w:hanging="1134"/>
        <w:rPr>
          <w:b/>
          <w:sz w:val="28"/>
          <w:lang w:val="fr-FR"/>
        </w:rPr>
      </w:pPr>
      <w:r w:rsidRPr="0027701A">
        <w:rPr>
          <w:b/>
          <w:sz w:val="28"/>
        </w:rPr>
        <w:tab/>
      </w:r>
      <w:r w:rsidRPr="003357FD">
        <w:rPr>
          <w:b/>
          <w:sz w:val="28"/>
          <w:lang w:val="fr-FR"/>
        </w:rPr>
        <w:t>9.</w:t>
      </w:r>
      <w:r w:rsidRPr="003357FD">
        <w:rPr>
          <w:b/>
          <w:sz w:val="28"/>
          <w:lang w:val="fr-FR"/>
        </w:rPr>
        <w:tab/>
      </w:r>
      <w:r w:rsidR="003357FD" w:rsidRPr="003357FD">
        <w:rPr>
          <w:b/>
          <w:sz w:val="28"/>
          <w:lang w:val="fr-FR"/>
        </w:rPr>
        <w:t>Questions diverses</w:t>
      </w:r>
    </w:p>
    <w:tbl>
      <w:tblPr>
        <w:tblW w:w="8505" w:type="dxa"/>
        <w:tblInd w:w="1134" w:type="dxa"/>
        <w:tblLayout w:type="fixed"/>
        <w:tblCellMar>
          <w:left w:w="0" w:type="dxa"/>
          <w:right w:w="0" w:type="dxa"/>
        </w:tblCellMar>
        <w:tblLook w:val="01E0"/>
      </w:tblPr>
      <w:tblGrid>
        <w:gridCol w:w="3661"/>
        <w:gridCol w:w="4844"/>
      </w:tblGrid>
      <w:tr w:rsidR="0027701A" w:rsidRPr="001B796A" w:rsidTr="004E3E52">
        <w:tc>
          <w:tcPr>
            <w:tcW w:w="3661" w:type="dxa"/>
          </w:tcPr>
          <w:p w:rsidR="0027701A" w:rsidRPr="008C3908" w:rsidRDefault="001B1CBF" w:rsidP="0027701A">
            <w:pPr>
              <w:pStyle w:val="SingleTxtG"/>
              <w:spacing w:after="60"/>
              <w:ind w:left="0" w:right="175"/>
              <w:jc w:val="left"/>
              <w:rPr>
                <w:lang w:val="en-GB"/>
              </w:rPr>
            </w:pPr>
            <w:r w:rsidRPr="008C3908">
              <w:rPr>
                <w:lang w:val="en-GB"/>
              </w:rPr>
              <w:t>ECE/TRANS/WP.15/AC.1/2016/8 (EIGA)</w:t>
            </w:r>
          </w:p>
        </w:tc>
        <w:tc>
          <w:tcPr>
            <w:tcW w:w="4844" w:type="dxa"/>
          </w:tcPr>
          <w:p w:rsidR="0027701A" w:rsidRPr="001B796A" w:rsidRDefault="001B1CBF" w:rsidP="001B1CBF">
            <w:pPr>
              <w:suppressAutoHyphens w:val="0"/>
              <w:autoSpaceDE w:val="0"/>
              <w:autoSpaceDN w:val="0"/>
              <w:adjustRightInd w:val="0"/>
              <w:spacing w:line="240" w:lineRule="auto"/>
              <w:rPr>
                <w:bCs/>
              </w:rPr>
            </w:pPr>
            <w:r>
              <w:rPr>
                <w:lang w:val="fr-FR" w:eastAsia="fr-FR"/>
              </w:rPr>
              <w:t>Transport de récipients à pression agréés par le Département des transports des Etats-Unis d’Amérique (DOT)</w:t>
            </w:r>
          </w:p>
        </w:tc>
      </w:tr>
      <w:tr w:rsidR="004E3E52" w:rsidRPr="001B796A" w:rsidTr="004E3E52">
        <w:tc>
          <w:tcPr>
            <w:tcW w:w="3661" w:type="dxa"/>
          </w:tcPr>
          <w:p w:rsidR="004E3E52" w:rsidRPr="007C02B9" w:rsidRDefault="004E3E52" w:rsidP="004E3E52">
            <w:pPr>
              <w:pStyle w:val="SingleTxtG"/>
              <w:spacing w:after="60"/>
              <w:ind w:left="0" w:right="175"/>
              <w:jc w:val="left"/>
            </w:pPr>
            <w:r>
              <w:t>ECE/TRANS/WP.15/AC.1/2016/10 (Roumanie)</w:t>
            </w:r>
          </w:p>
        </w:tc>
        <w:tc>
          <w:tcPr>
            <w:tcW w:w="4844" w:type="dxa"/>
          </w:tcPr>
          <w:p w:rsidR="004E3E52" w:rsidRPr="003B4E53" w:rsidRDefault="004E3E52" w:rsidP="004E3E52">
            <w:pPr>
              <w:pStyle w:val="SingleTxtG"/>
              <w:spacing w:after="60"/>
              <w:ind w:left="0"/>
              <w:jc w:val="left"/>
              <w:rPr>
                <w:bCs/>
              </w:rPr>
            </w:pPr>
            <w:r>
              <w:t>Définitions d’acier de référence et d’acier doux</w:t>
            </w:r>
          </w:p>
        </w:tc>
      </w:tr>
    </w:tbl>
    <w:p w:rsidR="003357FD" w:rsidRPr="003357FD" w:rsidRDefault="003357FD" w:rsidP="00BF69D2">
      <w:pPr>
        <w:keepNext/>
        <w:keepLines/>
        <w:tabs>
          <w:tab w:val="right" w:pos="851"/>
        </w:tabs>
        <w:spacing w:before="360" w:after="240" w:line="300" w:lineRule="exact"/>
        <w:ind w:left="1134" w:right="1134" w:hanging="1134"/>
        <w:rPr>
          <w:b/>
          <w:sz w:val="28"/>
          <w:lang w:val="fr-FR"/>
        </w:rPr>
      </w:pPr>
      <w:r>
        <w:rPr>
          <w:b/>
          <w:sz w:val="28"/>
          <w:lang w:val="fr-FR"/>
        </w:rPr>
        <w:tab/>
        <w:t>10.</w:t>
      </w:r>
      <w:r>
        <w:rPr>
          <w:b/>
          <w:sz w:val="28"/>
          <w:lang w:val="fr-FR"/>
        </w:rPr>
        <w:tab/>
        <w:t>Adoption du rapport</w:t>
      </w:r>
    </w:p>
    <w:p w:rsidR="00BF69D2" w:rsidRPr="009E1285" w:rsidRDefault="00BF69D2" w:rsidP="00BF69D2">
      <w:pPr>
        <w:spacing w:after="120"/>
        <w:ind w:left="1134" w:right="1134" w:firstLine="561"/>
        <w:jc w:val="both"/>
        <w:rPr>
          <w:u w:val="single"/>
          <w:lang w:val="fr-FR"/>
        </w:rPr>
      </w:pPr>
      <w:r w:rsidRPr="009E1285">
        <w:rPr>
          <w:lang w:val="fr-FR"/>
        </w:rPr>
        <w:t>Conformément à l’usage, la Réunion commune adoptera le rapport de sa session sur la base d’un projet établi par le secrétariat.</w:t>
      </w:r>
    </w:p>
    <w:p w:rsidR="00BF06B0" w:rsidRPr="009E1285" w:rsidRDefault="00BF69D2" w:rsidP="00BF69D2">
      <w:pPr>
        <w:spacing w:before="240"/>
        <w:ind w:left="1134" w:right="1134"/>
        <w:jc w:val="center"/>
        <w:rPr>
          <w:u w:val="single"/>
          <w:lang w:val="fr-FR"/>
        </w:rPr>
      </w:pPr>
      <w:r w:rsidRPr="009E1285">
        <w:rPr>
          <w:u w:val="single"/>
          <w:lang w:val="fr-FR"/>
        </w:rPr>
        <w:tab/>
      </w:r>
      <w:r w:rsidRPr="009E1285">
        <w:rPr>
          <w:u w:val="single"/>
          <w:lang w:val="fr-FR"/>
        </w:rPr>
        <w:tab/>
      </w:r>
      <w:r w:rsidRPr="009E1285">
        <w:rPr>
          <w:u w:val="single"/>
          <w:lang w:val="fr-FR"/>
        </w:rPr>
        <w:tab/>
      </w:r>
    </w:p>
    <w:sectPr w:rsidR="00BF06B0" w:rsidRPr="009E1285" w:rsidSect="00763762">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0E16" w:rsidRDefault="004E0E16"/>
  </w:endnote>
  <w:endnote w:type="continuationSeparator" w:id="0">
    <w:p w:rsidR="004E0E16" w:rsidRDefault="004E0E16"/>
  </w:endnote>
  <w:endnote w:type="continuationNotice" w:id="1">
    <w:p w:rsidR="004E0E16" w:rsidRDefault="004E0E1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1F" w:rsidRPr="00763762" w:rsidRDefault="006E2D86" w:rsidP="00763762">
    <w:pPr>
      <w:pStyle w:val="Pieddepage"/>
      <w:tabs>
        <w:tab w:val="right" w:pos="9638"/>
      </w:tabs>
      <w:rPr>
        <w:sz w:val="18"/>
      </w:rPr>
    </w:pPr>
    <w:r w:rsidRPr="00763762">
      <w:rPr>
        <w:b/>
        <w:sz w:val="18"/>
      </w:rPr>
      <w:fldChar w:fldCharType="begin"/>
    </w:r>
    <w:r w:rsidR="0053781F" w:rsidRPr="00763762">
      <w:rPr>
        <w:b/>
        <w:sz w:val="18"/>
      </w:rPr>
      <w:instrText xml:space="preserve"> PAGE  \* MERGEFORMAT </w:instrText>
    </w:r>
    <w:r w:rsidRPr="00763762">
      <w:rPr>
        <w:b/>
        <w:sz w:val="18"/>
      </w:rPr>
      <w:fldChar w:fldCharType="separate"/>
    </w:r>
    <w:r w:rsidR="00960A5D">
      <w:rPr>
        <w:b/>
        <w:noProof/>
        <w:sz w:val="18"/>
      </w:rPr>
      <w:t>2</w:t>
    </w:r>
    <w:r w:rsidRPr="00763762">
      <w:rPr>
        <w:b/>
        <w:sz w:val="18"/>
      </w:rPr>
      <w:fldChar w:fldCharType="end"/>
    </w:r>
    <w:r w:rsidR="0053781F">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1F" w:rsidRPr="00763762" w:rsidRDefault="0053781F" w:rsidP="00763762">
    <w:pPr>
      <w:pStyle w:val="Pieddepage"/>
      <w:tabs>
        <w:tab w:val="right" w:pos="9638"/>
      </w:tabs>
      <w:rPr>
        <w:sz w:val="18"/>
      </w:rPr>
    </w:pPr>
    <w:r>
      <w:tab/>
    </w:r>
    <w:r w:rsidR="006E2D86" w:rsidRPr="00763762">
      <w:rPr>
        <w:b/>
        <w:sz w:val="18"/>
      </w:rPr>
      <w:fldChar w:fldCharType="begin"/>
    </w:r>
    <w:r w:rsidRPr="00763762">
      <w:rPr>
        <w:b/>
        <w:sz w:val="18"/>
      </w:rPr>
      <w:instrText xml:space="preserve"> PAGE  \* MERGEFORMAT </w:instrText>
    </w:r>
    <w:r w:rsidR="006E2D86" w:rsidRPr="00763762">
      <w:rPr>
        <w:b/>
        <w:sz w:val="18"/>
      </w:rPr>
      <w:fldChar w:fldCharType="separate"/>
    </w:r>
    <w:r w:rsidR="00960A5D">
      <w:rPr>
        <w:b/>
        <w:noProof/>
        <w:sz w:val="18"/>
      </w:rPr>
      <w:t>3</w:t>
    </w:r>
    <w:r w:rsidR="006E2D86" w:rsidRPr="00763762">
      <w:rPr>
        <w:b/>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0E16" w:rsidRPr="00D27D5E" w:rsidRDefault="004E0E16" w:rsidP="00D27D5E">
      <w:pPr>
        <w:tabs>
          <w:tab w:val="right" w:pos="2155"/>
        </w:tabs>
        <w:spacing w:after="80"/>
        <w:ind w:left="680"/>
        <w:rPr>
          <w:u w:val="single"/>
        </w:rPr>
      </w:pPr>
      <w:r>
        <w:rPr>
          <w:u w:val="single"/>
        </w:rPr>
        <w:tab/>
      </w:r>
    </w:p>
  </w:footnote>
  <w:footnote w:type="continuationSeparator" w:id="0">
    <w:p w:rsidR="004E0E16" w:rsidRPr="00A80554" w:rsidRDefault="004E0E16" w:rsidP="00A80554">
      <w:pPr>
        <w:tabs>
          <w:tab w:val="left" w:pos="2155"/>
        </w:tabs>
        <w:spacing w:after="80"/>
        <w:ind w:left="680"/>
        <w:rPr>
          <w:u w:val="single"/>
        </w:rPr>
      </w:pPr>
      <w:r w:rsidRPr="00A80554">
        <w:rPr>
          <w:u w:val="single"/>
        </w:rPr>
        <w:tab/>
      </w:r>
    </w:p>
  </w:footnote>
  <w:footnote w:type="continuationNotice" w:id="1">
    <w:p w:rsidR="004E0E16" w:rsidRDefault="004E0E1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1F" w:rsidRPr="00DC0722" w:rsidRDefault="0053781F">
    <w:pPr>
      <w:pStyle w:val="En-tte"/>
      <w:rPr>
        <w:lang w:val="en-GB"/>
      </w:rPr>
    </w:pPr>
    <w:r w:rsidRPr="00DC0722">
      <w:rPr>
        <w:lang w:val="en-GB"/>
      </w:rPr>
      <w:t>ECE/TRANS/WP.15/AC.1/</w:t>
    </w:r>
    <w:r w:rsidR="00556031">
      <w:rPr>
        <w:lang w:val="en-GB"/>
      </w:rPr>
      <w:t>141</w:t>
    </w:r>
    <w:r w:rsidRPr="00DC0722">
      <w:rPr>
        <w:lang w:val="en-GB"/>
      </w:rPr>
      <w:t>/Add.1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81F" w:rsidRPr="00DC0722" w:rsidRDefault="0053781F" w:rsidP="00763762">
    <w:pPr>
      <w:pStyle w:val="En-tte"/>
      <w:jc w:val="right"/>
      <w:rPr>
        <w:lang w:val="en-GB"/>
      </w:rPr>
    </w:pPr>
    <w:r w:rsidRPr="00DC0722">
      <w:rPr>
        <w:lang w:val="en-GB"/>
      </w:rPr>
      <w:t>ECE/TRANS/WP.15/AC.1/</w:t>
    </w:r>
    <w:r w:rsidR="00556031">
      <w:rPr>
        <w:lang w:val="en-GB"/>
      </w:rPr>
      <w:t>141</w:t>
    </w:r>
    <w:r w:rsidRPr="00DC0722">
      <w:rPr>
        <w:lang w:val="en-GB"/>
      </w:rPr>
      <w:t>/Add.1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attachedTemplate r:id="rId1"/>
  <w:stylePaneFormatFilter w:val="3001"/>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 w:id="1"/>
  </w:footnotePr>
  <w:endnotePr>
    <w:numFmt w:val="decimal"/>
    <w:endnote w:id="-1"/>
    <w:endnote w:id="0"/>
    <w:endnote w:id="1"/>
  </w:endnotePr>
  <w:compat/>
  <w:rsids>
    <w:rsidRoot w:val="00763762"/>
    <w:rsid w:val="00016AC5"/>
    <w:rsid w:val="00024207"/>
    <w:rsid w:val="00030ADE"/>
    <w:rsid w:val="000312C0"/>
    <w:rsid w:val="0003527A"/>
    <w:rsid w:val="00062597"/>
    <w:rsid w:val="0006515F"/>
    <w:rsid w:val="0008724E"/>
    <w:rsid w:val="0008746F"/>
    <w:rsid w:val="000964C7"/>
    <w:rsid w:val="000B17A6"/>
    <w:rsid w:val="000B34CA"/>
    <w:rsid w:val="000B6B7F"/>
    <w:rsid w:val="000C27E5"/>
    <w:rsid w:val="000C4A1E"/>
    <w:rsid w:val="000D32DC"/>
    <w:rsid w:val="000E46D5"/>
    <w:rsid w:val="000F383B"/>
    <w:rsid w:val="000F41F2"/>
    <w:rsid w:val="00105BCB"/>
    <w:rsid w:val="00111725"/>
    <w:rsid w:val="00114FDF"/>
    <w:rsid w:val="00132CD4"/>
    <w:rsid w:val="00135C0D"/>
    <w:rsid w:val="00154636"/>
    <w:rsid w:val="00156242"/>
    <w:rsid w:val="00160540"/>
    <w:rsid w:val="0017182C"/>
    <w:rsid w:val="00177007"/>
    <w:rsid w:val="00186EE9"/>
    <w:rsid w:val="00192EEB"/>
    <w:rsid w:val="001A20FB"/>
    <w:rsid w:val="001A7900"/>
    <w:rsid w:val="001B1CBF"/>
    <w:rsid w:val="001B5DE9"/>
    <w:rsid w:val="001B6F40"/>
    <w:rsid w:val="001B796A"/>
    <w:rsid w:val="001D1E8E"/>
    <w:rsid w:val="001D7F8A"/>
    <w:rsid w:val="001E1776"/>
    <w:rsid w:val="001E3FEB"/>
    <w:rsid w:val="001E4A02"/>
    <w:rsid w:val="001E5E98"/>
    <w:rsid w:val="0020004D"/>
    <w:rsid w:val="00223B89"/>
    <w:rsid w:val="00225A8C"/>
    <w:rsid w:val="00232C61"/>
    <w:rsid w:val="002659F1"/>
    <w:rsid w:val="00266771"/>
    <w:rsid w:val="00271C7C"/>
    <w:rsid w:val="0027701A"/>
    <w:rsid w:val="00284851"/>
    <w:rsid w:val="00287E79"/>
    <w:rsid w:val="00292175"/>
    <w:rsid w:val="00292681"/>
    <w:rsid w:val="002928F9"/>
    <w:rsid w:val="002A5D07"/>
    <w:rsid w:val="002C054D"/>
    <w:rsid w:val="002C4F5D"/>
    <w:rsid w:val="002E67FA"/>
    <w:rsid w:val="003016B7"/>
    <w:rsid w:val="00330F9C"/>
    <w:rsid w:val="003357FD"/>
    <w:rsid w:val="00340C35"/>
    <w:rsid w:val="003515AA"/>
    <w:rsid w:val="00367E6A"/>
    <w:rsid w:val="00370E0F"/>
    <w:rsid w:val="00374106"/>
    <w:rsid w:val="003976D5"/>
    <w:rsid w:val="003D1DF3"/>
    <w:rsid w:val="003D46A7"/>
    <w:rsid w:val="003D6C68"/>
    <w:rsid w:val="003D76E4"/>
    <w:rsid w:val="004106DE"/>
    <w:rsid w:val="00414425"/>
    <w:rsid w:val="004159D0"/>
    <w:rsid w:val="00416E1E"/>
    <w:rsid w:val="004249E7"/>
    <w:rsid w:val="00426DA1"/>
    <w:rsid w:val="00434168"/>
    <w:rsid w:val="00497A70"/>
    <w:rsid w:val="004A2798"/>
    <w:rsid w:val="004D53B7"/>
    <w:rsid w:val="004E078A"/>
    <w:rsid w:val="004E0E16"/>
    <w:rsid w:val="004E3E52"/>
    <w:rsid w:val="005013A9"/>
    <w:rsid w:val="00537228"/>
    <w:rsid w:val="0053781F"/>
    <w:rsid w:val="00543D5E"/>
    <w:rsid w:val="00550C44"/>
    <w:rsid w:val="00556031"/>
    <w:rsid w:val="00567B10"/>
    <w:rsid w:val="00571F41"/>
    <w:rsid w:val="0059410B"/>
    <w:rsid w:val="00595BE4"/>
    <w:rsid w:val="005A1DAA"/>
    <w:rsid w:val="005B738F"/>
    <w:rsid w:val="005B76A3"/>
    <w:rsid w:val="005E5D1F"/>
    <w:rsid w:val="00603391"/>
    <w:rsid w:val="006049FD"/>
    <w:rsid w:val="00611D43"/>
    <w:rsid w:val="00612D48"/>
    <w:rsid w:val="006133F6"/>
    <w:rsid w:val="0061470D"/>
    <w:rsid w:val="00616B45"/>
    <w:rsid w:val="00630D9B"/>
    <w:rsid w:val="00631953"/>
    <w:rsid w:val="00631DB2"/>
    <w:rsid w:val="006439EC"/>
    <w:rsid w:val="00693B4B"/>
    <w:rsid w:val="0069400C"/>
    <w:rsid w:val="006A047B"/>
    <w:rsid w:val="006B4590"/>
    <w:rsid w:val="006C340C"/>
    <w:rsid w:val="006D6A2C"/>
    <w:rsid w:val="006E2D86"/>
    <w:rsid w:val="006E5FC7"/>
    <w:rsid w:val="006F6582"/>
    <w:rsid w:val="0070347C"/>
    <w:rsid w:val="007176C1"/>
    <w:rsid w:val="007250F1"/>
    <w:rsid w:val="007454B1"/>
    <w:rsid w:val="00762343"/>
    <w:rsid w:val="00763762"/>
    <w:rsid w:val="007829E7"/>
    <w:rsid w:val="00783F37"/>
    <w:rsid w:val="00790F2F"/>
    <w:rsid w:val="007A3A31"/>
    <w:rsid w:val="007A6076"/>
    <w:rsid w:val="007E3EA0"/>
    <w:rsid w:val="007F4F16"/>
    <w:rsid w:val="007F55CB"/>
    <w:rsid w:val="00812C1A"/>
    <w:rsid w:val="0082323D"/>
    <w:rsid w:val="008317F6"/>
    <w:rsid w:val="00835804"/>
    <w:rsid w:val="00844750"/>
    <w:rsid w:val="008A579D"/>
    <w:rsid w:val="008B44C4"/>
    <w:rsid w:val="008B7879"/>
    <w:rsid w:val="008C2211"/>
    <w:rsid w:val="008C3908"/>
    <w:rsid w:val="008C5C5D"/>
    <w:rsid w:val="008D249B"/>
    <w:rsid w:val="008D3919"/>
    <w:rsid w:val="008E7FAE"/>
    <w:rsid w:val="00911BF7"/>
    <w:rsid w:val="00925F79"/>
    <w:rsid w:val="00926E87"/>
    <w:rsid w:val="00945745"/>
    <w:rsid w:val="00950F28"/>
    <w:rsid w:val="00952FDB"/>
    <w:rsid w:val="00960A5D"/>
    <w:rsid w:val="009765D1"/>
    <w:rsid w:val="00977CDA"/>
    <w:rsid w:val="00977EC8"/>
    <w:rsid w:val="009B18A3"/>
    <w:rsid w:val="009C09C1"/>
    <w:rsid w:val="009D3A8C"/>
    <w:rsid w:val="009E01B8"/>
    <w:rsid w:val="009E1285"/>
    <w:rsid w:val="009E3C4D"/>
    <w:rsid w:val="009E7956"/>
    <w:rsid w:val="00A14436"/>
    <w:rsid w:val="00A1547F"/>
    <w:rsid w:val="00A2492E"/>
    <w:rsid w:val="00A31B9C"/>
    <w:rsid w:val="00A31F07"/>
    <w:rsid w:val="00A41235"/>
    <w:rsid w:val="00A446D3"/>
    <w:rsid w:val="00A70163"/>
    <w:rsid w:val="00A772B2"/>
    <w:rsid w:val="00A80554"/>
    <w:rsid w:val="00A82D83"/>
    <w:rsid w:val="00AA72C3"/>
    <w:rsid w:val="00AC67A1"/>
    <w:rsid w:val="00AC7977"/>
    <w:rsid w:val="00AE352C"/>
    <w:rsid w:val="00AE4888"/>
    <w:rsid w:val="00B12A7D"/>
    <w:rsid w:val="00B22DDB"/>
    <w:rsid w:val="00B32E2D"/>
    <w:rsid w:val="00B4466B"/>
    <w:rsid w:val="00B550B7"/>
    <w:rsid w:val="00B6125A"/>
    <w:rsid w:val="00B61990"/>
    <w:rsid w:val="00B6602A"/>
    <w:rsid w:val="00B67077"/>
    <w:rsid w:val="00B85D99"/>
    <w:rsid w:val="00B93E72"/>
    <w:rsid w:val="00B94939"/>
    <w:rsid w:val="00BA1479"/>
    <w:rsid w:val="00BC0D99"/>
    <w:rsid w:val="00BF0556"/>
    <w:rsid w:val="00BF06B0"/>
    <w:rsid w:val="00BF69D2"/>
    <w:rsid w:val="00C124D1"/>
    <w:rsid w:val="00C24B53"/>
    <w:rsid w:val="00C261F8"/>
    <w:rsid w:val="00C33100"/>
    <w:rsid w:val="00C50BF6"/>
    <w:rsid w:val="00C940E9"/>
    <w:rsid w:val="00CA7BAD"/>
    <w:rsid w:val="00CB6267"/>
    <w:rsid w:val="00CC3BA9"/>
    <w:rsid w:val="00CD1A71"/>
    <w:rsid w:val="00CD1FBB"/>
    <w:rsid w:val="00D016B5"/>
    <w:rsid w:val="00D034F1"/>
    <w:rsid w:val="00D11B17"/>
    <w:rsid w:val="00D27D5E"/>
    <w:rsid w:val="00D56B3F"/>
    <w:rsid w:val="00D60301"/>
    <w:rsid w:val="00D96BDA"/>
    <w:rsid w:val="00DA15BB"/>
    <w:rsid w:val="00DA57D4"/>
    <w:rsid w:val="00DB4793"/>
    <w:rsid w:val="00DC0722"/>
    <w:rsid w:val="00DD4D6A"/>
    <w:rsid w:val="00DE01E3"/>
    <w:rsid w:val="00DE0CF9"/>
    <w:rsid w:val="00DE6D90"/>
    <w:rsid w:val="00DF002F"/>
    <w:rsid w:val="00E0244D"/>
    <w:rsid w:val="00E55D71"/>
    <w:rsid w:val="00E700F1"/>
    <w:rsid w:val="00E77B99"/>
    <w:rsid w:val="00E81E94"/>
    <w:rsid w:val="00E82607"/>
    <w:rsid w:val="00E86C78"/>
    <w:rsid w:val="00E9147E"/>
    <w:rsid w:val="00EA31C2"/>
    <w:rsid w:val="00EE2EA3"/>
    <w:rsid w:val="00EF35C8"/>
    <w:rsid w:val="00F01516"/>
    <w:rsid w:val="00F03B76"/>
    <w:rsid w:val="00F31631"/>
    <w:rsid w:val="00F424FC"/>
    <w:rsid w:val="00F54430"/>
    <w:rsid w:val="00F57129"/>
    <w:rsid w:val="00FA5A79"/>
    <w:rsid w:val="00FA6422"/>
    <w:rsid w:val="00FB00CB"/>
    <w:rsid w:val="00FB0BFE"/>
    <w:rsid w:val="00FB35EB"/>
    <w:rsid w:val="00FB4C51"/>
    <w:rsid w:val="00FD0ED0"/>
    <w:rsid w:val="00FD60CD"/>
    <w:rsid w:val="00FF1DB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Titre1">
    <w:name w:val="heading 1"/>
    <w:aliases w:val="Table_G"/>
    <w:basedOn w:val="SingleTxtG"/>
    <w:next w:val="SingleTxtG"/>
    <w:qFormat/>
    <w:rsid w:val="000964C7"/>
    <w:pPr>
      <w:keepNext/>
      <w:keepLines/>
      <w:spacing w:after="0" w:line="240" w:lineRule="auto"/>
      <w:ind w:right="0"/>
      <w:jc w:val="left"/>
      <w:outlineLvl w:val="0"/>
    </w:pPr>
  </w:style>
  <w:style w:type="paragraph" w:styleId="Titre2">
    <w:name w:val="heading 2"/>
    <w:basedOn w:val="Normal"/>
    <w:next w:val="Normal"/>
    <w:qFormat/>
    <w:rsid w:val="000964C7"/>
    <w:pPr>
      <w:outlineLvl w:val="1"/>
    </w:pPr>
  </w:style>
  <w:style w:type="paragraph" w:styleId="Titre3">
    <w:name w:val="heading 3"/>
    <w:basedOn w:val="Normal"/>
    <w:next w:val="Normal"/>
    <w:qFormat/>
    <w:rsid w:val="000964C7"/>
    <w:pPr>
      <w:outlineLvl w:val="2"/>
    </w:pPr>
  </w:style>
  <w:style w:type="paragraph" w:styleId="Titre4">
    <w:name w:val="heading 4"/>
    <w:basedOn w:val="Normal"/>
    <w:next w:val="Normal"/>
    <w:qFormat/>
    <w:rsid w:val="000964C7"/>
    <w:pPr>
      <w:outlineLvl w:val="3"/>
    </w:pPr>
  </w:style>
  <w:style w:type="paragraph" w:styleId="Titre5">
    <w:name w:val="heading 5"/>
    <w:basedOn w:val="Normal"/>
    <w:next w:val="Normal"/>
    <w:qFormat/>
    <w:rsid w:val="000964C7"/>
    <w:pPr>
      <w:outlineLvl w:val="4"/>
    </w:pPr>
  </w:style>
  <w:style w:type="paragraph" w:styleId="Titre6">
    <w:name w:val="heading 6"/>
    <w:basedOn w:val="Normal"/>
    <w:next w:val="Normal"/>
    <w:qFormat/>
    <w:rsid w:val="000964C7"/>
    <w:pPr>
      <w:outlineLvl w:val="5"/>
    </w:pPr>
  </w:style>
  <w:style w:type="paragraph" w:styleId="Titre7">
    <w:name w:val="heading 7"/>
    <w:basedOn w:val="Normal"/>
    <w:next w:val="Normal"/>
    <w:qFormat/>
    <w:rsid w:val="000964C7"/>
    <w:pPr>
      <w:outlineLvl w:val="6"/>
    </w:pPr>
  </w:style>
  <w:style w:type="paragraph" w:styleId="Titre8">
    <w:name w:val="heading 8"/>
    <w:basedOn w:val="Normal"/>
    <w:next w:val="Normal"/>
    <w:qFormat/>
    <w:rsid w:val="000964C7"/>
    <w:pPr>
      <w:outlineLvl w:val="7"/>
    </w:pPr>
  </w:style>
  <w:style w:type="paragraph" w:styleId="Titre9">
    <w:name w:val="heading 9"/>
    <w:basedOn w:val="Normal"/>
    <w:next w:val="Normal"/>
    <w:qFormat/>
    <w:rsid w:val="000964C7"/>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Appelnotedebasdep">
    <w:name w:val="footnote reference"/>
    <w:aliases w:val="4_G"/>
    <w:rsid w:val="000964C7"/>
    <w:rPr>
      <w:rFonts w:ascii="Times New Roman" w:hAnsi="Times New Roman"/>
      <w:sz w:val="18"/>
      <w:vertAlign w:val="superscript"/>
      <w:lang w:val="fr-CH"/>
    </w:rPr>
  </w:style>
  <w:style w:type="character" w:styleId="Appeldenotedefin">
    <w:name w:val="endnote reference"/>
    <w:aliases w:val="1_G"/>
    <w:rsid w:val="000964C7"/>
    <w:rPr>
      <w:rFonts w:ascii="Times New Roman" w:hAnsi="Times New Roman"/>
      <w:sz w:val="18"/>
      <w:vertAlign w:val="superscript"/>
      <w:lang w:val="fr-CH"/>
    </w:rPr>
  </w:style>
  <w:style w:type="paragraph" w:styleId="En-tte">
    <w:name w:val="header"/>
    <w:aliases w:val="6_G"/>
    <w:basedOn w:val="Normal"/>
    <w:next w:val="Normal"/>
    <w:rsid w:val="000964C7"/>
    <w:pPr>
      <w:pBdr>
        <w:bottom w:val="single" w:sz="4" w:space="4" w:color="auto"/>
      </w:pBdr>
      <w:spacing w:line="240" w:lineRule="auto"/>
    </w:pPr>
    <w:rPr>
      <w:b/>
      <w:sz w:val="18"/>
    </w:rPr>
  </w:style>
  <w:style w:type="paragraph" w:styleId="Notedebasdepage">
    <w:name w:val="footnote text"/>
    <w:aliases w:val="5_G"/>
    <w:basedOn w:val="Normal"/>
    <w:rsid w:val="000964C7"/>
    <w:pPr>
      <w:tabs>
        <w:tab w:val="right" w:pos="1021"/>
      </w:tabs>
      <w:spacing w:line="220" w:lineRule="exact"/>
      <w:ind w:left="1134" w:right="1134" w:hanging="1134"/>
    </w:pPr>
    <w:rPr>
      <w:sz w:val="18"/>
    </w:rPr>
  </w:style>
  <w:style w:type="paragraph" w:styleId="Notedefin">
    <w:name w:val="endnote text"/>
    <w:aliases w:val="2_G"/>
    <w:basedOn w:val="Notedebasdepage"/>
    <w:rsid w:val="000964C7"/>
  </w:style>
  <w:style w:type="character" w:styleId="Numrodepage">
    <w:name w:val="page number"/>
    <w:aliases w:val="7_G"/>
    <w:rsid w:val="000964C7"/>
    <w:rPr>
      <w:rFonts w:ascii="Times New Roman" w:hAnsi="Times New Roman"/>
      <w:b/>
      <w:sz w:val="18"/>
      <w:lang w:val="fr-CH"/>
    </w:rPr>
  </w:style>
  <w:style w:type="paragraph" w:styleId="Pieddepage">
    <w:name w:val="footer"/>
    <w:aliases w:val="3_G"/>
    <w:basedOn w:val="Normal"/>
    <w:next w:val="Normal"/>
    <w:rsid w:val="000964C7"/>
    <w:pPr>
      <w:spacing w:line="240" w:lineRule="auto"/>
    </w:pPr>
    <w:rPr>
      <w:sz w:val="16"/>
    </w:rPr>
  </w:style>
  <w:style w:type="table" w:styleId="Grille1">
    <w:name w:val="Table Grid 1"/>
    <w:basedOn w:val="Tableau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semiHidden/>
    <w:rsid w:val="000964C7"/>
    <w:rPr>
      <w:color w:val="auto"/>
      <w:u w:val="none"/>
    </w:rPr>
  </w:style>
  <w:style w:type="character" w:styleId="Lienhypertextesuivivisit">
    <w:name w:val="FollowedHyperlink"/>
    <w:semiHidden/>
    <w:rsid w:val="000964C7"/>
    <w:rPr>
      <w:color w:val="auto"/>
      <w:u w:val="none"/>
    </w:rPr>
  </w:style>
  <w:style w:type="character" w:customStyle="1" w:styleId="HChGChar">
    <w:name w:val="_ H _Ch_G Char"/>
    <w:link w:val="HChG"/>
    <w:rsid w:val="003357FD"/>
    <w:rPr>
      <w:b/>
      <w:sz w:val="28"/>
      <w:lang w:val="fr-CH" w:eastAsia="en-US"/>
    </w:rPr>
  </w:style>
  <w:style w:type="paragraph" w:styleId="Textedebulles">
    <w:name w:val="Balloon Text"/>
    <w:basedOn w:val="Normal"/>
    <w:link w:val="TextedebullesCar"/>
    <w:rsid w:val="0053781F"/>
    <w:pPr>
      <w:spacing w:line="240" w:lineRule="auto"/>
    </w:pPr>
    <w:rPr>
      <w:rFonts w:ascii="Tahoma" w:hAnsi="Tahoma" w:cs="Tahoma"/>
      <w:sz w:val="16"/>
      <w:szCs w:val="16"/>
    </w:rPr>
  </w:style>
  <w:style w:type="character" w:customStyle="1" w:styleId="TextedebullesCar">
    <w:name w:val="Texte de bulles Car"/>
    <w:link w:val="Textedebulles"/>
    <w:rsid w:val="0053781F"/>
    <w:rPr>
      <w:rFonts w:ascii="Tahoma" w:hAnsi="Tahoma" w:cs="Tahoma"/>
      <w:sz w:val="16"/>
      <w:szCs w:val="16"/>
      <w:lang w:val="fr-CH" w:eastAsia="en-US"/>
    </w:rPr>
  </w:style>
  <w:style w:type="paragraph" w:styleId="PrformatHTML">
    <w:name w:val="HTML Preformatted"/>
    <w:basedOn w:val="Normal"/>
    <w:link w:val="PrformatHTMLCar"/>
    <w:uiPriority w:val="99"/>
    <w:unhideWhenUsed/>
    <w:rsid w:val="00A82D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fr-FR" w:eastAsia="fr-FR"/>
    </w:rPr>
  </w:style>
  <w:style w:type="character" w:customStyle="1" w:styleId="PrformatHTMLCar">
    <w:name w:val="Préformaté HTML Car"/>
    <w:basedOn w:val="Policepardfaut"/>
    <w:link w:val="PrformatHTML"/>
    <w:uiPriority w:val="99"/>
    <w:rsid w:val="00A82D83"/>
    <w:rPr>
      <w:rFonts w:ascii="Courier New" w:hAnsi="Courier New" w:cs="Courier New"/>
    </w:rPr>
  </w:style>
  <w:style w:type="character" w:customStyle="1" w:styleId="SingleTxtGCar">
    <w:name w:val="_ Single Txt_G Car"/>
    <w:link w:val="SingleTxtG"/>
    <w:locked/>
    <w:rsid w:val="00F424FC"/>
    <w:rPr>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706563">
      <w:bodyDiv w:val="1"/>
      <w:marLeft w:val="0"/>
      <w:marRight w:val="0"/>
      <w:marTop w:val="0"/>
      <w:marBottom w:val="0"/>
      <w:divBdr>
        <w:top w:val="none" w:sz="0" w:space="0" w:color="auto"/>
        <w:left w:val="none" w:sz="0" w:space="0" w:color="auto"/>
        <w:bottom w:val="none" w:sz="0" w:space="0" w:color="auto"/>
        <w:right w:val="none" w:sz="0" w:space="0" w:color="auto"/>
      </w:divBdr>
    </w:div>
    <w:div w:id="424225196">
      <w:bodyDiv w:val="1"/>
      <w:marLeft w:val="0"/>
      <w:marRight w:val="0"/>
      <w:marTop w:val="0"/>
      <w:marBottom w:val="0"/>
      <w:divBdr>
        <w:top w:val="none" w:sz="0" w:space="0" w:color="auto"/>
        <w:left w:val="none" w:sz="0" w:space="0" w:color="auto"/>
        <w:bottom w:val="none" w:sz="0" w:space="0" w:color="auto"/>
        <w:right w:val="none" w:sz="0" w:space="0" w:color="auto"/>
      </w:divBdr>
    </w:div>
    <w:div w:id="955916119">
      <w:bodyDiv w:val="1"/>
      <w:marLeft w:val="0"/>
      <w:marRight w:val="0"/>
      <w:marTop w:val="0"/>
      <w:marBottom w:val="0"/>
      <w:divBdr>
        <w:top w:val="none" w:sz="0" w:space="0" w:color="auto"/>
        <w:left w:val="none" w:sz="0" w:space="0" w:color="auto"/>
        <w:bottom w:val="none" w:sz="0" w:space="0" w:color="auto"/>
        <w:right w:val="none" w:sz="0" w:space="0" w:color="auto"/>
      </w:divBdr>
    </w:div>
    <w:div w:id="1084767843">
      <w:bodyDiv w:val="1"/>
      <w:marLeft w:val="0"/>
      <w:marRight w:val="0"/>
      <w:marTop w:val="0"/>
      <w:marBottom w:val="0"/>
      <w:divBdr>
        <w:top w:val="none" w:sz="0" w:space="0" w:color="auto"/>
        <w:left w:val="none" w:sz="0" w:space="0" w:color="auto"/>
        <w:bottom w:val="none" w:sz="0" w:space="0" w:color="auto"/>
        <w:right w:val="none" w:sz="0" w:space="0" w:color="auto"/>
      </w:divBdr>
    </w:div>
    <w:div w:id="1289749505">
      <w:bodyDiv w:val="1"/>
      <w:marLeft w:val="0"/>
      <w:marRight w:val="0"/>
      <w:marTop w:val="0"/>
      <w:marBottom w:val="0"/>
      <w:divBdr>
        <w:top w:val="none" w:sz="0" w:space="0" w:color="auto"/>
        <w:left w:val="none" w:sz="0" w:space="0" w:color="auto"/>
        <w:bottom w:val="none" w:sz="0" w:space="0" w:color="auto"/>
        <w:right w:val="none" w:sz="0" w:space="0" w:color="auto"/>
      </w:divBdr>
    </w:div>
    <w:div w:id="1323973762">
      <w:bodyDiv w:val="1"/>
      <w:marLeft w:val="0"/>
      <w:marRight w:val="0"/>
      <w:marTop w:val="0"/>
      <w:marBottom w:val="0"/>
      <w:divBdr>
        <w:top w:val="none" w:sz="0" w:space="0" w:color="auto"/>
        <w:left w:val="none" w:sz="0" w:space="0" w:color="auto"/>
        <w:bottom w:val="none" w:sz="0" w:space="0" w:color="auto"/>
        <w:right w:val="none" w:sz="0" w:space="0" w:color="auto"/>
      </w:divBdr>
    </w:div>
    <w:div w:id="1577124771">
      <w:bodyDiv w:val="1"/>
      <w:marLeft w:val="0"/>
      <w:marRight w:val="0"/>
      <w:marTop w:val="0"/>
      <w:marBottom w:val="0"/>
      <w:divBdr>
        <w:top w:val="none" w:sz="0" w:space="0" w:color="auto"/>
        <w:left w:val="none" w:sz="0" w:space="0" w:color="auto"/>
        <w:bottom w:val="none" w:sz="0" w:space="0" w:color="auto"/>
        <w:right w:val="none" w:sz="0" w:space="0" w:color="auto"/>
      </w:divBdr>
    </w:div>
    <w:div w:id="2015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ece.org/trans/danger/danger.ht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40D29-9630-4387-A409-436050E9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1</TotalTime>
  <Pages>3</Pages>
  <Words>819</Words>
  <Characters>4506</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ECE/TRANS/WP.15/AC.1/</vt:lpstr>
      <vt:lpstr>ECE/TRANS/WP.15/AC.1/</vt:lpstr>
    </vt:vector>
  </TitlesOfParts>
  <Company>CSD</Company>
  <LinksUpToDate>false</LinksUpToDate>
  <CharactersWithSpaces>5315</CharactersWithSpaces>
  <SharedDoc>false</SharedDoc>
  <HLinks>
    <vt:vector size="6" baseType="variant">
      <vt:variant>
        <vt:i4>65628</vt:i4>
      </vt:variant>
      <vt:variant>
        <vt:i4>0</vt:i4>
      </vt:variant>
      <vt:variant>
        <vt:i4>0</vt:i4>
      </vt:variant>
      <vt:variant>
        <vt:i4>5</vt:i4>
      </vt:variant>
      <vt:variant>
        <vt:lpwstr>http://www.unece.org/trans/danger/danger.htm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Sabrina Mansion</dc:creator>
  <cp:lastModifiedBy>Maison</cp:lastModifiedBy>
  <cp:revision>2</cp:revision>
  <cp:lastPrinted>2015-01-09T16:19:00Z</cp:lastPrinted>
  <dcterms:created xsi:type="dcterms:W3CDTF">2015-12-24T07:41:00Z</dcterms:created>
  <dcterms:modified xsi:type="dcterms:W3CDTF">2015-12-24T07:41:00Z</dcterms:modified>
</cp:coreProperties>
</file>