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106CC1" w:rsidTr="00751ADD">
        <w:trPr>
          <w:cantSplit/>
          <w:trHeight w:hRule="exact" w:val="851"/>
        </w:trPr>
        <w:tc>
          <w:tcPr>
            <w:tcW w:w="1276" w:type="dxa"/>
            <w:tcBorders>
              <w:bottom w:val="single" w:sz="4" w:space="0" w:color="auto"/>
            </w:tcBorders>
            <w:shd w:val="clear" w:color="auto" w:fill="auto"/>
            <w:vAlign w:val="bottom"/>
          </w:tcPr>
          <w:p w:rsidR="00B56E9C" w:rsidRPr="00106CC1" w:rsidRDefault="00B56E9C" w:rsidP="00751ADD">
            <w:pPr>
              <w:spacing w:after="80"/>
            </w:pPr>
          </w:p>
        </w:tc>
        <w:tc>
          <w:tcPr>
            <w:tcW w:w="2268" w:type="dxa"/>
            <w:tcBorders>
              <w:bottom w:val="single" w:sz="4" w:space="0" w:color="auto"/>
            </w:tcBorders>
            <w:shd w:val="clear" w:color="auto" w:fill="auto"/>
            <w:vAlign w:val="bottom"/>
          </w:tcPr>
          <w:p w:rsidR="00B56E9C" w:rsidRPr="00106CC1" w:rsidRDefault="00B56E9C" w:rsidP="00751ADD">
            <w:pPr>
              <w:spacing w:after="80" w:line="300" w:lineRule="exact"/>
              <w:rPr>
                <w:b/>
                <w:sz w:val="24"/>
                <w:szCs w:val="24"/>
              </w:rPr>
            </w:pPr>
            <w:r w:rsidRPr="00106CC1">
              <w:rPr>
                <w:sz w:val="28"/>
                <w:szCs w:val="28"/>
              </w:rPr>
              <w:t>United Nations</w:t>
            </w:r>
          </w:p>
        </w:tc>
        <w:tc>
          <w:tcPr>
            <w:tcW w:w="6095" w:type="dxa"/>
            <w:gridSpan w:val="2"/>
            <w:tcBorders>
              <w:bottom w:val="single" w:sz="4" w:space="0" w:color="auto"/>
            </w:tcBorders>
            <w:shd w:val="clear" w:color="auto" w:fill="auto"/>
            <w:vAlign w:val="bottom"/>
          </w:tcPr>
          <w:p w:rsidR="00B56E9C" w:rsidRPr="00106CC1" w:rsidRDefault="0023372B" w:rsidP="00733B1E">
            <w:pPr>
              <w:jc w:val="right"/>
            </w:pPr>
            <w:r w:rsidRPr="00106CC1">
              <w:rPr>
                <w:sz w:val="40"/>
              </w:rPr>
              <w:t>ECE</w:t>
            </w:r>
            <w:r w:rsidR="004F6C6B" w:rsidRPr="00106CC1">
              <w:t>/TRANS/WP.15/232</w:t>
            </w:r>
            <w:r w:rsidRPr="00106CC1">
              <w:t>/Add.1</w:t>
            </w:r>
          </w:p>
        </w:tc>
      </w:tr>
      <w:tr w:rsidR="00B56E9C" w:rsidRPr="00106CC1" w:rsidTr="00B021B9">
        <w:trPr>
          <w:cantSplit/>
          <w:trHeight w:hRule="exact" w:val="2835"/>
        </w:trPr>
        <w:tc>
          <w:tcPr>
            <w:tcW w:w="1276" w:type="dxa"/>
            <w:tcBorders>
              <w:top w:val="single" w:sz="4" w:space="0" w:color="auto"/>
              <w:bottom w:val="single" w:sz="12" w:space="0" w:color="auto"/>
            </w:tcBorders>
            <w:shd w:val="clear" w:color="auto" w:fill="auto"/>
          </w:tcPr>
          <w:p w:rsidR="00B56E9C" w:rsidRPr="00106CC1" w:rsidRDefault="00F1720E" w:rsidP="00751ADD">
            <w:pPr>
              <w:spacing w:before="120"/>
            </w:pPr>
            <w:r w:rsidRPr="00106CC1">
              <w:rPr>
                <w:noProof/>
                <w:lang w:val="fr-FR" w:eastAsia="fr-FR"/>
              </w:rPr>
              <w:drawing>
                <wp:inline distT="0" distB="0" distL="0" distR="0" wp14:anchorId="2D7BBE46" wp14:editId="7F3F3C4C">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106CC1" w:rsidRDefault="00D773DF" w:rsidP="00751ADD">
            <w:pPr>
              <w:spacing w:before="120" w:line="420" w:lineRule="exact"/>
              <w:rPr>
                <w:sz w:val="40"/>
                <w:szCs w:val="40"/>
              </w:rPr>
            </w:pPr>
            <w:r w:rsidRPr="00106CC1">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Pr="00106CC1" w:rsidRDefault="0023372B" w:rsidP="0023372B">
            <w:pPr>
              <w:spacing w:before="240" w:line="240" w:lineRule="exact"/>
            </w:pPr>
            <w:r w:rsidRPr="00106CC1">
              <w:t>Distr.: General</w:t>
            </w:r>
          </w:p>
          <w:p w:rsidR="0023372B" w:rsidRPr="00106CC1" w:rsidRDefault="00B021B9" w:rsidP="0023372B">
            <w:pPr>
              <w:spacing w:line="240" w:lineRule="exact"/>
            </w:pPr>
            <w:r w:rsidRPr="00106CC1">
              <w:t>26</w:t>
            </w:r>
            <w:r w:rsidR="00013C17" w:rsidRPr="00106CC1">
              <w:t xml:space="preserve"> February 201</w:t>
            </w:r>
            <w:r w:rsidR="004F6C6B" w:rsidRPr="00106CC1">
              <w:t>6</w:t>
            </w:r>
          </w:p>
          <w:p w:rsidR="0023372B" w:rsidRPr="00106CC1" w:rsidRDefault="00733B1E" w:rsidP="0023372B">
            <w:pPr>
              <w:spacing w:line="240" w:lineRule="exact"/>
            </w:pPr>
            <w:r w:rsidRPr="00106CC1">
              <w:t>English</w:t>
            </w:r>
          </w:p>
          <w:p w:rsidR="0023372B" w:rsidRPr="00106CC1" w:rsidRDefault="0023372B" w:rsidP="0023372B">
            <w:pPr>
              <w:spacing w:line="240" w:lineRule="exact"/>
            </w:pPr>
            <w:r w:rsidRPr="00106CC1">
              <w:t>Original: English</w:t>
            </w:r>
            <w:r w:rsidR="00733B1E" w:rsidRPr="00106CC1">
              <w:t xml:space="preserve"> and French</w:t>
            </w:r>
          </w:p>
        </w:tc>
      </w:tr>
    </w:tbl>
    <w:p w:rsidR="00442A83" w:rsidRPr="00106CC1" w:rsidRDefault="00C96DF2" w:rsidP="00C96DF2">
      <w:pPr>
        <w:spacing w:before="120"/>
        <w:rPr>
          <w:b/>
          <w:sz w:val="28"/>
          <w:szCs w:val="28"/>
        </w:rPr>
      </w:pPr>
      <w:r w:rsidRPr="00106CC1">
        <w:rPr>
          <w:b/>
          <w:sz w:val="28"/>
          <w:szCs w:val="28"/>
        </w:rPr>
        <w:t>Economic Commission for Europe</w:t>
      </w:r>
    </w:p>
    <w:p w:rsidR="00C96DF2" w:rsidRPr="00106CC1" w:rsidRDefault="008F31D2" w:rsidP="00C96DF2">
      <w:pPr>
        <w:spacing w:before="120"/>
        <w:rPr>
          <w:sz w:val="28"/>
          <w:szCs w:val="28"/>
        </w:rPr>
      </w:pPr>
      <w:r w:rsidRPr="00106CC1">
        <w:rPr>
          <w:sz w:val="28"/>
          <w:szCs w:val="28"/>
        </w:rPr>
        <w:t>Inland Transport Committee</w:t>
      </w:r>
    </w:p>
    <w:p w:rsidR="008F31D2" w:rsidRPr="00106CC1" w:rsidRDefault="008F31D2" w:rsidP="00C96DF2">
      <w:pPr>
        <w:spacing w:before="120"/>
        <w:rPr>
          <w:b/>
          <w:sz w:val="24"/>
          <w:szCs w:val="24"/>
        </w:rPr>
      </w:pPr>
      <w:r w:rsidRPr="00106CC1">
        <w:rPr>
          <w:b/>
          <w:sz w:val="24"/>
          <w:szCs w:val="24"/>
        </w:rPr>
        <w:t>Working Party on the Transport of Dangerous Goods</w:t>
      </w:r>
    </w:p>
    <w:p w:rsidR="004F6C6B" w:rsidRPr="00106CC1" w:rsidRDefault="004F6C6B" w:rsidP="004F6C6B">
      <w:pPr>
        <w:spacing w:before="120"/>
        <w:rPr>
          <w:b/>
        </w:rPr>
      </w:pPr>
      <w:r w:rsidRPr="00106CC1">
        <w:rPr>
          <w:b/>
        </w:rPr>
        <w:t>Hundredth session</w:t>
      </w:r>
    </w:p>
    <w:p w:rsidR="004F6C6B" w:rsidRPr="00106CC1" w:rsidRDefault="004F6C6B" w:rsidP="004F6C6B">
      <w:r w:rsidRPr="00106CC1">
        <w:t>Geneva, 9-13 May 2016</w:t>
      </w:r>
    </w:p>
    <w:p w:rsidR="0023372B" w:rsidRPr="00106CC1" w:rsidRDefault="0023372B" w:rsidP="0023372B">
      <w:r w:rsidRPr="00106CC1">
        <w:t xml:space="preserve">Item </w:t>
      </w:r>
      <w:proofErr w:type="gramStart"/>
      <w:r w:rsidRPr="00106CC1">
        <w:t>1</w:t>
      </w:r>
      <w:proofErr w:type="gramEnd"/>
      <w:r w:rsidRPr="00106CC1">
        <w:t xml:space="preserve"> of the provisional agenda</w:t>
      </w:r>
    </w:p>
    <w:p w:rsidR="0023372B" w:rsidRPr="00106CC1" w:rsidRDefault="0023372B" w:rsidP="0023372B">
      <w:pPr>
        <w:rPr>
          <w:b/>
        </w:rPr>
      </w:pPr>
      <w:r w:rsidRPr="00106CC1">
        <w:rPr>
          <w:b/>
        </w:rPr>
        <w:t>Adoption of the agenda</w:t>
      </w:r>
    </w:p>
    <w:p w:rsidR="0023372B" w:rsidRPr="00106CC1" w:rsidRDefault="0023372B" w:rsidP="00652F96">
      <w:pPr>
        <w:pStyle w:val="HChG"/>
      </w:pPr>
      <w:r w:rsidRPr="00106CC1">
        <w:tab/>
      </w:r>
      <w:r w:rsidRPr="00106CC1">
        <w:tab/>
        <w:t xml:space="preserve">Provisional agenda for </w:t>
      </w:r>
      <w:r w:rsidR="002816DD" w:rsidRPr="00106CC1">
        <w:t>the hundredth</w:t>
      </w:r>
      <w:r w:rsidRPr="00106CC1">
        <w:t xml:space="preserve"> session</w:t>
      </w:r>
    </w:p>
    <w:p w:rsidR="0023372B" w:rsidRPr="00106CC1" w:rsidRDefault="0023372B" w:rsidP="00652F96">
      <w:pPr>
        <w:pStyle w:val="H23G"/>
      </w:pPr>
      <w:r w:rsidRPr="00106CC1">
        <w:tab/>
      </w:r>
      <w:r w:rsidRPr="00106CC1">
        <w:tab/>
        <w:t>Addendum</w:t>
      </w:r>
    </w:p>
    <w:p w:rsidR="0023372B" w:rsidRPr="00106CC1" w:rsidRDefault="0023372B" w:rsidP="00652F96">
      <w:pPr>
        <w:pStyle w:val="H1G"/>
      </w:pPr>
      <w:r w:rsidRPr="00106CC1">
        <w:tab/>
      </w:r>
      <w:r w:rsidRPr="00106CC1">
        <w:tab/>
        <w:t>Annotations and list of documents</w:t>
      </w:r>
    </w:p>
    <w:p w:rsidR="0023372B" w:rsidRPr="00106CC1" w:rsidRDefault="0023372B" w:rsidP="0023372B">
      <w:pPr>
        <w:keepNext/>
        <w:keepLines/>
        <w:tabs>
          <w:tab w:val="right" w:pos="851"/>
        </w:tabs>
        <w:spacing w:before="360" w:after="240" w:line="300" w:lineRule="exact"/>
        <w:ind w:left="1134" w:right="1134" w:hanging="1134"/>
        <w:rPr>
          <w:b/>
          <w:sz w:val="28"/>
        </w:rPr>
      </w:pPr>
      <w:r w:rsidRPr="00106CC1">
        <w:rPr>
          <w:b/>
          <w:sz w:val="28"/>
        </w:rPr>
        <w:tab/>
        <w:t>1.</w:t>
      </w:r>
      <w:r w:rsidRPr="00106CC1">
        <w:rPr>
          <w:b/>
          <w:sz w:val="28"/>
        </w:rPr>
        <w:tab/>
        <w:t>Adoption of the agenda</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23372B" w:rsidRPr="00106CC1" w:rsidTr="002F1277">
        <w:trPr>
          <w:cantSplit/>
        </w:trPr>
        <w:tc>
          <w:tcPr>
            <w:tcW w:w="3402" w:type="dxa"/>
            <w:shd w:val="clear" w:color="auto" w:fill="auto"/>
          </w:tcPr>
          <w:p w:rsidR="0023372B" w:rsidRPr="00106CC1" w:rsidRDefault="0023372B" w:rsidP="009D1EFF">
            <w:pPr>
              <w:spacing w:after="60"/>
              <w:ind w:right="99"/>
            </w:pPr>
            <w:r w:rsidRPr="00106CC1">
              <w:t>ECE/TRANS/WP.15/</w:t>
            </w:r>
            <w:r w:rsidR="00F43599" w:rsidRPr="00106CC1">
              <w:t>232</w:t>
            </w:r>
            <w:r w:rsidRPr="00106CC1">
              <w:t xml:space="preserve"> (</w:t>
            </w:r>
            <w:r w:rsidR="009D1EFF" w:rsidRPr="00106CC1">
              <w:t>S</w:t>
            </w:r>
            <w:r w:rsidRPr="00106CC1">
              <w:t>ecretariat)</w:t>
            </w:r>
          </w:p>
        </w:tc>
        <w:tc>
          <w:tcPr>
            <w:tcW w:w="3969" w:type="dxa"/>
            <w:shd w:val="clear" w:color="auto" w:fill="auto"/>
          </w:tcPr>
          <w:p w:rsidR="0023372B" w:rsidRPr="00106CC1" w:rsidRDefault="0023372B" w:rsidP="00F43599">
            <w:pPr>
              <w:spacing w:after="60"/>
            </w:pPr>
            <w:r w:rsidRPr="00106CC1">
              <w:t xml:space="preserve">Provisional agenda for the </w:t>
            </w:r>
            <w:r w:rsidR="00F43599" w:rsidRPr="00106CC1">
              <w:t>hundredth</w:t>
            </w:r>
            <w:r w:rsidRPr="00106CC1">
              <w:t xml:space="preserve"> session</w:t>
            </w:r>
          </w:p>
        </w:tc>
      </w:tr>
      <w:tr w:rsidR="0023372B" w:rsidRPr="00106CC1" w:rsidTr="002F1277">
        <w:trPr>
          <w:cantSplit/>
        </w:trPr>
        <w:tc>
          <w:tcPr>
            <w:tcW w:w="3402" w:type="dxa"/>
            <w:shd w:val="clear" w:color="auto" w:fill="auto"/>
          </w:tcPr>
          <w:p w:rsidR="0023372B" w:rsidRPr="00106CC1" w:rsidRDefault="0023372B" w:rsidP="004143D3">
            <w:pPr>
              <w:spacing w:after="60"/>
              <w:ind w:right="99"/>
            </w:pPr>
            <w:r w:rsidRPr="00106CC1">
              <w:t>ECE/TRANS/WP.15/</w:t>
            </w:r>
            <w:r w:rsidR="00F43599" w:rsidRPr="00106CC1">
              <w:t>232</w:t>
            </w:r>
            <w:r w:rsidR="00796533" w:rsidRPr="00106CC1">
              <w:t>/Add.1 (S</w:t>
            </w:r>
            <w:r w:rsidRPr="00106CC1">
              <w:t>ecretariat)</w:t>
            </w:r>
          </w:p>
        </w:tc>
        <w:tc>
          <w:tcPr>
            <w:tcW w:w="3969" w:type="dxa"/>
            <w:shd w:val="clear" w:color="auto" w:fill="auto"/>
          </w:tcPr>
          <w:p w:rsidR="0023372B" w:rsidRPr="00106CC1" w:rsidRDefault="0023372B" w:rsidP="004143D3">
            <w:pPr>
              <w:spacing w:after="60"/>
            </w:pPr>
            <w:r w:rsidRPr="00106CC1">
              <w:t>Annotations and list of documents</w:t>
            </w:r>
          </w:p>
        </w:tc>
      </w:tr>
    </w:tbl>
    <w:p w:rsidR="0023372B" w:rsidRPr="00106CC1" w:rsidRDefault="0023372B" w:rsidP="0023372B">
      <w:pPr>
        <w:keepNext/>
        <w:keepLines/>
        <w:tabs>
          <w:tab w:val="right" w:pos="851"/>
        </w:tabs>
        <w:spacing w:before="360" w:after="240" w:line="270" w:lineRule="exact"/>
        <w:ind w:left="1134" w:right="1134" w:hanging="1134"/>
        <w:rPr>
          <w:b/>
          <w:sz w:val="24"/>
        </w:rPr>
      </w:pPr>
      <w:r w:rsidRPr="00106CC1">
        <w:rPr>
          <w:b/>
          <w:sz w:val="24"/>
        </w:rPr>
        <w:tab/>
      </w:r>
      <w:r w:rsidRPr="00106CC1">
        <w:rPr>
          <w:b/>
          <w:sz w:val="24"/>
        </w:rPr>
        <w:tab/>
        <w:t>Background documents</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23372B" w:rsidRPr="00106CC1" w:rsidTr="002F1277">
        <w:trPr>
          <w:cantSplit/>
        </w:trPr>
        <w:tc>
          <w:tcPr>
            <w:tcW w:w="3402" w:type="dxa"/>
            <w:shd w:val="clear" w:color="auto" w:fill="auto"/>
          </w:tcPr>
          <w:p w:rsidR="0023372B" w:rsidRPr="00106CC1" w:rsidRDefault="0023372B" w:rsidP="00796533">
            <w:pPr>
              <w:spacing w:after="60"/>
              <w:ind w:right="99"/>
              <w:rPr>
                <w:b/>
              </w:rPr>
            </w:pPr>
            <w:r w:rsidRPr="00106CC1">
              <w:t>ECE/TRANS/WP.15/190/Add.1 (</w:t>
            </w:r>
            <w:r w:rsidR="00796533" w:rsidRPr="00106CC1">
              <w:t>S</w:t>
            </w:r>
            <w:r w:rsidRPr="00106CC1">
              <w:t>ecretariat)</w:t>
            </w:r>
          </w:p>
        </w:tc>
        <w:tc>
          <w:tcPr>
            <w:tcW w:w="3969" w:type="dxa"/>
            <w:shd w:val="clear" w:color="auto" w:fill="auto"/>
          </w:tcPr>
          <w:p w:rsidR="0023372B" w:rsidRPr="00106CC1" w:rsidRDefault="0023372B" w:rsidP="00B021B9">
            <w:pPr>
              <w:spacing w:after="60"/>
              <w:rPr>
                <w:b/>
              </w:rPr>
            </w:pPr>
            <w:r w:rsidRPr="00106CC1">
              <w:t>Terms of Reference and Rules of Procedure of the Working Party</w:t>
            </w:r>
          </w:p>
        </w:tc>
      </w:tr>
      <w:tr w:rsidR="0023372B" w:rsidRPr="00106CC1" w:rsidTr="002F1277">
        <w:trPr>
          <w:cantSplit/>
        </w:trPr>
        <w:tc>
          <w:tcPr>
            <w:tcW w:w="3402" w:type="dxa"/>
            <w:shd w:val="clear" w:color="auto" w:fill="auto"/>
          </w:tcPr>
          <w:p w:rsidR="0023372B" w:rsidRPr="00106CC1" w:rsidRDefault="0023372B" w:rsidP="004143D3">
            <w:pPr>
              <w:spacing w:after="60"/>
              <w:ind w:right="99"/>
            </w:pPr>
            <w:r w:rsidRPr="00106CC1">
              <w:t>ECE/TRANS/WP.15/</w:t>
            </w:r>
            <w:r w:rsidR="00F43599" w:rsidRPr="00106CC1">
              <w:t>230</w:t>
            </w:r>
            <w:r w:rsidR="009D1EFF" w:rsidRPr="00106CC1">
              <w:t xml:space="preserve"> (S</w:t>
            </w:r>
            <w:r w:rsidRPr="00106CC1">
              <w:t>ecretariat)</w:t>
            </w:r>
          </w:p>
        </w:tc>
        <w:tc>
          <w:tcPr>
            <w:tcW w:w="3969" w:type="dxa"/>
            <w:shd w:val="clear" w:color="auto" w:fill="auto"/>
          </w:tcPr>
          <w:p w:rsidR="0023372B" w:rsidRPr="00106CC1" w:rsidRDefault="0023372B" w:rsidP="00F43599">
            <w:pPr>
              <w:spacing w:after="60"/>
            </w:pPr>
            <w:r w:rsidRPr="00106CC1">
              <w:t>Report of the Working Party on its ninety-</w:t>
            </w:r>
            <w:r w:rsidR="002816DD" w:rsidRPr="00106CC1">
              <w:t>nin</w:t>
            </w:r>
            <w:r w:rsidR="004A5571" w:rsidRPr="00106CC1">
              <w:t>th</w:t>
            </w:r>
            <w:r w:rsidRPr="00106CC1">
              <w:t xml:space="preserve"> session (Geneva, </w:t>
            </w:r>
            <w:r w:rsidR="00F43599" w:rsidRPr="00106CC1">
              <w:t>9</w:t>
            </w:r>
            <w:r w:rsidR="00A773D2" w:rsidRPr="00106CC1">
              <w:t xml:space="preserve"> to </w:t>
            </w:r>
            <w:r w:rsidR="00F43599" w:rsidRPr="00106CC1">
              <w:t>13</w:t>
            </w:r>
            <w:r w:rsidR="00A773D2" w:rsidRPr="00106CC1">
              <w:t xml:space="preserve"> November 201</w:t>
            </w:r>
            <w:r w:rsidR="00F43599" w:rsidRPr="00106CC1">
              <w:t>5</w:t>
            </w:r>
            <w:r w:rsidRPr="00106CC1">
              <w:t>)</w:t>
            </w:r>
          </w:p>
        </w:tc>
      </w:tr>
      <w:tr w:rsidR="00B021B9" w:rsidRPr="00106CC1" w:rsidTr="002F1277">
        <w:trPr>
          <w:cantSplit/>
        </w:trPr>
        <w:tc>
          <w:tcPr>
            <w:tcW w:w="3402" w:type="dxa"/>
            <w:shd w:val="clear" w:color="auto" w:fill="auto"/>
          </w:tcPr>
          <w:p w:rsidR="0023372B" w:rsidRPr="00106CC1" w:rsidRDefault="00480DEE" w:rsidP="004143D3">
            <w:pPr>
              <w:spacing w:after="60"/>
              <w:ind w:right="99"/>
            </w:pPr>
            <w:r w:rsidRPr="00106CC1">
              <w:t>ECE/TRANS/WP.15/242 and -/Corr.1</w:t>
            </w:r>
            <w:r w:rsidR="00B021B9" w:rsidRPr="00106CC1">
              <w:t>-4</w:t>
            </w:r>
          </w:p>
        </w:tc>
        <w:tc>
          <w:tcPr>
            <w:tcW w:w="3969" w:type="dxa"/>
            <w:shd w:val="clear" w:color="auto" w:fill="auto"/>
          </w:tcPr>
          <w:p w:rsidR="0023372B" w:rsidRPr="00106CC1" w:rsidRDefault="0023372B" w:rsidP="004143D3">
            <w:pPr>
              <w:spacing w:after="60"/>
            </w:pPr>
            <w:r w:rsidRPr="00106CC1">
              <w:t>ADR a</w:t>
            </w:r>
            <w:r w:rsidR="00480DEE" w:rsidRPr="00106CC1">
              <w:t>pplicable as from 1 January 2015</w:t>
            </w:r>
          </w:p>
        </w:tc>
      </w:tr>
    </w:tbl>
    <w:p w:rsidR="0006308D" w:rsidRPr="00106CC1" w:rsidRDefault="00652F96" w:rsidP="00652F96">
      <w:pPr>
        <w:keepNext/>
        <w:keepLines/>
        <w:tabs>
          <w:tab w:val="right" w:pos="851"/>
        </w:tabs>
        <w:spacing w:before="360" w:after="240" w:line="300" w:lineRule="exact"/>
        <w:ind w:left="1134" w:right="1134" w:hanging="1134"/>
        <w:rPr>
          <w:b/>
          <w:sz w:val="28"/>
        </w:rPr>
      </w:pPr>
      <w:r w:rsidRPr="00106CC1">
        <w:rPr>
          <w:b/>
          <w:sz w:val="28"/>
        </w:rPr>
        <w:tab/>
      </w:r>
      <w:r w:rsidR="00F43599" w:rsidRPr="00106CC1">
        <w:rPr>
          <w:b/>
          <w:sz w:val="28"/>
        </w:rPr>
        <w:t>2.</w:t>
      </w:r>
      <w:r w:rsidR="00F43599" w:rsidRPr="00106CC1">
        <w:rPr>
          <w:b/>
          <w:sz w:val="28"/>
        </w:rPr>
        <w:tab/>
        <w:t>Seventy-eigh</w:t>
      </w:r>
      <w:r w:rsidR="0006308D" w:rsidRPr="00106CC1">
        <w:rPr>
          <w:b/>
          <w:sz w:val="28"/>
        </w:rPr>
        <w:t>th session of the Inland Transport Co</w:t>
      </w:r>
      <w:r w:rsidR="006455F3" w:rsidRPr="00106CC1">
        <w:rPr>
          <w:b/>
          <w:sz w:val="28"/>
        </w:rPr>
        <w:t>mmittee</w:t>
      </w:r>
    </w:p>
    <w:p w:rsidR="00652F96" w:rsidRPr="00106CC1" w:rsidRDefault="00652F96" w:rsidP="00652F96">
      <w:pPr>
        <w:pStyle w:val="SingleTxtG"/>
      </w:pPr>
      <w:r w:rsidRPr="00106CC1">
        <w:tab/>
      </w:r>
      <w:r w:rsidR="00F31A80" w:rsidRPr="00106CC1">
        <w:t xml:space="preserve">The Working Party will be informed of the decisions of the Inland Transport </w:t>
      </w:r>
      <w:r w:rsidR="00F43599" w:rsidRPr="00106CC1">
        <w:t>Committee at its seventy-eigh</w:t>
      </w:r>
      <w:r w:rsidR="00F31A80" w:rsidRPr="00106CC1">
        <w:t xml:space="preserve">th session (Geneva, </w:t>
      </w:r>
      <w:r w:rsidR="00902EB4" w:rsidRPr="00106CC1">
        <w:t>2</w:t>
      </w:r>
      <w:r w:rsidR="00F43599" w:rsidRPr="00106CC1">
        <w:t>3</w:t>
      </w:r>
      <w:r w:rsidR="00902EB4" w:rsidRPr="00106CC1">
        <w:t>-26 February 201</w:t>
      </w:r>
      <w:r w:rsidR="00F43599" w:rsidRPr="00106CC1">
        <w:t>6</w:t>
      </w:r>
      <w:r w:rsidR="00F31A80" w:rsidRPr="00106CC1">
        <w:t>) which require follow-up action by subsidiary bodies.</w:t>
      </w:r>
    </w:p>
    <w:p w:rsidR="0006308D" w:rsidRPr="00106CC1" w:rsidRDefault="00652F96" w:rsidP="00652F96">
      <w:pPr>
        <w:keepNext/>
        <w:keepLines/>
        <w:tabs>
          <w:tab w:val="right" w:pos="851"/>
        </w:tabs>
        <w:spacing w:before="360" w:after="240" w:line="300" w:lineRule="exact"/>
        <w:ind w:left="1134" w:right="1134" w:hanging="1134"/>
        <w:rPr>
          <w:b/>
          <w:sz w:val="28"/>
        </w:rPr>
      </w:pPr>
      <w:r w:rsidRPr="00106CC1">
        <w:rPr>
          <w:b/>
          <w:sz w:val="28"/>
        </w:rPr>
        <w:lastRenderedPageBreak/>
        <w:tab/>
      </w:r>
      <w:r w:rsidR="0006308D" w:rsidRPr="00106CC1">
        <w:rPr>
          <w:b/>
          <w:sz w:val="28"/>
        </w:rPr>
        <w:t>3.</w:t>
      </w:r>
      <w:r w:rsidR="0006308D" w:rsidRPr="00106CC1">
        <w:rPr>
          <w:b/>
          <w:sz w:val="28"/>
        </w:rPr>
        <w:tab/>
        <w:t>Status of the European Agreement concerning the International Carriage of Dangerous Goods b</w:t>
      </w:r>
      <w:r w:rsidR="006455F3" w:rsidRPr="00106CC1">
        <w:rPr>
          <w:b/>
          <w:sz w:val="28"/>
        </w:rPr>
        <w:t>y Road (ADR) and related issues</w:t>
      </w:r>
    </w:p>
    <w:p w:rsidR="00FC79BA" w:rsidRPr="00106CC1" w:rsidRDefault="00FC79BA" w:rsidP="00FC79BA">
      <w:pPr>
        <w:pStyle w:val="SingleTxtG"/>
        <w:ind w:firstLine="567"/>
      </w:pPr>
      <w:r w:rsidRPr="00106CC1">
        <w:t>The Working Party will be informed of the status of ADR, the Protocol of amendment of 1993, special agreements and notifications in accordance with Chapter 1.9.</w:t>
      </w:r>
    </w:p>
    <w:p w:rsidR="00FC79BA" w:rsidRPr="00106CC1" w:rsidRDefault="00FC79BA" w:rsidP="00FC79BA">
      <w:pPr>
        <w:pStyle w:val="SingleTxtG"/>
        <w:ind w:firstLine="567"/>
      </w:pPr>
      <w:r w:rsidRPr="00106CC1">
        <w:t>At the time of drafting this document, there were no changes to the status of ADR (48 Contracting Parties) nor to that of the Protocol of amendment of 1993 (33 Contracting States) since the last session.</w:t>
      </w:r>
    </w:p>
    <w:p w:rsidR="0006308D" w:rsidRPr="00106CC1" w:rsidRDefault="00652F96" w:rsidP="00652F96">
      <w:pPr>
        <w:keepNext/>
        <w:keepLines/>
        <w:tabs>
          <w:tab w:val="right" w:pos="851"/>
        </w:tabs>
        <w:spacing w:before="360" w:after="240" w:line="300" w:lineRule="exact"/>
        <w:ind w:left="1134" w:right="1134" w:hanging="1134"/>
        <w:rPr>
          <w:b/>
          <w:sz w:val="28"/>
        </w:rPr>
      </w:pPr>
      <w:r w:rsidRPr="00106CC1">
        <w:rPr>
          <w:b/>
          <w:sz w:val="28"/>
        </w:rPr>
        <w:tab/>
      </w:r>
      <w:r w:rsidR="006455F3" w:rsidRPr="00106CC1">
        <w:rPr>
          <w:b/>
          <w:sz w:val="28"/>
        </w:rPr>
        <w:t>4.</w:t>
      </w:r>
      <w:r w:rsidR="006455F3" w:rsidRPr="00106CC1">
        <w:rPr>
          <w:b/>
          <w:sz w:val="28"/>
        </w:rPr>
        <w:tab/>
        <w:t>Interpretation of ADR</w:t>
      </w:r>
    </w:p>
    <w:p w:rsidR="001B394E" w:rsidRPr="00106CC1" w:rsidRDefault="001B394E" w:rsidP="001B394E">
      <w:pPr>
        <w:pStyle w:val="SingleTxtG"/>
      </w:pPr>
      <w:r w:rsidRPr="00106CC1">
        <w:tab/>
        <w:t>No document has been submitted under this agenda item.</w:t>
      </w:r>
    </w:p>
    <w:p w:rsidR="0006308D" w:rsidRPr="00106CC1" w:rsidRDefault="00652F96" w:rsidP="00652F96">
      <w:pPr>
        <w:keepNext/>
        <w:keepLines/>
        <w:tabs>
          <w:tab w:val="right" w:pos="851"/>
        </w:tabs>
        <w:spacing w:before="360" w:after="240" w:line="300" w:lineRule="exact"/>
        <w:ind w:left="1134" w:right="1134" w:hanging="1134"/>
        <w:rPr>
          <w:b/>
          <w:sz w:val="28"/>
        </w:rPr>
      </w:pPr>
      <w:r w:rsidRPr="00106CC1">
        <w:rPr>
          <w:b/>
          <w:sz w:val="28"/>
        </w:rPr>
        <w:tab/>
      </w:r>
      <w:r w:rsidR="0006308D" w:rsidRPr="00106CC1">
        <w:rPr>
          <w:b/>
          <w:sz w:val="28"/>
        </w:rPr>
        <w:t>5.</w:t>
      </w:r>
      <w:r w:rsidR="0006308D" w:rsidRPr="00106CC1">
        <w:rPr>
          <w:b/>
          <w:sz w:val="28"/>
        </w:rPr>
        <w:tab/>
        <w:t>Work o</w:t>
      </w:r>
      <w:r w:rsidR="006455F3" w:rsidRPr="00106CC1">
        <w:rPr>
          <w:b/>
          <w:sz w:val="28"/>
        </w:rPr>
        <w:t>f the RID/ADR/ADN Joint Meeting</w:t>
      </w:r>
    </w:p>
    <w:p w:rsidR="00FD4B7D" w:rsidRPr="00106CC1" w:rsidRDefault="00FD4B7D" w:rsidP="00FD4B7D">
      <w:pPr>
        <w:pStyle w:val="SingleTxtG"/>
      </w:pPr>
      <w:r w:rsidRPr="00106CC1">
        <w:tab/>
        <w:t>The decisions of the Joint Meeting at its spring 2016 session (14-18 March 2016) will be made available for approval if there is a need for them to be examined urgently by the Working Party.</w:t>
      </w:r>
    </w:p>
    <w:p w:rsidR="0006308D" w:rsidRPr="00106CC1" w:rsidRDefault="00652F96" w:rsidP="00652F96">
      <w:pPr>
        <w:pStyle w:val="HChG"/>
      </w:pPr>
      <w:r w:rsidRPr="00106CC1">
        <w:tab/>
      </w:r>
      <w:r w:rsidR="0006308D" w:rsidRPr="00106CC1">
        <w:t>6.</w:t>
      </w:r>
      <w:r w:rsidR="0006308D" w:rsidRPr="00106CC1">
        <w:tab/>
        <w:t xml:space="preserve">Proposals for amendments </w:t>
      </w:r>
      <w:r w:rsidR="00F1573A" w:rsidRPr="00106CC1">
        <w:t xml:space="preserve">to </w:t>
      </w:r>
      <w:r w:rsidR="00796533" w:rsidRPr="00106CC1">
        <w:t>a</w:t>
      </w:r>
      <w:r w:rsidR="00F1573A" w:rsidRPr="00106CC1">
        <w:t>nnexes A and B of ADR</w:t>
      </w:r>
    </w:p>
    <w:p w:rsidR="0006308D" w:rsidRPr="00106CC1" w:rsidRDefault="00652F96" w:rsidP="00652F96">
      <w:pPr>
        <w:pStyle w:val="H1G"/>
      </w:pPr>
      <w:r w:rsidRPr="00106CC1">
        <w:tab/>
      </w:r>
      <w:r w:rsidR="0006308D" w:rsidRPr="00106CC1">
        <w:t>(a)</w:t>
      </w:r>
      <w:r w:rsidR="0006308D" w:rsidRPr="00106CC1">
        <w:tab/>
        <w:t>Constr</w:t>
      </w:r>
      <w:r w:rsidR="006455F3" w:rsidRPr="00106CC1">
        <w:t>uction and approval of vehicles</w:t>
      </w:r>
    </w:p>
    <w:p w:rsidR="00FD4B7D" w:rsidRPr="00106CC1" w:rsidRDefault="00FD4B7D" w:rsidP="00FD4B7D">
      <w:pPr>
        <w:pStyle w:val="SingleTxtG"/>
      </w:pPr>
      <w:r w:rsidRPr="00106CC1">
        <w:tab/>
        <w:t xml:space="preserve">No document has been submitted under this agenda item. See document ECE/TRANS/WP.15/2016/7 in </w:t>
      </w:r>
      <w:proofErr w:type="gramStart"/>
      <w:r w:rsidRPr="00106CC1">
        <w:t>6</w:t>
      </w:r>
      <w:proofErr w:type="gramEnd"/>
      <w:r w:rsidRPr="00106CC1">
        <w:t xml:space="preserve"> (b).</w:t>
      </w:r>
    </w:p>
    <w:p w:rsidR="0006308D" w:rsidRPr="00106CC1" w:rsidRDefault="00652F96" w:rsidP="00652F96">
      <w:pPr>
        <w:pStyle w:val="H1G"/>
      </w:pPr>
      <w:r w:rsidRPr="00106CC1">
        <w:tab/>
      </w:r>
      <w:r w:rsidR="006455F3" w:rsidRPr="00106CC1">
        <w:t>(b)</w:t>
      </w:r>
      <w:r w:rsidR="006455F3" w:rsidRPr="00106CC1">
        <w:tab/>
        <w:t>Miscellaneous proposals</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355294" w:rsidRPr="00106CC1" w:rsidTr="002F1277">
        <w:trPr>
          <w:cantSplit/>
        </w:trPr>
        <w:tc>
          <w:tcPr>
            <w:tcW w:w="3402" w:type="dxa"/>
            <w:shd w:val="clear" w:color="auto" w:fill="auto"/>
          </w:tcPr>
          <w:p w:rsidR="00355294" w:rsidRPr="00106CC1" w:rsidRDefault="000918F2" w:rsidP="00B055C6">
            <w:pPr>
              <w:spacing w:after="60"/>
              <w:ind w:right="99"/>
            </w:pPr>
            <w:r w:rsidRPr="00106CC1">
              <w:t>ECE/TRANS/WP.15/201</w:t>
            </w:r>
            <w:r w:rsidR="00B055C6" w:rsidRPr="00106CC1">
              <w:t>6</w:t>
            </w:r>
            <w:r w:rsidR="00355294" w:rsidRPr="00106CC1">
              <w:t>/1 (</w:t>
            </w:r>
            <w:r w:rsidRPr="00106CC1">
              <w:t>Romania</w:t>
            </w:r>
            <w:r w:rsidR="00355294" w:rsidRPr="00106CC1">
              <w:t>)</w:t>
            </w:r>
          </w:p>
        </w:tc>
        <w:tc>
          <w:tcPr>
            <w:tcW w:w="3969" w:type="dxa"/>
            <w:shd w:val="clear" w:color="auto" w:fill="auto"/>
          </w:tcPr>
          <w:p w:rsidR="00355294" w:rsidRPr="00106CC1" w:rsidRDefault="000918F2" w:rsidP="00370F48">
            <w:pPr>
              <w:spacing w:after="60"/>
              <w:ind w:right="99"/>
            </w:pPr>
            <w:r w:rsidRPr="00106CC1">
              <w:t>Amendments to</w:t>
            </w:r>
            <w:r w:rsidR="00370F48" w:rsidRPr="00106CC1">
              <w:t xml:space="preserve"> sub-section</w:t>
            </w:r>
            <w:r w:rsidRPr="00106CC1">
              <w:t xml:space="preserve"> </w:t>
            </w:r>
            <w:r w:rsidRPr="00106CC1">
              <w:rPr>
                <w:rFonts w:eastAsia="Calibri"/>
              </w:rPr>
              <w:t>1.4.2.2</w:t>
            </w:r>
            <w:r w:rsidR="00370F48" w:rsidRPr="00106CC1">
              <w:rPr>
                <w:rFonts w:eastAsia="Calibri"/>
              </w:rPr>
              <w:t xml:space="preserve"> Carrier</w:t>
            </w:r>
          </w:p>
        </w:tc>
      </w:tr>
      <w:tr w:rsidR="00D5323A" w:rsidRPr="00106CC1" w:rsidTr="002F1277">
        <w:trPr>
          <w:cantSplit/>
        </w:trPr>
        <w:tc>
          <w:tcPr>
            <w:tcW w:w="3402" w:type="dxa"/>
            <w:shd w:val="clear" w:color="auto" w:fill="auto"/>
          </w:tcPr>
          <w:p w:rsidR="00D5323A" w:rsidRPr="00106CC1" w:rsidRDefault="00D5323A" w:rsidP="00B055C6">
            <w:pPr>
              <w:spacing w:after="60"/>
              <w:ind w:right="99"/>
            </w:pPr>
            <w:r w:rsidRPr="00106CC1">
              <w:t>ECE/TRANS/WP.15/201</w:t>
            </w:r>
            <w:r w:rsidR="00B055C6" w:rsidRPr="00106CC1">
              <w:t>6</w:t>
            </w:r>
            <w:r w:rsidRPr="00106CC1">
              <w:t>/</w:t>
            </w:r>
            <w:r w:rsidR="000918F2" w:rsidRPr="00106CC1">
              <w:t>2</w:t>
            </w:r>
            <w:r w:rsidRPr="00106CC1">
              <w:t xml:space="preserve"> (</w:t>
            </w:r>
            <w:r w:rsidR="00257E24" w:rsidRPr="00106CC1">
              <w:t>Switzerland</w:t>
            </w:r>
            <w:r w:rsidRPr="00106CC1">
              <w:t>)</w:t>
            </w:r>
          </w:p>
        </w:tc>
        <w:tc>
          <w:tcPr>
            <w:tcW w:w="3969" w:type="dxa"/>
            <w:shd w:val="clear" w:color="auto" w:fill="auto"/>
          </w:tcPr>
          <w:p w:rsidR="00D5323A" w:rsidRPr="00106CC1" w:rsidRDefault="00FC1EE6" w:rsidP="00974F51">
            <w:pPr>
              <w:spacing w:after="60"/>
              <w:ind w:right="99"/>
            </w:pPr>
            <w:r w:rsidRPr="00106CC1">
              <w:t xml:space="preserve">Special provision </w:t>
            </w:r>
            <w:r w:rsidR="00370F48" w:rsidRPr="00106CC1">
              <w:t>664</w:t>
            </w:r>
          </w:p>
        </w:tc>
      </w:tr>
      <w:tr w:rsidR="00106CC1" w:rsidRPr="00106CC1" w:rsidTr="002F1277">
        <w:trPr>
          <w:cantSplit/>
        </w:trPr>
        <w:tc>
          <w:tcPr>
            <w:tcW w:w="3402" w:type="dxa"/>
            <w:shd w:val="clear" w:color="auto" w:fill="auto"/>
          </w:tcPr>
          <w:p w:rsidR="009129F1" w:rsidRPr="00106CC1" w:rsidRDefault="000918F2" w:rsidP="00B055C6">
            <w:pPr>
              <w:spacing w:after="60"/>
              <w:ind w:right="99"/>
            </w:pPr>
            <w:r w:rsidRPr="00106CC1">
              <w:t>ECE/TRANS/WP.15/201</w:t>
            </w:r>
            <w:r w:rsidR="00B055C6" w:rsidRPr="00106CC1">
              <w:t>6</w:t>
            </w:r>
            <w:r w:rsidRPr="00106CC1">
              <w:t>/3</w:t>
            </w:r>
            <w:r w:rsidR="009129F1" w:rsidRPr="00106CC1">
              <w:t xml:space="preserve"> (</w:t>
            </w:r>
            <w:r w:rsidR="00B055C6" w:rsidRPr="00106CC1">
              <w:t>IRU</w:t>
            </w:r>
            <w:r w:rsidR="009129F1" w:rsidRPr="00106CC1">
              <w:t>)</w:t>
            </w:r>
          </w:p>
        </w:tc>
        <w:tc>
          <w:tcPr>
            <w:tcW w:w="3969" w:type="dxa"/>
            <w:shd w:val="clear" w:color="auto" w:fill="auto"/>
          </w:tcPr>
          <w:p w:rsidR="00974F51" w:rsidRPr="00106CC1" w:rsidRDefault="00B055C6" w:rsidP="00974F51">
            <w:pPr>
              <w:spacing w:after="60"/>
              <w:ind w:right="99"/>
            </w:pPr>
            <w:r w:rsidRPr="00106CC1">
              <w:t>Draft proposal to amend sub-sections 1.1.3.6.4 and 5.4.1.1.1 (f)</w:t>
            </w:r>
          </w:p>
        </w:tc>
      </w:tr>
      <w:tr w:rsidR="00106CC1" w:rsidRPr="00106CC1" w:rsidTr="002F1277">
        <w:trPr>
          <w:cantSplit/>
        </w:trPr>
        <w:tc>
          <w:tcPr>
            <w:tcW w:w="3402" w:type="dxa"/>
            <w:shd w:val="clear" w:color="auto" w:fill="auto"/>
          </w:tcPr>
          <w:p w:rsidR="000918F2" w:rsidRPr="00106CC1" w:rsidRDefault="000918F2" w:rsidP="003222FC">
            <w:pPr>
              <w:spacing w:after="60"/>
              <w:ind w:right="99"/>
            </w:pPr>
            <w:r w:rsidRPr="00106CC1">
              <w:t>ECE/TRANS/WP.15/201</w:t>
            </w:r>
            <w:r w:rsidR="003222FC" w:rsidRPr="00106CC1">
              <w:t>6</w:t>
            </w:r>
            <w:r w:rsidRPr="00106CC1">
              <w:t>/</w:t>
            </w:r>
            <w:r w:rsidR="003222FC" w:rsidRPr="00106CC1">
              <w:t>4</w:t>
            </w:r>
            <w:r w:rsidRPr="00106CC1">
              <w:t xml:space="preserve"> (</w:t>
            </w:r>
            <w:r w:rsidR="00974F51" w:rsidRPr="00106CC1">
              <w:t>Switzerland</w:t>
            </w:r>
            <w:r w:rsidRPr="00106CC1">
              <w:t>)</w:t>
            </w:r>
          </w:p>
        </w:tc>
        <w:tc>
          <w:tcPr>
            <w:tcW w:w="3969" w:type="dxa"/>
            <w:shd w:val="clear" w:color="auto" w:fill="auto"/>
          </w:tcPr>
          <w:p w:rsidR="000918F2" w:rsidRPr="00106CC1" w:rsidRDefault="00106CC1" w:rsidP="00974F51">
            <w:pPr>
              <w:spacing w:after="60"/>
              <w:ind w:right="99"/>
            </w:pPr>
            <w:r w:rsidRPr="00106CC1">
              <w:t>Proposal of tunnel restriction codes for non-exempted vehicles, engines and machinery of UN Nos.</w:t>
            </w:r>
            <w:r w:rsidR="00257E24" w:rsidRPr="00106CC1">
              <w:t xml:space="preserve"> 3166, 3171, 3528, 3529 et 3530</w:t>
            </w:r>
          </w:p>
        </w:tc>
      </w:tr>
      <w:tr w:rsidR="00B3124A" w:rsidRPr="00106CC1" w:rsidTr="00257E24">
        <w:trPr>
          <w:cantSplit/>
        </w:trPr>
        <w:tc>
          <w:tcPr>
            <w:tcW w:w="3402" w:type="dxa"/>
            <w:shd w:val="clear" w:color="auto" w:fill="auto"/>
          </w:tcPr>
          <w:p w:rsidR="00B3124A" w:rsidRPr="00106CC1" w:rsidRDefault="00B3124A" w:rsidP="00B3124A">
            <w:pPr>
              <w:spacing w:after="60"/>
              <w:ind w:right="99"/>
            </w:pPr>
            <w:r w:rsidRPr="00106CC1">
              <w:t>ECE/TRANS/WP.15/2016/5 (EURACOAL)</w:t>
            </w:r>
          </w:p>
        </w:tc>
        <w:tc>
          <w:tcPr>
            <w:tcW w:w="3969" w:type="dxa"/>
            <w:shd w:val="clear" w:color="auto" w:fill="auto"/>
          </w:tcPr>
          <w:p w:rsidR="00B3124A" w:rsidRPr="00106CC1" w:rsidRDefault="00B3124A" w:rsidP="00257E24">
            <w:pPr>
              <w:spacing w:after="60"/>
              <w:ind w:right="99"/>
            </w:pPr>
            <w:r w:rsidRPr="00106CC1">
              <w:t>Carriage of coal in bulk</w:t>
            </w:r>
          </w:p>
        </w:tc>
      </w:tr>
      <w:tr w:rsidR="00B3124A" w:rsidRPr="00106CC1" w:rsidTr="00257E24">
        <w:trPr>
          <w:cantSplit/>
        </w:trPr>
        <w:tc>
          <w:tcPr>
            <w:tcW w:w="3402" w:type="dxa"/>
            <w:shd w:val="clear" w:color="auto" w:fill="auto"/>
          </w:tcPr>
          <w:p w:rsidR="00B3124A" w:rsidRPr="00106CC1" w:rsidRDefault="00B3124A" w:rsidP="00A7503D">
            <w:pPr>
              <w:spacing w:after="60"/>
              <w:ind w:right="99"/>
            </w:pPr>
            <w:bookmarkStart w:id="0" w:name="_GoBack" w:colFirst="0" w:colLast="1"/>
            <w:r w:rsidRPr="00106CC1">
              <w:t>ECE/TRANS/WP.15/2016/</w:t>
            </w:r>
            <w:r w:rsidR="00A7503D" w:rsidRPr="00106CC1">
              <w:t>6</w:t>
            </w:r>
            <w:r w:rsidRPr="00106CC1">
              <w:t xml:space="preserve"> (Germany)</w:t>
            </w:r>
          </w:p>
        </w:tc>
        <w:tc>
          <w:tcPr>
            <w:tcW w:w="3969" w:type="dxa"/>
            <w:shd w:val="clear" w:color="auto" w:fill="auto"/>
          </w:tcPr>
          <w:p w:rsidR="00B3124A" w:rsidRPr="00106CC1" w:rsidRDefault="00B3124A" w:rsidP="00257E24">
            <w:pPr>
              <w:spacing w:after="60"/>
              <w:ind w:right="99"/>
            </w:pPr>
            <w:bookmarkStart w:id="1" w:name="OLE_LINK3"/>
            <w:bookmarkStart w:id="2" w:name="OLE_LINK4"/>
            <w:r w:rsidRPr="00106CC1">
              <w:t>Possibility of electronic processes in the examination of ADR vehicle drivers</w:t>
            </w:r>
            <w:bookmarkEnd w:id="1"/>
            <w:bookmarkEnd w:id="2"/>
          </w:p>
        </w:tc>
      </w:tr>
      <w:bookmarkEnd w:id="0"/>
      <w:tr w:rsidR="00FD4B7D" w:rsidRPr="00106CC1" w:rsidTr="002E2930">
        <w:trPr>
          <w:cantSplit/>
        </w:trPr>
        <w:tc>
          <w:tcPr>
            <w:tcW w:w="3402" w:type="dxa"/>
            <w:shd w:val="clear" w:color="auto" w:fill="auto"/>
          </w:tcPr>
          <w:p w:rsidR="00FD4B7D" w:rsidRPr="00106CC1" w:rsidRDefault="00FD4B7D" w:rsidP="00106CC1">
            <w:pPr>
              <w:spacing w:after="60"/>
              <w:ind w:right="99"/>
            </w:pPr>
            <w:r w:rsidRPr="00106CC1">
              <w:t>ECE/TRANS/WP.15/201</w:t>
            </w:r>
            <w:r w:rsidR="00106CC1">
              <w:t>6</w:t>
            </w:r>
            <w:r w:rsidRPr="00106CC1">
              <w:t>/</w:t>
            </w:r>
            <w:r w:rsidR="00106CC1">
              <w:t>7</w:t>
            </w:r>
            <w:r w:rsidRPr="00106CC1">
              <w:t xml:space="preserve"> (</w:t>
            </w:r>
            <w:r w:rsidR="00106CC1" w:rsidRPr="00106CC1">
              <w:t>Germany</w:t>
            </w:r>
            <w:r w:rsidRPr="00106CC1">
              <w:t>)</w:t>
            </w:r>
          </w:p>
        </w:tc>
        <w:tc>
          <w:tcPr>
            <w:tcW w:w="3969" w:type="dxa"/>
            <w:shd w:val="clear" w:color="auto" w:fill="auto"/>
          </w:tcPr>
          <w:p w:rsidR="00FD4B7D" w:rsidRPr="00106CC1" w:rsidRDefault="00FD4B7D" w:rsidP="002E2930">
            <w:pPr>
              <w:spacing w:after="60"/>
              <w:ind w:right="99"/>
            </w:pPr>
            <w:r w:rsidRPr="00106CC1">
              <w:t>Use of Liquefied Natural Gas (LNG)</w:t>
            </w:r>
            <w:r w:rsidR="00106CC1">
              <w:t>,</w:t>
            </w:r>
            <w:r w:rsidRPr="00106CC1">
              <w:t xml:space="preserve"> Liquefied Petroleum Gas (LPG) and Compressed Natural Gas (CNG) as fuel for vehicles carrying dangerous goods</w:t>
            </w:r>
          </w:p>
        </w:tc>
      </w:tr>
      <w:tr w:rsidR="00106CC1" w:rsidRPr="00106CC1" w:rsidTr="002F1277">
        <w:trPr>
          <w:cantSplit/>
        </w:trPr>
        <w:tc>
          <w:tcPr>
            <w:tcW w:w="3402" w:type="dxa"/>
            <w:shd w:val="clear" w:color="auto" w:fill="auto"/>
          </w:tcPr>
          <w:p w:rsidR="00106CC1" w:rsidRPr="00106CC1" w:rsidRDefault="00106CC1" w:rsidP="00106CC1">
            <w:pPr>
              <w:spacing w:after="60"/>
              <w:ind w:right="99"/>
            </w:pPr>
            <w:r w:rsidRPr="00106CC1">
              <w:t>ECE/TRANS/WP.15/201</w:t>
            </w:r>
            <w:r>
              <w:t>6</w:t>
            </w:r>
            <w:r w:rsidRPr="00106CC1">
              <w:t>/</w:t>
            </w:r>
            <w:r>
              <w:t>8</w:t>
            </w:r>
            <w:r w:rsidRPr="00106CC1">
              <w:t xml:space="preserve"> (</w:t>
            </w:r>
            <w:r>
              <w:t>Chair</w:t>
            </w:r>
            <w:r w:rsidR="00FE21BD">
              <w:t xml:space="preserve"> of the Working Party</w:t>
            </w:r>
            <w:r w:rsidRPr="00106CC1">
              <w:t>)</w:t>
            </w:r>
          </w:p>
        </w:tc>
        <w:tc>
          <w:tcPr>
            <w:tcW w:w="3969" w:type="dxa"/>
            <w:shd w:val="clear" w:color="auto" w:fill="auto"/>
          </w:tcPr>
          <w:p w:rsidR="00106CC1" w:rsidRPr="00106CC1" w:rsidRDefault="00CA5941" w:rsidP="00106CC1">
            <w:pPr>
              <w:spacing w:after="60"/>
              <w:ind w:right="99"/>
            </w:pPr>
            <w:r>
              <w:t>National versions of the instructions in writing</w:t>
            </w:r>
          </w:p>
        </w:tc>
      </w:tr>
      <w:tr w:rsidR="00CA5941" w:rsidRPr="00106CC1" w:rsidTr="002F1277">
        <w:trPr>
          <w:cantSplit/>
        </w:trPr>
        <w:tc>
          <w:tcPr>
            <w:tcW w:w="3402" w:type="dxa"/>
            <w:shd w:val="clear" w:color="auto" w:fill="auto"/>
          </w:tcPr>
          <w:p w:rsidR="00CA5941" w:rsidRPr="00106CC1" w:rsidRDefault="00CA5941" w:rsidP="00CA5941">
            <w:pPr>
              <w:spacing w:after="60"/>
              <w:ind w:right="99"/>
            </w:pPr>
            <w:r w:rsidRPr="00106CC1">
              <w:t>ECE/TRANS/WP.15/201</w:t>
            </w:r>
            <w:r>
              <w:t>6</w:t>
            </w:r>
            <w:r w:rsidRPr="00106CC1">
              <w:t>/</w:t>
            </w:r>
            <w:r>
              <w:t>9</w:t>
            </w:r>
            <w:r w:rsidRPr="00106CC1">
              <w:t xml:space="preserve"> (</w:t>
            </w:r>
            <w:r>
              <w:t>Sweden</w:t>
            </w:r>
            <w:r w:rsidRPr="00106CC1">
              <w:t>)</w:t>
            </w:r>
          </w:p>
        </w:tc>
        <w:tc>
          <w:tcPr>
            <w:tcW w:w="3969" w:type="dxa"/>
            <w:shd w:val="clear" w:color="auto" w:fill="auto"/>
          </w:tcPr>
          <w:p w:rsidR="00CA5941" w:rsidRDefault="00CA5941" w:rsidP="00106CC1">
            <w:pPr>
              <w:spacing w:after="60"/>
              <w:ind w:right="99"/>
            </w:pPr>
            <w:r>
              <w:t>Amendments to section 5.4.3 Instructions in writing</w:t>
            </w:r>
          </w:p>
        </w:tc>
      </w:tr>
    </w:tbl>
    <w:p w:rsidR="0006308D" w:rsidRPr="00106CC1" w:rsidRDefault="00652F96" w:rsidP="00652F96">
      <w:pPr>
        <w:keepNext/>
        <w:keepLines/>
        <w:tabs>
          <w:tab w:val="right" w:pos="851"/>
        </w:tabs>
        <w:spacing w:before="360" w:after="240" w:line="300" w:lineRule="exact"/>
        <w:ind w:left="1134" w:right="1134" w:hanging="1134"/>
        <w:rPr>
          <w:b/>
          <w:sz w:val="28"/>
        </w:rPr>
      </w:pPr>
      <w:r w:rsidRPr="00106CC1">
        <w:rPr>
          <w:b/>
          <w:sz w:val="28"/>
        </w:rPr>
        <w:tab/>
      </w:r>
      <w:r w:rsidR="006455F3" w:rsidRPr="00106CC1">
        <w:rPr>
          <w:b/>
          <w:sz w:val="28"/>
        </w:rPr>
        <w:t>7.</w:t>
      </w:r>
      <w:r w:rsidR="006455F3" w:rsidRPr="00106CC1">
        <w:rPr>
          <w:b/>
          <w:sz w:val="28"/>
        </w:rPr>
        <w:tab/>
        <w:t>Programme of work</w:t>
      </w:r>
      <w:r w:rsidR="0017638C" w:rsidRPr="00106CC1">
        <w:rPr>
          <w:b/>
          <w:sz w:val="28"/>
        </w:rPr>
        <w:t>¨</w:t>
      </w:r>
    </w:p>
    <w:p w:rsidR="00CA5941" w:rsidRPr="00106CC1" w:rsidRDefault="00CA5941" w:rsidP="00CA5941">
      <w:pPr>
        <w:pStyle w:val="SingleTxtG"/>
      </w:pPr>
      <w:r w:rsidRPr="00106CC1">
        <w:tab/>
        <w:t xml:space="preserve">No document </w:t>
      </w:r>
      <w:proofErr w:type="gramStart"/>
      <w:r w:rsidRPr="00106CC1">
        <w:t>has been submitted</w:t>
      </w:r>
      <w:proofErr w:type="gramEnd"/>
      <w:r w:rsidRPr="00106CC1">
        <w:t xml:space="preserve"> under this agenda item.</w:t>
      </w:r>
    </w:p>
    <w:p w:rsidR="0006308D" w:rsidRPr="00106CC1" w:rsidRDefault="00652F96" w:rsidP="00652F96">
      <w:pPr>
        <w:keepNext/>
        <w:keepLines/>
        <w:tabs>
          <w:tab w:val="right" w:pos="851"/>
        </w:tabs>
        <w:spacing w:before="360" w:after="240" w:line="300" w:lineRule="exact"/>
        <w:ind w:left="1134" w:right="1134" w:hanging="1134"/>
        <w:rPr>
          <w:b/>
          <w:sz w:val="28"/>
        </w:rPr>
      </w:pPr>
      <w:r w:rsidRPr="00106CC1">
        <w:rPr>
          <w:b/>
          <w:sz w:val="28"/>
        </w:rPr>
        <w:tab/>
      </w:r>
      <w:r w:rsidR="006455F3" w:rsidRPr="00106CC1">
        <w:rPr>
          <w:b/>
          <w:sz w:val="28"/>
        </w:rPr>
        <w:t>8.</w:t>
      </w:r>
      <w:r w:rsidR="006455F3" w:rsidRPr="00106CC1">
        <w:rPr>
          <w:b/>
          <w:sz w:val="28"/>
        </w:rPr>
        <w:tab/>
        <w:t>Any other business</w:t>
      </w:r>
    </w:p>
    <w:p w:rsidR="00652F96" w:rsidRPr="00106CC1" w:rsidRDefault="00652F96" w:rsidP="00652F96">
      <w:pPr>
        <w:pStyle w:val="SingleTxtG"/>
      </w:pPr>
      <w:r w:rsidRPr="00106CC1">
        <w:tab/>
        <w:t xml:space="preserve">No document </w:t>
      </w:r>
      <w:proofErr w:type="gramStart"/>
      <w:r w:rsidRPr="00106CC1">
        <w:t>has been submitted</w:t>
      </w:r>
      <w:proofErr w:type="gramEnd"/>
      <w:r w:rsidRPr="00106CC1">
        <w:t xml:space="preserve"> under this agenda item.</w:t>
      </w:r>
    </w:p>
    <w:p w:rsidR="0006308D" w:rsidRPr="00106CC1" w:rsidRDefault="00652F96" w:rsidP="00652F96">
      <w:pPr>
        <w:keepNext/>
        <w:keepLines/>
        <w:tabs>
          <w:tab w:val="right" w:pos="851"/>
        </w:tabs>
        <w:spacing w:before="360" w:after="240" w:line="300" w:lineRule="exact"/>
        <w:ind w:left="1134" w:right="1134" w:hanging="1134"/>
        <w:rPr>
          <w:b/>
          <w:sz w:val="28"/>
        </w:rPr>
      </w:pPr>
      <w:r w:rsidRPr="00106CC1">
        <w:rPr>
          <w:b/>
          <w:sz w:val="28"/>
        </w:rPr>
        <w:tab/>
      </w:r>
      <w:r w:rsidR="006455F3" w:rsidRPr="00106CC1">
        <w:rPr>
          <w:b/>
          <w:sz w:val="28"/>
        </w:rPr>
        <w:t>9.</w:t>
      </w:r>
      <w:r w:rsidR="006455F3" w:rsidRPr="00106CC1">
        <w:rPr>
          <w:b/>
          <w:sz w:val="28"/>
        </w:rPr>
        <w:tab/>
        <w:t>Adoption of the report</w:t>
      </w:r>
    </w:p>
    <w:p w:rsidR="00A6129C" w:rsidRPr="00106CC1" w:rsidRDefault="00652F96" w:rsidP="00652F96">
      <w:pPr>
        <w:spacing w:before="240"/>
        <w:ind w:left="1134" w:right="1134"/>
        <w:jc w:val="center"/>
        <w:rPr>
          <w:b/>
          <w:u w:val="single"/>
        </w:rPr>
      </w:pPr>
      <w:r w:rsidRPr="00106CC1">
        <w:rPr>
          <w:b/>
          <w:u w:val="single"/>
        </w:rPr>
        <w:tab/>
      </w:r>
      <w:r w:rsidRPr="00106CC1">
        <w:rPr>
          <w:b/>
          <w:u w:val="single"/>
        </w:rPr>
        <w:tab/>
      </w:r>
      <w:r w:rsidRPr="00106CC1">
        <w:rPr>
          <w:b/>
          <w:u w:val="single"/>
        </w:rPr>
        <w:tab/>
      </w:r>
    </w:p>
    <w:sectPr w:rsidR="00A6129C" w:rsidRPr="00106CC1" w:rsidSect="0023372B">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E24" w:rsidRDefault="00257E24"/>
  </w:endnote>
  <w:endnote w:type="continuationSeparator" w:id="0">
    <w:p w:rsidR="00257E24" w:rsidRDefault="00257E24"/>
  </w:endnote>
  <w:endnote w:type="continuationNotice" w:id="1">
    <w:p w:rsidR="00257E24" w:rsidRDefault="00257E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E24" w:rsidRPr="0023372B" w:rsidRDefault="00257E24" w:rsidP="0023372B">
    <w:pPr>
      <w:pStyle w:val="Pieddepage"/>
      <w:tabs>
        <w:tab w:val="right" w:pos="9638"/>
      </w:tabs>
      <w:rPr>
        <w:sz w:val="18"/>
      </w:rPr>
    </w:pPr>
    <w:r w:rsidRPr="0023372B">
      <w:rPr>
        <w:b/>
        <w:sz w:val="18"/>
      </w:rPr>
      <w:fldChar w:fldCharType="begin"/>
    </w:r>
    <w:r w:rsidRPr="0023372B">
      <w:rPr>
        <w:b/>
        <w:sz w:val="18"/>
      </w:rPr>
      <w:instrText xml:space="preserve"> PAGE  \* MERGEFORMAT </w:instrText>
    </w:r>
    <w:r w:rsidRPr="0023372B">
      <w:rPr>
        <w:b/>
        <w:sz w:val="18"/>
      </w:rPr>
      <w:fldChar w:fldCharType="separate"/>
    </w:r>
    <w:r w:rsidR="005947BB">
      <w:rPr>
        <w:b/>
        <w:noProof/>
        <w:sz w:val="18"/>
      </w:rPr>
      <w:t>2</w:t>
    </w:r>
    <w:r w:rsidRPr="0023372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E24" w:rsidRPr="0023372B" w:rsidRDefault="00257E24" w:rsidP="0023372B">
    <w:pPr>
      <w:pStyle w:val="Pieddepage"/>
      <w:tabs>
        <w:tab w:val="right" w:pos="9638"/>
      </w:tabs>
      <w:rPr>
        <w:b/>
        <w:sz w:val="18"/>
      </w:rPr>
    </w:pPr>
    <w:r>
      <w:tab/>
    </w:r>
    <w:r w:rsidRPr="0023372B">
      <w:rPr>
        <w:b/>
        <w:sz w:val="18"/>
      </w:rPr>
      <w:fldChar w:fldCharType="begin"/>
    </w:r>
    <w:r w:rsidRPr="0023372B">
      <w:rPr>
        <w:b/>
        <w:sz w:val="18"/>
      </w:rPr>
      <w:instrText xml:space="preserve"> PAGE  \* MERGEFORMAT </w:instrText>
    </w:r>
    <w:r w:rsidRPr="0023372B">
      <w:rPr>
        <w:b/>
        <w:sz w:val="18"/>
      </w:rPr>
      <w:fldChar w:fldCharType="separate"/>
    </w:r>
    <w:r w:rsidR="005947BB">
      <w:rPr>
        <w:b/>
        <w:noProof/>
        <w:sz w:val="18"/>
      </w:rPr>
      <w:t>3</w:t>
    </w:r>
    <w:r w:rsidRPr="0023372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E24" w:rsidRPr="000B175B" w:rsidRDefault="00257E24" w:rsidP="000B175B">
      <w:pPr>
        <w:tabs>
          <w:tab w:val="right" w:pos="2155"/>
        </w:tabs>
        <w:spacing w:after="80"/>
        <w:ind w:left="680"/>
        <w:rPr>
          <w:u w:val="single"/>
        </w:rPr>
      </w:pPr>
      <w:r>
        <w:rPr>
          <w:u w:val="single"/>
        </w:rPr>
        <w:tab/>
      </w:r>
    </w:p>
  </w:footnote>
  <w:footnote w:type="continuationSeparator" w:id="0">
    <w:p w:rsidR="00257E24" w:rsidRPr="00FC68B7" w:rsidRDefault="00257E24" w:rsidP="00FC68B7">
      <w:pPr>
        <w:tabs>
          <w:tab w:val="left" w:pos="2155"/>
        </w:tabs>
        <w:spacing w:after="80"/>
        <w:ind w:left="680"/>
        <w:rPr>
          <w:u w:val="single"/>
        </w:rPr>
      </w:pPr>
      <w:r>
        <w:rPr>
          <w:u w:val="single"/>
        </w:rPr>
        <w:tab/>
      </w:r>
    </w:p>
  </w:footnote>
  <w:footnote w:type="continuationNotice" w:id="1">
    <w:p w:rsidR="00257E24" w:rsidRDefault="00257E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E24" w:rsidRPr="0023372B" w:rsidRDefault="00257E24">
    <w:pPr>
      <w:pStyle w:val="En-tte"/>
    </w:pPr>
    <w:r>
      <w:t>ECE/TRANS/WP.15/232/Add.1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E24" w:rsidRPr="0023372B" w:rsidRDefault="00257E24" w:rsidP="0023372B">
    <w:pPr>
      <w:pStyle w:val="En-tte"/>
      <w:jc w:val="right"/>
    </w:pPr>
    <w:r>
      <w:t>ECE/TRANS/WP.15/232/Add.1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ADD"/>
    <w:rsid w:val="00001CE0"/>
    <w:rsid w:val="00013C17"/>
    <w:rsid w:val="00020E14"/>
    <w:rsid w:val="00046B1F"/>
    <w:rsid w:val="00050F6B"/>
    <w:rsid w:val="00057E97"/>
    <w:rsid w:val="0006308D"/>
    <w:rsid w:val="000646F4"/>
    <w:rsid w:val="00072C8C"/>
    <w:rsid w:val="000733B5"/>
    <w:rsid w:val="00081815"/>
    <w:rsid w:val="000918F2"/>
    <w:rsid w:val="000918F5"/>
    <w:rsid w:val="000931C0"/>
    <w:rsid w:val="000B0595"/>
    <w:rsid w:val="000B175B"/>
    <w:rsid w:val="000B3A0F"/>
    <w:rsid w:val="000B4EF7"/>
    <w:rsid w:val="000C2C03"/>
    <w:rsid w:val="000C2D2E"/>
    <w:rsid w:val="000D4179"/>
    <w:rsid w:val="000E0415"/>
    <w:rsid w:val="000F392B"/>
    <w:rsid w:val="00104045"/>
    <w:rsid w:val="00106CC1"/>
    <w:rsid w:val="001103AA"/>
    <w:rsid w:val="0011666B"/>
    <w:rsid w:val="00136EBF"/>
    <w:rsid w:val="00165F3A"/>
    <w:rsid w:val="0017638C"/>
    <w:rsid w:val="001B394E"/>
    <w:rsid w:val="001B4B04"/>
    <w:rsid w:val="001C6663"/>
    <w:rsid w:val="001C7895"/>
    <w:rsid w:val="001D0C8C"/>
    <w:rsid w:val="001D1419"/>
    <w:rsid w:val="001D26DF"/>
    <w:rsid w:val="001D3A03"/>
    <w:rsid w:val="001E7B67"/>
    <w:rsid w:val="00202DA8"/>
    <w:rsid w:val="00211E0B"/>
    <w:rsid w:val="0023372B"/>
    <w:rsid w:val="00237E67"/>
    <w:rsid w:val="0024772E"/>
    <w:rsid w:val="00257E24"/>
    <w:rsid w:val="00267F5F"/>
    <w:rsid w:val="002816DD"/>
    <w:rsid w:val="00286B4D"/>
    <w:rsid w:val="002D1EC4"/>
    <w:rsid w:val="002D4643"/>
    <w:rsid w:val="002F1277"/>
    <w:rsid w:val="002F175C"/>
    <w:rsid w:val="00302E18"/>
    <w:rsid w:val="003040D6"/>
    <w:rsid w:val="003222FC"/>
    <w:rsid w:val="003229D8"/>
    <w:rsid w:val="00352709"/>
    <w:rsid w:val="00355294"/>
    <w:rsid w:val="003619B5"/>
    <w:rsid w:val="00365763"/>
    <w:rsid w:val="00370F48"/>
    <w:rsid w:val="00371178"/>
    <w:rsid w:val="00392E47"/>
    <w:rsid w:val="003A6810"/>
    <w:rsid w:val="003C2CC4"/>
    <w:rsid w:val="003D1847"/>
    <w:rsid w:val="003D4B23"/>
    <w:rsid w:val="003E130E"/>
    <w:rsid w:val="00402358"/>
    <w:rsid w:val="00410C89"/>
    <w:rsid w:val="004143D3"/>
    <w:rsid w:val="00422E03"/>
    <w:rsid w:val="00426B9B"/>
    <w:rsid w:val="004325CB"/>
    <w:rsid w:val="00442A83"/>
    <w:rsid w:val="0045495B"/>
    <w:rsid w:val="004561E5"/>
    <w:rsid w:val="00456574"/>
    <w:rsid w:val="00480DEE"/>
    <w:rsid w:val="0048397A"/>
    <w:rsid w:val="00485CBB"/>
    <w:rsid w:val="004866B7"/>
    <w:rsid w:val="0049025F"/>
    <w:rsid w:val="004A5571"/>
    <w:rsid w:val="004C2461"/>
    <w:rsid w:val="004C7462"/>
    <w:rsid w:val="004E77B2"/>
    <w:rsid w:val="004F2AC8"/>
    <w:rsid w:val="004F6C6B"/>
    <w:rsid w:val="00504B2D"/>
    <w:rsid w:val="005164A1"/>
    <w:rsid w:val="0052136D"/>
    <w:rsid w:val="00523CD0"/>
    <w:rsid w:val="0052775E"/>
    <w:rsid w:val="005420F2"/>
    <w:rsid w:val="005628B6"/>
    <w:rsid w:val="005941EC"/>
    <w:rsid w:val="005947BB"/>
    <w:rsid w:val="005950E6"/>
    <w:rsid w:val="005951EE"/>
    <w:rsid w:val="00596705"/>
    <w:rsid w:val="0059724D"/>
    <w:rsid w:val="005B1256"/>
    <w:rsid w:val="005B3DB3"/>
    <w:rsid w:val="005B4E13"/>
    <w:rsid w:val="005C342F"/>
    <w:rsid w:val="005F0F21"/>
    <w:rsid w:val="005F7B75"/>
    <w:rsid w:val="006001EE"/>
    <w:rsid w:val="00605042"/>
    <w:rsid w:val="00611FC4"/>
    <w:rsid w:val="006176FB"/>
    <w:rsid w:val="00640B26"/>
    <w:rsid w:val="006455F3"/>
    <w:rsid w:val="00652D0A"/>
    <w:rsid w:val="00652F96"/>
    <w:rsid w:val="00662B1C"/>
    <w:rsid w:val="00662BB6"/>
    <w:rsid w:val="00676606"/>
    <w:rsid w:val="00683897"/>
    <w:rsid w:val="00684C21"/>
    <w:rsid w:val="006A2530"/>
    <w:rsid w:val="006C3589"/>
    <w:rsid w:val="006D37AF"/>
    <w:rsid w:val="006D51D0"/>
    <w:rsid w:val="006D5FB9"/>
    <w:rsid w:val="006E564B"/>
    <w:rsid w:val="006E7191"/>
    <w:rsid w:val="00703577"/>
    <w:rsid w:val="00705894"/>
    <w:rsid w:val="0072632A"/>
    <w:rsid w:val="007327D5"/>
    <w:rsid w:val="00733B1E"/>
    <w:rsid w:val="00745186"/>
    <w:rsid w:val="00751ADD"/>
    <w:rsid w:val="007629C8"/>
    <w:rsid w:val="0077047D"/>
    <w:rsid w:val="00796533"/>
    <w:rsid w:val="007B6BA5"/>
    <w:rsid w:val="007C3390"/>
    <w:rsid w:val="007C4F4B"/>
    <w:rsid w:val="007E01E9"/>
    <w:rsid w:val="007E63F3"/>
    <w:rsid w:val="007F4F7C"/>
    <w:rsid w:val="007F6611"/>
    <w:rsid w:val="00811920"/>
    <w:rsid w:val="00815AD0"/>
    <w:rsid w:val="008242D7"/>
    <w:rsid w:val="008257B1"/>
    <w:rsid w:val="00832334"/>
    <w:rsid w:val="00840CD8"/>
    <w:rsid w:val="00843767"/>
    <w:rsid w:val="008679D9"/>
    <w:rsid w:val="008878DE"/>
    <w:rsid w:val="008979B1"/>
    <w:rsid w:val="008A6B25"/>
    <w:rsid w:val="008A6C4F"/>
    <w:rsid w:val="008B2335"/>
    <w:rsid w:val="008C6FD2"/>
    <w:rsid w:val="008E0678"/>
    <w:rsid w:val="008F31D2"/>
    <w:rsid w:val="00902EB4"/>
    <w:rsid w:val="0090383A"/>
    <w:rsid w:val="009129F1"/>
    <w:rsid w:val="00917FDE"/>
    <w:rsid w:val="009223CA"/>
    <w:rsid w:val="00940F93"/>
    <w:rsid w:val="00973A80"/>
    <w:rsid w:val="00974F51"/>
    <w:rsid w:val="009760F3"/>
    <w:rsid w:val="00976CFB"/>
    <w:rsid w:val="009A0830"/>
    <w:rsid w:val="009A0E8D"/>
    <w:rsid w:val="009B26E7"/>
    <w:rsid w:val="009C732E"/>
    <w:rsid w:val="009D1EFF"/>
    <w:rsid w:val="00A00697"/>
    <w:rsid w:val="00A00A3F"/>
    <w:rsid w:val="00A01489"/>
    <w:rsid w:val="00A3026E"/>
    <w:rsid w:val="00A338F1"/>
    <w:rsid w:val="00A35BE0"/>
    <w:rsid w:val="00A47B39"/>
    <w:rsid w:val="00A6129C"/>
    <w:rsid w:val="00A72F22"/>
    <w:rsid w:val="00A7360F"/>
    <w:rsid w:val="00A748A6"/>
    <w:rsid w:val="00A7503D"/>
    <w:rsid w:val="00A769F4"/>
    <w:rsid w:val="00A773D2"/>
    <w:rsid w:val="00A776B4"/>
    <w:rsid w:val="00A90AB5"/>
    <w:rsid w:val="00A92396"/>
    <w:rsid w:val="00A94361"/>
    <w:rsid w:val="00AA293C"/>
    <w:rsid w:val="00AF01A5"/>
    <w:rsid w:val="00B021B9"/>
    <w:rsid w:val="00B055C6"/>
    <w:rsid w:val="00B30179"/>
    <w:rsid w:val="00B3124A"/>
    <w:rsid w:val="00B421C1"/>
    <w:rsid w:val="00B55C71"/>
    <w:rsid w:val="00B56E4A"/>
    <w:rsid w:val="00B56E9C"/>
    <w:rsid w:val="00B64B1F"/>
    <w:rsid w:val="00B6553F"/>
    <w:rsid w:val="00B77D05"/>
    <w:rsid w:val="00B81206"/>
    <w:rsid w:val="00B81E12"/>
    <w:rsid w:val="00BC3FA0"/>
    <w:rsid w:val="00BC74E9"/>
    <w:rsid w:val="00BE0F2C"/>
    <w:rsid w:val="00BF68A8"/>
    <w:rsid w:val="00C06E99"/>
    <w:rsid w:val="00C11A03"/>
    <w:rsid w:val="00C1614D"/>
    <w:rsid w:val="00C22C0C"/>
    <w:rsid w:val="00C4313E"/>
    <w:rsid w:val="00C4527F"/>
    <w:rsid w:val="00C463DD"/>
    <w:rsid w:val="00C4724C"/>
    <w:rsid w:val="00C629A0"/>
    <w:rsid w:val="00C64629"/>
    <w:rsid w:val="00C745C3"/>
    <w:rsid w:val="00C96DF2"/>
    <w:rsid w:val="00CA5941"/>
    <w:rsid w:val="00CB3E03"/>
    <w:rsid w:val="00CB76A9"/>
    <w:rsid w:val="00CD4AA6"/>
    <w:rsid w:val="00CE4A8F"/>
    <w:rsid w:val="00D2031B"/>
    <w:rsid w:val="00D248B6"/>
    <w:rsid w:val="00D25FE2"/>
    <w:rsid w:val="00D301E9"/>
    <w:rsid w:val="00D43252"/>
    <w:rsid w:val="00D47EEA"/>
    <w:rsid w:val="00D5323A"/>
    <w:rsid w:val="00D73665"/>
    <w:rsid w:val="00D773DF"/>
    <w:rsid w:val="00D85EB2"/>
    <w:rsid w:val="00D95303"/>
    <w:rsid w:val="00D97026"/>
    <w:rsid w:val="00D978C6"/>
    <w:rsid w:val="00DA3C1C"/>
    <w:rsid w:val="00E046DF"/>
    <w:rsid w:val="00E231D8"/>
    <w:rsid w:val="00E27346"/>
    <w:rsid w:val="00E50B9F"/>
    <w:rsid w:val="00E570C6"/>
    <w:rsid w:val="00E71BC8"/>
    <w:rsid w:val="00E7260F"/>
    <w:rsid w:val="00E73F5D"/>
    <w:rsid w:val="00E77E4E"/>
    <w:rsid w:val="00E80768"/>
    <w:rsid w:val="00E96630"/>
    <w:rsid w:val="00ED7A2A"/>
    <w:rsid w:val="00EF1D7F"/>
    <w:rsid w:val="00EF3E9C"/>
    <w:rsid w:val="00F1573A"/>
    <w:rsid w:val="00F1720E"/>
    <w:rsid w:val="00F31A80"/>
    <w:rsid w:val="00F31E5F"/>
    <w:rsid w:val="00F43599"/>
    <w:rsid w:val="00F6100A"/>
    <w:rsid w:val="00F93781"/>
    <w:rsid w:val="00FA7D6D"/>
    <w:rsid w:val="00FB613B"/>
    <w:rsid w:val="00FC1EE6"/>
    <w:rsid w:val="00FC68B7"/>
    <w:rsid w:val="00FC79BA"/>
    <w:rsid w:val="00FD3F98"/>
    <w:rsid w:val="00FD4B7D"/>
    <w:rsid w:val="00FD67D2"/>
    <w:rsid w:val="00FE032C"/>
    <w:rsid w:val="00FE106A"/>
    <w:rsid w:val="00FE21BD"/>
    <w:rsid w:val="00FF145D"/>
    <w:rsid w:val="00FF500E"/>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Titre1">
    <w:name w:val="heading 1"/>
    <w:aliases w:val="Table_G"/>
    <w:basedOn w:val="SingleTxtG"/>
    <w:next w:val="SingleTxtG"/>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ar"/>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
    <w:rsid w:val="000646F4"/>
    <w:rPr>
      <w:rFonts w:ascii="Times New Roman" w:hAnsi="Times New Roman"/>
      <w:sz w:val="18"/>
      <w:vertAlign w:val="superscript"/>
    </w:rPr>
  </w:style>
  <w:style w:type="paragraph" w:styleId="Notedebasdepage">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0646F4"/>
    <w:pPr>
      <w:spacing w:line="240" w:lineRule="auto"/>
    </w:pPr>
    <w:rPr>
      <w:sz w:val="16"/>
    </w:rPr>
  </w:style>
  <w:style w:type="paragraph" w:styleId="En-tte">
    <w:name w:val="header"/>
    <w:aliases w:val="6_G"/>
    <w:basedOn w:val="Normal"/>
    <w:rsid w:val="000646F4"/>
    <w:pPr>
      <w:pBdr>
        <w:bottom w:val="single" w:sz="4" w:space="4" w:color="auto"/>
      </w:pBdr>
      <w:spacing w:line="240" w:lineRule="auto"/>
    </w:pPr>
    <w:rPr>
      <w:b/>
      <w:sz w:val="18"/>
    </w:rPr>
  </w:style>
  <w:style w:type="character" w:customStyle="1" w:styleId="SingleTxtGCar">
    <w:name w:val="_ Single Txt_G Car"/>
    <w:link w:val="SingleTxtG"/>
    <w:rsid w:val="0006308D"/>
    <w:rPr>
      <w:lang w:val="en-GB" w:eastAsia="en-US"/>
    </w:rPr>
  </w:style>
  <w:style w:type="paragraph" w:styleId="Textedebulles">
    <w:name w:val="Balloon Text"/>
    <w:basedOn w:val="Normal"/>
    <w:link w:val="TextedebullesCar"/>
    <w:rsid w:val="00FC79BA"/>
    <w:pPr>
      <w:spacing w:line="240" w:lineRule="auto"/>
    </w:pPr>
    <w:rPr>
      <w:rFonts w:ascii="Tahoma" w:hAnsi="Tahoma" w:cs="Tahoma"/>
      <w:sz w:val="16"/>
      <w:szCs w:val="16"/>
    </w:rPr>
  </w:style>
  <w:style w:type="character" w:customStyle="1" w:styleId="TextedebullesCar">
    <w:name w:val="Texte de bulles Car"/>
    <w:link w:val="Textedebulles"/>
    <w:rsid w:val="00FC79BA"/>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Titre1">
    <w:name w:val="heading 1"/>
    <w:aliases w:val="Table_G"/>
    <w:basedOn w:val="SingleTxtG"/>
    <w:next w:val="SingleTxtG"/>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ar"/>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
    <w:rsid w:val="000646F4"/>
    <w:rPr>
      <w:rFonts w:ascii="Times New Roman" w:hAnsi="Times New Roman"/>
      <w:sz w:val="18"/>
      <w:vertAlign w:val="superscript"/>
    </w:rPr>
  </w:style>
  <w:style w:type="paragraph" w:styleId="Notedebasdepage">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0646F4"/>
    <w:pPr>
      <w:spacing w:line="240" w:lineRule="auto"/>
    </w:pPr>
    <w:rPr>
      <w:sz w:val="16"/>
    </w:rPr>
  </w:style>
  <w:style w:type="paragraph" w:styleId="En-tte">
    <w:name w:val="header"/>
    <w:aliases w:val="6_G"/>
    <w:basedOn w:val="Normal"/>
    <w:rsid w:val="000646F4"/>
    <w:pPr>
      <w:pBdr>
        <w:bottom w:val="single" w:sz="4" w:space="4" w:color="auto"/>
      </w:pBdr>
      <w:spacing w:line="240" w:lineRule="auto"/>
    </w:pPr>
    <w:rPr>
      <w:b/>
      <w:sz w:val="18"/>
    </w:rPr>
  </w:style>
  <w:style w:type="character" w:customStyle="1" w:styleId="SingleTxtGCar">
    <w:name w:val="_ Single Txt_G Car"/>
    <w:link w:val="SingleTxtG"/>
    <w:rsid w:val="0006308D"/>
    <w:rPr>
      <w:lang w:val="en-GB" w:eastAsia="en-US"/>
    </w:rPr>
  </w:style>
  <w:style w:type="paragraph" w:styleId="Textedebulles">
    <w:name w:val="Balloon Text"/>
    <w:basedOn w:val="Normal"/>
    <w:link w:val="TextedebullesCar"/>
    <w:rsid w:val="00FC79BA"/>
    <w:pPr>
      <w:spacing w:line="240" w:lineRule="auto"/>
    </w:pPr>
    <w:rPr>
      <w:rFonts w:ascii="Tahoma" w:hAnsi="Tahoma" w:cs="Tahoma"/>
      <w:sz w:val="16"/>
      <w:szCs w:val="16"/>
    </w:rPr>
  </w:style>
  <w:style w:type="character" w:customStyle="1" w:styleId="TextedebullesCar">
    <w:name w:val="Texte de bulles Car"/>
    <w:link w:val="Textedebulles"/>
    <w:rsid w:val="00FC79BA"/>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89609">
      <w:bodyDiv w:val="1"/>
      <w:marLeft w:val="0"/>
      <w:marRight w:val="0"/>
      <w:marTop w:val="0"/>
      <w:marBottom w:val="0"/>
      <w:divBdr>
        <w:top w:val="none" w:sz="0" w:space="0" w:color="auto"/>
        <w:left w:val="none" w:sz="0" w:space="0" w:color="auto"/>
        <w:bottom w:val="none" w:sz="0" w:space="0" w:color="auto"/>
        <w:right w:val="none" w:sz="0" w:space="0" w:color="auto"/>
      </w:divBdr>
    </w:div>
    <w:div w:id="170697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TRANS_WP15_AC1_E</Template>
  <TotalTime>60</TotalTime>
  <Pages>3</Pages>
  <Words>518</Words>
  <Characters>2852</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Sabrina Mansion</dc:creator>
  <cp:lastModifiedBy>ECE/TRANS/242/Corr.1</cp:lastModifiedBy>
  <cp:revision>17</cp:revision>
  <cp:lastPrinted>2015-02-23T10:09:00Z</cp:lastPrinted>
  <dcterms:created xsi:type="dcterms:W3CDTF">2016-02-03T12:31:00Z</dcterms:created>
  <dcterms:modified xsi:type="dcterms:W3CDTF">2016-02-26T09:36:00Z</dcterms:modified>
</cp:coreProperties>
</file>