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37CE1">
              <w:fldChar w:fldCharType="begin"/>
            </w:r>
            <w:r w:rsidR="00937CE1">
              <w:instrText xml:space="preserve"> FILLIN  "Введите символ после ЕCE/"  \* MERGEFORMAT </w:instrText>
            </w:r>
            <w:r w:rsidR="00937CE1">
              <w:fldChar w:fldCharType="separate"/>
            </w:r>
            <w:r w:rsidR="00100AFF">
              <w:t>TRANS/WP.15/231/Corr.1</w:t>
            </w:r>
            <w:r w:rsidR="00937CE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100AFF">
              <w:t xml:space="preserve">24 </w:t>
            </w:r>
            <w:proofErr w:type="spellStart"/>
            <w:r w:rsidR="00100AFF">
              <w:t>May</w:t>
            </w:r>
            <w:proofErr w:type="spellEnd"/>
            <w:r w:rsidR="00100AFF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E65B6" w:rsidRPr="00520C4E" w:rsidRDefault="006A71F8" w:rsidP="00520C4E">
      <w:pPr>
        <w:spacing w:before="120"/>
        <w:rPr>
          <w:sz w:val="28"/>
          <w:szCs w:val="28"/>
        </w:rPr>
      </w:pPr>
      <w:r w:rsidRPr="00520C4E">
        <w:rPr>
          <w:sz w:val="28"/>
          <w:szCs w:val="28"/>
        </w:rPr>
        <w:t>Комитет по внутреннему транспорту</w:t>
      </w:r>
    </w:p>
    <w:p w:rsidR="000E65B6" w:rsidRPr="00520C4E" w:rsidRDefault="006A71F8" w:rsidP="00520C4E">
      <w:pPr>
        <w:spacing w:before="120"/>
        <w:rPr>
          <w:b/>
          <w:sz w:val="24"/>
          <w:szCs w:val="24"/>
        </w:rPr>
      </w:pPr>
      <w:r w:rsidRPr="00520C4E">
        <w:rPr>
          <w:b/>
          <w:sz w:val="24"/>
          <w:szCs w:val="24"/>
        </w:rPr>
        <w:t>Рабочая группа по перевозкам опасных грузов</w:t>
      </w:r>
    </w:p>
    <w:p w:rsidR="000E65B6" w:rsidRPr="00520C4E" w:rsidRDefault="006A71F8" w:rsidP="00520C4E">
      <w:pPr>
        <w:pStyle w:val="HChGR"/>
        <w:rPr>
          <w:bCs/>
        </w:rPr>
      </w:pPr>
      <w:r w:rsidRPr="00520C4E">
        <w:tab/>
      </w:r>
      <w:r w:rsidRPr="00520C4E">
        <w:tab/>
      </w:r>
      <w:r w:rsidRPr="00520C4E">
        <w:rPr>
          <w:lang w:bidi="ru-RU"/>
        </w:rPr>
        <w:t>Европейское соглашение о международной дорожной перевозке опасных грузов (ДОПОГ)</w:t>
      </w:r>
    </w:p>
    <w:p w:rsidR="000E65B6" w:rsidRPr="00520C4E" w:rsidRDefault="006A71F8" w:rsidP="00520C4E">
      <w:pPr>
        <w:pStyle w:val="H1GR"/>
      </w:pPr>
      <w:r w:rsidRPr="00520C4E">
        <w:tab/>
      </w:r>
      <w:r w:rsidRPr="00520C4E">
        <w:tab/>
        <w:t>Проекты поправок к приложениям А и В к</w:t>
      </w:r>
      <w:r w:rsidRPr="00520C4E">
        <w:rPr>
          <w:lang w:val="en-US"/>
        </w:rPr>
        <w:t> </w:t>
      </w:r>
      <w:r w:rsidRPr="00520C4E">
        <w:t>ДОПОГ</w:t>
      </w:r>
    </w:p>
    <w:p w:rsidR="000E65B6" w:rsidRPr="00520C4E" w:rsidRDefault="006A71F8" w:rsidP="00520C4E">
      <w:pPr>
        <w:pStyle w:val="H23GR"/>
      </w:pPr>
      <w:r w:rsidRPr="00520C4E">
        <w:tab/>
      </w:r>
      <w:r w:rsidRPr="00520C4E">
        <w:tab/>
        <w:t>Исправление</w:t>
      </w:r>
    </w:p>
    <w:p w:rsidR="000E65B6" w:rsidRPr="00FB18A7" w:rsidRDefault="006A71F8" w:rsidP="00520C4E">
      <w:pPr>
        <w:pStyle w:val="H23GR"/>
      </w:pPr>
      <w:r w:rsidRPr="00520C4E">
        <w:tab/>
        <w:t>1.</w:t>
      </w:r>
      <w:r w:rsidRPr="00520C4E">
        <w:tab/>
        <w:t xml:space="preserve">Глава 1.1, поправка к пункту 1.1.3.2 </w:t>
      </w:r>
      <w:r w:rsidRPr="00520C4E">
        <w:rPr>
          <w:lang w:val="en-GB"/>
        </w:rPr>
        <w:t>a</w:t>
      </w:r>
      <w:r w:rsidR="00520C4E">
        <w:t>)</w:t>
      </w:r>
    </w:p>
    <w:p w:rsidR="000E65B6" w:rsidRPr="00520C4E" w:rsidRDefault="006A71F8" w:rsidP="00520C4E">
      <w:pPr>
        <w:pStyle w:val="SingleTxtGR"/>
        <w:rPr>
          <w:i/>
        </w:rPr>
      </w:pPr>
      <w:r w:rsidRPr="00520C4E">
        <w:rPr>
          <w:i/>
        </w:rPr>
        <w:t xml:space="preserve">Заменить </w:t>
      </w:r>
      <w:r w:rsidRPr="00520C4E">
        <w:rPr>
          <w:iCs/>
        </w:rPr>
        <w:t xml:space="preserve">существующий текст </w:t>
      </w:r>
      <w:r w:rsidRPr="00520C4E">
        <w:t>следующим текстом</w:t>
      </w:r>
      <w:r w:rsidRPr="00520C4E">
        <w:rPr>
          <w:iCs/>
        </w:rPr>
        <w:t>:</w:t>
      </w:r>
    </w:p>
    <w:p w:rsidR="000E65B6" w:rsidRPr="00520C4E" w:rsidRDefault="006A71F8" w:rsidP="00520C4E">
      <w:pPr>
        <w:pStyle w:val="SingleTxtGR"/>
      </w:pPr>
      <w:r w:rsidRPr="00520C4E">
        <w:rPr>
          <w:lang w:bidi="ru-RU"/>
        </w:rPr>
        <w:t>«</w:t>
      </w:r>
      <w:r w:rsidRPr="00520C4E">
        <w:t xml:space="preserve">1.1.3.2 </w:t>
      </w:r>
      <w:r w:rsidRPr="00520C4E">
        <w:rPr>
          <w:lang w:val="en-GB"/>
        </w:rPr>
        <w:t>a</w:t>
      </w:r>
      <w:r w:rsidR="00520C4E">
        <w:t>)</w:t>
      </w:r>
      <w:r w:rsidR="00520C4E">
        <w:tab/>
      </w:r>
      <w:r w:rsidRPr="00520C4E">
        <w:t>Изменить следующим образом:</w:t>
      </w:r>
    </w:p>
    <w:p w:rsidR="000E65B6" w:rsidRPr="00520C4E" w:rsidRDefault="006A71F8" w:rsidP="00520C4E">
      <w:pPr>
        <w:pStyle w:val="SingleTxtGR"/>
        <w:rPr>
          <w:lang w:bidi="ru-RU"/>
        </w:rPr>
      </w:pPr>
      <w:r w:rsidRPr="00520C4E">
        <w:rPr>
          <w:lang w:bidi="ru-RU"/>
        </w:rPr>
        <w:t>"a)</w:t>
      </w:r>
      <w:r w:rsidRPr="00520C4E">
        <w:rPr>
          <w:lang w:bidi="ru-RU"/>
        </w:rPr>
        <w:tab/>
        <w:t>газов, содержащихся в топливных баках или баллонах транспортного средства, осуществляющего транспортную операцию, и предназначенных для обеспечения тяги или для функционирования любого оборудования транспор</w:t>
      </w:r>
      <w:r w:rsidRPr="00520C4E">
        <w:rPr>
          <w:lang w:bidi="ru-RU"/>
        </w:rPr>
        <w:t>т</w:t>
      </w:r>
      <w:r w:rsidRPr="00520C4E">
        <w:rPr>
          <w:lang w:bidi="ru-RU"/>
        </w:rPr>
        <w:t>ного средства, которое используется или предназн</w:t>
      </w:r>
      <w:r w:rsidR="0033336E">
        <w:rPr>
          <w:lang w:bidi="ru-RU"/>
        </w:rPr>
        <w:t>ачено для использования в </w:t>
      </w:r>
      <w:r w:rsidRPr="00520C4E">
        <w:rPr>
          <w:lang w:bidi="ru-RU"/>
        </w:rPr>
        <w:t>ходе перевозки (например, холодильного).</w:t>
      </w:r>
    </w:p>
    <w:p w:rsidR="000E65B6" w:rsidRPr="00520C4E" w:rsidRDefault="006A71F8" w:rsidP="00520C4E">
      <w:pPr>
        <w:pStyle w:val="SingleTxtGR"/>
        <w:rPr>
          <w:lang w:bidi="ru-RU"/>
        </w:rPr>
      </w:pPr>
      <w:r w:rsidRPr="00520C4E">
        <w:rPr>
          <w:lang w:bidi="ru-RU"/>
        </w:rPr>
        <w:tab/>
        <w:t>Газы могут перевозиться во встроенных топливных баках или баллонах, которые непосредственно соединены с двигателем транспортного средства и/или вспомогательным оборудованием, или в переносных сосудах под давл</w:t>
      </w:r>
      <w:r w:rsidRPr="00520C4E">
        <w:rPr>
          <w:lang w:bidi="ru-RU"/>
        </w:rPr>
        <w:t>е</w:t>
      </w:r>
      <w:r w:rsidRPr="00520C4E">
        <w:rPr>
          <w:lang w:bidi="ru-RU"/>
        </w:rPr>
        <w:t>нием, которые отвечают соответствующим нормативно-правовым требованиям.</w:t>
      </w:r>
    </w:p>
    <w:p w:rsidR="000E65B6" w:rsidRPr="00520C4E" w:rsidRDefault="006A71F8" w:rsidP="00520C4E">
      <w:pPr>
        <w:pStyle w:val="SingleTxtGR"/>
      </w:pPr>
      <w:r w:rsidRPr="00520C4E">
        <w:tab/>
        <w:t xml:space="preserve">Общая вместимость топливных баков или баллонов для </w:t>
      </w:r>
      <w:r w:rsidRPr="00520C4E">
        <w:rPr>
          <w:lang w:bidi="ru-RU"/>
        </w:rPr>
        <w:t xml:space="preserve">транспортной единицы, в том числе разрешенных в соответствии с </w:t>
      </w:r>
      <w:r w:rsidRPr="00520C4E">
        <w:t>пунктом 1.1.3.3 a</w:t>
      </w:r>
      <w:r w:rsidR="0033336E">
        <w:t>), не </w:t>
      </w:r>
      <w:r w:rsidRPr="00520C4E">
        <w:t>должна превышать значений количества энергии (МДж) или массы (кг), с</w:t>
      </w:r>
      <w:r w:rsidRPr="00520C4E">
        <w:t>о</w:t>
      </w:r>
      <w:r w:rsidRPr="00520C4E">
        <w:t>ответствующих энергетическому эквиваленту 54 000 МДж.</w:t>
      </w:r>
    </w:p>
    <w:p w:rsidR="00760D3A" w:rsidRPr="00520C4E" w:rsidRDefault="00520C4E" w:rsidP="00520C4E">
      <w:pPr>
        <w:pStyle w:val="SingleTxtGR"/>
        <w:ind w:left="1701" w:hanging="567"/>
      </w:pPr>
      <w:r w:rsidRPr="0033336E">
        <w:tab/>
      </w:r>
      <w:r w:rsidR="006A71F8" w:rsidRPr="00520C4E">
        <w:rPr>
          <w:b/>
          <w:bCs/>
          <w:i/>
          <w:iCs/>
        </w:rPr>
        <w:t>ПРИМЕЧАНИЕ:</w:t>
      </w:r>
      <w:r w:rsidR="006A71F8" w:rsidRPr="00520C4E">
        <w:t xml:space="preserve"> </w:t>
      </w:r>
      <w:r w:rsidR="006A71F8" w:rsidRPr="00520C4E">
        <w:rPr>
          <w:i/>
          <w:iCs/>
        </w:rPr>
        <w:t xml:space="preserve">Значение энергетического эквивалента 54 000 МДж соответствует предельному значению </w:t>
      </w:r>
      <w:r w:rsidR="0033336E">
        <w:rPr>
          <w:i/>
          <w:iCs/>
        </w:rPr>
        <w:t>для топлива, предусмотренному в </w:t>
      </w:r>
      <w:r w:rsidR="006A71F8" w:rsidRPr="00520C4E">
        <w:rPr>
          <w:i/>
          <w:iCs/>
        </w:rPr>
        <w:t>пункте 1.1.3.3 a) (1 500 литров). В отношении энергоемкости топлива см. нижеследующую таблицу: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3856"/>
        <w:gridCol w:w="3514"/>
      </w:tblGrid>
      <w:tr w:rsidR="00520C4E" w:rsidRPr="00760770" w:rsidTr="00C24D2F">
        <w:tc>
          <w:tcPr>
            <w:tcW w:w="3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0C4E" w:rsidRPr="00760770" w:rsidRDefault="00520C4E" w:rsidP="00760770">
            <w:pPr>
              <w:keepNext/>
              <w:keepLines/>
              <w:spacing w:before="80" w:after="80" w:line="200" w:lineRule="exact"/>
              <w:rPr>
                <w:b/>
                <w:bCs/>
                <w:i/>
                <w:sz w:val="16"/>
              </w:rPr>
            </w:pPr>
            <w:r w:rsidRPr="00760770">
              <w:rPr>
                <w:b/>
                <w:bCs/>
                <w:i/>
                <w:sz w:val="16"/>
              </w:rPr>
              <w:lastRenderedPageBreak/>
              <w:t>Топливо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  <w:tcBorders>
              <w:bottom w:val="single" w:sz="12" w:space="0" w:color="auto"/>
            </w:tcBorders>
            <w:shd w:val="clear" w:color="auto" w:fill="auto"/>
          </w:tcPr>
          <w:p w:rsidR="00520C4E" w:rsidRPr="00760770" w:rsidRDefault="00520C4E" w:rsidP="00760770">
            <w:pPr>
              <w:keepNext/>
              <w:keepLines/>
              <w:spacing w:before="80" w:after="80" w:line="200" w:lineRule="exact"/>
              <w:jc w:val="right"/>
              <w:rPr>
                <w:rFonts w:eastAsia="Calibri"/>
                <w:b/>
                <w:bCs/>
                <w:i/>
                <w:sz w:val="16"/>
              </w:rPr>
            </w:pPr>
            <w:r w:rsidRPr="00760770">
              <w:rPr>
                <w:b/>
                <w:bCs/>
                <w:i/>
                <w:sz w:val="16"/>
              </w:rPr>
              <w:t>Энергоемкость</w:t>
            </w:r>
          </w:p>
        </w:tc>
      </w:tr>
      <w:tr w:rsidR="00C24D2F" w:rsidRPr="00520C4E" w:rsidTr="00C24D2F">
        <w:tc>
          <w:tcPr>
            <w:tcW w:w="3856" w:type="dxa"/>
            <w:tcBorders>
              <w:top w:val="single" w:sz="12" w:space="0" w:color="auto"/>
            </w:tcBorders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Дизельное топливо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  <w:tcBorders>
              <w:top w:val="single" w:sz="12" w:space="0" w:color="auto"/>
            </w:tcBorders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36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Бензин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32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Природный газ/биогаз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35 МДж/Нм</w:t>
            </w:r>
            <w:r w:rsidRPr="006A71F8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Сжиженный нефтяной газ (СНГ)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24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Этанол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21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proofErr w:type="spellStart"/>
            <w:r w:rsidRPr="00760770">
              <w:rPr>
                <w:i/>
                <w:iCs/>
                <w:sz w:val="18"/>
                <w:szCs w:val="18"/>
              </w:rPr>
              <w:t>Биодизель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33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Эмульсионное топливо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32 МДж/литр</w:t>
            </w:r>
          </w:p>
        </w:tc>
      </w:tr>
      <w:tr w:rsidR="00520C4E" w:rsidRPr="00520C4E" w:rsidTr="00C24D2F">
        <w:tc>
          <w:tcPr>
            <w:tcW w:w="3856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Водород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4" w:type="dxa"/>
          </w:tcPr>
          <w:p w:rsidR="00520C4E" w:rsidRPr="00760770" w:rsidRDefault="00520C4E" w:rsidP="00760770">
            <w:pPr>
              <w:keepNext/>
              <w:keepLines/>
              <w:spacing w:after="40" w:line="220" w:lineRule="exact"/>
              <w:jc w:val="right"/>
              <w:rPr>
                <w:i/>
                <w:iCs/>
                <w:sz w:val="18"/>
                <w:szCs w:val="18"/>
              </w:rPr>
            </w:pPr>
            <w:r w:rsidRPr="00760770">
              <w:rPr>
                <w:i/>
                <w:iCs/>
                <w:sz w:val="18"/>
                <w:szCs w:val="18"/>
              </w:rPr>
              <w:t>11 МДж/Нм</w:t>
            </w:r>
            <w:r w:rsidRPr="006A71F8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760770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0E65B6" w:rsidRPr="00520C4E" w:rsidRDefault="00651774" w:rsidP="00651774">
      <w:pPr>
        <w:pStyle w:val="SingleTxtGR"/>
        <w:spacing w:before="120"/>
      </w:pPr>
      <w:r w:rsidRPr="00FB18A7">
        <w:tab/>
      </w:r>
      <w:r w:rsidR="006A71F8" w:rsidRPr="00520C4E">
        <w:t xml:space="preserve">Общая вместимость не должна превышать: </w:t>
      </w:r>
    </w:p>
    <w:p w:rsidR="000E65B6" w:rsidRPr="00520C4E" w:rsidRDefault="006A71F8" w:rsidP="00520C4E">
      <w:pPr>
        <w:pStyle w:val="SingleTxtGR"/>
      </w:pPr>
      <w:r w:rsidRPr="00520C4E">
        <w:tab/>
        <w:t>–</w:t>
      </w:r>
      <w:r w:rsidRPr="00520C4E">
        <w:tab/>
        <w:t>1 080 кг для СПГ и КПГ;</w:t>
      </w:r>
    </w:p>
    <w:p w:rsidR="000E65B6" w:rsidRPr="00520C4E" w:rsidRDefault="006A71F8" w:rsidP="00520C4E">
      <w:pPr>
        <w:pStyle w:val="SingleTxtGR"/>
      </w:pPr>
      <w:r w:rsidRPr="00520C4E">
        <w:tab/>
        <w:t>–</w:t>
      </w:r>
      <w:r w:rsidRPr="00520C4E">
        <w:tab/>
        <w:t>2 250 литров для СНГ".».</w:t>
      </w:r>
    </w:p>
    <w:p w:rsidR="000E65B6" w:rsidRPr="00520C4E" w:rsidRDefault="006A71F8" w:rsidP="00651774">
      <w:pPr>
        <w:pStyle w:val="H23GR"/>
      </w:pPr>
      <w:r w:rsidRPr="00520C4E">
        <w:tab/>
        <w:t>2.</w:t>
      </w:r>
      <w:r w:rsidRPr="00520C4E">
        <w:tab/>
        <w:t xml:space="preserve">Поправка к части 1, глава 1.1, 1.1.3.3 </w:t>
      </w:r>
      <w:r w:rsidRPr="00520C4E">
        <w:rPr>
          <w:lang w:val="en-GB"/>
        </w:rPr>
        <w:t>a</w:t>
      </w:r>
      <w:r w:rsidRPr="00520C4E">
        <w:t>)</w:t>
      </w:r>
    </w:p>
    <w:p w:rsidR="000E65B6" w:rsidRPr="00520C4E" w:rsidRDefault="006A71F8" w:rsidP="00520C4E">
      <w:pPr>
        <w:pStyle w:val="SingleTxtGR"/>
        <w:rPr>
          <w:i/>
        </w:rPr>
      </w:pPr>
      <w:r w:rsidRPr="00520C4E">
        <w:rPr>
          <w:i/>
        </w:rPr>
        <w:t>Исключить</w:t>
      </w:r>
    </w:p>
    <w:p w:rsidR="000E65B6" w:rsidRPr="00520C4E" w:rsidRDefault="006A71F8" w:rsidP="00520C4E">
      <w:pPr>
        <w:pStyle w:val="SingleTxtGR"/>
        <w:rPr>
          <w:bCs/>
          <w:lang w:bidi="ru-RU"/>
        </w:rPr>
      </w:pPr>
      <w:r w:rsidRPr="00520C4E">
        <w:rPr>
          <w:lang w:bidi="ru-RU"/>
        </w:rPr>
        <w:t>«В конце первого предложения третьего абзаца вставить: ", независимо от того, буксируется ли этот прицеп или перевозится на другом транспортном сре</w:t>
      </w:r>
      <w:r w:rsidRPr="00520C4E">
        <w:rPr>
          <w:lang w:bidi="ru-RU"/>
        </w:rPr>
        <w:t>д</w:t>
      </w:r>
      <w:r w:rsidRPr="00520C4E">
        <w:rPr>
          <w:lang w:bidi="ru-RU"/>
        </w:rPr>
        <w:t>стве".».</w:t>
      </w:r>
    </w:p>
    <w:p w:rsidR="000E65B6" w:rsidRPr="00520C4E" w:rsidRDefault="006A71F8" w:rsidP="00651774">
      <w:pPr>
        <w:pStyle w:val="H23GR"/>
        <w:rPr>
          <w:lang w:bidi="ru-RU"/>
        </w:rPr>
      </w:pPr>
      <w:r w:rsidRPr="00520C4E">
        <w:tab/>
        <w:t>3.</w:t>
      </w:r>
      <w:r w:rsidRPr="00520C4E">
        <w:tab/>
        <w:t xml:space="preserve">Поправка к части 1, глава 1.2, 1.2.1, определение </w:t>
      </w:r>
      <w:r w:rsidRPr="00520C4E">
        <w:rPr>
          <w:lang w:bidi="ru-RU"/>
        </w:rPr>
        <w:t>«</w:t>
      </w:r>
      <w:r w:rsidR="00651774">
        <w:rPr>
          <w:i/>
          <w:iCs/>
          <w:lang w:bidi="ru-RU"/>
        </w:rPr>
        <w:t>Руководство по</w:t>
      </w:r>
      <w:r w:rsidR="00651774">
        <w:rPr>
          <w:i/>
          <w:iCs/>
          <w:lang w:val="en-US" w:bidi="ru-RU"/>
        </w:rPr>
        <w:t> </w:t>
      </w:r>
      <w:r w:rsidRPr="00520C4E">
        <w:rPr>
          <w:i/>
          <w:iCs/>
          <w:lang w:bidi="ru-RU"/>
        </w:rPr>
        <w:t>испытаниям и критериям</w:t>
      </w:r>
      <w:r w:rsidRPr="00520C4E">
        <w:rPr>
          <w:lang w:bidi="ru-RU"/>
        </w:rPr>
        <w:t>»</w:t>
      </w:r>
    </w:p>
    <w:p w:rsidR="000E65B6" w:rsidRPr="00651774" w:rsidRDefault="006A71F8" w:rsidP="00520C4E">
      <w:pPr>
        <w:pStyle w:val="SingleTxtGR"/>
        <w:rPr>
          <w:spacing w:val="2"/>
          <w:lang w:bidi="ru-RU"/>
        </w:rPr>
      </w:pPr>
      <w:r w:rsidRPr="00651774">
        <w:rPr>
          <w:i/>
          <w:iCs/>
          <w:spacing w:val="2"/>
          <w:lang w:bidi="ru-RU"/>
        </w:rPr>
        <w:t>Вместо</w:t>
      </w:r>
      <w:r w:rsidRPr="00651774">
        <w:rPr>
          <w:spacing w:val="2"/>
          <w:lang w:bidi="ru-RU"/>
        </w:rPr>
        <w:t xml:space="preserve"> «</w:t>
      </w:r>
      <w:r w:rsidRPr="00651774">
        <w:rPr>
          <w:spacing w:val="2"/>
          <w:lang w:val="en-GB"/>
        </w:rPr>
        <w:t>ST</w:t>
      </w:r>
      <w:r w:rsidRPr="00651774">
        <w:rPr>
          <w:spacing w:val="2"/>
          <w:lang w:bidi="ru-RU"/>
        </w:rPr>
        <w:t>/</w:t>
      </w:r>
      <w:r w:rsidRPr="00651774">
        <w:rPr>
          <w:spacing w:val="2"/>
          <w:lang w:val="en-GB"/>
        </w:rPr>
        <w:t>SG</w:t>
      </w:r>
      <w:r w:rsidRPr="00651774">
        <w:rPr>
          <w:spacing w:val="2"/>
          <w:lang w:bidi="ru-RU"/>
        </w:rPr>
        <w:t>/</w:t>
      </w:r>
      <w:r w:rsidRPr="00651774">
        <w:rPr>
          <w:spacing w:val="2"/>
          <w:lang w:val="en-GB"/>
        </w:rPr>
        <w:t>AC</w:t>
      </w:r>
      <w:r w:rsidRPr="00651774">
        <w:rPr>
          <w:spacing w:val="2"/>
          <w:lang w:bidi="ru-RU"/>
        </w:rPr>
        <w:t>.10/11/</w:t>
      </w:r>
      <w:r w:rsidRPr="00651774">
        <w:rPr>
          <w:spacing w:val="2"/>
          <w:lang w:val="en-GB"/>
        </w:rPr>
        <w:t>Rev</w:t>
      </w:r>
      <w:r w:rsidRPr="00651774">
        <w:rPr>
          <w:spacing w:val="2"/>
          <w:lang w:bidi="ru-RU"/>
        </w:rPr>
        <w:t xml:space="preserve">.5, </w:t>
      </w:r>
      <w:r w:rsidRPr="00651774">
        <w:rPr>
          <w:spacing w:val="2"/>
          <w:lang w:val="en-GB"/>
        </w:rPr>
        <w:t>Amend</w:t>
      </w:r>
      <w:r w:rsidRPr="00651774">
        <w:rPr>
          <w:spacing w:val="2"/>
          <w:lang w:bidi="ru-RU"/>
        </w:rPr>
        <w:t xml:space="preserve">.1 и </w:t>
      </w:r>
      <w:r w:rsidRPr="00651774">
        <w:rPr>
          <w:spacing w:val="2"/>
          <w:lang w:val="en-GB"/>
        </w:rPr>
        <w:t>Amend</w:t>
      </w:r>
      <w:r w:rsidRPr="00651774">
        <w:rPr>
          <w:spacing w:val="2"/>
          <w:lang w:bidi="ru-RU"/>
        </w:rPr>
        <w:t xml:space="preserve">.2» </w:t>
      </w:r>
      <w:r w:rsidRPr="00651774">
        <w:rPr>
          <w:i/>
          <w:iCs/>
          <w:spacing w:val="2"/>
          <w:lang w:bidi="ru-RU"/>
        </w:rPr>
        <w:t>читать</w:t>
      </w:r>
      <w:r w:rsidRPr="00651774">
        <w:rPr>
          <w:iCs/>
          <w:spacing w:val="2"/>
        </w:rPr>
        <w:t xml:space="preserve"> </w:t>
      </w:r>
      <w:r w:rsidRPr="00651774">
        <w:rPr>
          <w:spacing w:val="2"/>
          <w:lang w:bidi="ru-RU"/>
        </w:rPr>
        <w:t>«</w:t>
      </w:r>
      <w:r w:rsidRPr="00651774">
        <w:rPr>
          <w:spacing w:val="2"/>
          <w:lang w:val="en-GB"/>
        </w:rPr>
        <w:t>ST</w:t>
      </w:r>
      <w:r w:rsidRPr="00651774">
        <w:rPr>
          <w:spacing w:val="2"/>
          <w:lang w:bidi="ru-RU"/>
        </w:rPr>
        <w:t>/</w:t>
      </w:r>
      <w:r w:rsidRPr="00651774">
        <w:rPr>
          <w:spacing w:val="2"/>
          <w:lang w:val="en-GB"/>
        </w:rPr>
        <w:t>SG</w:t>
      </w:r>
      <w:r w:rsidRPr="00651774">
        <w:rPr>
          <w:spacing w:val="2"/>
          <w:lang w:bidi="ru-RU"/>
        </w:rPr>
        <w:t>/</w:t>
      </w:r>
      <w:r w:rsidRPr="00651774">
        <w:rPr>
          <w:spacing w:val="2"/>
          <w:lang w:val="en-GB"/>
        </w:rPr>
        <w:t>AC</w:t>
      </w:r>
      <w:r w:rsidRPr="00651774">
        <w:rPr>
          <w:spacing w:val="2"/>
          <w:lang w:bidi="ru-RU"/>
        </w:rPr>
        <w:t>.10/</w:t>
      </w:r>
      <w:r w:rsidR="00651774" w:rsidRPr="00651774">
        <w:rPr>
          <w:spacing w:val="2"/>
          <w:lang w:bidi="ru-RU"/>
        </w:rPr>
        <w:br/>
      </w:r>
      <w:r w:rsidRPr="00651774">
        <w:rPr>
          <w:spacing w:val="2"/>
          <w:lang w:bidi="ru-RU"/>
        </w:rPr>
        <w:t>11/</w:t>
      </w:r>
      <w:r w:rsidRPr="00651774">
        <w:rPr>
          <w:spacing w:val="2"/>
          <w:lang w:val="en-GB"/>
        </w:rPr>
        <w:t>Rev</w:t>
      </w:r>
      <w:r w:rsidRPr="00651774">
        <w:rPr>
          <w:spacing w:val="2"/>
          <w:lang w:bidi="ru-RU"/>
        </w:rPr>
        <w:t xml:space="preserve">.5 </w:t>
      </w:r>
      <w:r w:rsidRPr="00651774">
        <w:rPr>
          <w:spacing w:val="2"/>
        </w:rPr>
        <w:t xml:space="preserve">с поправками, приведенными в документах </w:t>
      </w:r>
      <w:r w:rsidRPr="00651774">
        <w:rPr>
          <w:spacing w:val="2"/>
          <w:lang w:val="en-GB"/>
        </w:rPr>
        <w:t>ST</w:t>
      </w:r>
      <w:r w:rsidRPr="00651774">
        <w:rPr>
          <w:spacing w:val="2"/>
        </w:rPr>
        <w:t>/</w:t>
      </w:r>
      <w:r w:rsidRPr="00651774">
        <w:rPr>
          <w:spacing w:val="2"/>
          <w:lang w:val="en-GB"/>
        </w:rPr>
        <w:t>SG</w:t>
      </w:r>
      <w:r w:rsidRPr="00651774">
        <w:rPr>
          <w:spacing w:val="2"/>
        </w:rPr>
        <w:t>/</w:t>
      </w:r>
      <w:r w:rsidRPr="00651774">
        <w:rPr>
          <w:spacing w:val="2"/>
          <w:lang w:val="en-GB"/>
        </w:rPr>
        <w:t>AC</w:t>
      </w:r>
      <w:r w:rsidRPr="00651774">
        <w:rPr>
          <w:spacing w:val="2"/>
        </w:rPr>
        <w:t>.10/11/</w:t>
      </w:r>
      <w:r w:rsidR="00651774" w:rsidRPr="00651774">
        <w:rPr>
          <w:spacing w:val="2"/>
        </w:rPr>
        <w:br/>
      </w:r>
      <w:r w:rsidRPr="00651774">
        <w:rPr>
          <w:spacing w:val="2"/>
          <w:lang w:val="en-GB"/>
        </w:rPr>
        <w:t>Rev</w:t>
      </w:r>
      <w:r w:rsidRPr="00651774">
        <w:rPr>
          <w:spacing w:val="2"/>
        </w:rPr>
        <w:t>.5/</w:t>
      </w:r>
      <w:r w:rsidRPr="00651774">
        <w:rPr>
          <w:spacing w:val="2"/>
          <w:lang w:val="en-US"/>
        </w:rPr>
        <w:t>Amend</w:t>
      </w:r>
      <w:r w:rsidRPr="00651774">
        <w:rPr>
          <w:spacing w:val="2"/>
        </w:rPr>
        <w:t xml:space="preserve">.1 и </w:t>
      </w:r>
      <w:r w:rsidRPr="00651774">
        <w:rPr>
          <w:spacing w:val="2"/>
          <w:lang w:val="en-GB"/>
        </w:rPr>
        <w:t>ST</w:t>
      </w:r>
      <w:r w:rsidRPr="00651774">
        <w:rPr>
          <w:spacing w:val="2"/>
        </w:rPr>
        <w:t>/</w:t>
      </w:r>
      <w:r w:rsidRPr="00651774">
        <w:rPr>
          <w:spacing w:val="2"/>
          <w:lang w:val="en-GB"/>
        </w:rPr>
        <w:t>SG</w:t>
      </w:r>
      <w:r w:rsidRPr="00651774">
        <w:rPr>
          <w:spacing w:val="2"/>
        </w:rPr>
        <w:t>/</w:t>
      </w:r>
      <w:r w:rsidRPr="00651774">
        <w:rPr>
          <w:spacing w:val="2"/>
          <w:lang w:val="en-GB"/>
        </w:rPr>
        <w:t>AC</w:t>
      </w:r>
      <w:r w:rsidRPr="00651774">
        <w:rPr>
          <w:spacing w:val="2"/>
        </w:rPr>
        <w:t>.10/11/</w:t>
      </w:r>
      <w:r w:rsidRPr="00651774">
        <w:rPr>
          <w:spacing w:val="2"/>
          <w:lang w:val="en-GB"/>
        </w:rPr>
        <w:t>Rev</w:t>
      </w:r>
      <w:r w:rsidRPr="00651774">
        <w:rPr>
          <w:spacing w:val="2"/>
        </w:rPr>
        <w:t>.5/</w:t>
      </w:r>
      <w:r w:rsidRPr="00651774">
        <w:rPr>
          <w:spacing w:val="2"/>
          <w:lang w:val="en-US"/>
        </w:rPr>
        <w:t>Amend</w:t>
      </w:r>
      <w:r w:rsidRPr="00651774">
        <w:rPr>
          <w:spacing w:val="2"/>
        </w:rPr>
        <w:t>.2</w:t>
      </w:r>
      <w:r w:rsidRPr="00651774">
        <w:rPr>
          <w:spacing w:val="2"/>
          <w:lang w:bidi="ru-RU"/>
        </w:rPr>
        <w:t>».</w:t>
      </w:r>
    </w:p>
    <w:p w:rsidR="000E65B6" w:rsidRPr="00520C4E" w:rsidRDefault="006A71F8" w:rsidP="00651774">
      <w:pPr>
        <w:pStyle w:val="H23GR"/>
      </w:pPr>
      <w:r w:rsidRPr="00520C4E">
        <w:tab/>
        <w:t>4.</w:t>
      </w:r>
      <w:r w:rsidRPr="00520C4E">
        <w:tab/>
        <w:t xml:space="preserve">Поправка к части 1, глава 1.2, 1.2.1, новое определение </w:t>
      </w:r>
      <w:r w:rsidRPr="00520C4E">
        <w:rPr>
          <w:lang w:bidi="ru-RU"/>
        </w:rPr>
        <w:t>«</w:t>
      </w:r>
      <w:r w:rsidRPr="00520C4E">
        <w:rPr>
          <w:i/>
          <w:lang w:bidi="ru-RU"/>
        </w:rPr>
        <w:t>Время удержания</w:t>
      </w:r>
      <w:r w:rsidRPr="00520C4E">
        <w:rPr>
          <w:lang w:bidi="ru-RU"/>
        </w:rPr>
        <w:t>»</w:t>
      </w:r>
    </w:p>
    <w:p w:rsidR="000E65B6" w:rsidRPr="00520C4E" w:rsidRDefault="006A71F8" w:rsidP="00520C4E">
      <w:pPr>
        <w:pStyle w:val="SingleTxtGR"/>
        <w:rPr>
          <w:iCs/>
        </w:rPr>
      </w:pPr>
      <w:r w:rsidRPr="00520C4E">
        <w:rPr>
          <w:iCs/>
        </w:rPr>
        <w:t>Не касается текста на русском языке.</w:t>
      </w:r>
    </w:p>
    <w:p w:rsidR="000E65B6" w:rsidRPr="00520C4E" w:rsidRDefault="006A71F8" w:rsidP="00651774">
      <w:pPr>
        <w:pStyle w:val="H23GR"/>
      </w:pPr>
      <w:r w:rsidRPr="00520C4E">
        <w:tab/>
        <w:t>5.</w:t>
      </w:r>
      <w:r w:rsidRPr="00520C4E">
        <w:tab/>
        <w:t xml:space="preserve">Глава 1.4, поправка к пункту 1.4.2.2.1 </w:t>
      </w:r>
      <w:r w:rsidRPr="00520C4E">
        <w:rPr>
          <w:lang w:val="en-GB"/>
        </w:rPr>
        <w:t>g</w:t>
      </w:r>
      <w:r w:rsidRPr="00520C4E">
        <w:t>)</w:t>
      </w:r>
    </w:p>
    <w:p w:rsidR="000E65B6" w:rsidRPr="00520C4E" w:rsidRDefault="006A71F8" w:rsidP="00520C4E">
      <w:pPr>
        <w:pStyle w:val="SingleTxtGR"/>
      </w:pPr>
      <w:r w:rsidRPr="00520C4E">
        <w:rPr>
          <w:i/>
          <w:iCs/>
        </w:rPr>
        <w:t>Заменить</w:t>
      </w:r>
      <w:r w:rsidRPr="00520C4E">
        <w:t xml:space="preserve"> существующий текст следующим текстом:</w:t>
      </w:r>
    </w:p>
    <w:p w:rsidR="000E65B6" w:rsidRPr="00520C4E" w:rsidRDefault="006A71F8" w:rsidP="006A71F8">
      <w:pPr>
        <w:pStyle w:val="SingleTxtGR"/>
        <w:tabs>
          <w:tab w:val="clear" w:pos="2268"/>
          <w:tab w:val="left" w:pos="2410"/>
        </w:tabs>
      </w:pPr>
      <w:r w:rsidRPr="00520C4E">
        <w:t xml:space="preserve">«1.4.2.2.1 </w:t>
      </w:r>
      <w:r w:rsidRPr="00520C4E">
        <w:rPr>
          <w:lang w:val="en-GB"/>
        </w:rPr>
        <w:t>g</w:t>
      </w:r>
      <w:r w:rsidRPr="00520C4E">
        <w:t>)</w:t>
      </w:r>
      <w:r w:rsidRPr="00520C4E">
        <w:tab/>
        <w:t>Изменить следующим образом:</w:t>
      </w:r>
    </w:p>
    <w:p w:rsidR="000E65B6" w:rsidRPr="00520C4E" w:rsidRDefault="006A71F8" w:rsidP="00520C4E">
      <w:pPr>
        <w:pStyle w:val="SingleTxtGR"/>
        <w:rPr>
          <w:lang w:bidi="ru-RU"/>
        </w:rPr>
      </w:pPr>
      <w:r w:rsidRPr="00520C4E">
        <w:t>"</w:t>
      </w:r>
      <w:r w:rsidRPr="00520C4E">
        <w:rPr>
          <w:lang w:val="en-GB"/>
        </w:rPr>
        <w:t>g</w:t>
      </w:r>
      <w:r w:rsidRPr="00520C4E">
        <w:t>)</w:t>
      </w:r>
      <w:r w:rsidRPr="00520C4E">
        <w:tab/>
        <w:t>удостовериться в том, что</w:t>
      </w:r>
      <w:r w:rsidRPr="00520C4E">
        <w:rPr>
          <w:lang w:bidi="ru-RU"/>
        </w:rPr>
        <w:t xml:space="preserve"> оборудование, предписанное в ДОПОГ для транспортной единицы, экипажа транспортного средства и некоторых классов, находится на борту транспортной единицы."».</w:t>
      </w:r>
    </w:p>
    <w:p w:rsidR="000E65B6" w:rsidRPr="00520C4E" w:rsidRDefault="006A71F8" w:rsidP="00651774">
      <w:pPr>
        <w:pStyle w:val="H23GR"/>
      </w:pPr>
      <w:r w:rsidRPr="00520C4E">
        <w:tab/>
        <w:t>6.</w:t>
      </w:r>
      <w:r w:rsidRPr="00520C4E">
        <w:tab/>
        <w:t>Поправки к части 1, глава 1.6, 1.6.1.20, 1.6.1.28, 1.6.1.30, 1.6.1.31, 1.6.1.32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 xml:space="preserve">Исключить </w:t>
      </w:r>
      <w:r w:rsidRPr="00520C4E">
        <w:t>«1.6.1.30</w:t>
      </w:r>
      <w:r w:rsidRPr="00520C4E">
        <w:rPr>
          <w:lang w:bidi="ru-RU"/>
        </w:rPr>
        <w:t>».</w:t>
      </w:r>
    </w:p>
    <w:p w:rsidR="000E65B6" w:rsidRPr="00520C4E" w:rsidRDefault="00651774" w:rsidP="00651774">
      <w:pPr>
        <w:pStyle w:val="H23GR"/>
      </w:pPr>
      <w:r w:rsidRPr="00FB18A7">
        <w:tab/>
      </w:r>
      <w:r w:rsidR="006A71F8" w:rsidRPr="00520C4E">
        <w:t>7.</w:t>
      </w:r>
      <w:r w:rsidR="006A71F8" w:rsidRPr="00520C4E">
        <w:tab/>
        <w:t>Поправки к части 1, глава 1.6, новые переходные меры</w:t>
      </w:r>
      <w:r>
        <w:t xml:space="preserve"> 1.6.1.37</w:t>
      </w:r>
      <w:r w:rsidRPr="00651774">
        <w:t>–</w:t>
      </w:r>
      <w:r w:rsidR="006A71F8" w:rsidRPr="00520C4E">
        <w:t>1.6.1.41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Перенумеровать</w:t>
      </w:r>
      <w:r w:rsidRPr="00520C4E">
        <w:rPr>
          <w:iCs/>
        </w:rPr>
        <w:t xml:space="preserve"> в </w:t>
      </w:r>
      <w:r w:rsidRPr="00520C4E">
        <w:t>переходные меры</w:t>
      </w:r>
      <w:r w:rsidR="00651774">
        <w:t xml:space="preserve"> 1.6.1.38</w:t>
      </w:r>
      <w:r w:rsidR="00651774" w:rsidRPr="00FB18A7">
        <w:t>–</w:t>
      </w:r>
      <w:r w:rsidRPr="00520C4E">
        <w:t>1.6.1.42.</w:t>
      </w:r>
    </w:p>
    <w:p w:rsidR="000E65B6" w:rsidRPr="00520C4E" w:rsidRDefault="006A71F8" w:rsidP="00651774">
      <w:pPr>
        <w:pStyle w:val="H23GR"/>
      </w:pPr>
      <w:r w:rsidRPr="00520C4E">
        <w:tab/>
        <w:t>8.</w:t>
      </w:r>
      <w:r w:rsidRPr="00520C4E">
        <w:tab/>
        <w:t>Глава</w:t>
      </w:r>
      <w:r w:rsidRPr="00520C4E" w:rsidDel="00695F8F">
        <w:t xml:space="preserve"> 1.6, </w:t>
      </w:r>
      <w:r w:rsidRPr="00520C4E">
        <w:t>новая переходная мера 1.6.5.16</w:t>
      </w:r>
    </w:p>
    <w:p w:rsidR="000E65B6" w:rsidRPr="00520C4E" w:rsidRDefault="006A71F8" w:rsidP="00520C4E">
      <w:pPr>
        <w:pStyle w:val="SingleTxtGR"/>
      </w:pPr>
      <w:r w:rsidRPr="00520C4E">
        <w:rPr>
          <w:i/>
          <w:iCs/>
        </w:rPr>
        <w:t>Заменить</w:t>
      </w:r>
      <w:r w:rsidRPr="00520C4E">
        <w:t xml:space="preserve"> существующий текст следующим текстом:</w:t>
      </w:r>
    </w:p>
    <w:p w:rsidR="000E65B6" w:rsidRPr="00520C4E" w:rsidRDefault="006A71F8" w:rsidP="00520C4E">
      <w:pPr>
        <w:pStyle w:val="SingleTxtGR"/>
        <w:rPr>
          <w:lang w:bidi="ru-RU"/>
        </w:rPr>
      </w:pPr>
      <w:r w:rsidRPr="00520C4E">
        <w:lastRenderedPageBreak/>
        <w:t>«1.6.5.16</w:t>
      </w:r>
      <w:r w:rsidRPr="00520C4E">
        <w:tab/>
      </w:r>
      <w:r w:rsidRPr="00520C4E">
        <w:rPr>
          <w:lang w:bidi="ru-RU"/>
        </w:rPr>
        <w:t xml:space="preserve">Транспортные средства </w:t>
      </w:r>
      <w:r w:rsidRPr="00520C4E">
        <w:rPr>
          <w:lang w:val="en-GB"/>
        </w:rPr>
        <w:t>EX</w:t>
      </w:r>
      <w:r w:rsidRPr="00520C4E">
        <w:rPr>
          <w:lang w:bidi="ru-RU"/>
        </w:rPr>
        <w:t>/</w:t>
      </w:r>
      <w:r w:rsidRPr="00520C4E">
        <w:rPr>
          <w:lang w:val="en-GB"/>
        </w:rPr>
        <w:t>II</w:t>
      </w:r>
      <w:r w:rsidRPr="00520C4E">
        <w:rPr>
          <w:lang w:bidi="ru-RU"/>
        </w:rPr>
        <w:t xml:space="preserve">, </w:t>
      </w:r>
      <w:r w:rsidRPr="00520C4E">
        <w:rPr>
          <w:lang w:val="en-GB"/>
        </w:rPr>
        <w:t>EX</w:t>
      </w:r>
      <w:r w:rsidRPr="00520C4E">
        <w:rPr>
          <w:lang w:bidi="ru-RU"/>
        </w:rPr>
        <w:t>/</w:t>
      </w:r>
      <w:r w:rsidRPr="00520C4E">
        <w:rPr>
          <w:lang w:val="en-GB"/>
        </w:rPr>
        <w:t>III</w:t>
      </w:r>
      <w:r w:rsidRPr="00520C4E">
        <w:rPr>
          <w:lang w:bidi="ru-RU"/>
        </w:rPr>
        <w:t xml:space="preserve">, </w:t>
      </w:r>
      <w:r w:rsidRPr="00520C4E">
        <w:rPr>
          <w:lang w:val="en-GB"/>
        </w:rPr>
        <w:t>FL</w:t>
      </w:r>
      <w:r w:rsidRPr="00520C4E">
        <w:rPr>
          <w:lang w:bidi="ru-RU"/>
        </w:rPr>
        <w:t xml:space="preserve"> и ОХ, зарегистрированные до 1 апреля 2018 года и оборудованные топливными баками, не прошедшими официального утверждения в соответст</w:t>
      </w:r>
      <w:r w:rsidR="00FB18A7">
        <w:rPr>
          <w:lang w:bidi="ru-RU"/>
        </w:rPr>
        <w:t>вии с Правилами № 34 ЕЭК, могут</w:t>
      </w:r>
      <w:r w:rsidR="00FB18A7">
        <w:rPr>
          <w:lang w:bidi="ru-RU"/>
        </w:rPr>
        <w:br/>
      </w:r>
      <w:r w:rsidRPr="00520C4E">
        <w:rPr>
          <w:lang w:bidi="ru-RU"/>
        </w:rPr>
        <w:t>по-прежнему эксплуатироваться.».</w:t>
      </w:r>
    </w:p>
    <w:p w:rsidR="000E65B6" w:rsidRPr="00520C4E" w:rsidRDefault="006A71F8" w:rsidP="00651774">
      <w:pPr>
        <w:pStyle w:val="H23GR"/>
      </w:pPr>
      <w:r w:rsidRPr="00520C4E">
        <w:tab/>
        <w:t>9.</w:t>
      </w:r>
      <w:r w:rsidRPr="00520C4E">
        <w:tab/>
        <w:t xml:space="preserve">Поправки к части 1, глава 1.8, 1.8.3.12.4 </w:t>
      </w:r>
      <w:r w:rsidRPr="00520C4E">
        <w:rPr>
          <w:lang w:val="en-GB"/>
        </w:rPr>
        <w:t>a</w:t>
      </w:r>
      <w:r w:rsidRPr="00520C4E">
        <w:t xml:space="preserve">) </w:t>
      </w:r>
    </w:p>
    <w:p w:rsidR="000E65B6" w:rsidRPr="00520C4E" w:rsidRDefault="006A71F8" w:rsidP="00520C4E">
      <w:pPr>
        <w:pStyle w:val="SingleTxtGR"/>
        <w:rPr>
          <w:i/>
          <w:iCs/>
        </w:rPr>
      </w:pPr>
      <w:r w:rsidRPr="00520C4E">
        <w:rPr>
          <w:i/>
        </w:rPr>
        <w:t>Заменить</w:t>
      </w:r>
      <w:r w:rsidRPr="00520C4E">
        <w:t xml:space="preserve"> существующий те</w:t>
      </w:r>
      <w:proofErr w:type="gramStart"/>
      <w:r w:rsidRPr="00520C4E">
        <w:t>кст сл</w:t>
      </w:r>
      <w:proofErr w:type="gramEnd"/>
      <w:r w:rsidRPr="00520C4E">
        <w:t>едующим текстом:</w:t>
      </w:r>
    </w:p>
    <w:p w:rsidR="000E65B6" w:rsidRPr="00520C4E" w:rsidRDefault="006A71F8" w:rsidP="00651774">
      <w:pPr>
        <w:pStyle w:val="SingleTxtGR"/>
        <w:tabs>
          <w:tab w:val="left" w:pos="2552"/>
        </w:tabs>
        <w:rPr>
          <w:i/>
        </w:rPr>
      </w:pPr>
      <w:r w:rsidRPr="00520C4E">
        <w:t>«1.8.3.12.4 a)</w:t>
      </w:r>
      <w:r w:rsidRPr="00520C4E">
        <w:tab/>
        <w:t>Изменить четвертый подпункт следующим образом: "– марк</w:t>
      </w:r>
      <w:r w:rsidRPr="00520C4E">
        <w:t>и</w:t>
      </w:r>
      <w:r w:rsidRPr="00520C4E">
        <w:t>ровка опасности, знаки опасности и информационные табло</w:t>
      </w:r>
      <w:proofErr w:type="gramStart"/>
      <w:r w:rsidRPr="00520C4E">
        <w:t>;"</w:t>
      </w:r>
      <w:proofErr w:type="gramEnd"/>
      <w:r w:rsidR="00FB18A7">
        <w:t>.</w:t>
      </w:r>
      <w:r w:rsidRPr="00520C4E">
        <w:t>».</w:t>
      </w:r>
    </w:p>
    <w:p w:rsidR="000E65B6" w:rsidRPr="00520C4E" w:rsidRDefault="006A71F8" w:rsidP="00651774">
      <w:pPr>
        <w:pStyle w:val="H23GR"/>
      </w:pPr>
      <w:r w:rsidRPr="00520C4E">
        <w:tab/>
        <w:t>10.</w:t>
      </w:r>
      <w:r w:rsidRPr="00520C4E">
        <w:tab/>
        <w:t xml:space="preserve">Поправка к части 2, глава 2.2, новый пункт 2.2.41.1.21, подпункт </w:t>
      </w:r>
      <w:r w:rsidRPr="00520C4E">
        <w:rPr>
          <w:lang w:val="en-US"/>
        </w:rPr>
        <w:t>b</w:t>
      </w:r>
      <w:r w:rsidRPr="00520C4E">
        <w:rPr>
          <w:lang w:bidi="ru-RU"/>
        </w:rPr>
        <w:t>)</w:t>
      </w:r>
    </w:p>
    <w:p w:rsidR="000E65B6" w:rsidRPr="00520C4E" w:rsidRDefault="006A71F8" w:rsidP="00520C4E">
      <w:pPr>
        <w:pStyle w:val="SingleTxtGR"/>
        <w:rPr>
          <w:iCs/>
        </w:rPr>
      </w:pPr>
      <w:proofErr w:type="gramStart"/>
      <w:r w:rsidRPr="00520C4E">
        <w:rPr>
          <w:i/>
          <w:iCs/>
          <w:lang w:bidi="ru-RU"/>
        </w:rPr>
        <w:t>Вместо</w:t>
      </w:r>
      <w:proofErr w:type="gramEnd"/>
      <w:r w:rsidRPr="00520C4E">
        <w:rPr>
          <w:lang w:bidi="ru-RU"/>
        </w:rPr>
        <w:t xml:space="preserve"> «</w:t>
      </w:r>
      <w:proofErr w:type="gramStart"/>
      <w:r w:rsidRPr="00520C4E">
        <w:rPr>
          <w:lang w:bidi="ru-RU"/>
        </w:rPr>
        <w:t>переносной</w:t>
      </w:r>
      <w:proofErr w:type="gramEnd"/>
      <w:r w:rsidRPr="00520C4E">
        <w:rPr>
          <w:lang w:bidi="ru-RU"/>
        </w:rPr>
        <w:t xml:space="preserve"> цистерне» </w:t>
      </w:r>
      <w:r w:rsidRPr="00520C4E">
        <w:rPr>
          <w:i/>
          <w:iCs/>
          <w:lang w:bidi="ru-RU"/>
        </w:rPr>
        <w:t>читать</w:t>
      </w:r>
      <w:r w:rsidRPr="00520C4E">
        <w:rPr>
          <w:iCs/>
        </w:rPr>
        <w:t xml:space="preserve"> </w:t>
      </w:r>
      <w:r w:rsidRPr="00520C4E">
        <w:rPr>
          <w:lang w:bidi="ru-RU"/>
        </w:rPr>
        <w:t>«цистерне».</w:t>
      </w:r>
    </w:p>
    <w:p w:rsidR="000E65B6" w:rsidRPr="00520C4E" w:rsidRDefault="006A71F8" w:rsidP="00651774">
      <w:pPr>
        <w:pStyle w:val="H23GR"/>
      </w:pPr>
      <w:r w:rsidRPr="00520C4E">
        <w:tab/>
        <w:t>11.</w:t>
      </w:r>
      <w:r w:rsidRPr="00520C4E">
        <w:tab/>
        <w:t>Поправка к части 2, глава 2.2, 2.2.9.1.14, первая поправка</w:t>
      </w:r>
    </w:p>
    <w:p w:rsidR="000E65B6" w:rsidRPr="00520C4E" w:rsidRDefault="006A71F8" w:rsidP="00520C4E">
      <w:pPr>
        <w:pStyle w:val="SingleTxtGR"/>
      </w:pPr>
      <w:proofErr w:type="gramStart"/>
      <w:r w:rsidRPr="00520C4E">
        <w:rPr>
          <w:i/>
        </w:rPr>
        <w:t>Вместо</w:t>
      </w:r>
      <w:proofErr w:type="gramEnd"/>
      <w:r w:rsidRPr="00520C4E">
        <w:t xml:space="preserve"> «</w:t>
      </w:r>
      <w:proofErr w:type="gramStart"/>
      <w:r w:rsidRPr="00520C4E">
        <w:t>двигатели</w:t>
      </w:r>
      <w:proofErr w:type="gramEnd"/>
      <w:r w:rsidRPr="00520C4E">
        <w:t xml:space="preserve"> внутреннего сгорания и машины с двигателем внутреннего сгорания.» </w:t>
      </w:r>
      <w:r w:rsidRPr="00520C4E">
        <w:rPr>
          <w:i/>
        </w:rPr>
        <w:t>читать</w:t>
      </w:r>
      <w:r w:rsidRPr="00520C4E">
        <w:t xml:space="preserve"> «транспортные средства с двигателем внутреннего сгор</w:t>
      </w:r>
      <w:r w:rsidRPr="00520C4E">
        <w:t>а</w:t>
      </w:r>
      <w:r w:rsidRPr="00520C4E">
        <w:t>ния, двигатели внутреннего сгорания и машины с двигателем внутреннего сг</w:t>
      </w:r>
      <w:r w:rsidRPr="00520C4E">
        <w:t>о</w:t>
      </w:r>
      <w:r w:rsidRPr="00520C4E">
        <w:t>рания.».</w:t>
      </w:r>
    </w:p>
    <w:p w:rsidR="000E65B6" w:rsidRPr="00520C4E" w:rsidRDefault="006A71F8" w:rsidP="00651774">
      <w:pPr>
        <w:pStyle w:val="H23GR"/>
      </w:pPr>
      <w:r w:rsidRPr="00520C4E">
        <w:tab/>
        <w:t>12.</w:t>
      </w:r>
      <w:r w:rsidRPr="00520C4E">
        <w:tab/>
        <w:t>Поправка к части 3, глава 3.2, таблица</w:t>
      </w:r>
      <w:proofErr w:type="gramStart"/>
      <w:r w:rsidRPr="00520C4E">
        <w:t xml:space="preserve"> А</w:t>
      </w:r>
      <w:proofErr w:type="gramEnd"/>
      <w:r w:rsidRPr="00520C4E">
        <w:t>, новые позиции 0015, 0016 и 0303, колонка 18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Включить</w:t>
      </w:r>
      <w:r w:rsidRPr="00520C4E">
        <w:t xml:space="preserve"> «CV28».</w:t>
      </w:r>
    </w:p>
    <w:p w:rsidR="000E65B6" w:rsidRPr="00520C4E" w:rsidRDefault="006A71F8" w:rsidP="00651774">
      <w:pPr>
        <w:pStyle w:val="H23GR"/>
      </w:pPr>
      <w:r w:rsidRPr="00520C4E">
        <w:tab/>
        <w:t>13.</w:t>
      </w:r>
      <w:r w:rsidRPr="00520C4E">
        <w:tab/>
        <w:t>Поправки к части 3, глава 3.3, специальное положение 363, в примечании после пункта а)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Вместо</w:t>
      </w:r>
      <w:r w:rsidRPr="00520C4E">
        <w:t xml:space="preserve"> «1.1.3.3» </w:t>
      </w:r>
      <w:r w:rsidRPr="00520C4E">
        <w:rPr>
          <w:i/>
        </w:rPr>
        <w:t>читать</w:t>
      </w:r>
      <w:r w:rsidRPr="00520C4E">
        <w:t xml:space="preserve"> «1.1.3.2 а), d) и е), 1.1.3.3 и 1.1.3.7».</w:t>
      </w:r>
    </w:p>
    <w:p w:rsidR="000E65B6" w:rsidRPr="00520C4E" w:rsidRDefault="00651774" w:rsidP="00651774">
      <w:pPr>
        <w:pStyle w:val="H23GR"/>
      </w:pPr>
      <w:r w:rsidRPr="00FB18A7">
        <w:tab/>
      </w:r>
      <w:r w:rsidR="006A71F8" w:rsidRPr="00520C4E">
        <w:t>14.</w:t>
      </w:r>
      <w:r w:rsidR="006A71F8" w:rsidRPr="00520C4E">
        <w:tab/>
        <w:t>Поправка к части 3, глава 3.3, н</w:t>
      </w:r>
      <w:r>
        <w:t>овое специальное положение 378,</w:t>
      </w:r>
      <w:r w:rsidRPr="00651774">
        <w:t xml:space="preserve"> </w:t>
      </w:r>
      <w:r>
        <w:t>в</w:t>
      </w:r>
      <w:r>
        <w:rPr>
          <w:lang w:val="en-US"/>
        </w:rPr>
        <w:t> </w:t>
      </w:r>
      <w:r w:rsidR="006A71F8" w:rsidRPr="00520C4E">
        <w:t>примечании после пункта е)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Вместо</w:t>
      </w:r>
      <w:r w:rsidRPr="00520C4E">
        <w:t xml:space="preserve"> «ISO 9001:2008» </w:t>
      </w:r>
      <w:r w:rsidRPr="00520C4E">
        <w:rPr>
          <w:i/>
        </w:rPr>
        <w:t>читать</w:t>
      </w:r>
      <w:r w:rsidRPr="00520C4E">
        <w:t xml:space="preserve"> «ISO 9001».</w:t>
      </w:r>
    </w:p>
    <w:p w:rsidR="000E65B6" w:rsidRPr="00520C4E" w:rsidRDefault="006A71F8" w:rsidP="00651774">
      <w:pPr>
        <w:pStyle w:val="H23GR"/>
      </w:pPr>
      <w:r w:rsidRPr="00520C4E">
        <w:tab/>
        <w:t>15.</w:t>
      </w:r>
      <w:r w:rsidRPr="00520C4E">
        <w:tab/>
        <w:t>Поправка к части 3, глава 3.3, новое специальное положение 666,</w:t>
      </w:r>
      <w:r w:rsidR="00651774" w:rsidRPr="00651774">
        <w:br/>
      </w:r>
      <w:r w:rsidRPr="00520C4E">
        <w:t>подпункт а)</w:t>
      </w:r>
    </w:p>
    <w:p w:rsidR="000E65B6" w:rsidRPr="00520C4E" w:rsidRDefault="006A71F8" w:rsidP="00520C4E">
      <w:pPr>
        <w:pStyle w:val="SingleTxtGR"/>
        <w:rPr>
          <w:iCs/>
        </w:rPr>
      </w:pPr>
      <w:r w:rsidRPr="00520C4E">
        <w:rPr>
          <w:iCs/>
        </w:rPr>
        <w:t>Не касается текста на русском языке.</w:t>
      </w:r>
    </w:p>
    <w:p w:rsidR="000E65B6" w:rsidRPr="00520C4E" w:rsidRDefault="00651774" w:rsidP="00651774">
      <w:pPr>
        <w:pStyle w:val="H23GR"/>
      </w:pPr>
      <w:r w:rsidRPr="00FB18A7">
        <w:tab/>
      </w:r>
      <w:r w:rsidR="006A71F8" w:rsidRPr="00520C4E">
        <w:t>16.</w:t>
      </w:r>
      <w:r w:rsidR="006A71F8" w:rsidRPr="00520C4E">
        <w:tab/>
        <w:t>Поправка к части 3, глава 3.3, н</w:t>
      </w:r>
      <w:r>
        <w:t>овое специальное положение 666,</w:t>
      </w:r>
      <w:r w:rsidRPr="00651774">
        <w:t xml:space="preserve"> </w:t>
      </w:r>
      <w:r w:rsidR="006A71F8" w:rsidRPr="00520C4E">
        <w:t>конец пункта b)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Включить</w:t>
      </w:r>
      <w:r w:rsidRPr="00520C4E">
        <w:t xml:space="preserve"> «кроме случаев, когда кран должен быть открыт для обеспечения функционирования оборудования».</w:t>
      </w:r>
    </w:p>
    <w:p w:rsidR="000E65B6" w:rsidRPr="00520C4E" w:rsidRDefault="006A71F8" w:rsidP="00651774">
      <w:pPr>
        <w:pStyle w:val="H23GR"/>
      </w:pPr>
      <w:r w:rsidRPr="00520C4E">
        <w:tab/>
        <w:t>17.</w:t>
      </w:r>
      <w:r w:rsidRPr="00520C4E">
        <w:tab/>
        <w:t xml:space="preserve">Поправка к части 3, глава 3.3, новое специальное положение 666, пункт </w:t>
      </w:r>
      <w:r w:rsidRPr="00520C4E">
        <w:rPr>
          <w:lang w:val="en-GB"/>
        </w:rPr>
        <w:t>d</w:t>
      </w:r>
      <w:r w:rsidRPr="00520C4E">
        <w:t>)</w:t>
      </w:r>
    </w:p>
    <w:p w:rsidR="000E65B6" w:rsidRPr="00520C4E" w:rsidRDefault="006A71F8" w:rsidP="00520C4E">
      <w:pPr>
        <w:pStyle w:val="SingleTxtGR"/>
        <w:rPr>
          <w:iCs/>
        </w:rPr>
      </w:pPr>
      <w:r w:rsidRPr="00520C4E">
        <w:rPr>
          <w:iCs/>
        </w:rPr>
        <w:t>Не касается текста на русском языке.</w:t>
      </w:r>
    </w:p>
    <w:p w:rsidR="000E65B6" w:rsidRPr="00520C4E" w:rsidRDefault="006A71F8" w:rsidP="00E7675C">
      <w:pPr>
        <w:pStyle w:val="H23GR"/>
      </w:pPr>
      <w:r w:rsidRPr="00520C4E">
        <w:lastRenderedPageBreak/>
        <w:tab/>
        <w:t>18.</w:t>
      </w:r>
      <w:r w:rsidRPr="00520C4E">
        <w:tab/>
        <w:t>Поправка к части 4, глава 4.1, 4.1.1.19.1</w:t>
      </w:r>
    </w:p>
    <w:p w:rsidR="000E65B6" w:rsidRPr="00520C4E" w:rsidRDefault="006A71F8" w:rsidP="00E7675C">
      <w:pPr>
        <w:pStyle w:val="SingleTxtGR"/>
        <w:keepNext/>
        <w:keepLines/>
        <w:rPr>
          <w:i/>
          <w:iCs/>
        </w:rPr>
      </w:pPr>
      <w:r w:rsidRPr="00520C4E">
        <w:rPr>
          <w:i/>
        </w:rPr>
        <w:t>Заменить</w:t>
      </w:r>
      <w:r w:rsidRPr="00520C4E">
        <w:t xml:space="preserve"> существующий те</w:t>
      </w:r>
      <w:proofErr w:type="gramStart"/>
      <w:r w:rsidRPr="00520C4E">
        <w:t>кст сл</w:t>
      </w:r>
      <w:proofErr w:type="gramEnd"/>
      <w:r w:rsidRPr="00520C4E">
        <w:t>едующим текстом:</w:t>
      </w:r>
    </w:p>
    <w:p w:rsidR="000E65B6" w:rsidRPr="00520C4E" w:rsidRDefault="006A71F8" w:rsidP="00FB18A7">
      <w:pPr>
        <w:pStyle w:val="SingleTxtGR"/>
        <w:keepNext/>
        <w:keepLines/>
      </w:pPr>
      <w:r w:rsidRPr="00520C4E">
        <w:t>«4.1.1.19.1</w:t>
      </w:r>
      <w:proofErr w:type="gramStart"/>
      <w:r w:rsidRPr="00520C4E">
        <w:tab/>
        <w:t>И</w:t>
      </w:r>
      <w:proofErr w:type="gramEnd"/>
      <w:r w:rsidRPr="00520C4E">
        <w:t xml:space="preserve">зменить второе предложение </w:t>
      </w:r>
      <w:r w:rsidR="00FB18A7">
        <w:t>следующим образом: "При этом не </w:t>
      </w:r>
      <w:r w:rsidRPr="00520C4E">
        <w:t>исключается возможность использования тары более крупных размеров, КСГМГ типа 11А или крупногабаритной тары соответствующего типа и уровня испытаний и с соблюдением условий, изложенных в пунктах 4.1.1.19.2 и 4.1.1.19.3"</w:t>
      </w:r>
      <w:r w:rsidR="00FB18A7" w:rsidRPr="00520C4E">
        <w:t>.</w:t>
      </w:r>
      <w:r w:rsidRPr="00520C4E">
        <w:t>».</w:t>
      </w:r>
    </w:p>
    <w:p w:rsidR="000E65B6" w:rsidRPr="00520C4E" w:rsidRDefault="006A71F8" w:rsidP="00E7675C">
      <w:pPr>
        <w:pStyle w:val="H23GR"/>
      </w:pPr>
      <w:r w:rsidRPr="00520C4E">
        <w:tab/>
        <w:t>19.</w:t>
      </w:r>
      <w:r w:rsidRPr="00520C4E">
        <w:tab/>
        <w:t>Поправка к части 4, глава 4.1, 4.1.4.1, P200 (5), подпункт е), первый абзац</w:t>
      </w:r>
    </w:p>
    <w:p w:rsidR="000E65B6" w:rsidRPr="00520C4E" w:rsidRDefault="006A71F8" w:rsidP="00520C4E">
      <w:pPr>
        <w:pStyle w:val="SingleTxtGR"/>
      </w:pPr>
      <w:proofErr w:type="gramStart"/>
      <w:r w:rsidRPr="00520C4E">
        <w:rPr>
          <w:i/>
        </w:rPr>
        <w:t>Вместо</w:t>
      </w:r>
      <w:proofErr w:type="gramEnd"/>
      <w:r w:rsidRPr="00520C4E">
        <w:t xml:space="preserve"> «жидкая фаза» </w:t>
      </w:r>
      <w:r w:rsidRPr="00520C4E">
        <w:rPr>
          <w:i/>
        </w:rPr>
        <w:t>читать</w:t>
      </w:r>
      <w:r w:rsidRPr="00520C4E">
        <w:t xml:space="preserve"> «сжиженный газ».</w:t>
      </w:r>
    </w:p>
    <w:p w:rsidR="000E65B6" w:rsidRPr="00520C4E" w:rsidRDefault="00E7675C" w:rsidP="00E7675C">
      <w:pPr>
        <w:pStyle w:val="H23GR"/>
      </w:pPr>
      <w:r w:rsidRPr="00FB18A7">
        <w:tab/>
      </w:r>
      <w:r w:rsidR="006A71F8" w:rsidRPr="00520C4E">
        <w:t>20.</w:t>
      </w:r>
      <w:r w:rsidR="006A71F8" w:rsidRPr="00520C4E">
        <w:tab/>
        <w:t xml:space="preserve">Поправка к части 4, глава 4.1, </w:t>
      </w:r>
      <w:r>
        <w:t>4.1.4.1, P200 (5), подпункт е),</w:t>
      </w:r>
      <w:r w:rsidRPr="00E7675C">
        <w:br/>
      </w:r>
      <w:r w:rsidR="006A71F8" w:rsidRPr="00520C4E">
        <w:t xml:space="preserve">в абзацах i), </w:t>
      </w:r>
      <w:proofErr w:type="spellStart"/>
      <w:r w:rsidR="006A71F8" w:rsidRPr="00520C4E">
        <w:t>iv</w:t>
      </w:r>
      <w:proofErr w:type="spellEnd"/>
      <w:r w:rsidR="006A71F8" w:rsidRPr="00520C4E">
        <w:t>) и v)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Вместо</w:t>
      </w:r>
      <w:r w:rsidRPr="00520C4E">
        <w:t xml:space="preserve"> «</w:t>
      </w:r>
      <w:r w:rsidRPr="00520C4E">
        <w:rPr>
          <w:lang w:bidi="ru-RU"/>
        </w:rPr>
        <w:t>жидкого компонента</w:t>
      </w:r>
      <w:r w:rsidRPr="00520C4E">
        <w:t xml:space="preserve">» </w:t>
      </w:r>
      <w:r w:rsidRPr="00520C4E">
        <w:rPr>
          <w:i/>
        </w:rPr>
        <w:t>читать</w:t>
      </w:r>
      <w:r w:rsidRPr="00520C4E">
        <w:t xml:space="preserve"> «сжиженного газа».</w:t>
      </w:r>
    </w:p>
    <w:p w:rsidR="000E65B6" w:rsidRPr="00520C4E" w:rsidRDefault="00E7675C" w:rsidP="00E7675C">
      <w:pPr>
        <w:pStyle w:val="H23GR"/>
      </w:pPr>
      <w:r w:rsidRPr="00FB18A7">
        <w:tab/>
      </w:r>
      <w:r w:rsidR="006A71F8" w:rsidRPr="00520C4E">
        <w:t>21.</w:t>
      </w:r>
      <w:r w:rsidR="006A71F8" w:rsidRPr="00520C4E">
        <w:tab/>
        <w:t>Поправка к части 4, глава 4.1, 4.1.4.1, P200 (5)</w:t>
      </w:r>
      <w:r>
        <w:t>, подпункт е),</w:t>
      </w:r>
      <w:r w:rsidRPr="00E7675C">
        <w:br/>
      </w:r>
      <w:r w:rsidR="006A71F8" w:rsidRPr="00520C4E">
        <w:t>последний абзац</w:t>
      </w:r>
    </w:p>
    <w:p w:rsidR="000E65B6" w:rsidRPr="00520C4E" w:rsidRDefault="006A71F8" w:rsidP="00520C4E">
      <w:pPr>
        <w:pStyle w:val="SingleTxtGR"/>
      </w:pPr>
      <w:proofErr w:type="gramStart"/>
      <w:r w:rsidRPr="00520C4E">
        <w:rPr>
          <w:i/>
        </w:rPr>
        <w:t>Вместо</w:t>
      </w:r>
      <w:proofErr w:type="gramEnd"/>
      <w:r w:rsidRPr="00520C4E">
        <w:t xml:space="preserve"> «жидком компоненте» </w:t>
      </w:r>
      <w:r w:rsidRPr="00520C4E">
        <w:rPr>
          <w:i/>
        </w:rPr>
        <w:t>читать</w:t>
      </w:r>
      <w:r w:rsidRPr="00520C4E">
        <w:t xml:space="preserve"> «жидкой фазе».</w:t>
      </w:r>
    </w:p>
    <w:p w:rsidR="000E65B6" w:rsidRPr="00520C4E" w:rsidRDefault="00E7675C" w:rsidP="00E7675C">
      <w:pPr>
        <w:pStyle w:val="H23GR"/>
      </w:pPr>
      <w:r w:rsidRPr="00FB18A7">
        <w:tab/>
      </w:r>
      <w:r w:rsidR="006A71F8" w:rsidRPr="00520C4E">
        <w:t>22.</w:t>
      </w:r>
      <w:r w:rsidR="006A71F8" w:rsidRPr="00520C4E">
        <w:tab/>
        <w:t>Поправка к части 4, глава 4.1, 4.1.4.1, P206 (3), первый абзац добавленного текста</w:t>
      </w:r>
    </w:p>
    <w:p w:rsidR="000E65B6" w:rsidRPr="00520C4E" w:rsidRDefault="006A71F8" w:rsidP="00520C4E">
      <w:pPr>
        <w:pStyle w:val="SingleTxtGR"/>
      </w:pPr>
      <w:proofErr w:type="gramStart"/>
      <w:r w:rsidRPr="00520C4E">
        <w:rPr>
          <w:i/>
        </w:rPr>
        <w:t>Вместо</w:t>
      </w:r>
      <w:proofErr w:type="gramEnd"/>
      <w:r w:rsidRPr="00520C4E">
        <w:t xml:space="preserve"> «</w:t>
      </w:r>
      <w:proofErr w:type="gramStart"/>
      <w:r w:rsidRPr="00520C4E">
        <w:t>жидкая</w:t>
      </w:r>
      <w:proofErr w:type="gramEnd"/>
      <w:r w:rsidRPr="00520C4E">
        <w:t xml:space="preserve"> фаза» </w:t>
      </w:r>
      <w:r w:rsidRPr="00520C4E">
        <w:rPr>
          <w:i/>
        </w:rPr>
        <w:t>читать</w:t>
      </w:r>
      <w:r w:rsidRPr="00520C4E">
        <w:t xml:space="preserve"> «жидкость».</w:t>
      </w:r>
    </w:p>
    <w:p w:rsidR="000E65B6" w:rsidRPr="00520C4E" w:rsidRDefault="00E7675C" w:rsidP="00E7675C">
      <w:pPr>
        <w:pStyle w:val="H23GR"/>
      </w:pPr>
      <w:r w:rsidRPr="00FB18A7">
        <w:tab/>
      </w:r>
      <w:r w:rsidR="006A71F8" w:rsidRPr="00520C4E">
        <w:t>23.</w:t>
      </w:r>
      <w:r w:rsidR="006A71F8" w:rsidRPr="00520C4E">
        <w:tab/>
        <w:t>Поправка к части 4, глава 4.1, 4.1.4.1, P206 (3), подпункты a), d) и е) добавленного текста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Вместо</w:t>
      </w:r>
      <w:r w:rsidRPr="00520C4E">
        <w:t xml:space="preserve"> «</w:t>
      </w:r>
      <w:r w:rsidRPr="00520C4E">
        <w:rPr>
          <w:lang w:bidi="ru-RU"/>
        </w:rPr>
        <w:t>жидкого компонента</w:t>
      </w:r>
      <w:r w:rsidRPr="00520C4E">
        <w:t xml:space="preserve">» </w:t>
      </w:r>
      <w:r w:rsidRPr="00520C4E">
        <w:rPr>
          <w:i/>
        </w:rPr>
        <w:t>читать</w:t>
      </w:r>
      <w:r w:rsidRPr="00520C4E">
        <w:t xml:space="preserve"> «жидкости».</w:t>
      </w:r>
    </w:p>
    <w:p w:rsidR="000E65B6" w:rsidRPr="00520C4E" w:rsidRDefault="006A71F8" w:rsidP="00E7675C">
      <w:pPr>
        <w:pStyle w:val="H23GR"/>
      </w:pPr>
      <w:r w:rsidRPr="00520C4E">
        <w:tab/>
        <w:t>24.</w:t>
      </w:r>
      <w:r w:rsidRPr="00520C4E">
        <w:tab/>
        <w:t>Поправка к части 4, глава 4.1, 4.1.4.1, P206 (3), последний абзац добавленного текста</w:t>
      </w:r>
    </w:p>
    <w:p w:rsidR="000E65B6" w:rsidRPr="00520C4E" w:rsidRDefault="006A71F8" w:rsidP="00520C4E">
      <w:pPr>
        <w:pStyle w:val="SingleTxtGR"/>
      </w:pPr>
      <w:proofErr w:type="gramStart"/>
      <w:r w:rsidRPr="00520C4E">
        <w:rPr>
          <w:i/>
        </w:rPr>
        <w:t>Вместо</w:t>
      </w:r>
      <w:proofErr w:type="gramEnd"/>
      <w:r w:rsidRPr="00520C4E">
        <w:t xml:space="preserve"> «</w:t>
      </w:r>
      <w:r w:rsidRPr="00520C4E">
        <w:rPr>
          <w:lang w:bidi="ru-RU"/>
        </w:rPr>
        <w:t>жидком компоненте</w:t>
      </w:r>
      <w:r w:rsidRPr="00520C4E">
        <w:t xml:space="preserve">» </w:t>
      </w:r>
      <w:r w:rsidRPr="00520C4E">
        <w:rPr>
          <w:i/>
        </w:rPr>
        <w:t>читать</w:t>
      </w:r>
      <w:r w:rsidRPr="00520C4E">
        <w:t xml:space="preserve"> «жидкой фазе».</w:t>
      </w:r>
    </w:p>
    <w:p w:rsidR="000E65B6" w:rsidRPr="00520C4E" w:rsidRDefault="00E7675C" w:rsidP="00E7675C">
      <w:pPr>
        <w:pStyle w:val="H23GR"/>
      </w:pPr>
      <w:r w:rsidRPr="00FB18A7">
        <w:tab/>
      </w:r>
      <w:r w:rsidR="006A71F8" w:rsidRPr="00520C4E">
        <w:t>25.</w:t>
      </w:r>
      <w:r w:rsidR="006A71F8" w:rsidRPr="00520C4E">
        <w:tab/>
        <w:t>Поправка к части 4, глава</w:t>
      </w:r>
      <w:r>
        <w:t xml:space="preserve"> 4.1, 4.1.4.1, новая инструкция</w:t>
      </w:r>
      <w:r w:rsidRPr="00E7675C">
        <w:br/>
      </w:r>
      <w:r w:rsidR="006A71F8" w:rsidRPr="00520C4E">
        <w:t>по упаковке P910 (3), первое предложение</w:t>
      </w:r>
    </w:p>
    <w:p w:rsidR="000E65B6" w:rsidRPr="00520C4E" w:rsidRDefault="006A71F8" w:rsidP="00520C4E">
      <w:pPr>
        <w:pStyle w:val="SingleTxtGR"/>
      </w:pPr>
      <w:r w:rsidRPr="00520C4E">
        <w:rPr>
          <w:i/>
        </w:rPr>
        <w:t>Заменить</w:t>
      </w:r>
      <w:r w:rsidRPr="00520C4E">
        <w:t xml:space="preserve"> существующий те</w:t>
      </w:r>
      <w:proofErr w:type="gramStart"/>
      <w:r w:rsidRPr="00520C4E">
        <w:t>кст сл</w:t>
      </w:r>
      <w:proofErr w:type="gramEnd"/>
      <w:r w:rsidRPr="00520C4E">
        <w:t>едующим текстом:</w:t>
      </w:r>
    </w:p>
    <w:p w:rsidR="000E65B6" w:rsidRPr="00520C4E" w:rsidRDefault="006A71F8" w:rsidP="00520C4E">
      <w:pPr>
        <w:pStyle w:val="SingleTxtGR"/>
      </w:pPr>
      <w:proofErr w:type="gramStart"/>
      <w:r w:rsidRPr="00520C4E">
        <w:t>«Оборудование или батареи могут перевозиться в неупакованном виде с собл</w:t>
      </w:r>
      <w:r w:rsidRPr="00520C4E">
        <w:t>ю</w:t>
      </w:r>
      <w:r w:rsidRPr="00520C4E">
        <w:t>дением условий, утвержденных компетентным органом Договаривающейся стороны ДОПОГ, который может также признать утверждение, предоставле</w:t>
      </w:r>
      <w:r w:rsidRPr="00520C4E">
        <w:t>н</w:t>
      </w:r>
      <w:r w:rsidRPr="00520C4E">
        <w:t>ное компетентным органом страны, не являющейся Договаривающейся стор</w:t>
      </w:r>
      <w:r w:rsidRPr="00520C4E">
        <w:t>о</w:t>
      </w:r>
      <w:r w:rsidRPr="00520C4E">
        <w:t>ной ДОПОГ, при условии, что данное утверждение было предоставлено в соо</w:t>
      </w:r>
      <w:r w:rsidRPr="00520C4E">
        <w:t>т</w:t>
      </w:r>
      <w:r w:rsidRPr="00520C4E">
        <w:t>ветствии с процедурами, применяемыми согласно МПОГ, ДОПОГ, ВОПОГ, МКМПОГ или Техническим инструкциям ИКАО.».</w:t>
      </w:r>
      <w:proofErr w:type="gramEnd"/>
    </w:p>
    <w:p w:rsidR="000E65B6" w:rsidRPr="00520C4E" w:rsidRDefault="006A71F8" w:rsidP="00E7675C">
      <w:pPr>
        <w:pStyle w:val="H23GR"/>
      </w:pPr>
      <w:r w:rsidRPr="00520C4E">
        <w:tab/>
        <w:t>26.</w:t>
      </w:r>
      <w:r w:rsidRPr="00520C4E">
        <w:tab/>
        <w:t>Поправка к части 4, глава 4.1, 4.1.6.1.15</w:t>
      </w:r>
    </w:p>
    <w:p w:rsidR="000E65B6" w:rsidRPr="00520C4E" w:rsidRDefault="006A71F8" w:rsidP="00520C4E">
      <w:pPr>
        <w:pStyle w:val="SingleTxtGR"/>
        <w:rPr>
          <w:iCs/>
        </w:rPr>
      </w:pPr>
      <w:r w:rsidRPr="00520C4E">
        <w:rPr>
          <w:iCs/>
        </w:rPr>
        <w:t>Не касается текста на русском языке.</w:t>
      </w:r>
    </w:p>
    <w:p w:rsidR="000E65B6" w:rsidRPr="00520C4E" w:rsidRDefault="006A71F8" w:rsidP="00E7675C">
      <w:pPr>
        <w:pStyle w:val="H23GR"/>
      </w:pPr>
      <w:r w:rsidRPr="00520C4E">
        <w:lastRenderedPageBreak/>
        <w:tab/>
        <w:t>27.</w:t>
      </w:r>
      <w:r w:rsidRPr="00520C4E">
        <w:tab/>
        <w:t>Поправки к части 4, глава 4.3, TU16 и TU21</w:t>
      </w:r>
    </w:p>
    <w:p w:rsidR="000E65B6" w:rsidRPr="00520C4E" w:rsidRDefault="006A71F8" w:rsidP="00E7675C">
      <w:pPr>
        <w:pStyle w:val="SingleTxtGR"/>
        <w:keepNext/>
        <w:keepLines/>
      </w:pPr>
      <w:r w:rsidRPr="00520C4E">
        <w:rPr>
          <w:i/>
        </w:rPr>
        <w:t>Заменить</w:t>
      </w:r>
      <w:r w:rsidRPr="00520C4E">
        <w:t xml:space="preserve"> существующий те</w:t>
      </w:r>
      <w:proofErr w:type="gramStart"/>
      <w:r w:rsidRPr="00520C4E">
        <w:t>кст сл</w:t>
      </w:r>
      <w:proofErr w:type="gramEnd"/>
      <w:r w:rsidRPr="00520C4E">
        <w:t>едующим текстом:</w:t>
      </w:r>
    </w:p>
    <w:p w:rsidR="000E65B6" w:rsidRPr="00520C4E" w:rsidRDefault="006A71F8" w:rsidP="00E7675C">
      <w:pPr>
        <w:pStyle w:val="SingleTxtGR"/>
        <w:keepNext/>
        <w:keepLines/>
        <w:rPr>
          <w:bCs/>
          <w:iCs/>
        </w:rPr>
      </w:pPr>
      <w:r w:rsidRPr="00520C4E">
        <w:t>4.3.5</w:t>
      </w:r>
      <w:proofErr w:type="gramStart"/>
      <w:r w:rsidRPr="00520C4E">
        <w:tab/>
        <w:t>И</w:t>
      </w:r>
      <w:proofErr w:type="gramEnd"/>
      <w:r w:rsidRPr="00520C4E">
        <w:t>зменить TU16 и TU21 следующим образом:</w:t>
      </w:r>
    </w:p>
    <w:p w:rsidR="00760D3A" w:rsidRPr="00520C4E" w:rsidRDefault="006A71F8" w:rsidP="00E7675C">
      <w:pPr>
        <w:pStyle w:val="SingleTxtGR"/>
        <w:keepNext/>
        <w:keepLines/>
        <w:tabs>
          <w:tab w:val="left" w:pos="1985"/>
        </w:tabs>
      </w:pPr>
      <w:r w:rsidRPr="00520C4E">
        <w:t>«</w:t>
      </w:r>
      <w:r w:rsidRPr="00520C4E">
        <w:rPr>
          <w:lang w:val="en-GB"/>
        </w:rPr>
        <w:t>TU</w:t>
      </w:r>
      <w:r w:rsidRPr="00520C4E">
        <w:t>16</w:t>
      </w:r>
      <w:proofErr w:type="gramStart"/>
      <w:r w:rsidRPr="00520C4E">
        <w:tab/>
        <w:t>П</w:t>
      </w:r>
      <w:proofErr w:type="gramEnd"/>
      <w:r w:rsidRPr="00520C4E">
        <w:t>ри предъявлении к перевозке неочищенные порожние цистерны должны заполняться защитным агентом с помощью одного из следующих мет</w:t>
      </w:r>
      <w:r w:rsidRPr="00520C4E">
        <w:t>о</w:t>
      </w:r>
      <w:r w:rsidRPr="00520C4E">
        <w:t>дов:</w:t>
      </w:r>
    </w:p>
    <w:tbl>
      <w:tblPr>
        <w:tblStyle w:val="TabTxt"/>
        <w:tblW w:w="8483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361"/>
        <w:gridCol w:w="2495"/>
        <w:gridCol w:w="4627"/>
      </w:tblGrid>
      <w:tr w:rsidR="00E7675C" w:rsidRPr="00E7675C" w:rsidTr="0039219D"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E7675C" w:rsidRDefault="00E7675C" w:rsidP="000513C2">
            <w:pPr>
              <w:spacing w:before="80" w:after="80" w:line="200" w:lineRule="exact"/>
              <w:rPr>
                <w:i/>
                <w:sz w:val="16"/>
              </w:rPr>
            </w:pPr>
            <w:r w:rsidRPr="00E7675C">
              <w:rPr>
                <w:i/>
                <w:sz w:val="16"/>
              </w:rPr>
              <w:t>Защитный агент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E7675C" w:rsidRDefault="000513C2" w:rsidP="00C24D2F">
            <w:pPr>
              <w:spacing w:before="80" w:after="80" w:line="200" w:lineRule="exact"/>
              <w:ind w:right="5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Степень</w:t>
            </w:r>
            <w:r>
              <w:rPr>
                <w:i/>
                <w:sz w:val="16"/>
                <w:lang w:val="en-US"/>
              </w:rPr>
              <w:t xml:space="preserve"> </w:t>
            </w:r>
            <w:r w:rsidR="00E7675C" w:rsidRPr="00E7675C">
              <w:rPr>
                <w:i/>
                <w:sz w:val="16"/>
              </w:rPr>
              <w:t>заполне</w:t>
            </w:r>
            <w:r>
              <w:rPr>
                <w:i/>
                <w:sz w:val="16"/>
              </w:rPr>
              <w:t>ния</w:t>
            </w:r>
            <w:r>
              <w:rPr>
                <w:i/>
                <w:sz w:val="16"/>
                <w:lang w:val="en-US"/>
              </w:rPr>
              <w:t xml:space="preserve"> </w:t>
            </w:r>
            <w:r w:rsidR="00E7675C" w:rsidRPr="00E7675C">
              <w:rPr>
                <w:i/>
                <w:sz w:val="16"/>
              </w:rPr>
              <w:t>водой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E7675C" w:rsidRDefault="000513C2" w:rsidP="00C24D2F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Дополнительные требования к</w:t>
            </w:r>
            <w:r w:rsidRPr="000513C2">
              <w:rPr>
                <w:i/>
                <w:sz w:val="16"/>
              </w:rPr>
              <w:t xml:space="preserve"> </w:t>
            </w:r>
            <w:r w:rsidR="00E7675C" w:rsidRPr="00E7675C">
              <w:rPr>
                <w:i/>
                <w:sz w:val="16"/>
              </w:rPr>
              <w:t>п</w:t>
            </w:r>
            <w:r>
              <w:rPr>
                <w:i/>
                <w:sz w:val="16"/>
              </w:rPr>
              <w:t>еревозке при</w:t>
            </w:r>
            <w:r w:rsidR="0039219D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ни</w:t>
            </w:r>
            <w:r w:rsidR="0039219D">
              <w:rPr>
                <w:i/>
                <w:sz w:val="16"/>
              </w:rPr>
              <w:t>зкой</w:t>
            </w:r>
            <w:r w:rsidR="0039219D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температуре</w:t>
            </w:r>
            <w:r w:rsidRPr="000513C2">
              <w:rPr>
                <w:i/>
                <w:sz w:val="16"/>
              </w:rPr>
              <w:t xml:space="preserve"> </w:t>
            </w:r>
            <w:r w:rsidR="00E7675C" w:rsidRPr="00E7675C">
              <w:rPr>
                <w:i/>
                <w:sz w:val="16"/>
              </w:rPr>
              <w:t>окружающей среды</w:t>
            </w:r>
          </w:p>
        </w:tc>
      </w:tr>
      <w:tr w:rsidR="0039219D" w:rsidRPr="00E7675C" w:rsidTr="0039219D">
        <w:tc>
          <w:tcPr>
            <w:tcW w:w="1361" w:type="dxa"/>
            <w:tcBorders>
              <w:top w:val="single" w:sz="12" w:space="0" w:color="auto"/>
            </w:tcBorders>
            <w:hideMark/>
          </w:tcPr>
          <w:p w:rsidR="00E7675C" w:rsidRPr="00C24D2F" w:rsidRDefault="00E7675C" w:rsidP="00C24D2F">
            <w:pPr>
              <w:spacing w:after="40" w:line="220" w:lineRule="exact"/>
              <w:rPr>
                <w:sz w:val="18"/>
                <w:szCs w:val="18"/>
              </w:rPr>
            </w:pPr>
            <w:proofErr w:type="spellStart"/>
            <w:r w:rsidRPr="00C24D2F">
              <w:rPr>
                <w:sz w:val="18"/>
                <w:szCs w:val="18"/>
              </w:rPr>
              <w:t>Азот</w:t>
            </w:r>
            <w:proofErr w:type="gramStart"/>
            <w:r w:rsidRPr="00C24D2F">
              <w:rPr>
                <w:b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2495" w:type="dxa"/>
            <w:tcBorders>
              <w:top w:val="single" w:sz="12" w:space="0" w:color="auto"/>
            </w:tcBorders>
            <w:hideMark/>
          </w:tcPr>
          <w:p w:rsidR="00E7675C" w:rsidRPr="00C24D2F" w:rsidRDefault="00E7675C" w:rsidP="00C24D2F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7" w:type="dxa"/>
            <w:tcBorders>
              <w:top w:val="single" w:sz="12" w:space="0" w:color="auto"/>
            </w:tcBorders>
          </w:tcPr>
          <w:p w:rsidR="00E7675C" w:rsidRPr="00C24D2F" w:rsidRDefault="00E7675C" w:rsidP="00C24D2F">
            <w:pPr>
              <w:spacing w:after="40" w:line="220" w:lineRule="exact"/>
              <w:ind w:left="57"/>
              <w:rPr>
                <w:sz w:val="18"/>
                <w:szCs w:val="18"/>
              </w:rPr>
            </w:pPr>
          </w:p>
        </w:tc>
      </w:tr>
      <w:tr w:rsidR="0039219D" w:rsidRPr="00E7675C" w:rsidTr="0039219D">
        <w:tc>
          <w:tcPr>
            <w:tcW w:w="1361" w:type="dxa"/>
            <w:hideMark/>
          </w:tcPr>
          <w:p w:rsidR="00E7675C" w:rsidRPr="00C24D2F" w:rsidRDefault="00E7675C" w:rsidP="00C24D2F">
            <w:pPr>
              <w:spacing w:after="40" w:line="220" w:lineRule="exact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 xml:space="preserve">Вода и </w:t>
            </w:r>
            <w:proofErr w:type="spellStart"/>
            <w:r w:rsidRPr="00C24D2F">
              <w:rPr>
                <w:sz w:val="18"/>
                <w:szCs w:val="18"/>
              </w:rPr>
              <w:t>азот</w:t>
            </w:r>
            <w:proofErr w:type="gramStart"/>
            <w:r w:rsidRPr="00C24D2F">
              <w:rPr>
                <w:b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2495" w:type="dxa"/>
            <w:hideMark/>
          </w:tcPr>
          <w:p w:rsidR="00E7675C" w:rsidRPr="00C24D2F" w:rsidRDefault="00E7675C" w:rsidP="00C24D2F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7" w:type="dxa"/>
          </w:tcPr>
          <w:p w:rsidR="00E7675C" w:rsidRPr="00C24D2F" w:rsidRDefault="00E7675C" w:rsidP="00C24D2F">
            <w:pPr>
              <w:spacing w:after="40" w:line="220" w:lineRule="exact"/>
              <w:ind w:left="57"/>
              <w:rPr>
                <w:sz w:val="18"/>
                <w:szCs w:val="18"/>
              </w:rPr>
            </w:pPr>
          </w:p>
        </w:tc>
      </w:tr>
      <w:tr w:rsidR="0039219D" w:rsidRPr="00E7675C" w:rsidTr="0039219D">
        <w:tc>
          <w:tcPr>
            <w:tcW w:w="1361" w:type="dxa"/>
            <w:hideMark/>
          </w:tcPr>
          <w:p w:rsidR="00E7675C" w:rsidRPr="00C24D2F" w:rsidRDefault="00E7675C" w:rsidP="00C24D2F">
            <w:pPr>
              <w:spacing w:after="40" w:line="220" w:lineRule="exact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>Вода</w:t>
            </w:r>
          </w:p>
        </w:tc>
        <w:tc>
          <w:tcPr>
            <w:tcW w:w="2495" w:type="dxa"/>
            <w:hideMark/>
          </w:tcPr>
          <w:p w:rsidR="00E7675C" w:rsidRPr="00C24D2F" w:rsidRDefault="00E7675C" w:rsidP="00C24D2F">
            <w:pPr>
              <w:spacing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>не менее 96%</w:t>
            </w:r>
            <w:r w:rsidRPr="00C24D2F">
              <w:rPr>
                <w:sz w:val="18"/>
                <w:szCs w:val="18"/>
              </w:rPr>
              <w:br/>
              <w:t>и не более 98%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7" w:type="dxa"/>
            <w:hideMark/>
          </w:tcPr>
          <w:p w:rsidR="00E7675C" w:rsidRPr="00C24D2F" w:rsidRDefault="00E7675C" w:rsidP="00C24D2F">
            <w:pPr>
              <w:spacing w:after="40" w:line="220" w:lineRule="exact"/>
              <w:ind w:left="57"/>
              <w:rPr>
                <w:sz w:val="18"/>
                <w:szCs w:val="18"/>
              </w:rPr>
            </w:pPr>
            <w:r w:rsidRPr="00C24D2F">
              <w:rPr>
                <w:sz w:val="18"/>
                <w:szCs w:val="18"/>
              </w:rPr>
              <w:t>В воде должно содержаться достаточное количество антифриза для предотвращения ее замерзания. Ант</w:t>
            </w:r>
            <w:r w:rsidRPr="00C24D2F">
              <w:rPr>
                <w:sz w:val="18"/>
                <w:szCs w:val="18"/>
              </w:rPr>
              <w:t>и</w:t>
            </w:r>
            <w:r w:rsidRPr="00C24D2F">
              <w:rPr>
                <w:sz w:val="18"/>
                <w:szCs w:val="18"/>
              </w:rPr>
              <w:t>фриз должен быть лишен коррози</w:t>
            </w:r>
            <w:r w:rsidR="000513C2" w:rsidRPr="00C24D2F">
              <w:rPr>
                <w:sz w:val="18"/>
                <w:szCs w:val="18"/>
              </w:rPr>
              <w:t>онной</w:t>
            </w:r>
            <w:r w:rsidR="00C24D2F">
              <w:rPr>
                <w:sz w:val="18"/>
                <w:szCs w:val="18"/>
              </w:rPr>
              <w:t xml:space="preserve"> </w:t>
            </w:r>
            <w:r w:rsidRPr="00C24D2F">
              <w:rPr>
                <w:sz w:val="18"/>
                <w:szCs w:val="18"/>
              </w:rPr>
              <w:t>активно</w:t>
            </w:r>
            <w:r w:rsidR="0039219D">
              <w:rPr>
                <w:sz w:val="18"/>
                <w:szCs w:val="18"/>
              </w:rPr>
              <w:t>сти и </w:t>
            </w:r>
            <w:r w:rsidR="000513C2" w:rsidRPr="00C24D2F">
              <w:rPr>
                <w:sz w:val="18"/>
                <w:szCs w:val="18"/>
              </w:rPr>
              <w:t>способности вступать в</w:t>
            </w:r>
            <w:r w:rsidR="00C24D2F">
              <w:rPr>
                <w:sz w:val="18"/>
                <w:szCs w:val="18"/>
              </w:rPr>
              <w:t xml:space="preserve"> </w:t>
            </w:r>
            <w:r w:rsidRPr="00C24D2F">
              <w:rPr>
                <w:sz w:val="18"/>
                <w:szCs w:val="18"/>
              </w:rPr>
              <w:t>реакцию с веществом.</w:t>
            </w:r>
          </w:p>
        </w:tc>
      </w:tr>
    </w:tbl>
    <w:p w:rsidR="00080BD3" w:rsidRPr="000513C2" w:rsidRDefault="006A71F8" w:rsidP="00C24D2F">
      <w:pPr>
        <w:pStyle w:val="SingleTxtGR"/>
        <w:suppressAutoHyphens/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0513C2">
        <w:rPr>
          <w:b/>
          <w:i/>
          <w:iCs/>
          <w:sz w:val="18"/>
          <w:szCs w:val="18"/>
          <w:vertAlign w:val="superscript"/>
        </w:rPr>
        <w:t>a</w:t>
      </w:r>
      <w:r w:rsidR="000513C2" w:rsidRPr="000513C2">
        <w:rPr>
          <w:sz w:val="18"/>
          <w:szCs w:val="18"/>
        </w:rPr>
        <w:t xml:space="preserve">  </w:t>
      </w:r>
      <w:r w:rsidRPr="000513C2">
        <w:rPr>
          <w:i/>
          <w:iCs/>
          <w:sz w:val="18"/>
          <w:szCs w:val="18"/>
        </w:rPr>
        <w:t>Свободное пространство цистерны должно заполняться азотом таким образом, чтобы давление никогда, даже после охлаждения, не опускалось ниже атмосферного. Цистерна должна быть закрыта герметически, чтобы не происходило утечки газа</w:t>
      </w:r>
      <w:proofErr w:type="gramStart"/>
      <w:r w:rsidRPr="000513C2">
        <w:rPr>
          <w:sz w:val="18"/>
          <w:szCs w:val="18"/>
        </w:rPr>
        <w:t>.».</w:t>
      </w:r>
      <w:proofErr w:type="gramEnd"/>
    </w:p>
    <w:p w:rsidR="00760D3A" w:rsidRPr="00E7675C" w:rsidRDefault="006A71F8" w:rsidP="00D51B9C">
      <w:pPr>
        <w:pStyle w:val="SingleTxtGR"/>
        <w:tabs>
          <w:tab w:val="left" w:pos="1985"/>
        </w:tabs>
        <w:spacing w:before="120"/>
      </w:pPr>
      <w:r w:rsidRPr="00E7675C">
        <w:t>«</w:t>
      </w:r>
      <w:r w:rsidRPr="00E7675C">
        <w:rPr>
          <w:lang w:val="en-GB"/>
        </w:rPr>
        <w:t>TU</w:t>
      </w:r>
      <w:r w:rsidRPr="00E7675C">
        <w:t>21</w:t>
      </w:r>
      <w:r w:rsidRPr="00E7675C">
        <w:tab/>
        <w:t>Вещество должно быть защищено защитным агентом одним из след</w:t>
      </w:r>
      <w:r w:rsidRPr="00E7675C">
        <w:t>у</w:t>
      </w:r>
      <w:r w:rsidRPr="00E7675C">
        <w:t>ющих способов:</w:t>
      </w:r>
    </w:p>
    <w:tbl>
      <w:tblPr>
        <w:tblStyle w:val="TabTxt"/>
        <w:tblW w:w="8483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182"/>
        <w:gridCol w:w="932"/>
        <w:gridCol w:w="3009"/>
        <w:gridCol w:w="3360"/>
      </w:tblGrid>
      <w:tr w:rsidR="00D51B9C" w:rsidRPr="000513C2" w:rsidTr="00C24D2F"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0513C2" w:rsidRDefault="00E7675C" w:rsidP="000513C2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0513C2">
              <w:rPr>
                <w:i/>
                <w:sz w:val="16"/>
                <w:szCs w:val="16"/>
              </w:rPr>
              <w:t>Защитный агент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0513C2" w:rsidRDefault="00E7675C" w:rsidP="000513C2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0513C2">
              <w:rPr>
                <w:i/>
                <w:sz w:val="16"/>
                <w:szCs w:val="16"/>
              </w:rPr>
              <w:t>Слой воды</w:t>
            </w:r>
            <w:r w:rsidRPr="000513C2">
              <w:rPr>
                <w:i/>
                <w:sz w:val="16"/>
                <w:szCs w:val="16"/>
              </w:rPr>
              <w:br/>
              <w:t>в цистерне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E7675C" w:rsidRPr="000513C2" w:rsidRDefault="00E7675C" w:rsidP="000513C2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0513C2">
              <w:rPr>
                <w:i/>
                <w:sz w:val="16"/>
                <w:szCs w:val="16"/>
              </w:rPr>
              <w:t>Степень заполнения веще</w:t>
            </w:r>
            <w:r w:rsidR="00D51B9C">
              <w:rPr>
                <w:i/>
                <w:sz w:val="16"/>
                <w:szCs w:val="16"/>
              </w:rPr>
              <w:t>ством</w:t>
            </w:r>
            <w:r w:rsidR="00C24D2F">
              <w:rPr>
                <w:i/>
                <w:sz w:val="16"/>
                <w:szCs w:val="16"/>
              </w:rPr>
              <w:t xml:space="preserve"> </w:t>
            </w:r>
            <w:r w:rsidRPr="000513C2">
              <w:rPr>
                <w:i/>
                <w:sz w:val="16"/>
                <w:szCs w:val="16"/>
              </w:rPr>
              <w:t>(вкл</w:t>
            </w:r>
            <w:r w:rsidRPr="000513C2">
              <w:rPr>
                <w:i/>
                <w:sz w:val="16"/>
                <w:szCs w:val="16"/>
              </w:rPr>
              <w:t>ю</w:t>
            </w:r>
            <w:r w:rsidRPr="000513C2">
              <w:rPr>
                <w:i/>
                <w:sz w:val="16"/>
                <w:szCs w:val="16"/>
              </w:rPr>
              <w:t>чая воду, если она присутству</w:t>
            </w:r>
            <w:r w:rsidR="00D51B9C">
              <w:rPr>
                <w:i/>
                <w:sz w:val="16"/>
                <w:szCs w:val="16"/>
              </w:rPr>
              <w:t>ет) при</w:t>
            </w:r>
            <w:r w:rsidR="00D51B9C">
              <w:rPr>
                <w:i/>
                <w:sz w:val="16"/>
                <w:szCs w:val="16"/>
                <w:lang w:val="en-US"/>
              </w:rPr>
              <w:t> </w:t>
            </w:r>
            <w:r w:rsidRPr="000513C2">
              <w:rPr>
                <w:i/>
                <w:sz w:val="16"/>
                <w:szCs w:val="16"/>
              </w:rPr>
              <w:t>темпера</w:t>
            </w:r>
            <w:r w:rsidR="00D51B9C">
              <w:rPr>
                <w:i/>
                <w:sz w:val="16"/>
                <w:szCs w:val="16"/>
              </w:rPr>
              <w:t>туре 60</w:t>
            </w:r>
            <w:proofErr w:type="gramStart"/>
            <w:r w:rsidR="00D51B9C">
              <w:rPr>
                <w:i/>
                <w:sz w:val="16"/>
                <w:szCs w:val="16"/>
              </w:rPr>
              <w:t xml:space="preserve"> °С</w:t>
            </w:r>
            <w:proofErr w:type="gramEnd"/>
            <w:r w:rsidR="00D51B9C" w:rsidRPr="00D51B9C">
              <w:rPr>
                <w:i/>
                <w:sz w:val="16"/>
                <w:szCs w:val="16"/>
              </w:rPr>
              <w:t xml:space="preserve"> </w:t>
            </w:r>
            <w:r w:rsidRPr="000513C2">
              <w:rPr>
                <w:i/>
                <w:sz w:val="16"/>
                <w:szCs w:val="16"/>
              </w:rPr>
              <w:t>не должна превышать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7675C" w:rsidRPr="000513C2" w:rsidRDefault="00E7675C" w:rsidP="000513C2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0513C2">
              <w:rPr>
                <w:i/>
                <w:sz w:val="16"/>
                <w:szCs w:val="16"/>
              </w:rPr>
              <w:t>Дополнительные требования, касающиеся перевозки при низкой температуре окр</w:t>
            </w:r>
            <w:r w:rsidRPr="000513C2">
              <w:rPr>
                <w:i/>
                <w:sz w:val="16"/>
                <w:szCs w:val="16"/>
              </w:rPr>
              <w:t>у</w:t>
            </w:r>
            <w:r w:rsidRPr="000513C2">
              <w:rPr>
                <w:i/>
                <w:sz w:val="16"/>
                <w:szCs w:val="16"/>
              </w:rPr>
              <w:t>жающей среды</w:t>
            </w:r>
          </w:p>
        </w:tc>
      </w:tr>
      <w:tr w:rsidR="000513C2" w:rsidRPr="000513C2" w:rsidTr="00C24D2F">
        <w:tc>
          <w:tcPr>
            <w:tcW w:w="1182" w:type="dxa"/>
            <w:tcBorders>
              <w:top w:val="single" w:sz="12" w:space="0" w:color="auto"/>
            </w:tcBorders>
            <w:hideMark/>
          </w:tcPr>
          <w:p w:rsidR="00E7675C" w:rsidRPr="000513C2" w:rsidRDefault="00E7675C" w:rsidP="000513C2">
            <w:pPr>
              <w:spacing w:after="40" w:line="220" w:lineRule="exact"/>
              <w:rPr>
                <w:sz w:val="18"/>
                <w:szCs w:val="18"/>
              </w:rPr>
            </w:pPr>
            <w:proofErr w:type="spellStart"/>
            <w:r w:rsidRPr="000513C2">
              <w:rPr>
                <w:sz w:val="18"/>
                <w:szCs w:val="18"/>
              </w:rPr>
              <w:t>Азот</w:t>
            </w:r>
            <w:proofErr w:type="gramStart"/>
            <w:r w:rsidR="00D51B9C" w:rsidRPr="00D51B9C">
              <w:rPr>
                <w:b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12" w:space="0" w:color="auto"/>
            </w:tcBorders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–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96%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tcBorders>
              <w:top w:val="single" w:sz="12" w:space="0" w:color="auto"/>
            </w:tcBorders>
            <w:hideMark/>
          </w:tcPr>
          <w:p w:rsidR="00E7675C" w:rsidRPr="000513C2" w:rsidRDefault="00E7675C" w:rsidP="000513C2">
            <w:pPr>
              <w:spacing w:after="40" w:line="220" w:lineRule="exact"/>
              <w:ind w:left="57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–</w:t>
            </w:r>
          </w:p>
        </w:tc>
      </w:tr>
      <w:tr w:rsidR="000513C2" w:rsidRPr="000513C2" w:rsidTr="00C24D2F">
        <w:tc>
          <w:tcPr>
            <w:tcW w:w="1182" w:type="dxa"/>
            <w:hideMark/>
          </w:tcPr>
          <w:p w:rsidR="00E7675C" w:rsidRPr="000513C2" w:rsidRDefault="00E7675C" w:rsidP="000513C2">
            <w:pPr>
              <w:spacing w:after="40" w:line="220" w:lineRule="exac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 xml:space="preserve">Вода и </w:t>
            </w:r>
            <w:proofErr w:type="spellStart"/>
            <w:r w:rsidRPr="000513C2">
              <w:rPr>
                <w:sz w:val="18"/>
                <w:szCs w:val="18"/>
              </w:rPr>
              <w:t>азот</w:t>
            </w:r>
            <w:proofErr w:type="gramStart"/>
            <w:r w:rsidR="00D51B9C" w:rsidRPr="00D51B9C">
              <w:rPr>
                <w:b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–</w:t>
            </w:r>
          </w:p>
        </w:tc>
        <w:tc>
          <w:tcPr>
            <w:tcW w:w="3009" w:type="dxa"/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98%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vMerge w:val="restart"/>
            <w:hideMark/>
          </w:tcPr>
          <w:p w:rsidR="00E7675C" w:rsidRPr="000513C2" w:rsidRDefault="00E7675C" w:rsidP="000513C2">
            <w:pPr>
              <w:spacing w:after="40" w:line="220" w:lineRule="exact"/>
              <w:ind w:left="57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В воде должно содержаться достато</w:t>
            </w:r>
            <w:r w:rsidRPr="000513C2">
              <w:rPr>
                <w:sz w:val="18"/>
                <w:szCs w:val="18"/>
              </w:rPr>
              <w:t>ч</w:t>
            </w:r>
            <w:r w:rsidRPr="000513C2">
              <w:rPr>
                <w:sz w:val="18"/>
                <w:szCs w:val="18"/>
              </w:rPr>
              <w:t>ное количество антифриза для предо</w:t>
            </w:r>
            <w:r w:rsidRPr="000513C2">
              <w:rPr>
                <w:sz w:val="18"/>
                <w:szCs w:val="18"/>
              </w:rPr>
              <w:t>т</w:t>
            </w:r>
            <w:r w:rsidRPr="000513C2">
              <w:rPr>
                <w:sz w:val="18"/>
                <w:szCs w:val="18"/>
              </w:rPr>
              <w:t>вращения ее замерзания. Антифриз должен быть лишен коррози</w:t>
            </w:r>
            <w:r w:rsidR="0039219D">
              <w:rPr>
                <w:sz w:val="18"/>
                <w:szCs w:val="18"/>
              </w:rPr>
              <w:t>онной</w:t>
            </w:r>
            <w:r w:rsidR="0039219D">
              <w:rPr>
                <w:sz w:val="18"/>
                <w:szCs w:val="18"/>
              </w:rPr>
              <w:br/>
            </w:r>
            <w:r w:rsidRPr="000513C2">
              <w:rPr>
                <w:sz w:val="18"/>
                <w:szCs w:val="18"/>
              </w:rPr>
              <w:t>а</w:t>
            </w:r>
            <w:r w:rsidR="0039219D">
              <w:rPr>
                <w:sz w:val="18"/>
                <w:szCs w:val="18"/>
              </w:rPr>
              <w:t>к</w:t>
            </w:r>
            <w:r w:rsidRPr="000513C2">
              <w:rPr>
                <w:sz w:val="18"/>
                <w:szCs w:val="18"/>
              </w:rPr>
              <w:t>тивно</w:t>
            </w:r>
            <w:r w:rsidR="00D51B9C">
              <w:rPr>
                <w:sz w:val="18"/>
                <w:szCs w:val="18"/>
              </w:rPr>
              <w:t>сти</w:t>
            </w:r>
            <w:r w:rsidR="00D51B9C" w:rsidRPr="00D51B9C">
              <w:rPr>
                <w:sz w:val="18"/>
                <w:szCs w:val="18"/>
              </w:rPr>
              <w:t xml:space="preserve"> </w:t>
            </w:r>
            <w:r w:rsidR="0039219D">
              <w:rPr>
                <w:sz w:val="18"/>
                <w:szCs w:val="18"/>
              </w:rPr>
              <w:t>и способности вступать в </w:t>
            </w:r>
            <w:r w:rsidRPr="000513C2">
              <w:rPr>
                <w:sz w:val="18"/>
                <w:szCs w:val="18"/>
              </w:rPr>
              <w:t>реак</w:t>
            </w:r>
            <w:r w:rsidR="00D51B9C">
              <w:rPr>
                <w:sz w:val="18"/>
                <w:szCs w:val="18"/>
              </w:rPr>
              <w:t>цию</w:t>
            </w:r>
            <w:r w:rsidR="00D51B9C" w:rsidRPr="00D51B9C">
              <w:rPr>
                <w:sz w:val="18"/>
                <w:szCs w:val="18"/>
              </w:rPr>
              <w:t xml:space="preserve"> </w:t>
            </w:r>
            <w:r w:rsidRPr="000513C2">
              <w:rPr>
                <w:sz w:val="18"/>
                <w:szCs w:val="18"/>
              </w:rPr>
              <w:t>с веществом.</w:t>
            </w:r>
          </w:p>
        </w:tc>
      </w:tr>
      <w:tr w:rsidR="000513C2" w:rsidRPr="000513C2" w:rsidTr="00C24D2F">
        <w:tc>
          <w:tcPr>
            <w:tcW w:w="1182" w:type="dxa"/>
            <w:hideMark/>
          </w:tcPr>
          <w:p w:rsidR="00E7675C" w:rsidRPr="000513C2" w:rsidRDefault="00E7675C" w:rsidP="000513C2">
            <w:pPr>
              <w:spacing w:after="40" w:line="220" w:lineRule="exac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Вода</w:t>
            </w:r>
          </w:p>
        </w:tc>
        <w:tc>
          <w:tcPr>
            <w:tcW w:w="932" w:type="dxa"/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не менее</w:t>
            </w:r>
            <w:r w:rsidRPr="000513C2">
              <w:rPr>
                <w:sz w:val="18"/>
                <w:szCs w:val="18"/>
              </w:rPr>
              <w:br/>
              <w:t>12 см</w:t>
            </w:r>
          </w:p>
        </w:tc>
        <w:tc>
          <w:tcPr>
            <w:tcW w:w="3009" w:type="dxa"/>
            <w:hideMark/>
          </w:tcPr>
          <w:p w:rsidR="00E7675C" w:rsidRPr="000513C2" w:rsidRDefault="00E7675C" w:rsidP="000513C2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0513C2">
              <w:rPr>
                <w:sz w:val="18"/>
                <w:szCs w:val="18"/>
              </w:rPr>
              <w:t>98%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vMerge/>
            <w:hideMark/>
          </w:tcPr>
          <w:p w:rsidR="00E7675C" w:rsidRPr="000513C2" w:rsidRDefault="00E7675C" w:rsidP="000513C2">
            <w:pPr>
              <w:spacing w:after="40" w:line="220" w:lineRule="exact"/>
              <w:ind w:left="57"/>
              <w:rPr>
                <w:sz w:val="18"/>
                <w:szCs w:val="18"/>
              </w:rPr>
            </w:pPr>
          </w:p>
        </w:tc>
      </w:tr>
    </w:tbl>
    <w:p w:rsidR="00080BD3" w:rsidRPr="00D51B9C" w:rsidRDefault="006A71F8" w:rsidP="00D51B9C">
      <w:pPr>
        <w:pStyle w:val="SingleTxtGR"/>
        <w:suppressAutoHyphens/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D51B9C">
        <w:rPr>
          <w:b/>
          <w:i/>
          <w:iCs/>
          <w:sz w:val="18"/>
          <w:szCs w:val="18"/>
          <w:vertAlign w:val="superscript"/>
        </w:rPr>
        <w:t>a</w:t>
      </w:r>
      <w:r w:rsidR="00D51B9C" w:rsidRPr="00D51B9C">
        <w:rPr>
          <w:sz w:val="18"/>
          <w:szCs w:val="18"/>
        </w:rPr>
        <w:t xml:space="preserve">  </w:t>
      </w:r>
      <w:r w:rsidRPr="0033336E">
        <w:rPr>
          <w:i/>
          <w:iCs/>
          <w:sz w:val="18"/>
          <w:szCs w:val="18"/>
        </w:rPr>
        <w:t>Свободное пространство цистерны должно заполняться азотом таким образом, чтобы давление никогда, даже после охлаждения, не опускалось ниже атмосферного. Цистерна должна быть закрыта герметически, чтобы не происходило утечки газа</w:t>
      </w:r>
      <w:proofErr w:type="gramStart"/>
      <w:r w:rsidRPr="00D51B9C">
        <w:rPr>
          <w:sz w:val="18"/>
          <w:szCs w:val="18"/>
        </w:rPr>
        <w:t>.».</w:t>
      </w:r>
      <w:proofErr w:type="gramEnd"/>
    </w:p>
    <w:p w:rsidR="00080BD3" w:rsidRPr="00E7675C" w:rsidRDefault="006A71F8" w:rsidP="00D51B9C">
      <w:pPr>
        <w:pStyle w:val="H23GR"/>
      </w:pPr>
      <w:r w:rsidRPr="00E7675C">
        <w:tab/>
        <w:t>28.</w:t>
      </w:r>
      <w:r w:rsidRPr="00E7675C">
        <w:tab/>
        <w:t>Поправка к части 5, глава 5.4, 5.4.2</w:t>
      </w:r>
    </w:p>
    <w:p w:rsidR="00080BD3" w:rsidRPr="00E7675C" w:rsidRDefault="006A71F8" w:rsidP="00E7675C">
      <w:pPr>
        <w:pStyle w:val="SingleTxtGR"/>
      </w:pPr>
      <w:r w:rsidRPr="00D51B9C">
        <w:rPr>
          <w:i/>
          <w:iCs/>
        </w:rPr>
        <w:t>Заменить</w:t>
      </w:r>
      <w:r w:rsidRPr="00E7675C">
        <w:t xml:space="preserve"> существующий те</w:t>
      </w:r>
      <w:proofErr w:type="gramStart"/>
      <w:r w:rsidRPr="00E7675C">
        <w:t>кст сл</w:t>
      </w:r>
      <w:proofErr w:type="gramEnd"/>
      <w:r w:rsidRPr="00E7675C">
        <w:t>едующим текстом:</w:t>
      </w:r>
    </w:p>
    <w:p w:rsidR="00080BD3" w:rsidRPr="00E7675C" w:rsidRDefault="006A71F8" w:rsidP="00E7675C">
      <w:pPr>
        <w:pStyle w:val="SingleTxtGR"/>
      </w:pPr>
      <w:r w:rsidRPr="00E7675C">
        <w:t>5.4.2</w:t>
      </w:r>
      <w:proofErr w:type="gramStart"/>
      <w:r w:rsidRPr="00E7675C">
        <w:tab/>
        <w:t>И</w:t>
      </w:r>
      <w:proofErr w:type="gramEnd"/>
      <w:r w:rsidRPr="00E7675C">
        <w:t>зменить следующим образом:</w:t>
      </w:r>
    </w:p>
    <w:p w:rsidR="00080BD3" w:rsidRPr="00E7675C" w:rsidRDefault="006A71F8" w:rsidP="00E7675C">
      <w:pPr>
        <w:pStyle w:val="SingleTxtGR"/>
      </w:pPr>
      <w:r w:rsidRPr="00E7675C">
        <w:tab/>
        <w:t>В заголовке заменить «большого контейнера» на «контейнера».</w:t>
      </w:r>
    </w:p>
    <w:p w:rsidR="00080BD3" w:rsidRPr="00E7675C" w:rsidRDefault="006A71F8" w:rsidP="00D51B9C">
      <w:pPr>
        <w:pStyle w:val="SingleTxtGR"/>
        <w:ind w:left="1701" w:hanging="567"/>
      </w:pPr>
      <w:r w:rsidRPr="00E7675C">
        <w:tab/>
        <w:t>В первом абзаце заменить «большом контейнере» на «контейнере» и з</w:t>
      </w:r>
      <w:r w:rsidRPr="00E7675C">
        <w:t>а</w:t>
      </w:r>
      <w:r w:rsidRPr="00E7675C">
        <w:t>менить «свидетельство о загрузке контейнера» на «свидетельство о з</w:t>
      </w:r>
      <w:r w:rsidRPr="00E7675C">
        <w:t>а</w:t>
      </w:r>
      <w:r w:rsidRPr="00E7675C">
        <w:t>грузке контейнера/транспортного средства».</w:t>
      </w:r>
    </w:p>
    <w:p w:rsidR="00080BD3" w:rsidRPr="00E7675C" w:rsidRDefault="006A71F8" w:rsidP="00D51B9C">
      <w:pPr>
        <w:pStyle w:val="SingleTxtGR"/>
        <w:ind w:left="1701" w:hanging="567"/>
      </w:pPr>
      <w:r w:rsidRPr="00E7675C">
        <w:tab/>
        <w:t xml:space="preserve">Во втором абзаце везде заменить «свидетельство о загрузке контейнера» на «свидетельство о загрузке контейнера/транспортного средства» (в двух местах) и заменить «загрузка контейнера» </w:t>
      </w:r>
      <w:proofErr w:type="gramStart"/>
      <w:r w:rsidRPr="00E7675C">
        <w:t>на</w:t>
      </w:r>
      <w:proofErr w:type="gramEnd"/>
      <w:r w:rsidRPr="00E7675C">
        <w:t xml:space="preserve"> «</w:t>
      </w:r>
      <w:proofErr w:type="gramStart"/>
      <w:r w:rsidRPr="00E7675C">
        <w:t>загрузка</w:t>
      </w:r>
      <w:proofErr w:type="gramEnd"/>
      <w:r w:rsidRPr="00E7675C">
        <w:t xml:space="preserve"> контейнера или транспортного средства».</w:t>
      </w:r>
    </w:p>
    <w:p w:rsidR="00080BD3" w:rsidRPr="0033336E" w:rsidRDefault="006A71F8" w:rsidP="00D51B9C">
      <w:pPr>
        <w:pStyle w:val="SingleTxtGR"/>
        <w:ind w:left="1701" w:hanging="567"/>
        <w:rPr>
          <w:spacing w:val="0"/>
        </w:rPr>
      </w:pPr>
      <w:r w:rsidRPr="00E7675C">
        <w:lastRenderedPageBreak/>
        <w:tab/>
      </w:r>
      <w:r w:rsidRPr="0033336E">
        <w:rPr>
          <w:spacing w:val="0"/>
        </w:rPr>
        <w:t>В ПРИМЕЧАНИИ заменить «свидетельство о загрузке контейнера</w:t>
      </w:r>
      <w:r w:rsidR="0033336E" w:rsidRPr="0033336E">
        <w:rPr>
          <w:spacing w:val="0"/>
        </w:rPr>
        <w:t xml:space="preserve">» на </w:t>
      </w:r>
      <w:r w:rsidRPr="0033336E">
        <w:rPr>
          <w:spacing w:val="0"/>
        </w:rPr>
        <w:t>«св</w:t>
      </w:r>
      <w:r w:rsidRPr="0033336E">
        <w:rPr>
          <w:spacing w:val="0"/>
        </w:rPr>
        <w:t>и</w:t>
      </w:r>
      <w:r w:rsidRPr="0033336E">
        <w:rPr>
          <w:spacing w:val="0"/>
        </w:rPr>
        <w:t>детельство о загрузке контейнера/транспортного средства».</w:t>
      </w:r>
    </w:p>
    <w:p w:rsidR="00080BD3" w:rsidRPr="00E7675C" w:rsidRDefault="006A71F8" w:rsidP="00D51B9C">
      <w:pPr>
        <w:pStyle w:val="H23GR"/>
      </w:pPr>
      <w:r w:rsidRPr="00E7675C">
        <w:tab/>
        <w:t>29.</w:t>
      </w:r>
      <w:r w:rsidRPr="00E7675C">
        <w:tab/>
        <w:t>Поправка к части 5, глава 5.5, 5.5.2.3.2</w:t>
      </w:r>
    </w:p>
    <w:p w:rsidR="00080BD3" w:rsidRPr="00E7675C" w:rsidRDefault="006A71F8" w:rsidP="00E7675C">
      <w:pPr>
        <w:pStyle w:val="SingleTxtGR"/>
        <w:rPr>
          <w:iCs/>
        </w:rPr>
      </w:pPr>
      <w:r w:rsidRPr="00E7675C">
        <w:rPr>
          <w:iCs/>
        </w:rPr>
        <w:t>Не касается текста на русском языке.</w:t>
      </w:r>
    </w:p>
    <w:p w:rsidR="00080BD3" w:rsidRPr="00E7675C" w:rsidRDefault="006A71F8" w:rsidP="00D51B9C">
      <w:pPr>
        <w:pStyle w:val="H23GR"/>
      </w:pPr>
      <w:r w:rsidRPr="00E7675C">
        <w:tab/>
        <w:t>30.</w:t>
      </w:r>
      <w:r w:rsidRPr="00E7675C">
        <w:tab/>
        <w:t>Поправка к части 5, глава 5.5</w:t>
      </w:r>
      <w:r w:rsidRPr="00E7675C" w:rsidDel="00695F8F">
        <w:t xml:space="preserve">, </w:t>
      </w:r>
      <w:r w:rsidRPr="00E7675C">
        <w:t>5.5.3.3.3, первый подпункт</w:t>
      </w:r>
    </w:p>
    <w:p w:rsidR="00080BD3" w:rsidRPr="00E7675C" w:rsidRDefault="006A71F8" w:rsidP="00E7675C">
      <w:pPr>
        <w:pStyle w:val="SingleTxtGR"/>
        <w:rPr>
          <w:iCs/>
        </w:rPr>
      </w:pPr>
      <w:r w:rsidRPr="00E7675C">
        <w:rPr>
          <w:iCs/>
        </w:rPr>
        <w:t>Не касается текста на русском языке.</w:t>
      </w:r>
    </w:p>
    <w:p w:rsidR="00080BD3" w:rsidRPr="00E7675C" w:rsidRDefault="006A71F8" w:rsidP="00D51B9C">
      <w:pPr>
        <w:pStyle w:val="H23GR"/>
      </w:pPr>
      <w:r w:rsidRPr="00E7675C">
        <w:tab/>
        <w:t>31.</w:t>
      </w:r>
      <w:r w:rsidRPr="00E7675C">
        <w:tab/>
        <w:t>Поправка к части 5, глава 5.5, 5.5.3.3.3, в конце второго подпункта измененного текста</w:t>
      </w:r>
    </w:p>
    <w:p w:rsidR="00080BD3" w:rsidRPr="00E7675C" w:rsidRDefault="006A71F8" w:rsidP="00E7675C">
      <w:pPr>
        <w:pStyle w:val="SingleTxtGR"/>
      </w:pPr>
      <w:proofErr w:type="gramStart"/>
      <w:r w:rsidRPr="00D51B9C">
        <w:rPr>
          <w:i/>
          <w:iCs/>
        </w:rPr>
        <w:t>Вместо</w:t>
      </w:r>
      <w:proofErr w:type="gramEnd"/>
      <w:r w:rsidRPr="00E7675C">
        <w:t xml:space="preserve"> «</w:t>
      </w:r>
      <w:proofErr w:type="gramStart"/>
      <w:r w:rsidRPr="00E7675C">
        <w:t>в</w:t>
      </w:r>
      <w:proofErr w:type="gramEnd"/>
      <w:r w:rsidRPr="00E7675C">
        <w:t xml:space="preserve"> случае которых это требование выполняется» </w:t>
      </w:r>
      <w:r w:rsidRPr="00D51B9C">
        <w:rPr>
          <w:i/>
          <w:iCs/>
        </w:rPr>
        <w:t>читать</w:t>
      </w:r>
      <w:r w:rsidRPr="00E7675C">
        <w:t xml:space="preserve"> «и отделе</w:t>
      </w:r>
      <w:r w:rsidRPr="00E7675C">
        <w:t>н</w:t>
      </w:r>
      <w:r w:rsidRPr="00E7675C">
        <w:t>ных от кабины водителя».</w:t>
      </w:r>
    </w:p>
    <w:p w:rsidR="00080BD3" w:rsidRPr="00E7675C" w:rsidRDefault="006A71F8" w:rsidP="00D51B9C">
      <w:pPr>
        <w:pStyle w:val="H23GR"/>
      </w:pPr>
      <w:r w:rsidRPr="00E7675C">
        <w:tab/>
        <w:t>32.</w:t>
      </w:r>
      <w:r w:rsidRPr="00E7675C">
        <w:tab/>
        <w:t xml:space="preserve">Поправка к части 6, глава 6.2, 6.2.1.6.1 </w:t>
      </w:r>
      <w:r w:rsidRPr="00E7675C">
        <w:rPr>
          <w:lang w:val="en-GB"/>
        </w:rPr>
        <w:t>a</w:t>
      </w:r>
      <w:r w:rsidRPr="00E7675C">
        <w:t>)</w:t>
      </w:r>
    </w:p>
    <w:p w:rsidR="00080BD3" w:rsidRPr="00E7675C" w:rsidRDefault="006A71F8" w:rsidP="00E7675C">
      <w:pPr>
        <w:pStyle w:val="SingleTxtGR"/>
        <w:rPr>
          <w:iCs/>
        </w:rPr>
      </w:pPr>
      <w:r w:rsidRPr="00E7675C">
        <w:rPr>
          <w:iCs/>
        </w:rPr>
        <w:t>Не касается текста на русском языке.</w:t>
      </w:r>
    </w:p>
    <w:p w:rsidR="00080BD3" w:rsidRPr="00E7675C" w:rsidRDefault="006A71F8" w:rsidP="00D51B9C">
      <w:pPr>
        <w:pStyle w:val="H23GR"/>
      </w:pPr>
      <w:r w:rsidRPr="00E7675C">
        <w:tab/>
        <w:t>33.</w:t>
      </w:r>
      <w:r w:rsidRPr="00E7675C">
        <w:tab/>
        <w:t>Поправка к части 6, глава 6.2, таблица в подразделе 6.2.2.3, новая позиция для</w:t>
      </w:r>
      <w:r w:rsidR="00D51B9C">
        <w:t xml:space="preserve"> «</w:t>
      </w:r>
      <w:r w:rsidRPr="00E7675C">
        <w:rPr>
          <w:lang w:val="en-GB"/>
        </w:rPr>
        <w:t>ISO</w:t>
      </w:r>
      <w:r w:rsidR="00D51B9C">
        <w:t xml:space="preserve"> 10297:2014»</w:t>
      </w:r>
      <w:r w:rsidRPr="00E7675C">
        <w:t>, во второй колонке</w:t>
      </w:r>
    </w:p>
    <w:p w:rsidR="00080BD3" w:rsidRPr="00E7675C" w:rsidRDefault="006A71F8" w:rsidP="00E7675C">
      <w:pPr>
        <w:pStyle w:val="SingleTxtGR"/>
      </w:pPr>
      <w:r w:rsidRPr="00D51B9C">
        <w:rPr>
          <w:i/>
        </w:rPr>
        <w:t>Исключить</w:t>
      </w:r>
      <w:r w:rsidRPr="00E7675C">
        <w:rPr>
          <w:iCs/>
        </w:rPr>
        <w:t xml:space="preserve"> ПРИМЕЧАНИЕ.</w:t>
      </w:r>
    </w:p>
    <w:p w:rsidR="00080BD3" w:rsidRPr="00E7675C" w:rsidRDefault="006A71F8" w:rsidP="00D51B9C">
      <w:pPr>
        <w:pStyle w:val="H23GR"/>
      </w:pPr>
      <w:r w:rsidRPr="00E7675C">
        <w:tab/>
        <w:t>34.</w:t>
      </w:r>
      <w:r w:rsidRPr="00E7675C">
        <w:tab/>
        <w:t>Поправка к части 6, глава 6.2, 6.2.2.6.5</w:t>
      </w:r>
    </w:p>
    <w:p w:rsidR="00080BD3" w:rsidRPr="00E7675C" w:rsidRDefault="006A71F8" w:rsidP="00E7675C">
      <w:pPr>
        <w:pStyle w:val="SingleTxtGR"/>
        <w:rPr>
          <w:iCs/>
        </w:rPr>
      </w:pPr>
      <w:r w:rsidRPr="00E7675C">
        <w:rPr>
          <w:iCs/>
        </w:rPr>
        <w:t>Не касается текста на русском языке.</w:t>
      </w:r>
    </w:p>
    <w:p w:rsidR="00080BD3" w:rsidRPr="00E7675C" w:rsidRDefault="006A71F8" w:rsidP="00D51B9C">
      <w:pPr>
        <w:pStyle w:val="H23GR"/>
      </w:pPr>
      <w:r w:rsidRPr="00E7675C">
        <w:tab/>
        <w:t>35.</w:t>
      </w:r>
      <w:r w:rsidRPr="00E7675C">
        <w:tab/>
        <w:t xml:space="preserve">Поправка к части 6, глава </w:t>
      </w:r>
      <w:r w:rsidR="00D51B9C">
        <w:t>6.2, 6.2.4.1, новая позиция</w:t>
      </w:r>
      <w:r w:rsidR="00D51B9C">
        <w:br/>
      </w:r>
      <w:r w:rsidRPr="00E7675C">
        <w:t>для EN 14140:2014 +AC:2015, в первой колонке после AC:2015</w:t>
      </w:r>
    </w:p>
    <w:p w:rsidR="00080BD3" w:rsidRPr="00E7675C" w:rsidRDefault="006A71F8" w:rsidP="00E7675C">
      <w:pPr>
        <w:pStyle w:val="SingleTxtGR"/>
      </w:pPr>
      <w:r w:rsidRPr="00D51B9C">
        <w:rPr>
          <w:i/>
          <w:iCs/>
        </w:rPr>
        <w:t>Включить</w:t>
      </w:r>
      <w:r w:rsidRPr="00E7675C">
        <w:t xml:space="preserve"> «(за исключением баллонов с формованным кожухом)».</w:t>
      </w:r>
    </w:p>
    <w:p w:rsidR="00080BD3" w:rsidRPr="00E7675C" w:rsidRDefault="006A71F8" w:rsidP="00D51B9C">
      <w:pPr>
        <w:pStyle w:val="H23GR"/>
      </w:pPr>
      <w:r w:rsidRPr="00E7675C">
        <w:tab/>
        <w:t>36.</w:t>
      </w:r>
      <w:r w:rsidRPr="00E7675C">
        <w:tab/>
        <w:t xml:space="preserve">Глава 6.4, поправки к пунктам 6.4.23.12 </w:t>
      </w:r>
      <w:r w:rsidRPr="00E7675C">
        <w:rPr>
          <w:lang w:val="en-GB"/>
        </w:rPr>
        <w:t>a</w:t>
      </w:r>
      <w:r w:rsidRPr="00E7675C">
        <w:t xml:space="preserve">) и 6.4.23.16 </w:t>
      </w:r>
      <w:r w:rsidRPr="00E7675C">
        <w:rPr>
          <w:lang w:val="en-GB"/>
        </w:rPr>
        <w:t>b</w:t>
      </w:r>
      <w:r w:rsidRPr="00E7675C">
        <w:t>)</w:t>
      </w:r>
    </w:p>
    <w:p w:rsidR="00080BD3" w:rsidRPr="00E7675C" w:rsidRDefault="006A71F8" w:rsidP="00E7675C">
      <w:pPr>
        <w:pStyle w:val="SingleTxtGR"/>
        <w:rPr>
          <w:iCs/>
        </w:rPr>
      </w:pPr>
      <w:r w:rsidRPr="00E7675C">
        <w:rPr>
          <w:iCs/>
        </w:rPr>
        <w:t>Не касается текста на русском языке.</w:t>
      </w:r>
    </w:p>
    <w:p w:rsidR="00080BD3" w:rsidRPr="00E7675C" w:rsidRDefault="006A71F8" w:rsidP="00D51B9C">
      <w:pPr>
        <w:pStyle w:val="H23GR"/>
      </w:pPr>
      <w:r w:rsidRPr="00E7675C">
        <w:tab/>
        <w:t>37.</w:t>
      </w:r>
      <w:r w:rsidRPr="00E7675C">
        <w:tab/>
        <w:t>Поправка к части 6, глава 6.8, 6.8.2.6.1, таблица, в строке</w:t>
      </w:r>
      <w:r w:rsidRPr="00E7675C">
        <w:br/>
        <w:t>«для конструкции и изготовления цистерн», новая позиция</w:t>
      </w:r>
      <w:r w:rsidRPr="00E7675C">
        <w:br/>
        <w:t>для стандарта 12493:2013 + A1:2014, первая колонка</w:t>
      </w:r>
    </w:p>
    <w:p w:rsidR="00080BD3" w:rsidRPr="00E7675C" w:rsidRDefault="006A71F8" w:rsidP="00E7675C">
      <w:pPr>
        <w:pStyle w:val="SingleTxtGR"/>
      </w:pPr>
      <w:r w:rsidRPr="00D51B9C">
        <w:rPr>
          <w:i/>
          <w:iCs/>
        </w:rPr>
        <w:t>Вместо</w:t>
      </w:r>
      <w:r w:rsidRPr="00E7675C">
        <w:t xml:space="preserve"> «EN 12493:2013 + A1:2014 (за исключением приложения C)» </w:t>
      </w:r>
      <w:r w:rsidRPr="00D51B9C">
        <w:rPr>
          <w:i/>
          <w:iCs/>
        </w:rPr>
        <w:t xml:space="preserve">читать </w:t>
      </w:r>
      <w:r w:rsidRPr="00E7675C">
        <w:br/>
        <w:t>«EN 12493:2013 + A1:2014 + AC:2015 (за исключением приложения C)».</w:t>
      </w:r>
    </w:p>
    <w:p w:rsidR="00080BD3" w:rsidRPr="00E7675C" w:rsidRDefault="006A71F8" w:rsidP="00D51B9C">
      <w:pPr>
        <w:pStyle w:val="H23GR"/>
      </w:pPr>
      <w:r w:rsidRPr="00E7675C">
        <w:tab/>
        <w:t>38.</w:t>
      </w:r>
      <w:r w:rsidRPr="00E7675C">
        <w:tab/>
        <w:t>Поправка к части 6, глава 6.8, 6.8.4, специальное</w:t>
      </w:r>
      <w:r w:rsidRPr="00E7675C">
        <w:br/>
        <w:t>положение TT11</w:t>
      </w:r>
    </w:p>
    <w:p w:rsidR="00080BD3" w:rsidRPr="00D51B9C" w:rsidRDefault="006A71F8" w:rsidP="00E7675C">
      <w:pPr>
        <w:pStyle w:val="SingleTxtGR"/>
        <w:rPr>
          <w:spacing w:val="0"/>
          <w:w w:val="102"/>
          <w:lang w:val="es-ES"/>
        </w:rPr>
      </w:pPr>
      <w:r w:rsidRPr="00D51B9C">
        <w:rPr>
          <w:i/>
          <w:iCs/>
          <w:spacing w:val="0"/>
          <w:w w:val="102"/>
        </w:rPr>
        <w:t>Вместо</w:t>
      </w:r>
      <w:r w:rsidRPr="00D51B9C">
        <w:rPr>
          <w:spacing w:val="0"/>
          <w:w w:val="102"/>
          <w:lang w:val="es-ES"/>
        </w:rPr>
        <w:t xml:space="preserve"> «EN 12493:2013 + A1:2014» </w:t>
      </w:r>
      <w:r w:rsidRPr="00D51B9C">
        <w:rPr>
          <w:i/>
          <w:iCs/>
          <w:spacing w:val="0"/>
          <w:w w:val="102"/>
        </w:rPr>
        <w:t>читать</w:t>
      </w:r>
      <w:r w:rsidRPr="00D51B9C">
        <w:rPr>
          <w:spacing w:val="0"/>
          <w:w w:val="102"/>
          <w:lang w:val="es-ES"/>
        </w:rPr>
        <w:t xml:space="preserve"> «EN 12493:2013 + A1:2014 + AC:2015».</w:t>
      </w:r>
    </w:p>
    <w:p w:rsidR="00080BD3" w:rsidRPr="00E7675C" w:rsidRDefault="006A71F8" w:rsidP="00D51B9C">
      <w:pPr>
        <w:pStyle w:val="H23GR"/>
      </w:pPr>
      <w:r w:rsidRPr="00E7675C">
        <w:rPr>
          <w:lang w:val="es-ES"/>
        </w:rPr>
        <w:tab/>
      </w:r>
      <w:r w:rsidRPr="00E7675C">
        <w:t>39.</w:t>
      </w:r>
      <w:r w:rsidRPr="00E7675C">
        <w:tab/>
        <w:t>Поправка к части 7, глава 7.5,  новый пункт 7.5.7.6.1, примечание</w:t>
      </w:r>
    </w:p>
    <w:p w:rsidR="00760D3A" w:rsidRPr="00E7675C" w:rsidRDefault="006A71F8" w:rsidP="00E7675C">
      <w:pPr>
        <w:pStyle w:val="SingleTxtGR"/>
      </w:pPr>
      <w:proofErr w:type="gramStart"/>
      <w:r w:rsidRPr="0033336E">
        <w:rPr>
          <w:i/>
          <w:iCs/>
        </w:rPr>
        <w:t>Вместо</w:t>
      </w:r>
      <w:proofErr w:type="gramEnd"/>
      <w:r w:rsidRPr="00E7675C">
        <w:t xml:space="preserve"> «</w:t>
      </w:r>
      <w:proofErr w:type="gramStart"/>
      <w:r w:rsidRPr="00E7675C">
        <w:t>Руководство</w:t>
      </w:r>
      <w:proofErr w:type="gramEnd"/>
      <w:r w:rsidRPr="00E7675C">
        <w:t xml:space="preserve"> ИМО/МОТ/ЕЭК ООН по укладке грузов в грузовые транспортные единицы (ГТЕ)» </w:t>
      </w:r>
      <w:r w:rsidRPr="0033336E">
        <w:rPr>
          <w:i/>
          <w:iCs/>
        </w:rPr>
        <w:t>читать</w:t>
      </w:r>
      <w:r w:rsidRPr="00E7675C">
        <w:t xml:space="preserve"> «Кодекс практики ИМО/МОТ/ЕЭК ООН по укладке грузов в грузовые транспортные единицы (Кодекс ГТЕ)».</w:t>
      </w:r>
    </w:p>
    <w:p w:rsidR="00520C4E" w:rsidRPr="0033336E" w:rsidRDefault="0033336E" w:rsidP="0033336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C4E" w:rsidRPr="0033336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4E" w:rsidRDefault="00520C4E" w:rsidP="00B471C5">
      <w:r>
        <w:separator/>
      </w:r>
    </w:p>
  </w:endnote>
  <w:endnote w:type="continuationSeparator" w:id="0">
    <w:p w:rsidR="00520C4E" w:rsidRDefault="00520C4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37CE1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3336E">
      <w:rPr>
        <w:lang w:val="en-US"/>
      </w:rPr>
      <w:t>08124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33336E" w:rsidP="007005EE">
    <w:pPr>
      <w:pStyle w:val="Footer"/>
      <w:rPr>
        <w:lang w:val="en-US"/>
      </w:rPr>
    </w:pPr>
    <w:r>
      <w:rPr>
        <w:lang w:val="en-US"/>
      </w:rPr>
      <w:t>GE.16-08124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937CE1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3336E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3336E">
            <w:t>08124</w:t>
          </w:r>
          <w:r w:rsidRPr="001C3ABC">
            <w:rPr>
              <w:lang w:val="en-US"/>
            </w:rPr>
            <w:t xml:space="preserve"> (R)</w:t>
          </w:r>
          <w:r w:rsidR="00FB18A7">
            <w:t xml:space="preserve">  260516  30</w:t>
          </w:r>
          <w:r w:rsidR="0033336E">
            <w:t>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33336E" w:rsidRDefault="0033336E" w:rsidP="007B199D">
          <w:pPr>
            <w:jc w:val="right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31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1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3336E" w:rsidRDefault="003333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3336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4E" w:rsidRPr="009141DC" w:rsidRDefault="00520C4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20C4E" w:rsidRPr="00D1261C" w:rsidRDefault="00520C4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33336E">
    <w:pPr>
      <w:pStyle w:val="Header"/>
      <w:rPr>
        <w:lang w:val="en-US"/>
      </w:rPr>
    </w:pPr>
    <w:r w:rsidRPr="0033336E">
      <w:rPr>
        <w:lang w:val="en-US"/>
      </w:rPr>
      <w:t>ECE/TRANS/WP.15/231/Corr.1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33336E" w:rsidP="007005EE">
    <w:pPr>
      <w:pStyle w:val="Header"/>
      <w:jc w:val="right"/>
      <w:rPr>
        <w:lang w:val="en-US"/>
      </w:rPr>
    </w:pPr>
    <w:r w:rsidRPr="0033336E">
      <w:rPr>
        <w:lang w:val="en-US"/>
      </w:rPr>
      <w:t>ECE/TRANS/WP.15/231/Corr.1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4E"/>
    <w:rsid w:val="000450D1"/>
    <w:rsid w:val="000513C2"/>
    <w:rsid w:val="000B1FD5"/>
    <w:rsid w:val="000F2A4F"/>
    <w:rsid w:val="00100AFF"/>
    <w:rsid w:val="00203F84"/>
    <w:rsid w:val="00275188"/>
    <w:rsid w:val="0028687D"/>
    <w:rsid w:val="002B091C"/>
    <w:rsid w:val="002B3D40"/>
    <w:rsid w:val="002D0CCB"/>
    <w:rsid w:val="0033336E"/>
    <w:rsid w:val="00345C79"/>
    <w:rsid w:val="00366A39"/>
    <w:rsid w:val="0039219D"/>
    <w:rsid w:val="0048005C"/>
    <w:rsid w:val="004D639B"/>
    <w:rsid w:val="004E242B"/>
    <w:rsid w:val="00520C4E"/>
    <w:rsid w:val="00544379"/>
    <w:rsid w:val="00566944"/>
    <w:rsid w:val="005D56BF"/>
    <w:rsid w:val="0062027E"/>
    <w:rsid w:val="00643644"/>
    <w:rsid w:val="00651774"/>
    <w:rsid w:val="00665D8D"/>
    <w:rsid w:val="006A71F8"/>
    <w:rsid w:val="006A7A3B"/>
    <w:rsid w:val="006B6B57"/>
    <w:rsid w:val="006F49F1"/>
    <w:rsid w:val="007005EE"/>
    <w:rsid w:val="00705394"/>
    <w:rsid w:val="00743F62"/>
    <w:rsid w:val="00760770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37CE1"/>
    <w:rsid w:val="0098674D"/>
    <w:rsid w:val="00997ACA"/>
    <w:rsid w:val="00A03FB7"/>
    <w:rsid w:val="00A55C56"/>
    <w:rsid w:val="00A658DB"/>
    <w:rsid w:val="00A72107"/>
    <w:rsid w:val="00A75A11"/>
    <w:rsid w:val="00A9606E"/>
    <w:rsid w:val="00AD7EAD"/>
    <w:rsid w:val="00B2072F"/>
    <w:rsid w:val="00B35A32"/>
    <w:rsid w:val="00B432C6"/>
    <w:rsid w:val="00B471C5"/>
    <w:rsid w:val="00B6474A"/>
    <w:rsid w:val="00B86A6A"/>
    <w:rsid w:val="00BE1742"/>
    <w:rsid w:val="00C24D2F"/>
    <w:rsid w:val="00D1261C"/>
    <w:rsid w:val="00D26030"/>
    <w:rsid w:val="00D51B9C"/>
    <w:rsid w:val="00D75DCE"/>
    <w:rsid w:val="00DD35AC"/>
    <w:rsid w:val="00DD479F"/>
    <w:rsid w:val="00E15E48"/>
    <w:rsid w:val="00E51670"/>
    <w:rsid w:val="00E7675C"/>
    <w:rsid w:val="00EA3662"/>
    <w:rsid w:val="00EB0723"/>
    <w:rsid w:val="00EB2957"/>
    <w:rsid w:val="00EE6F37"/>
    <w:rsid w:val="00F1599F"/>
    <w:rsid w:val="00F31EF2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R0">
    <w:name w:val="_ Single Txt_GR Знак"/>
    <w:link w:val="SingleTxtGR"/>
    <w:rsid w:val="00E7675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E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R0">
    <w:name w:val="_ Single Txt_GR Знак"/>
    <w:link w:val="SingleTxtGR"/>
    <w:rsid w:val="00E7675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E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8F5E-156B-4A2C-A9CD-504822B7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barrio-champeau</cp:lastModifiedBy>
  <cp:revision>2</cp:revision>
  <cp:lastPrinted>2016-05-30T08:24:00Z</cp:lastPrinted>
  <dcterms:created xsi:type="dcterms:W3CDTF">2016-06-06T09:17:00Z</dcterms:created>
  <dcterms:modified xsi:type="dcterms:W3CDTF">2016-06-06T09:17:00Z</dcterms:modified>
</cp:coreProperties>
</file>