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A411B9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A411B9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411B9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A411B9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A411B9" w:rsidRDefault="00A658DB" w:rsidP="007B199D">
            <w:pPr>
              <w:jc w:val="right"/>
            </w:pPr>
            <w:r w:rsidRPr="00A411B9">
              <w:rPr>
                <w:sz w:val="40"/>
                <w:szCs w:val="40"/>
              </w:rPr>
              <w:t>ECE</w:t>
            </w:r>
            <w:r w:rsidRPr="00A411B9">
              <w:t>/</w:t>
            </w:r>
            <w:r w:rsidR="00386791">
              <w:fldChar w:fldCharType="begin"/>
            </w:r>
            <w:r w:rsidR="00386791">
              <w:instrText xml:space="preserve"> FILLIN  "Введите символ после ЕCE/"  \* MERGEFORMAT </w:instrText>
            </w:r>
            <w:r w:rsidR="00386791">
              <w:fldChar w:fldCharType="separate"/>
            </w:r>
            <w:r w:rsidR="006B7301" w:rsidRPr="00A411B9">
              <w:t>ADN/36/Corr.1</w:t>
            </w:r>
            <w:r w:rsidR="00386791">
              <w:fldChar w:fldCharType="end"/>
            </w:r>
            <w:r w:rsidR="0005519C" w:rsidRPr="00A411B9">
              <w:t xml:space="preserve"> </w:t>
            </w:r>
          </w:p>
        </w:tc>
      </w:tr>
      <w:tr w:rsidR="00A658DB" w:rsidRPr="00A411B9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411B9" w:rsidRDefault="00A658DB" w:rsidP="007B199D">
            <w:pPr>
              <w:spacing w:before="120"/>
              <w:jc w:val="center"/>
            </w:pPr>
            <w:r w:rsidRPr="00A411B9">
              <w:rPr>
                <w:noProof/>
                <w:lang w:val="en-GB" w:eastAsia="en-GB"/>
              </w:rPr>
              <w:drawing>
                <wp:inline distT="0" distB="0" distL="0" distR="0" wp14:anchorId="4EC83431" wp14:editId="7187180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A411B9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411B9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411B9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411B9" w:rsidRDefault="00A658DB" w:rsidP="007B199D">
            <w:pPr>
              <w:spacing w:before="240"/>
            </w:pPr>
            <w:r w:rsidRPr="00A411B9">
              <w:t xml:space="preserve">Distr.: </w:t>
            </w:r>
            <w:bookmarkStart w:id="1" w:name="ПолеСоСписком1"/>
            <w:r w:rsidRPr="00A411B9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411B9">
              <w:instrText xml:space="preserve"> FORMDROPDOWN </w:instrText>
            </w:r>
            <w:r w:rsidR="00386791">
              <w:fldChar w:fldCharType="separate"/>
            </w:r>
            <w:r w:rsidRPr="00A411B9">
              <w:fldChar w:fldCharType="end"/>
            </w:r>
            <w:bookmarkEnd w:id="1"/>
          </w:p>
          <w:p w:rsidR="00A658DB" w:rsidRPr="00A411B9" w:rsidRDefault="00386791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B7301" w:rsidRPr="00A411B9">
              <w:t>26 September 2016</w:t>
            </w:r>
            <w:r>
              <w:fldChar w:fldCharType="end"/>
            </w:r>
          </w:p>
          <w:p w:rsidR="00A658DB" w:rsidRPr="00A411B9" w:rsidRDefault="00A658DB" w:rsidP="007B199D">
            <w:r w:rsidRPr="00A411B9">
              <w:t>Russian</w:t>
            </w:r>
          </w:p>
          <w:p w:rsidR="00A658DB" w:rsidRPr="00A411B9" w:rsidRDefault="00A658DB" w:rsidP="007205DB">
            <w:r w:rsidRPr="00A411B9">
              <w:t xml:space="preserve">Original: </w:t>
            </w:r>
            <w:bookmarkStart w:id="2" w:name="ПолеСоСписком2"/>
            <w:r w:rsidRPr="00A411B9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A411B9">
              <w:instrText xml:space="preserve"> FORMDROPDOWN </w:instrText>
            </w:r>
            <w:r w:rsidR="00386791">
              <w:fldChar w:fldCharType="separate"/>
            </w:r>
            <w:r w:rsidRPr="00A411B9">
              <w:fldChar w:fldCharType="end"/>
            </w:r>
            <w:bookmarkEnd w:id="2"/>
            <w:r w:rsidR="007205DB" w:rsidRPr="00A411B9">
              <w:t xml:space="preserve"> and French</w:t>
            </w:r>
          </w:p>
        </w:tc>
      </w:tr>
    </w:tbl>
    <w:p w:rsidR="00A658DB" w:rsidRPr="00A411B9" w:rsidRDefault="00A658DB" w:rsidP="00A658DB">
      <w:pPr>
        <w:spacing w:before="120"/>
        <w:rPr>
          <w:b/>
          <w:sz w:val="28"/>
          <w:szCs w:val="28"/>
        </w:rPr>
      </w:pPr>
      <w:r w:rsidRPr="00A411B9">
        <w:rPr>
          <w:b/>
          <w:sz w:val="28"/>
          <w:szCs w:val="28"/>
        </w:rPr>
        <w:t>Европейская экономическая комиссия</w:t>
      </w:r>
    </w:p>
    <w:p w:rsidR="005857AF" w:rsidRPr="00A411B9" w:rsidRDefault="005857AF" w:rsidP="007205DB">
      <w:pPr>
        <w:spacing w:before="120"/>
        <w:rPr>
          <w:b/>
        </w:rPr>
      </w:pPr>
      <w:r w:rsidRPr="00A411B9">
        <w:rPr>
          <w:b/>
        </w:rPr>
        <w:t>Административный комитет Европейского соглашения</w:t>
      </w:r>
      <w:r w:rsidRPr="00A411B9">
        <w:rPr>
          <w:b/>
        </w:rPr>
        <w:br/>
        <w:t xml:space="preserve">о международной перевозке опасных грузов </w:t>
      </w:r>
      <w:r w:rsidRPr="00A411B9">
        <w:rPr>
          <w:b/>
        </w:rPr>
        <w:br/>
        <w:t>по внутренним водным путям (ВОПОГ)</w:t>
      </w:r>
    </w:p>
    <w:p w:rsidR="005857AF" w:rsidRPr="00A411B9" w:rsidRDefault="005857AF" w:rsidP="007205DB">
      <w:pPr>
        <w:pStyle w:val="HChGR"/>
      </w:pPr>
      <w:r w:rsidRPr="00A411B9">
        <w:tab/>
      </w:r>
      <w:r w:rsidRPr="00A411B9">
        <w:tab/>
        <w:t>Европейское соглашение о международной перевозке опасных грузов по внутренним водным путям (ВОПОГ)</w:t>
      </w:r>
    </w:p>
    <w:p w:rsidR="005857AF" w:rsidRPr="00A411B9" w:rsidRDefault="005857AF" w:rsidP="007205DB">
      <w:pPr>
        <w:pStyle w:val="H1GR"/>
      </w:pPr>
      <w:r w:rsidRPr="00A411B9">
        <w:tab/>
      </w:r>
      <w:r w:rsidRPr="00A411B9">
        <w:tab/>
        <w:t>Проекты поправок к Правилам, прилагаемым к ВОПОГ</w:t>
      </w:r>
      <w:r w:rsidRPr="00DB44CF">
        <w:rPr>
          <w:rStyle w:val="FootnoteReference"/>
          <w:b w:val="0"/>
        </w:rPr>
        <w:footnoteReference w:id="1"/>
      </w:r>
    </w:p>
    <w:p w:rsidR="005857AF" w:rsidRPr="00A411B9" w:rsidRDefault="007205DB" w:rsidP="00280EEA">
      <w:pPr>
        <w:pStyle w:val="H23GR"/>
      </w:pPr>
      <w:r w:rsidRPr="00A411B9">
        <w:tab/>
      </w:r>
      <w:r w:rsidRPr="00A411B9">
        <w:tab/>
      </w:r>
      <w:r w:rsidR="005857AF" w:rsidRPr="00A411B9">
        <w:t>Исправление</w:t>
      </w:r>
    </w:p>
    <w:p w:rsidR="005857AF" w:rsidRPr="00A411B9" w:rsidRDefault="005857AF" w:rsidP="00280EEA">
      <w:pPr>
        <w:pStyle w:val="H23GR"/>
      </w:pPr>
      <w:r w:rsidRPr="00A411B9">
        <w:tab/>
        <w:t>1.</w:t>
      </w:r>
      <w:r w:rsidRPr="00A411B9">
        <w:tab/>
        <w:t>Поправка к части 1, глава 1.2, 1.2.1, определение «</w:t>
      </w:r>
      <w:r w:rsidR="00E14EF9">
        <w:rPr>
          <w:i/>
          <w:iCs/>
        </w:rPr>
        <w:t>Руководство по </w:t>
      </w:r>
      <w:r w:rsidRPr="00A411B9">
        <w:rPr>
          <w:i/>
          <w:iCs/>
        </w:rPr>
        <w:t>испытаниям и критериям</w:t>
      </w:r>
      <w:r w:rsidRPr="00A411B9">
        <w:t>»</w:t>
      </w:r>
    </w:p>
    <w:p w:rsidR="005857AF" w:rsidRPr="00A411B9" w:rsidRDefault="00525A24" w:rsidP="005857AF">
      <w:pPr>
        <w:pStyle w:val="SingleTxtGR"/>
        <w:rPr>
          <w:b/>
          <w:iCs/>
        </w:rPr>
      </w:pPr>
      <w:r>
        <w:tab/>
      </w:r>
      <w:r w:rsidR="005857AF" w:rsidRPr="00525A24">
        <w:rPr>
          <w:i/>
        </w:rPr>
        <w:t>Вместо</w:t>
      </w:r>
      <w:r w:rsidR="005857AF" w:rsidRPr="00A411B9">
        <w:t xml:space="preserve"> «ST/SG/AC.10/11/Rev.5, Amend.1 и Amend.2» </w:t>
      </w:r>
      <w:r w:rsidR="005857AF" w:rsidRPr="00525A24">
        <w:rPr>
          <w:i/>
        </w:rPr>
        <w:t>читать</w:t>
      </w:r>
      <w:r w:rsidR="005857AF" w:rsidRPr="00A411B9">
        <w:t xml:space="preserve"> «ST/SG/</w:t>
      </w:r>
      <w:r>
        <w:br/>
      </w:r>
      <w:r w:rsidR="005857AF" w:rsidRPr="00A411B9">
        <w:t>AC.10/11/Rev.5 с поправками, приведенными в документах ST/SG/AC.10/11/</w:t>
      </w:r>
      <w:r>
        <w:br/>
      </w:r>
      <w:r w:rsidR="005857AF" w:rsidRPr="00A411B9">
        <w:t>Rev.5/Amend.1 и ST/SG/AC.10/11/Rev.5/Amend.2».</w:t>
      </w:r>
    </w:p>
    <w:p w:rsidR="005857AF" w:rsidRPr="00A411B9" w:rsidRDefault="005857AF" w:rsidP="00280EEA">
      <w:pPr>
        <w:pStyle w:val="H23GR"/>
      </w:pPr>
      <w:r w:rsidRPr="00A411B9">
        <w:tab/>
        <w:t>2.</w:t>
      </w:r>
      <w:r w:rsidRPr="00A411B9">
        <w:tab/>
        <w:t xml:space="preserve">Поправка к части 1, глава 1.2, 1.2.1, новое определение </w:t>
      </w:r>
      <w:r w:rsidRPr="00A411B9">
        <w:rPr>
          <w:lang w:bidi="ru-RU"/>
        </w:rPr>
        <w:t>«</w:t>
      </w:r>
      <w:r w:rsidRPr="00A411B9">
        <w:rPr>
          <w:i/>
          <w:lang w:bidi="ru-RU"/>
        </w:rPr>
        <w:t>Время удержания</w:t>
      </w:r>
      <w:r w:rsidRPr="00A411B9">
        <w:rPr>
          <w:lang w:bidi="ru-RU"/>
        </w:rPr>
        <w:t>»</w:t>
      </w:r>
      <w:r w:rsidRPr="00A411B9">
        <w:rPr>
          <w:bCs/>
        </w:rPr>
        <w:t xml:space="preserve"> </w:t>
      </w:r>
    </w:p>
    <w:p w:rsidR="005857AF" w:rsidRPr="00A411B9" w:rsidRDefault="00525A24" w:rsidP="005857AF">
      <w:pPr>
        <w:pStyle w:val="SingleTxtGR"/>
        <w:rPr>
          <w:iCs/>
        </w:rPr>
      </w:pPr>
      <w:r>
        <w:rPr>
          <w:iCs/>
        </w:rPr>
        <w:tab/>
      </w:r>
      <w:r w:rsidR="005857AF" w:rsidRPr="00A411B9">
        <w:rPr>
          <w:iCs/>
        </w:rPr>
        <w:t>Данная поправка не касается текста на русском языке.</w:t>
      </w:r>
    </w:p>
    <w:p w:rsidR="005857AF" w:rsidRPr="00A411B9" w:rsidRDefault="005857AF" w:rsidP="00280EEA">
      <w:pPr>
        <w:pStyle w:val="H23GR"/>
      </w:pPr>
      <w:r w:rsidRPr="00A411B9">
        <w:tab/>
        <w:t>3.</w:t>
      </w:r>
      <w:r w:rsidRPr="00A411B9">
        <w:tab/>
        <w:t>Поправки к части 1, глава 1.6, 1.6.1.20, 1.6.1.28, 1.6.1.30, 1.6.1.31, 1.6.1.32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 xml:space="preserve">Исключить </w:t>
      </w:r>
      <w:r w:rsidR="005857AF" w:rsidRPr="00A411B9">
        <w:t>«1.6.1.30</w:t>
      </w:r>
      <w:r w:rsidR="005857AF" w:rsidRPr="00E14EF9">
        <w:t>».</w:t>
      </w:r>
    </w:p>
    <w:p w:rsidR="005857AF" w:rsidRPr="00A411B9" w:rsidRDefault="005857AF" w:rsidP="00280EEA">
      <w:pPr>
        <w:pStyle w:val="H23GR"/>
      </w:pPr>
      <w:r w:rsidRPr="00A411B9">
        <w:tab/>
        <w:t>4.</w:t>
      </w:r>
      <w:r w:rsidRPr="00A411B9">
        <w:tab/>
        <w:t>Поправки к части 1, глава 1.16, 1.16.6.1, 1.16.6.3, 1.16.7.1, 1.16.9, 1.16.10.1 (два раза) и 1.16.11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 xml:space="preserve">Вместо </w:t>
      </w:r>
      <w:r w:rsidR="005857AF" w:rsidRPr="00A411B9">
        <w:t>«1.16.9, 1.16.10.1 (два раза) и 1.16.11</w:t>
      </w:r>
      <w:r w:rsidR="005857AF" w:rsidRPr="00194400">
        <w:t>»</w:t>
      </w:r>
      <w:r w:rsidR="005857AF" w:rsidRPr="00A411B9">
        <w:t xml:space="preserve"> </w:t>
      </w:r>
      <w:r w:rsidR="005857AF" w:rsidRPr="00A411B9">
        <w:rPr>
          <w:i/>
        </w:rPr>
        <w:t>читать</w:t>
      </w:r>
      <w:r w:rsidR="005857AF" w:rsidRPr="00A411B9">
        <w:t xml:space="preserve"> «1.16.9 и 1.16.10.1 (два раза)</w:t>
      </w:r>
      <w:r w:rsidR="005857AF" w:rsidRPr="00194400">
        <w:t>»</w:t>
      </w:r>
      <w:r w:rsidR="005857AF" w:rsidRPr="00A411B9">
        <w:t>.</w:t>
      </w:r>
    </w:p>
    <w:p w:rsidR="005857AF" w:rsidRPr="00A411B9" w:rsidRDefault="005857AF" w:rsidP="00280EEA">
      <w:pPr>
        <w:pStyle w:val="H23GR"/>
      </w:pPr>
      <w:r w:rsidRPr="00A411B9">
        <w:tab/>
        <w:t>5.</w:t>
      </w:r>
      <w:r w:rsidRPr="00A411B9">
        <w:tab/>
        <w:t>Поправка к части 2, глава 2.2, новый пункт 2.2.41.1.21, подпункт b)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i/>
          <w:iCs/>
        </w:rPr>
        <w:tab/>
      </w:r>
      <w:r w:rsidR="005857AF" w:rsidRPr="00A411B9">
        <w:rPr>
          <w:i/>
          <w:iCs/>
        </w:rPr>
        <w:t>Вместо</w:t>
      </w:r>
      <w:r w:rsidR="005857AF" w:rsidRPr="00A411B9">
        <w:rPr>
          <w:iCs/>
        </w:rPr>
        <w:t xml:space="preserve"> </w:t>
      </w:r>
      <w:r w:rsidR="005857AF" w:rsidRPr="00A411B9">
        <w:t>«</w:t>
      </w:r>
      <w:r w:rsidR="005857AF" w:rsidRPr="00A411B9">
        <w:rPr>
          <w:lang w:bidi="ru-RU"/>
        </w:rPr>
        <w:t>переносной цистерне</w:t>
      </w:r>
      <w:r w:rsidR="005857AF" w:rsidRPr="00194400">
        <w:t>»</w:t>
      </w:r>
      <w:r w:rsidR="005857AF" w:rsidRPr="00A411B9">
        <w:rPr>
          <w:iCs/>
        </w:rPr>
        <w:t xml:space="preserve"> </w:t>
      </w:r>
      <w:r w:rsidR="005857AF" w:rsidRPr="00A411B9">
        <w:rPr>
          <w:i/>
          <w:iCs/>
        </w:rPr>
        <w:t>читать</w:t>
      </w:r>
      <w:r w:rsidR="005857AF" w:rsidRPr="00A411B9">
        <w:rPr>
          <w:lang w:bidi="ru-RU"/>
        </w:rPr>
        <w:t xml:space="preserve"> </w:t>
      </w:r>
      <w:r w:rsidR="005857AF" w:rsidRPr="00A411B9">
        <w:t>«</w:t>
      </w:r>
      <w:r w:rsidR="005857AF" w:rsidRPr="00A411B9">
        <w:rPr>
          <w:lang w:bidi="ru-RU"/>
        </w:rPr>
        <w:t>цистерне</w:t>
      </w:r>
      <w:r w:rsidR="005857AF" w:rsidRPr="00A411B9">
        <w:rPr>
          <w:b/>
        </w:rPr>
        <w:t>»</w:t>
      </w:r>
      <w:r w:rsidR="005857AF" w:rsidRPr="00A411B9">
        <w:rPr>
          <w:lang w:bidi="ru-RU"/>
        </w:rPr>
        <w:t>.</w:t>
      </w:r>
    </w:p>
    <w:p w:rsidR="005857AF" w:rsidRPr="00A411B9" w:rsidRDefault="005857AF" w:rsidP="00280EEA">
      <w:pPr>
        <w:pStyle w:val="H23GR"/>
      </w:pPr>
      <w:r w:rsidRPr="00A411B9">
        <w:lastRenderedPageBreak/>
        <w:tab/>
        <w:t>6.</w:t>
      </w:r>
      <w:r w:rsidRPr="00A411B9">
        <w:tab/>
        <w:t>Поправка к части 2, глава 2.2, 2.2.9.1.14, первая поправка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>Вместо</w:t>
      </w:r>
      <w:bookmarkStart w:id="3" w:name="lt_pId320"/>
      <w:r w:rsidR="005857AF" w:rsidRPr="00A411B9">
        <w:rPr>
          <w:i/>
        </w:rPr>
        <w:t xml:space="preserve"> </w:t>
      </w:r>
      <w:r w:rsidR="005857AF" w:rsidRPr="00A411B9">
        <w:t>«двигатели внутреннего сгорания и машины с двигателем внутреннего сгорания»</w:t>
      </w:r>
      <w:bookmarkEnd w:id="3"/>
      <w:r w:rsidR="005857AF" w:rsidRPr="00A411B9">
        <w:rPr>
          <w:i/>
        </w:rPr>
        <w:t xml:space="preserve"> читать </w:t>
      </w:r>
      <w:r w:rsidR="005857AF" w:rsidRPr="00A411B9">
        <w:t>«транспортные средства с двигателем внутреннего сгорания, двигатели внутреннего сгорания и машины с двигателем внутреннего сгорания».</w:t>
      </w:r>
    </w:p>
    <w:p w:rsidR="005857AF" w:rsidRPr="00A411B9" w:rsidRDefault="005857AF" w:rsidP="00280EEA">
      <w:pPr>
        <w:pStyle w:val="H23GR"/>
      </w:pPr>
      <w:r w:rsidRPr="00A411B9">
        <w:tab/>
        <w:t>7.</w:t>
      </w:r>
      <w:r w:rsidRPr="00A411B9">
        <w:tab/>
        <w:t>Поправка к части 3, глава 3.1, 3.1.2.6. a)</w:t>
      </w:r>
    </w:p>
    <w:p w:rsidR="005857AF" w:rsidRPr="00A411B9" w:rsidRDefault="00476794" w:rsidP="005857AF">
      <w:pPr>
        <w:pStyle w:val="SingleTxtGR"/>
        <w:rPr>
          <w:i/>
          <w:iCs/>
        </w:rPr>
      </w:pPr>
      <w:r>
        <w:rPr>
          <w:i/>
          <w:iCs/>
        </w:rPr>
        <w:tab/>
      </w:r>
      <w:r w:rsidR="005857AF" w:rsidRPr="00A411B9">
        <w:rPr>
          <w:i/>
          <w:iCs/>
        </w:rPr>
        <w:t>Заменить на:</w:t>
      </w:r>
    </w:p>
    <w:p w:rsidR="0005519C" w:rsidRPr="00A411B9" w:rsidRDefault="005857AF" w:rsidP="005857AF">
      <w:pPr>
        <w:pStyle w:val="SingleTxtGR"/>
      </w:pPr>
      <w:r w:rsidRPr="00A411B9">
        <w:t>3.1.2.6 a)</w:t>
      </w:r>
      <w:r w:rsidRPr="00A411B9">
        <w:tab/>
      </w:r>
      <w:bookmarkStart w:id="4" w:name="lt_pId352"/>
      <w:r w:rsidRPr="00A411B9">
        <w:t>Изменить следующим образом:</w:t>
      </w:r>
      <w:bookmarkEnd w:id="4"/>
    </w:p>
    <w:p w:rsidR="005857AF" w:rsidRPr="00A411B9" w:rsidRDefault="005857AF" w:rsidP="005857AF">
      <w:pPr>
        <w:pStyle w:val="SingleTxtGR"/>
      </w:pPr>
      <w:r w:rsidRPr="00A411B9">
        <w:t>«a)</w:t>
      </w:r>
      <w:r w:rsidRPr="00A411B9">
        <w:tab/>
      </w:r>
      <w:bookmarkStart w:id="5" w:name="lt_pId354"/>
      <w:r w:rsidRPr="00A411B9">
        <w:t>в случае жидкостей и твердых веществ, у которых ТСУП</w:t>
      </w:r>
      <w:r w:rsidRPr="00511179">
        <w:rPr>
          <w:rStyle w:val="FootnoteReference"/>
        </w:rPr>
        <w:t>2</w:t>
      </w:r>
      <w:r w:rsidRPr="00A411B9">
        <w:t xml:space="preserve"> (измеренная без ингибитора или с ингибитором, если применяется химическая стабилизация) меньше или равна ТСУП, предписанной в пункте</w:t>
      </w:r>
      <w:r w:rsidR="0005519C" w:rsidRPr="00A411B9">
        <w:t xml:space="preserve"> </w:t>
      </w:r>
      <w:r w:rsidRPr="00A411B9">
        <w:t>2.2.41.1.21, применяются положения пункта</w:t>
      </w:r>
      <w:r w:rsidR="0005519C" w:rsidRPr="00A411B9">
        <w:t xml:space="preserve"> </w:t>
      </w:r>
      <w:r w:rsidRPr="00A411B9">
        <w:t>2.2.41.1.17, специальное положение</w:t>
      </w:r>
      <w:r w:rsidR="0005519C" w:rsidRPr="00A411B9">
        <w:t xml:space="preserve"> </w:t>
      </w:r>
      <w:r w:rsidRPr="00A411B9">
        <w:t>386 главы</w:t>
      </w:r>
      <w:r w:rsidR="0005519C" w:rsidRPr="00A411B9">
        <w:t xml:space="preserve"> </w:t>
      </w:r>
      <w:r w:rsidRPr="00A411B9">
        <w:t>3.3, специальное положение</w:t>
      </w:r>
      <w:r w:rsidR="0005519C" w:rsidRPr="00A411B9">
        <w:t xml:space="preserve"> </w:t>
      </w:r>
      <w:r w:rsidRPr="00A411B9">
        <w:t>V8 главы</w:t>
      </w:r>
      <w:r w:rsidR="0005519C" w:rsidRPr="00A411B9">
        <w:t xml:space="preserve"> </w:t>
      </w:r>
      <w:r w:rsidRPr="00A411B9">
        <w:t>7.2 ДОПОГ, специальное положение</w:t>
      </w:r>
      <w:r w:rsidR="0005519C" w:rsidRPr="00A411B9">
        <w:t xml:space="preserve"> </w:t>
      </w:r>
      <w:r w:rsidRPr="00A411B9">
        <w:t>S4 главы</w:t>
      </w:r>
      <w:r w:rsidR="0005519C" w:rsidRPr="00A411B9">
        <w:t xml:space="preserve"> </w:t>
      </w:r>
      <w:r w:rsidRPr="00A411B9">
        <w:t>8.5 ДОПОГ и требования главы</w:t>
      </w:r>
      <w:r w:rsidR="0005519C" w:rsidRPr="00A411B9">
        <w:t xml:space="preserve"> </w:t>
      </w:r>
      <w:r w:rsidRPr="00A411B9">
        <w:t>9.6 ДОПОГ с тем отличием, что термин "ТСУР", используемый в этих пунктах, включает также "ТСУП", когда соответствующее вещество вступает в реакцию полимеризации;».</w:t>
      </w:r>
      <w:bookmarkEnd w:id="5"/>
    </w:p>
    <w:p w:rsidR="005857AF" w:rsidRPr="00A411B9" w:rsidRDefault="009F4DC8" w:rsidP="005857AF">
      <w:pPr>
        <w:pStyle w:val="SingleTxtGR"/>
      </w:pPr>
      <w:bookmarkStart w:id="6" w:name="lt_pId355"/>
      <w:r>
        <w:tab/>
      </w:r>
      <w:r w:rsidR="005857AF" w:rsidRPr="00A411B9">
        <w:t xml:space="preserve">Сноску 2 читать следующим образом: </w:t>
      </w:r>
      <w:bookmarkStart w:id="7" w:name="lt_pId356"/>
      <w:bookmarkEnd w:id="6"/>
      <w:r w:rsidR="005857AF" w:rsidRPr="00A411B9">
        <w:rPr>
          <w:iCs/>
        </w:rPr>
        <w:t>«</w:t>
      </w:r>
      <w:r w:rsidR="005857AF" w:rsidRPr="001D58BC">
        <w:rPr>
          <w:rStyle w:val="FootnoteReference"/>
        </w:rPr>
        <w:t>2</w:t>
      </w:r>
      <w:r w:rsidR="005857AF" w:rsidRPr="00A411B9">
        <w:rPr>
          <w:iCs/>
          <w:vertAlign w:val="superscript"/>
        </w:rPr>
        <w:tab/>
      </w:r>
      <w:r w:rsidR="005857AF" w:rsidRPr="00A411B9">
        <w:rPr>
          <w:i/>
        </w:rPr>
        <w:t>Определение температуры самоускоряющейся полимеризации (ТСУП) см.</w:t>
      </w:r>
      <w:r w:rsidR="0005519C" w:rsidRPr="00A411B9">
        <w:rPr>
          <w:i/>
        </w:rPr>
        <w:t xml:space="preserve"> </w:t>
      </w:r>
      <w:r w:rsidR="005857AF" w:rsidRPr="00A411B9">
        <w:rPr>
          <w:i/>
        </w:rPr>
        <w:t>в разделе</w:t>
      </w:r>
      <w:r w:rsidR="0005519C" w:rsidRPr="00A411B9">
        <w:rPr>
          <w:i/>
        </w:rPr>
        <w:t xml:space="preserve"> </w:t>
      </w:r>
      <w:r w:rsidR="005857AF" w:rsidRPr="00A411B9">
        <w:rPr>
          <w:i/>
        </w:rPr>
        <w:t>1.2.1.</w:t>
      </w:r>
      <w:r w:rsidR="005857AF" w:rsidRPr="00A411B9">
        <w:rPr>
          <w:iCs/>
        </w:rPr>
        <w:t>».</w:t>
      </w:r>
      <w:bookmarkEnd w:id="7"/>
    </w:p>
    <w:p w:rsidR="005857AF" w:rsidRPr="00A411B9" w:rsidRDefault="005857AF" w:rsidP="00280EEA">
      <w:pPr>
        <w:pStyle w:val="H23GR"/>
      </w:pPr>
      <w:r w:rsidRPr="00A411B9">
        <w:tab/>
        <w:t>8.</w:t>
      </w:r>
      <w:r w:rsidRPr="00A411B9">
        <w:tab/>
        <w:t xml:space="preserve">Поправка к части 3, глава 3.2, таблица C, новые позиции, </w:t>
      </w:r>
      <w:r w:rsidRPr="00A411B9">
        <w:rPr>
          <w:lang w:bidi="ru-RU"/>
        </w:rPr>
        <w:t>№</w:t>
      </w:r>
      <w:r w:rsidR="0005519C" w:rsidRPr="00A411B9">
        <w:rPr>
          <w:b w:val="0"/>
        </w:rPr>
        <w:t xml:space="preserve"> </w:t>
      </w:r>
      <w:r w:rsidRPr="00A411B9">
        <w:rPr>
          <w:lang w:bidi="ru-RU"/>
        </w:rPr>
        <w:t>ООН</w:t>
      </w:r>
      <w:r w:rsidR="0005519C" w:rsidRPr="00A411B9">
        <w:rPr>
          <w:b w:val="0"/>
        </w:rPr>
        <w:t xml:space="preserve"> </w:t>
      </w:r>
      <w:r w:rsidRPr="00A411B9">
        <w:rPr>
          <w:lang w:bidi="ru-RU"/>
        </w:rPr>
        <w:t>3257</w:t>
      </w:r>
      <w:r w:rsidRPr="00A411B9">
        <w:t>, колонка 2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>Вместо</w:t>
      </w:r>
      <w:r w:rsidR="005857AF" w:rsidRPr="00A411B9">
        <w:rPr>
          <w:i/>
          <w:iCs/>
        </w:rPr>
        <w:t xml:space="preserve"> </w:t>
      </w:r>
      <w:r w:rsidR="005857AF" w:rsidRPr="00A411B9">
        <w:t xml:space="preserve">«ЖИДКОСТЬ ПРИ ПОВЫШЕННОЙ ТЕМПЕРАТУРЕ, Н.У.К., перевозимая при температуре выше 100 °C, но ниже ее температуры вспышки (включая расплавленные металлы, расплавленные соли и т.д.)» </w:t>
      </w:r>
      <w:r w:rsidR="005857AF" w:rsidRPr="00A411B9">
        <w:rPr>
          <w:i/>
        </w:rPr>
        <w:t>читать</w:t>
      </w:r>
      <w:r w:rsidR="005857AF" w:rsidRPr="00A411B9">
        <w:t xml:space="preserve"> «ЖИДКОСТЬ ПРИ ПОВЫШЕННОЙ ТЕМПЕРАТУРЕ, Н.У.К. (включая расплавленные металлы, расплавленные соли и т.д.), перевозимая при температуре выше 100 °C, но ниже ее температуры вспышки».</w:t>
      </w:r>
    </w:p>
    <w:p w:rsidR="005857AF" w:rsidRPr="00A411B9" w:rsidRDefault="005857AF" w:rsidP="00280EEA">
      <w:pPr>
        <w:pStyle w:val="H23GR"/>
      </w:pPr>
      <w:r w:rsidRPr="00A411B9">
        <w:tab/>
        <w:t>9.</w:t>
      </w:r>
      <w:r w:rsidRPr="00A411B9">
        <w:tab/>
        <w:t>Поправка к части 3, глава 3.3, специальное положение 363, подпункт a)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 xml:space="preserve">Исключить </w:t>
      </w:r>
      <w:r w:rsidR="005857AF" w:rsidRPr="00A411B9">
        <w:t>«в количествах, превышающих количества, указанные в колонке</w:t>
      </w:r>
      <w:r w:rsidR="0005519C" w:rsidRPr="00A411B9">
        <w:t xml:space="preserve"> </w:t>
      </w:r>
      <w:r w:rsidR="005857AF" w:rsidRPr="00A411B9">
        <w:t>7a таблицы</w:t>
      </w:r>
      <w:r w:rsidR="0005519C" w:rsidRPr="00A411B9">
        <w:t xml:space="preserve"> </w:t>
      </w:r>
      <w:r w:rsidR="005857AF" w:rsidRPr="00A411B9">
        <w:t>A главы</w:t>
      </w:r>
      <w:r w:rsidR="0005519C" w:rsidRPr="00A411B9">
        <w:t xml:space="preserve"> </w:t>
      </w:r>
      <w:r w:rsidR="005857AF" w:rsidRPr="00A411B9">
        <w:t>3.2,».</w:t>
      </w:r>
    </w:p>
    <w:p w:rsidR="005857AF" w:rsidRPr="00A411B9" w:rsidRDefault="005857AF" w:rsidP="00280EEA">
      <w:pPr>
        <w:pStyle w:val="H23GR"/>
      </w:pPr>
      <w:r w:rsidRPr="00A411B9">
        <w:tab/>
        <w:t>10.</w:t>
      </w:r>
      <w:r w:rsidRPr="00A411B9">
        <w:tab/>
        <w:t>Поправка к части 3, глава 3.3, специальное положение 363, в примечании после пункта а)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>Вместо</w:t>
      </w:r>
      <w:r w:rsidR="005857AF" w:rsidRPr="00A411B9">
        <w:t xml:space="preserve"> «1.1.3.3» </w:t>
      </w:r>
      <w:r w:rsidR="005857AF" w:rsidRPr="00A411B9">
        <w:rPr>
          <w:i/>
        </w:rPr>
        <w:t>читать</w:t>
      </w:r>
      <w:r w:rsidR="005857AF" w:rsidRPr="00A411B9">
        <w:t xml:space="preserve"> «1.1.3.2 а), d) и е), 1.1.3.3 и 1.1.3.7».</w:t>
      </w:r>
    </w:p>
    <w:p w:rsidR="005857AF" w:rsidRPr="00A411B9" w:rsidRDefault="005857AF" w:rsidP="00280EEA">
      <w:pPr>
        <w:pStyle w:val="H23GR"/>
      </w:pPr>
      <w:r w:rsidRPr="00A411B9">
        <w:tab/>
        <w:t>11.</w:t>
      </w:r>
      <w:r w:rsidRPr="00A411B9">
        <w:tab/>
        <w:t xml:space="preserve">Поправка к части 3, глава 3.3, новое специальное положение 378, </w:t>
      </w:r>
      <w:r w:rsidR="006451A7">
        <w:t>в </w:t>
      </w:r>
      <w:r w:rsidRPr="00A411B9">
        <w:t>примечании после пункта e)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 xml:space="preserve">Вместо </w:t>
      </w:r>
      <w:r w:rsidR="005857AF" w:rsidRPr="00A411B9">
        <w:t>«ISO</w:t>
      </w:r>
      <w:r w:rsidR="0005519C" w:rsidRPr="00A411B9">
        <w:t xml:space="preserve"> </w:t>
      </w:r>
      <w:r w:rsidR="005857AF" w:rsidRPr="00A411B9">
        <w:t xml:space="preserve">9001:2008» </w:t>
      </w:r>
      <w:r w:rsidR="005857AF" w:rsidRPr="00A411B9">
        <w:rPr>
          <w:i/>
        </w:rPr>
        <w:t xml:space="preserve">читать </w:t>
      </w:r>
      <w:r w:rsidR="005857AF" w:rsidRPr="00A411B9">
        <w:t>«ISO</w:t>
      </w:r>
      <w:r w:rsidR="0005519C" w:rsidRPr="00A411B9">
        <w:t xml:space="preserve"> </w:t>
      </w:r>
      <w:r w:rsidR="005857AF" w:rsidRPr="00A411B9">
        <w:t>9001».</w:t>
      </w:r>
    </w:p>
    <w:p w:rsidR="005857AF" w:rsidRPr="00A411B9" w:rsidRDefault="005857AF" w:rsidP="00280EEA">
      <w:pPr>
        <w:pStyle w:val="H23GR"/>
      </w:pPr>
      <w:r w:rsidRPr="00A411B9">
        <w:tab/>
        <w:t>12.</w:t>
      </w:r>
      <w:r w:rsidRPr="00A411B9">
        <w:tab/>
        <w:t xml:space="preserve">Поправка к части 3, глава 3.3, новое специальное положение 666, </w:t>
      </w:r>
      <w:r w:rsidR="006451A7">
        <w:t>подпункт </w:t>
      </w:r>
      <w:r w:rsidRPr="00A411B9">
        <w:t>a)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iCs/>
        </w:rPr>
        <w:tab/>
      </w:r>
      <w:r w:rsidR="005857AF" w:rsidRPr="00A411B9">
        <w:rPr>
          <w:iCs/>
        </w:rPr>
        <w:t>Данная поправка не касается текста на русском языке.</w:t>
      </w:r>
    </w:p>
    <w:p w:rsidR="005857AF" w:rsidRPr="00A411B9" w:rsidRDefault="005857AF" w:rsidP="00280EEA">
      <w:pPr>
        <w:pStyle w:val="H23GR"/>
      </w:pPr>
      <w:r w:rsidRPr="00A411B9">
        <w:lastRenderedPageBreak/>
        <w:tab/>
        <w:t>13.</w:t>
      </w:r>
      <w:r w:rsidRPr="00A411B9">
        <w:tab/>
        <w:t>Поправка к части 3, глава 3.3, новое специальное положение 666, подпункт</w:t>
      </w:r>
      <w:r w:rsidR="006451A7">
        <w:t> </w:t>
      </w:r>
      <w:r w:rsidRPr="00A411B9">
        <w:t>b), в конце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>Включить</w:t>
      </w:r>
      <w:r w:rsidR="005857AF" w:rsidRPr="00A411B9">
        <w:t xml:space="preserve"> «кроме случаев, когда кран должен быть открыт для обеспечения функционирования оборудования».</w:t>
      </w:r>
    </w:p>
    <w:p w:rsidR="005857AF" w:rsidRPr="00A411B9" w:rsidRDefault="005857AF" w:rsidP="00280EEA">
      <w:pPr>
        <w:pStyle w:val="H23GR"/>
      </w:pPr>
      <w:r w:rsidRPr="00A411B9">
        <w:tab/>
        <w:t>14.</w:t>
      </w:r>
      <w:r w:rsidRPr="00A411B9">
        <w:tab/>
        <w:t xml:space="preserve">Поправка к части 3, глава 3.3, новое специальное положение 666, </w:t>
      </w:r>
      <w:r w:rsidR="006451A7">
        <w:t>подпункт </w:t>
      </w:r>
      <w:r w:rsidRPr="00A411B9">
        <w:t>d)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iCs/>
        </w:rPr>
        <w:tab/>
      </w:r>
      <w:r w:rsidR="005857AF" w:rsidRPr="00A411B9">
        <w:rPr>
          <w:iCs/>
        </w:rPr>
        <w:t>Данная поправка не касается текста на русском языке.</w:t>
      </w:r>
    </w:p>
    <w:p w:rsidR="005857AF" w:rsidRPr="00A411B9" w:rsidRDefault="005857AF" w:rsidP="00280EEA">
      <w:pPr>
        <w:pStyle w:val="H23GR"/>
      </w:pPr>
      <w:r w:rsidRPr="00A411B9">
        <w:tab/>
        <w:t>15.</w:t>
      </w:r>
      <w:r w:rsidRPr="00A411B9">
        <w:tab/>
        <w:t>Поправка к части 3, глава 3.4, 3.4.7.1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iCs/>
        </w:rPr>
        <w:tab/>
      </w:r>
      <w:r w:rsidR="005857AF" w:rsidRPr="00A411B9">
        <w:rPr>
          <w:iCs/>
        </w:rPr>
        <w:t>Данная поправка не касается текста на русском языке.</w:t>
      </w:r>
    </w:p>
    <w:p w:rsidR="005857AF" w:rsidRPr="00A411B9" w:rsidRDefault="005857AF" w:rsidP="00280EEA">
      <w:pPr>
        <w:pStyle w:val="H23GR"/>
      </w:pPr>
      <w:r w:rsidRPr="00A411B9">
        <w:tab/>
        <w:t>16.</w:t>
      </w:r>
      <w:r w:rsidRPr="00A411B9">
        <w:tab/>
        <w:t>Поправка к части 3, глава 3.4, 3.4.8.1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iCs/>
        </w:rPr>
        <w:tab/>
      </w:r>
      <w:r w:rsidR="005857AF" w:rsidRPr="00A411B9">
        <w:rPr>
          <w:iCs/>
        </w:rPr>
        <w:t>Данная поправка не касается текста на русском языке.</w:t>
      </w:r>
    </w:p>
    <w:p w:rsidR="005857AF" w:rsidRPr="00A411B9" w:rsidRDefault="005857AF" w:rsidP="00280EEA">
      <w:pPr>
        <w:pStyle w:val="H23GR"/>
      </w:pPr>
      <w:r w:rsidRPr="00A411B9">
        <w:tab/>
        <w:t>17.</w:t>
      </w:r>
      <w:r w:rsidRPr="00A411B9">
        <w:tab/>
        <w:t>Часть 5, глава 5.4, 5.4.2</w:t>
      </w:r>
    </w:p>
    <w:p w:rsidR="005857AF" w:rsidRPr="00A411B9" w:rsidRDefault="009F4DC8" w:rsidP="005857AF">
      <w:pPr>
        <w:pStyle w:val="SingleTxtGR"/>
        <w:rPr>
          <w:i/>
          <w:iCs/>
        </w:rPr>
      </w:pPr>
      <w:r>
        <w:rPr>
          <w:i/>
          <w:iCs/>
        </w:rPr>
        <w:tab/>
      </w:r>
      <w:r w:rsidR="005857AF" w:rsidRPr="00A411B9">
        <w:rPr>
          <w:i/>
          <w:iCs/>
        </w:rPr>
        <w:t>Добавить:</w:t>
      </w:r>
    </w:p>
    <w:p w:rsidR="005857AF" w:rsidRPr="00A411B9" w:rsidRDefault="005857AF" w:rsidP="005857AF">
      <w:pPr>
        <w:pStyle w:val="SingleTxtGR"/>
        <w:rPr>
          <w:iCs/>
        </w:rPr>
      </w:pPr>
      <w:r w:rsidRPr="00A411B9">
        <w:rPr>
          <w:iCs/>
        </w:rPr>
        <w:t>5.4.2</w:t>
      </w:r>
      <w:r w:rsidRPr="00A411B9">
        <w:rPr>
          <w:iCs/>
        </w:rPr>
        <w:tab/>
      </w:r>
      <w:r w:rsidRPr="00A411B9">
        <w:rPr>
          <w:lang w:bidi="ru-RU"/>
        </w:rPr>
        <w:t>Изменить следующим образом:</w:t>
      </w:r>
    </w:p>
    <w:p w:rsidR="005857AF" w:rsidRPr="00A411B9" w:rsidRDefault="009F4DC8" w:rsidP="005857AF">
      <w:pPr>
        <w:pStyle w:val="SingleTxtGR"/>
      </w:pPr>
      <w:r>
        <w:tab/>
      </w:r>
      <w:r w:rsidR="005857AF" w:rsidRPr="00A411B9">
        <w:t>В заголовке заменить «большого контейнера» на «контейнера».</w:t>
      </w:r>
    </w:p>
    <w:p w:rsidR="005857AF" w:rsidRPr="00A411B9" w:rsidRDefault="009F4DC8" w:rsidP="005857AF">
      <w:pPr>
        <w:pStyle w:val="SingleTxtGR"/>
      </w:pPr>
      <w:r>
        <w:tab/>
      </w:r>
      <w:r w:rsidR="005857AF" w:rsidRPr="00A411B9">
        <w:t>В первом абзаце заменить «большом контейнере» на «контейнере» и заменить «свидетельство о загрузке контейнера» на «свидетельство о</w:t>
      </w:r>
      <w:r w:rsidR="0005519C" w:rsidRPr="00A411B9">
        <w:t xml:space="preserve"> </w:t>
      </w:r>
      <w:r w:rsidR="005857AF" w:rsidRPr="00A411B9">
        <w:t>загрузке контейнера/транспортного средства».</w:t>
      </w:r>
    </w:p>
    <w:p w:rsidR="005857AF" w:rsidRPr="00A411B9" w:rsidRDefault="009F4DC8" w:rsidP="005857AF">
      <w:pPr>
        <w:pStyle w:val="SingleTxtGR"/>
      </w:pPr>
      <w:r>
        <w:tab/>
      </w:r>
      <w:r w:rsidR="005857AF" w:rsidRPr="00A411B9">
        <w:t>Во втором абзаце заменить «свидетельство о загрузке контейнера» на «свидетельство о загрузке контейнера/транспортного средства» (два раза) и заменить «загрузка контейнера» на «загрузка контейнера или транспортного средства».</w:t>
      </w:r>
    </w:p>
    <w:p w:rsidR="005857AF" w:rsidRPr="00A411B9" w:rsidRDefault="009F4DC8" w:rsidP="005857AF">
      <w:pPr>
        <w:pStyle w:val="SingleTxtGR"/>
        <w:rPr>
          <w:iCs/>
        </w:rPr>
      </w:pPr>
      <w:r>
        <w:tab/>
      </w:r>
      <w:r w:rsidR="005857AF" w:rsidRPr="00A411B9">
        <w:t>В ПРИМЕЧАНИИ заменить «свидетельство о загрузке контейнера» на</w:t>
      </w:r>
      <w:r w:rsidR="0005519C" w:rsidRPr="00A411B9">
        <w:t xml:space="preserve"> </w:t>
      </w:r>
      <w:r w:rsidR="005857AF" w:rsidRPr="00A411B9">
        <w:t>«свидетельство о загрузке контейнера/транспортного средства».</w:t>
      </w:r>
    </w:p>
    <w:p w:rsidR="005857AF" w:rsidRPr="00A411B9" w:rsidRDefault="005857AF" w:rsidP="00280EEA">
      <w:pPr>
        <w:pStyle w:val="H23GR"/>
      </w:pPr>
      <w:r w:rsidRPr="00A411B9">
        <w:tab/>
        <w:t>18.</w:t>
      </w:r>
      <w:r w:rsidRPr="00A411B9">
        <w:tab/>
        <w:t>Поправка к части 5, глава 5.5, 5.5.2.3.2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iCs/>
        </w:rPr>
        <w:tab/>
      </w:r>
      <w:r w:rsidR="005857AF" w:rsidRPr="00A411B9">
        <w:rPr>
          <w:iCs/>
        </w:rPr>
        <w:t>Данная поправка не касается текста на русском языке.</w:t>
      </w:r>
    </w:p>
    <w:p w:rsidR="005857AF" w:rsidRPr="00A411B9" w:rsidRDefault="005857AF" w:rsidP="00280EEA">
      <w:pPr>
        <w:pStyle w:val="H23GR"/>
      </w:pPr>
      <w:r w:rsidRPr="00A411B9">
        <w:tab/>
        <w:t>19.</w:t>
      </w:r>
      <w:r w:rsidRPr="00A411B9">
        <w:tab/>
        <w:t>Поправка к части 5, глава 5.5, 5.5.3.3.3, в конце первого подпункта измененного текста</w:t>
      </w:r>
    </w:p>
    <w:p w:rsidR="005857AF" w:rsidRPr="00A411B9" w:rsidRDefault="009F4DC8" w:rsidP="005857AF">
      <w:pPr>
        <w:pStyle w:val="SingleTxtGR"/>
      </w:pPr>
      <w:r>
        <w:rPr>
          <w:i/>
        </w:rPr>
        <w:tab/>
      </w:r>
      <w:r w:rsidR="005857AF" w:rsidRPr="00A411B9">
        <w:rPr>
          <w:i/>
        </w:rPr>
        <w:t xml:space="preserve">Вместо </w:t>
      </w:r>
      <w:r w:rsidR="005857AF" w:rsidRPr="00A411B9">
        <w:t>«в случае которых это требование выполняется»</w:t>
      </w:r>
      <w:r w:rsidR="005857AF" w:rsidRPr="00A411B9">
        <w:rPr>
          <w:i/>
        </w:rPr>
        <w:t xml:space="preserve"> читать </w:t>
      </w:r>
      <w:r w:rsidR="005857AF" w:rsidRPr="00A411B9">
        <w:t>«и отделено от кабины водителя».</w:t>
      </w:r>
    </w:p>
    <w:p w:rsidR="005857AF" w:rsidRPr="00A411B9" w:rsidRDefault="005857AF" w:rsidP="00280EEA">
      <w:pPr>
        <w:pStyle w:val="H23GR"/>
      </w:pPr>
      <w:r w:rsidRPr="00A411B9">
        <w:tab/>
        <w:t>20.</w:t>
      </w:r>
      <w:r w:rsidRPr="00A411B9">
        <w:tab/>
        <w:t>Глава</w:t>
      </w:r>
      <w:r w:rsidRPr="00A411B9" w:rsidDel="00695F8F">
        <w:t xml:space="preserve"> </w:t>
      </w:r>
      <w:r w:rsidRPr="00A411B9">
        <w:t>5.5</w:t>
      </w:r>
      <w:r w:rsidRPr="00A411B9" w:rsidDel="00695F8F">
        <w:t xml:space="preserve">, </w:t>
      </w:r>
      <w:r w:rsidRPr="00A411B9">
        <w:t>5.5.3.3.3, второй подпункт</w:t>
      </w:r>
    </w:p>
    <w:p w:rsidR="005857AF" w:rsidRPr="00A411B9" w:rsidRDefault="009F4DC8" w:rsidP="005857AF">
      <w:pPr>
        <w:pStyle w:val="SingleTxtGR"/>
      </w:pPr>
      <w:r>
        <w:rPr>
          <w:iCs/>
        </w:rPr>
        <w:tab/>
      </w:r>
      <w:r w:rsidR="005857AF" w:rsidRPr="00A411B9">
        <w:rPr>
          <w:iCs/>
        </w:rPr>
        <w:t>Данная поправка не касается текста на русском языке.</w:t>
      </w:r>
    </w:p>
    <w:p w:rsidR="005857AF" w:rsidRPr="00A411B9" w:rsidRDefault="005857AF" w:rsidP="00280EEA">
      <w:pPr>
        <w:pStyle w:val="H23GR"/>
      </w:pPr>
      <w:r w:rsidRPr="00A411B9">
        <w:tab/>
        <w:t>21.</w:t>
      </w:r>
      <w:r w:rsidRPr="00A411B9">
        <w:tab/>
        <w:t>Поправка к части 8, глава 8.2, 8.2.1.4</w:t>
      </w:r>
    </w:p>
    <w:p w:rsidR="005857AF" w:rsidRPr="00A411B9" w:rsidRDefault="009F4DC8" w:rsidP="005857AF">
      <w:pPr>
        <w:pStyle w:val="SingleTxtGR"/>
      </w:pPr>
      <w:r>
        <w:rPr>
          <w:i/>
          <w:iCs/>
        </w:rPr>
        <w:tab/>
      </w:r>
      <w:r w:rsidR="005857AF" w:rsidRPr="00A411B9">
        <w:rPr>
          <w:i/>
          <w:iCs/>
        </w:rPr>
        <w:t>Заменить на:</w:t>
      </w:r>
    </w:p>
    <w:p w:rsidR="005857AF" w:rsidRPr="00A411B9" w:rsidRDefault="009F4DC8" w:rsidP="005857AF">
      <w:pPr>
        <w:pStyle w:val="SingleTxtGR"/>
      </w:pPr>
      <w:r>
        <w:rPr>
          <w:lang w:bidi="ru-RU"/>
        </w:rPr>
        <w:tab/>
      </w:r>
      <w:r w:rsidR="005857AF" w:rsidRPr="00A411B9">
        <w:rPr>
          <w:lang w:bidi="ru-RU"/>
        </w:rPr>
        <w:t>Изменить начало следующим образом: «По истечении пяти лет свидетельство возобновляется компетентным органом или признанной им организацией, если эксперт представляет подтверждение</w:t>
      </w:r>
      <w:r w:rsidR="005857AF" w:rsidRPr="00A411B9">
        <w:t xml:space="preserve"> того, что он успешно завершил курс переподготовки...</w:t>
      </w:r>
      <w:r w:rsidR="005857AF" w:rsidRPr="00A411B9">
        <w:rPr>
          <w:lang w:bidi="ru-RU"/>
        </w:rPr>
        <w:t>».</w:t>
      </w:r>
      <w:r w:rsidR="005857AF" w:rsidRPr="00A411B9">
        <w:t xml:space="preserve"> </w:t>
      </w:r>
      <w:r w:rsidR="005857AF" w:rsidRPr="00A411B9">
        <w:rPr>
          <w:iCs/>
        </w:rPr>
        <w:t>Остальной текст – без изменений.</w:t>
      </w:r>
    </w:p>
    <w:p w:rsidR="005857AF" w:rsidRPr="00A411B9" w:rsidRDefault="005857AF" w:rsidP="00280EEA">
      <w:pPr>
        <w:pStyle w:val="H23GR"/>
      </w:pPr>
      <w:r w:rsidRPr="00A411B9">
        <w:tab/>
        <w:t>22.</w:t>
      </w:r>
      <w:r w:rsidRPr="00A411B9">
        <w:tab/>
        <w:t>Поправка к части 8, глава 8.2, 8.2.1.6</w:t>
      </w:r>
    </w:p>
    <w:p w:rsidR="005857AF" w:rsidRPr="00A411B9" w:rsidRDefault="009F4DC8" w:rsidP="005857AF">
      <w:pPr>
        <w:pStyle w:val="SingleTxtGR"/>
        <w:rPr>
          <w:i/>
          <w:iCs/>
        </w:rPr>
      </w:pPr>
      <w:r>
        <w:rPr>
          <w:i/>
          <w:iCs/>
        </w:rPr>
        <w:tab/>
      </w:r>
      <w:r w:rsidR="005857AF" w:rsidRPr="00A411B9">
        <w:rPr>
          <w:i/>
          <w:iCs/>
        </w:rPr>
        <w:t>Заменить на: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lang w:bidi="ru-RU"/>
        </w:rPr>
        <w:tab/>
      </w:r>
      <w:r w:rsidR="005857AF" w:rsidRPr="00A411B9">
        <w:rPr>
          <w:lang w:bidi="ru-RU"/>
        </w:rPr>
        <w:t>Изменить предложение перед подпунктами следующим образом: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lang w:bidi="ru-RU"/>
        </w:rPr>
        <w:tab/>
      </w:r>
      <w:r w:rsidR="005857AF" w:rsidRPr="00A411B9">
        <w:rPr>
          <w:lang w:bidi="ru-RU"/>
        </w:rPr>
        <w:t>«По истечении пяти лет свидетельство возобновляется компетентным органом или признанной им организацией, если эксперт по перевозке газов представляет подтверждение:».</w:t>
      </w:r>
    </w:p>
    <w:p w:rsidR="005857AF" w:rsidRPr="00A411B9" w:rsidRDefault="005857AF" w:rsidP="00280EEA">
      <w:pPr>
        <w:pStyle w:val="H23GR"/>
      </w:pPr>
      <w:r w:rsidRPr="00A411B9">
        <w:tab/>
        <w:t>23.</w:t>
      </w:r>
      <w:r w:rsidRPr="00A411B9">
        <w:tab/>
        <w:t>Поправка к части 8, глава 8.2, 8.2.1.8</w:t>
      </w:r>
    </w:p>
    <w:p w:rsidR="005857AF" w:rsidRPr="00A411B9" w:rsidRDefault="009F4DC8" w:rsidP="005857AF">
      <w:pPr>
        <w:pStyle w:val="SingleTxtGR"/>
        <w:rPr>
          <w:i/>
          <w:iCs/>
        </w:rPr>
      </w:pPr>
      <w:r>
        <w:rPr>
          <w:i/>
          <w:iCs/>
        </w:rPr>
        <w:tab/>
      </w:r>
      <w:r w:rsidR="005857AF" w:rsidRPr="00A411B9">
        <w:rPr>
          <w:i/>
          <w:iCs/>
        </w:rPr>
        <w:t>Заменить на: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lang w:bidi="ru-RU"/>
        </w:rPr>
        <w:tab/>
      </w:r>
      <w:r w:rsidR="005857AF" w:rsidRPr="00A411B9">
        <w:rPr>
          <w:lang w:bidi="ru-RU"/>
        </w:rPr>
        <w:t>Изменить предложение перед подпунктами следующим образом: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lang w:bidi="ru-RU"/>
        </w:rPr>
        <w:tab/>
      </w:r>
      <w:r w:rsidR="005857AF" w:rsidRPr="00A411B9">
        <w:rPr>
          <w:lang w:bidi="ru-RU"/>
        </w:rPr>
        <w:t>«По истечении пяти лет свидетельство возобновляется компетентным органом или признанной им организацией, если эксперт по перевозке химических продуктов представляет подтверждение:».</w:t>
      </w:r>
    </w:p>
    <w:p w:rsidR="005857AF" w:rsidRPr="00A411B9" w:rsidRDefault="005857AF" w:rsidP="00280EEA">
      <w:pPr>
        <w:pStyle w:val="H23GR"/>
      </w:pPr>
      <w:r w:rsidRPr="00A411B9">
        <w:tab/>
        <w:t>24.</w:t>
      </w:r>
      <w:r w:rsidRPr="00A411B9">
        <w:tab/>
        <w:t>Поправка к части 8, глава 8.6, 8.6.1.3 и 8.6.1.4, стр. 3 образцов, в конце</w:t>
      </w:r>
    </w:p>
    <w:p w:rsidR="005857AF" w:rsidRPr="00A411B9" w:rsidRDefault="009F4DC8" w:rsidP="005857AF">
      <w:pPr>
        <w:pStyle w:val="SingleTxtGR"/>
        <w:rPr>
          <w:iCs/>
        </w:rPr>
      </w:pPr>
      <w:r>
        <w:rPr>
          <w:i/>
          <w:iCs/>
        </w:rPr>
        <w:tab/>
      </w:r>
      <w:r w:rsidR="005857AF" w:rsidRPr="00A411B9">
        <w:rPr>
          <w:i/>
          <w:iCs/>
        </w:rPr>
        <w:t xml:space="preserve">Включить </w:t>
      </w:r>
      <w:r w:rsidR="005857AF" w:rsidRPr="00A411B9">
        <w:t>«</w:t>
      </w:r>
      <w:r w:rsidR="005857AF" w:rsidRPr="00A411B9">
        <w:rPr>
          <w:iCs/>
        </w:rPr>
        <w:t>Вторая поправка не касается текста на русском языке.</w:t>
      </w:r>
      <w:r w:rsidR="005857AF" w:rsidRPr="00A411B9">
        <w:t>».</w:t>
      </w:r>
    </w:p>
    <w:p w:rsidR="005857AF" w:rsidRPr="00A411B9" w:rsidRDefault="005857AF" w:rsidP="00280EEA">
      <w:pPr>
        <w:pStyle w:val="H23GR"/>
      </w:pPr>
      <w:r w:rsidRPr="00A411B9">
        <w:tab/>
        <w:t>25.</w:t>
      </w:r>
      <w:r w:rsidRPr="00A411B9">
        <w:tab/>
        <w:t>Поправка к части 9, глава 9.3, 9.3.2.11.2 a) и 9.3.2.11.3 a)</w:t>
      </w:r>
    </w:p>
    <w:p w:rsidR="005857AF" w:rsidRPr="00A411B9" w:rsidRDefault="009F4DC8" w:rsidP="005857AF">
      <w:pPr>
        <w:pStyle w:val="SingleTxtGR"/>
        <w:rPr>
          <w:i/>
        </w:rPr>
      </w:pPr>
      <w:r>
        <w:rPr>
          <w:i/>
        </w:rPr>
        <w:tab/>
      </w:r>
      <w:r w:rsidR="005857AF" w:rsidRPr="00A411B9">
        <w:rPr>
          <w:i/>
        </w:rPr>
        <w:t xml:space="preserve">Вместо </w:t>
      </w:r>
      <w:r w:rsidR="005857AF" w:rsidRPr="00A411B9">
        <w:t xml:space="preserve">«9.3.2.11.2 a) и 9.3.2.11.3 a)» </w:t>
      </w:r>
      <w:r w:rsidR="005857AF" w:rsidRPr="00A411B9">
        <w:rPr>
          <w:i/>
        </w:rPr>
        <w:t>читать</w:t>
      </w:r>
      <w:r w:rsidR="005857AF" w:rsidRPr="00A411B9">
        <w:t xml:space="preserve"> «</w:t>
      </w:r>
      <w:r>
        <w:t>9.3.2.11.3 </w:t>
      </w:r>
      <w:r w:rsidR="005857AF" w:rsidRPr="00A411B9">
        <w:t>a) и</w:t>
      </w:r>
      <w:r>
        <w:t xml:space="preserve"> 9.3.3.11.3 </w:t>
      </w:r>
      <w:r w:rsidR="005857AF" w:rsidRPr="00A411B9">
        <w:t>a)».</w:t>
      </w:r>
    </w:p>
    <w:p w:rsidR="005857AF" w:rsidRPr="00A411B9" w:rsidRDefault="005857AF" w:rsidP="00280EEA">
      <w:pPr>
        <w:pStyle w:val="H23GR"/>
      </w:pPr>
      <w:r w:rsidRPr="00A411B9">
        <w:tab/>
        <w:t>26.</w:t>
      </w:r>
      <w:r w:rsidRPr="00A411B9">
        <w:tab/>
        <w:t>Поправка к части 9, глава 9.3, 9.3.x.8.1, первый абзац</w:t>
      </w:r>
    </w:p>
    <w:p w:rsidR="005857AF" w:rsidRPr="00A411B9" w:rsidRDefault="009F4DC8" w:rsidP="005857AF">
      <w:pPr>
        <w:pStyle w:val="SingleTxtGR"/>
        <w:rPr>
          <w:b/>
        </w:rPr>
      </w:pPr>
      <w:r>
        <w:rPr>
          <w:i/>
          <w:iCs/>
        </w:rPr>
        <w:tab/>
      </w:r>
      <w:r w:rsidR="005857AF" w:rsidRPr="00A411B9">
        <w:rPr>
          <w:i/>
          <w:iCs/>
        </w:rPr>
        <w:t>Исключить.</w:t>
      </w:r>
    </w:p>
    <w:p w:rsidR="00A658DB" w:rsidRPr="00A411B9" w:rsidRDefault="005857AF" w:rsidP="005857AF">
      <w:pPr>
        <w:spacing w:before="240"/>
        <w:jc w:val="center"/>
        <w:rPr>
          <w:u w:val="single"/>
        </w:rPr>
      </w:pPr>
      <w:r w:rsidRPr="00A411B9">
        <w:rPr>
          <w:u w:val="single"/>
        </w:rPr>
        <w:tab/>
      </w:r>
      <w:r w:rsidRPr="00A411B9">
        <w:rPr>
          <w:u w:val="single"/>
        </w:rPr>
        <w:tab/>
      </w:r>
      <w:r w:rsidRPr="00A411B9">
        <w:rPr>
          <w:u w:val="single"/>
        </w:rPr>
        <w:tab/>
      </w:r>
    </w:p>
    <w:sectPr w:rsidR="00A658DB" w:rsidRPr="00A411B9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01" w:rsidRDefault="006B7301" w:rsidP="00B471C5">
      <w:r>
        <w:separator/>
      </w:r>
    </w:p>
  </w:endnote>
  <w:endnote w:type="continuationSeparator" w:id="0">
    <w:p w:rsidR="006B7301" w:rsidRDefault="006B730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8679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842E5" w:rsidRPr="004842E5">
      <w:rPr>
        <w:lang w:val="en-US"/>
      </w:rPr>
      <w:t>16544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842E5" w:rsidRPr="004842E5">
      <w:rPr>
        <w:lang w:val="en-US"/>
      </w:rPr>
      <w:t>16544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8679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842E5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4842E5">
            <w:rPr>
              <w:lang w:val="en-US"/>
            </w:rPr>
            <w:t>E.16-</w:t>
          </w:r>
          <w:r w:rsidR="004842E5" w:rsidRPr="004842E5">
            <w:rPr>
              <w:lang w:val="en-US"/>
            </w:rPr>
            <w:t xml:space="preserve">16544 </w:t>
          </w:r>
          <w:r w:rsidRPr="001C3ABC">
            <w:rPr>
              <w:lang w:val="en-US"/>
            </w:rPr>
            <w:t>(R)</w:t>
          </w:r>
          <w:r w:rsidR="004842E5">
            <w:t xml:space="preserve">  270916  290916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67C6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ADN/36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ADN/36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842E5" w:rsidRDefault="004842E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842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01" w:rsidRPr="009141DC" w:rsidRDefault="006B730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B7301" w:rsidRPr="00D1261C" w:rsidRDefault="006B730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857AF" w:rsidRPr="005279B0" w:rsidRDefault="005857AF" w:rsidP="005857AF">
      <w:pPr>
        <w:pStyle w:val="FootnoteText"/>
        <w:rPr>
          <w:lang w:val="ru-RU"/>
        </w:rPr>
      </w:pPr>
      <w:r>
        <w:tab/>
      </w:r>
      <w:r w:rsidRPr="00DB44CF">
        <w:rPr>
          <w:rStyle w:val="FootnoteReference"/>
        </w:rPr>
        <w:footnoteRef/>
      </w:r>
      <w:r w:rsidRPr="005279B0">
        <w:rPr>
          <w:lang w:val="ru-RU"/>
        </w:rPr>
        <w:tab/>
      </w:r>
      <w:r w:rsidRPr="00DB44CF">
        <w:rPr>
          <w:lang w:val="ru-RU"/>
        </w:rPr>
        <w:t>Распространено на немецком языке Центральной комиссией судоходства по Рейну под условным обозначением CCNR/ZKR/ADN/36/Corr.1.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F67C62" w:rsidRDefault="00F67C62">
    <w:pPr>
      <w:pStyle w:val="Header"/>
      <w:rPr>
        <w:lang w:val="ru-RU"/>
      </w:rPr>
    </w:pPr>
    <w:r w:rsidRPr="00F67C62">
      <w:rPr>
        <w:lang w:val="ru-RU"/>
      </w:rPr>
      <w:t>ECE/ADN/36/Corr.1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F67C62" w:rsidRDefault="00F67C62" w:rsidP="007005EE">
    <w:pPr>
      <w:pStyle w:val="Header"/>
      <w:jc w:val="right"/>
      <w:rPr>
        <w:lang w:val="ru-RU"/>
      </w:rPr>
    </w:pPr>
    <w:r w:rsidRPr="00F67C62">
      <w:rPr>
        <w:lang w:val="ru-RU"/>
      </w:rPr>
      <w:t>ECE/ADN/36/Corr.1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E5" w:rsidRDefault="004842E5" w:rsidP="004842E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01"/>
    <w:rsid w:val="000450D1"/>
    <w:rsid w:val="0005519C"/>
    <w:rsid w:val="00066E8F"/>
    <w:rsid w:val="000B1FD5"/>
    <w:rsid w:val="000C5155"/>
    <w:rsid w:val="000F2A4F"/>
    <w:rsid w:val="00194400"/>
    <w:rsid w:val="001D58BC"/>
    <w:rsid w:val="00203F84"/>
    <w:rsid w:val="00275188"/>
    <w:rsid w:val="00280EEA"/>
    <w:rsid w:val="0028687D"/>
    <w:rsid w:val="002B091C"/>
    <w:rsid w:val="002B3D40"/>
    <w:rsid w:val="002D0CCB"/>
    <w:rsid w:val="00345C79"/>
    <w:rsid w:val="00366A39"/>
    <w:rsid w:val="00386791"/>
    <w:rsid w:val="00413299"/>
    <w:rsid w:val="00476794"/>
    <w:rsid w:val="0048005C"/>
    <w:rsid w:val="004842E5"/>
    <w:rsid w:val="004D639B"/>
    <w:rsid w:val="004E242B"/>
    <w:rsid w:val="00511179"/>
    <w:rsid w:val="00525A24"/>
    <w:rsid w:val="00544379"/>
    <w:rsid w:val="00566944"/>
    <w:rsid w:val="005857AF"/>
    <w:rsid w:val="005D56BF"/>
    <w:rsid w:val="0062027E"/>
    <w:rsid w:val="00643644"/>
    <w:rsid w:val="006451A7"/>
    <w:rsid w:val="00645707"/>
    <w:rsid w:val="00665D8D"/>
    <w:rsid w:val="006A7A3B"/>
    <w:rsid w:val="006B6B57"/>
    <w:rsid w:val="006B7301"/>
    <w:rsid w:val="006F49F1"/>
    <w:rsid w:val="007005EE"/>
    <w:rsid w:val="00705394"/>
    <w:rsid w:val="007205DB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4672B"/>
    <w:rsid w:val="009742A1"/>
    <w:rsid w:val="0098674D"/>
    <w:rsid w:val="00997ACA"/>
    <w:rsid w:val="009F4DC8"/>
    <w:rsid w:val="00A03FB7"/>
    <w:rsid w:val="00A411B9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1F76"/>
    <w:rsid w:val="00BD20D2"/>
    <w:rsid w:val="00BE1742"/>
    <w:rsid w:val="00D1261C"/>
    <w:rsid w:val="00D26030"/>
    <w:rsid w:val="00D75DCE"/>
    <w:rsid w:val="00DB44CF"/>
    <w:rsid w:val="00DD35AC"/>
    <w:rsid w:val="00DD479F"/>
    <w:rsid w:val="00E14EF9"/>
    <w:rsid w:val="00E15E48"/>
    <w:rsid w:val="00EB0723"/>
    <w:rsid w:val="00EB2957"/>
    <w:rsid w:val="00EE6F37"/>
    <w:rsid w:val="00F1599F"/>
    <w:rsid w:val="00F31EF2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AA4094-2680-4FDF-8EE6-B599C78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F74F-81C5-49A4-AB67-DACD49B8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Caillot</cp:lastModifiedBy>
  <cp:revision>2</cp:revision>
  <cp:lastPrinted>2016-09-29T12:55:00Z</cp:lastPrinted>
  <dcterms:created xsi:type="dcterms:W3CDTF">2016-10-11T15:38:00Z</dcterms:created>
  <dcterms:modified xsi:type="dcterms:W3CDTF">2016-10-11T15:38:00Z</dcterms:modified>
</cp:coreProperties>
</file>