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1C57D7FA" w14:textId="77777777" w:rsidTr="00691F20">
        <w:trPr>
          <w:cantSplit/>
          <w:trHeight w:hRule="exact" w:val="851"/>
        </w:trPr>
        <w:tc>
          <w:tcPr>
            <w:tcW w:w="9639" w:type="dxa"/>
            <w:tcBorders>
              <w:bottom w:val="single" w:sz="4" w:space="0" w:color="auto"/>
            </w:tcBorders>
            <w:vAlign w:val="bottom"/>
          </w:tcPr>
          <w:p w14:paraId="5E91D9A8" w14:textId="422C0A72" w:rsidR="0099001C" w:rsidRPr="0099001C" w:rsidRDefault="0099001C" w:rsidP="00767C6B">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767C6B">
              <w:rPr>
                <w:b/>
                <w:sz w:val="40"/>
                <w:szCs w:val="40"/>
              </w:rPr>
              <w:t>34</w:t>
            </w:r>
          </w:p>
        </w:tc>
      </w:tr>
      <w:tr w:rsidR="0099001C" w14:paraId="2B3B92E7" w14:textId="77777777" w:rsidTr="008B6E26">
        <w:trPr>
          <w:cantSplit/>
          <w:trHeight w:hRule="exact" w:val="3114"/>
        </w:trPr>
        <w:tc>
          <w:tcPr>
            <w:tcW w:w="9639" w:type="dxa"/>
            <w:tcBorders>
              <w:top w:val="single" w:sz="4" w:space="0" w:color="auto"/>
            </w:tcBorders>
          </w:tcPr>
          <w:p w14:paraId="71055268"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4374FA5" w14:textId="03A8419E"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767C6B">
              <w:rPr>
                <w:b/>
                <w:lang w:val="en-US"/>
              </w:rPr>
              <w:t>6</w:t>
            </w:r>
            <w:r w:rsidRPr="001B03EA">
              <w:rPr>
                <w:b/>
                <w:lang w:val="en-US"/>
              </w:rPr>
              <w:t xml:space="preserve"> </w:t>
            </w:r>
            <w:r w:rsidR="00966016">
              <w:rPr>
                <w:b/>
                <w:lang w:val="en-US"/>
              </w:rPr>
              <w:t>December</w:t>
            </w:r>
            <w:r w:rsidRPr="001B03EA">
              <w:rPr>
                <w:b/>
                <w:lang w:val="en-US"/>
              </w:rPr>
              <w:t xml:space="preserve"> 2016</w:t>
            </w:r>
          </w:p>
          <w:p w14:paraId="08F7747E" w14:textId="77777777" w:rsidR="00965932" w:rsidRPr="001B03EA" w:rsidRDefault="00965932" w:rsidP="00965932">
            <w:pPr>
              <w:jc w:val="both"/>
              <w:rPr>
                <w:b/>
              </w:rPr>
            </w:pPr>
          </w:p>
          <w:p w14:paraId="183CA984" w14:textId="77777777"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14:paraId="6A3FF914" w14:textId="77777777"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14:paraId="33436316" w14:textId="77777777" w:rsidR="00965932" w:rsidRPr="001B03EA" w:rsidRDefault="00965932" w:rsidP="00965932">
            <w:pPr>
              <w:spacing w:before="40"/>
            </w:pPr>
            <w:r w:rsidRPr="001B03EA">
              <w:t xml:space="preserve">Item </w:t>
            </w:r>
            <w:r>
              <w:t>3 (b)</w:t>
            </w:r>
            <w:r w:rsidRPr="001B03EA">
              <w:t xml:space="preserve"> of the provisional agenda</w:t>
            </w:r>
          </w:p>
          <w:p w14:paraId="3B3D0F45" w14:textId="77777777" w:rsidR="00965932" w:rsidRDefault="00965932" w:rsidP="00965932">
            <w:pPr>
              <w:jc w:val="both"/>
              <w:rPr>
                <w:b/>
              </w:rPr>
            </w:pPr>
            <w:r>
              <w:rPr>
                <w:b/>
              </w:rPr>
              <w:t>Hazard communication issues: improvement of annexes 1 to 3</w:t>
            </w:r>
          </w:p>
          <w:p w14:paraId="307FA076" w14:textId="77777777" w:rsidR="0099001C" w:rsidRDefault="00965932" w:rsidP="00965932">
            <w:pPr>
              <w:spacing w:line="240" w:lineRule="exact"/>
            </w:pPr>
            <w:r>
              <w:rPr>
                <w:b/>
              </w:rPr>
              <w:t>and further rationalisation of precautionary statements</w:t>
            </w:r>
          </w:p>
        </w:tc>
      </w:tr>
    </w:tbl>
    <w:p w14:paraId="277F7F10" w14:textId="77777777" w:rsidR="00965932" w:rsidRPr="006F2710" w:rsidRDefault="00965932" w:rsidP="00CC65B7">
      <w:pPr>
        <w:pStyle w:val="HChG"/>
      </w:pPr>
      <w:r w:rsidRPr="009E7ABD">
        <w:rPr>
          <w:rFonts w:eastAsia="MS Mincho"/>
          <w:lang w:val="en-US" w:eastAsia="ja-JP"/>
        </w:rPr>
        <w:tab/>
      </w:r>
      <w:r>
        <w:rPr>
          <w:rFonts w:eastAsia="MS Mincho"/>
          <w:lang w:val="en-US" w:eastAsia="ja-JP"/>
        </w:rPr>
        <w:tab/>
      </w:r>
      <w:r>
        <w:t xml:space="preserve">Medical advice and </w:t>
      </w:r>
      <w:r w:rsidRPr="00965932">
        <w:t>medical</w:t>
      </w:r>
      <w:r>
        <w:t xml:space="preserve"> attention </w:t>
      </w:r>
    </w:p>
    <w:p w14:paraId="613A45CD" w14:textId="772B7E37" w:rsidR="0034626E" w:rsidRPr="0034626E" w:rsidRDefault="00965932" w:rsidP="0034626E">
      <w:pPr>
        <w:pStyle w:val="H1G"/>
        <w:rPr>
          <w:rFonts w:eastAsia="MS Mincho"/>
          <w:b w:val="0"/>
        </w:rPr>
      </w:pPr>
      <w:r w:rsidRPr="00DC0E36">
        <w:rPr>
          <w:rFonts w:eastAsia="MS Mincho"/>
        </w:rPr>
        <w:tab/>
      </w:r>
      <w:r w:rsidRPr="00DC0E36">
        <w:rPr>
          <w:rFonts w:eastAsia="MS Mincho"/>
        </w:rPr>
        <w:tab/>
      </w:r>
      <w:r>
        <w:rPr>
          <w:rFonts w:eastAsia="MS Mincho"/>
        </w:rPr>
        <w:t xml:space="preserve">Transmitted by the expert from the United </w:t>
      </w:r>
      <w:r w:rsidR="00966016">
        <w:rPr>
          <w:rFonts w:eastAsia="MS Mincho"/>
        </w:rPr>
        <w:t>States</w:t>
      </w:r>
      <w:r w:rsidR="00CF7436">
        <w:rPr>
          <w:rFonts w:eastAsia="MS Mincho"/>
        </w:rPr>
        <w:t xml:space="preserve"> of America</w:t>
      </w:r>
    </w:p>
    <w:p w14:paraId="4D350D17" w14:textId="71AC63D7" w:rsidR="0034626E" w:rsidRPr="0034626E" w:rsidRDefault="00767C6B" w:rsidP="00767C6B">
      <w:pPr>
        <w:pStyle w:val="HChG"/>
        <w:rPr>
          <w:rFonts w:eastAsia="MS Mincho"/>
        </w:rPr>
      </w:pPr>
      <w:r>
        <w:rPr>
          <w:rFonts w:eastAsia="MS Mincho"/>
        </w:rPr>
        <w:tab/>
      </w:r>
      <w:r>
        <w:rPr>
          <w:rFonts w:eastAsia="MS Mincho"/>
        </w:rPr>
        <w:tab/>
      </w:r>
      <w:r w:rsidR="0034626E" w:rsidRPr="0034626E">
        <w:rPr>
          <w:rFonts w:eastAsia="MS Mincho"/>
        </w:rPr>
        <w:t>Background</w:t>
      </w:r>
    </w:p>
    <w:p w14:paraId="074402CD" w14:textId="77777777" w:rsidR="00263ACD" w:rsidRDefault="00965932" w:rsidP="00965932">
      <w:pPr>
        <w:pStyle w:val="SingleTxtG"/>
        <w:rPr>
          <w:rFonts w:eastAsia="MS Mincho"/>
        </w:rPr>
      </w:pPr>
      <w:r w:rsidRPr="00965932">
        <w:rPr>
          <w:rFonts w:eastAsia="MS Mincho"/>
        </w:rPr>
        <w:t>1.</w:t>
      </w:r>
      <w:r w:rsidRPr="00965932">
        <w:rPr>
          <w:rFonts w:eastAsia="MS Mincho"/>
        </w:rPr>
        <w:tab/>
      </w:r>
      <w:r w:rsidR="00966016">
        <w:rPr>
          <w:rFonts w:eastAsia="MS Mincho"/>
        </w:rPr>
        <w:t>W</w:t>
      </w:r>
      <w:r w:rsidRPr="00965932">
        <w:rPr>
          <w:rFonts w:eastAsia="MS Mincho"/>
        </w:rPr>
        <w:t>orking document ST/SG/AC.10/C.4/2106/20, transmitted by the European Union</w:t>
      </w:r>
      <w:r w:rsidR="00966016">
        <w:rPr>
          <w:rFonts w:eastAsia="MS Mincho"/>
        </w:rPr>
        <w:t xml:space="preserve">, addresses the terms “medical advice” and “medical attention” which are used in P313, P314, and P315.  In particular, the paper indicates that the terms have been difficult to translate into other languages, and </w:t>
      </w:r>
      <w:r w:rsidR="00263ACD">
        <w:rPr>
          <w:rFonts w:eastAsia="MS Mincho"/>
        </w:rPr>
        <w:t>suggests that there is no meaningful distinction between.  As such, the paper suggests deleting “medical attention” in those statements.</w:t>
      </w:r>
    </w:p>
    <w:p w14:paraId="572C24F9" w14:textId="77777777" w:rsidR="00456CFB" w:rsidRDefault="00456CFB" w:rsidP="00965932">
      <w:pPr>
        <w:pStyle w:val="SingleTxtG"/>
        <w:rPr>
          <w:rFonts w:eastAsia="MS Mincho"/>
        </w:rPr>
      </w:pPr>
      <w:r>
        <w:rPr>
          <w:rFonts w:eastAsia="MS Mincho"/>
        </w:rPr>
        <w:t>2.</w:t>
      </w:r>
      <w:r>
        <w:rPr>
          <w:rFonts w:eastAsia="MS Mincho"/>
        </w:rPr>
        <w:tab/>
        <w:t>As noted by the expert from the European Union in Inf. 19, 31</w:t>
      </w:r>
      <w:r w:rsidRPr="00456CFB">
        <w:rPr>
          <w:rFonts w:eastAsia="MS Mincho"/>
          <w:vertAlign w:val="superscript"/>
        </w:rPr>
        <w:t>st</w:t>
      </w:r>
      <w:r>
        <w:rPr>
          <w:rFonts w:eastAsia="MS Mincho"/>
        </w:rPr>
        <w:t xml:space="preserve"> session (paragraphs 3-4), these changes were suggested, but ultimately rejected in adopting the fifth revision of the GHS.  Instead, the guidance “</w:t>
      </w:r>
      <w:r w:rsidRPr="00456CFB">
        <w:rPr>
          <w:rFonts w:eastAsia="MS Mincho"/>
        </w:rPr>
        <w:t>Manufacturer/supplier or the competent authority to select medical advice or attention as appropriate</w:t>
      </w:r>
      <w:r>
        <w:rPr>
          <w:rFonts w:eastAsia="MS Mincho"/>
        </w:rPr>
        <w:t xml:space="preserve">” was adopted </w:t>
      </w:r>
      <w:r w:rsidR="00DE7801">
        <w:rPr>
          <w:rFonts w:eastAsia="MS Mincho"/>
        </w:rPr>
        <w:t xml:space="preserve">in the fifth revision </w:t>
      </w:r>
      <w:r>
        <w:rPr>
          <w:rFonts w:eastAsia="MS Mincho"/>
        </w:rPr>
        <w:t>for each statement.</w:t>
      </w:r>
    </w:p>
    <w:p w14:paraId="53934EA1" w14:textId="77777777" w:rsidR="0034626E" w:rsidRDefault="0034626E" w:rsidP="00965932">
      <w:pPr>
        <w:pStyle w:val="SingleTxtG"/>
        <w:rPr>
          <w:rFonts w:eastAsia="MS Mincho"/>
        </w:rPr>
      </w:pPr>
      <w:r>
        <w:rPr>
          <w:rFonts w:eastAsia="MS Mincho"/>
        </w:rPr>
        <w:t xml:space="preserve">3. </w:t>
      </w:r>
      <w:r>
        <w:rPr>
          <w:rFonts w:eastAsia="MS Mincho"/>
        </w:rPr>
        <w:tab/>
        <w:t>This paper presents research and resulting considerations on the use of “medical attention” and “medical advice” developed by the United States in response to the EU’s paper.</w:t>
      </w:r>
    </w:p>
    <w:p w14:paraId="553C5F16" w14:textId="52FB65BB" w:rsidR="0034626E" w:rsidRPr="0034626E" w:rsidRDefault="00767C6B" w:rsidP="00767C6B">
      <w:pPr>
        <w:pStyle w:val="H1G"/>
        <w:rPr>
          <w:rFonts w:eastAsia="MS Mincho"/>
        </w:rPr>
      </w:pPr>
      <w:r>
        <w:rPr>
          <w:rFonts w:eastAsia="MS Mincho"/>
        </w:rPr>
        <w:tab/>
      </w:r>
      <w:r>
        <w:rPr>
          <w:rFonts w:eastAsia="MS Mincho"/>
        </w:rPr>
        <w:tab/>
      </w:r>
      <w:r w:rsidR="00CF7436">
        <w:rPr>
          <w:rFonts w:eastAsia="MS Mincho"/>
        </w:rPr>
        <w:t>Use of the phrases “medical attention” and “medical a</w:t>
      </w:r>
      <w:r w:rsidR="0034626E" w:rsidRPr="0034626E">
        <w:rPr>
          <w:rFonts w:eastAsia="MS Mincho"/>
        </w:rPr>
        <w:t>dvice</w:t>
      </w:r>
      <w:r w:rsidR="00CF7436">
        <w:rPr>
          <w:rFonts w:eastAsia="MS Mincho"/>
        </w:rPr>
        <w:t>”</w:t>
      </w:r>
    </w:p>
    <w:p w14:paraId="0818BEB7" w14:textId="77777777" w:rsidR="0050177E" w:rsidRDefault="0034626E" w:rsidP="00965932">
      <w:pPr>
        <w:pStyle w:val="SingleTxtG"/>
        <w:rPr>
          <w:rFonts w:eastAsia="MS Mincho"/>
        </w:rPr>
      </w:pPr>
      <w:r>
        <w:rPr>
          <w:rFonts w:eastAsia="MS Mincho"/>
        </w:rPr>
        <w:t>4</w:t>
      </w:r>
      <w:r w:rsidR="00D1582D">
        <w:rPr>
          <w:rFonts w:eastAsia="MS Mincho"/>
        </w:rPr>
        <w:t>.</w:t>
      </w:r>
      <w:r w:rsidR="00D1582D">
        <w:rPr>
          <w:rFonts w:eastAsia="MS Mincho"/>
        </w:rPr>
        <w:tab/>
        <w:t>The United States</w:t>
      </w:r>
      <w:r w:rsidR="00263ACD">
        <w:rPr>
          <w:rFonts w:eastAsia="MS Mincho"/>
        </w:rPr>
        <w:t xml:space="preserve"> consulted with </w:t>
      </w:r>
      <w:r w:rsidR="0085288D">
        <w:rPr>
          <w:rFonts w:eastAsia="MS Mincho"/>
        </w:rPr>
        <w:t xml:space="preserve">several </w:t>
      </w:r>
      <w:r w:rsidR="00263ACD">
        <w:rPr>
          <w:rFonts w:eastAsia="MS Mincho"/>
        </w:rPr>
        <w:t xml:space="preserve">national </w:t>
      </w:r>
      <w:r w:rsidR="00F42451">
        <w:rPr>
          <w:rFonts w:eastAsia="MS Mincho"/>
        </w:rPr>
        <w:t xml:space="preserve">hazard communication </w:t>
      </w:r>
      <w:r w:rsidR="00263ACD">
        <w:rPr>
          <w:rFonts w:eastAsia="MS Mincho"/>
        </w:rPr>
        <w:t>expert</w:t>
      </w:r>
      <w:r w:rsidR="0085288D">
        <w:rPr>
          <w:rFonts w:eastAsia="MS Mincho"/>
        </w:rPr>
        <w:t>s, including one</w:t>
      </w:r>
      <w:r w:rsidR="00263ACD">
        <w:rPr>
          <w:rFonts w:eastAsia="MS Mincho"/>
        </w:rPr>
        <w:t xml:space="preserve"> who participated in drafting the ANSI standard</w:t>
      </w:r>
      <w:r w:rsidR="00F42451">
        <w:rPr>
          <w:rFonts w:eastAsia="MS Mincho"/>
        </w:rPr>
        <w:t>s</w:t>
      </w:r>
      <w:r w:rsidR="00263ACD">
        <w:rPr>
          <w:rFonts w:eastAsia="MS Mincho"/>
        </w:rPr>
        <w:t xml:space="preserve"> for Hazardous Workplace Chemicals—Evaluation and Safety Data Sheet and Precautionary </w:t>
      </w:r>
      <w:proofErr w:type="spellStart"/>
      <w:r w:rsidR="00263ACD">
        <w:rPr>
          <w:rFonts w:eastAsia="MS Mincho"/>
        </w:rPr>
        <w:t>Labeling</w:t>
      </w:r>
      <w:proofErr w:type="spellEnd"/>
      <w:r w:rsidR="00263ACD">
        <w:rPr>
          <w:rFonts w:eastAsia="MS Mincho"/>
        </w:rPr>
        <w:t xml:space="preserve"> Preparation (ANSI Z400.1Z129.1-2010</w:t>
      </w:r>
      <w:r w:rsidR="00F42451">
        <w:rPr>
          <w:rFonts w:eastAsia="MS Mincho"/>
        </w:rPr>
        <w:t xml:space="preserve"> and -2004</w:t>
      </w:r>
      <w:r w:rsidR="00263ACD">
        <w:rPr>
          <w:rFonts w:eastAsia="MS Mincho"/>
        </w:rPr>
        <w:t xml:space="preserve">) and </w:t>
      </w:r>
      <w:r w:rsidR="00F42451">
        <w:rPr>
          <w:rFonts w:eastAsia="MS Mincho"/>
        </w:rPr>
        <w:t xml:space="preserve">Hazardous Industrial Chemicals—Precautionary </w:t>
      </w:r>
      <w:proofErr w:type="spellStart"/>
      <w:r w:rsidR="00F42451">
        <w:rPr>
          <w:rFonts w:eastAsia="MS Mincho"/>
        </w:rPr>
        <w:t>Labeling</w:t>
      </w:r>
      <w:proofErr w:type="spellEnd"/>
      <w:r w:rsidR="00F42451">
        <w:rPr>
          <w:rFonts w:eastAsia="MS Mincho"/>
        </w:rPr>
        <w:t xml:space="preserve"> (ANSI Z129.1-2006).  </w:t>
      </w:r>
      <w:r w:rsidR="0085288D">
        <w:rPr>
          <w:rFonts w:eastAsia="MS Mincho"/>
        </w:rPr>
        <w:t>These standards use the phrase “medical attention.”</w:t>
      </w:r>
    </w:p>
    <w:p w14:paraId="38591F4A" w14:textId="76D47FA8" w:rsidR="00F42451" w:rsidRDefault="0034626E" w:rsidP="00965932">
      <w:pPr>
        <w:pStyle w:val="SingleTxtG"/>
        <w:rPr>
          <w:rFonts w:eastAsia="MS Mincho"/>
        </w:rPr>
      </w:pPr>
      <w:r>
        <w:rPr>
          <w:rFonts w:eastAsia="MS Mincho"/>
        </w:rPr>
        <w:t>5</w:t>
      </w:r>
      <w:r w:rsidR="00767C6B">
        <w:rPr>
          <w:rFonts w:eastAsia="MS Mincho"/>
        </w:rPr>
        <w:t xml:space="preserve">. </w:t>
      </w:r>
      <w:r w:rsidR="00F42451">
        <w:rPr>
          <w:rFonts w:eastAsia="MS Mincho"/>
        </w:rPr>
        <w:tab/>
      </w:r>
      <w:r w:rsidR="0085288D">
        <w:rPr>
          <w:rFonts w:eastAsia="MS Mincho"/>
        </w:rPr>
        <w:t>As a result of this research, it is our view that “m</w:t>
      </w:r>
      <w:r w:rsidR="00F42451">
        <w:rPr>
          <w:rFonts w:eastAsia="MS Mincho"/>
        </w:rPr>
        <w:t xml:space="preserve">edical attention” implies that the patient should be physically examined and evaluated by a health care professional.  </w:t>
      </w:r>
      <w:r w:rsidR="0085288D">
        <w:rPr>
          <w:rFonts w:eastAsia="MS Mincho"/>
        </w:rPr>
        <w:t xml:space="preserve">This examination and evaluation might, but would not necessarily, result in treatment, and treatment is not provided by a competent </w:t>
      </w:r>
      <w:r w:rsidR="00DE7801">
        <w:rPr>
          <w:rFonts w:eastAsia="MS Mincho"/>
        </w:rPr>
        <w:t xml:space="preserve">medical </w:t>
      </w:r>
      <w:r w:rsidR="0085288D">
        <w:rPr>
          <w:rFonts w:eastAsia="MS Mincho"/>
        </w:rPr>
        <w:t xml:space="preserve">professional without an initial examination or evaluation.  </w:t>
      </w:r>
      <w:r w:rsidR="00F42451">
        <w:rPr>
          <w:rFonts w:eastAsia="MS Mincho"/>
        </w:rPr>
        <w:t>In contrast, “medical advice” implies that the patient should consult with a health care professional</w:t>
      </w:r>
      <w:r w:rsidR="00D30288">
        <w:rPr>
          <w:rFonts w:eastAsia="MS Mincho"/>
        </w:rPr>
        <w:t>, but that consultation does not nec</w:t>
      </w:r>
      <w:r w:rsidR="00767C6B">
        <w:rPr>
          <w:rFonts w:eastAsia="MS Mincho"/>
        </w:rPr>
        <w:t xml:space="preserve">essarily need to be in person. </w:t>
      </w:r>
      <w:r w:rsidR="00D30288">
        <w:rPr>
          <w:rFonts w:eastAsia="MS Mincho"/>
        </w:rPr>
        <w:t>It could be by telephone or computer</w:t>
      </w:r>
      <w:r w:rsidR="00D80BB0">
        <w:rPr>
          <w:rFonts w:eastAsia="MS Mincho"/>
        </w:rPr>
        <w:t>.</w:t>
      </w:r>
    </w:p>
    <w:p w14:paraId="4E12252F" w14:textId="77777777" w:rsidR="00BA0B53" w:rsidRDefault="0034626E" w:rsidP="00965932">
      <w:pPr>
        <w:pStyle w:val="SingleTxtG"/>
        <w:rPr>
          <w:rFonts w:eastAsia="MS Mincho"/>
        </w:rPr>
      </w:pPr>
      <w:r>
        <w:rPr>
          <w:rFonts w:eastAsia="MS Mincho"/>
        </w:rPr>
        <w:lastRenderedPageBreak/>
        <w:t>6</w:t>
      </w:r>
      <w:r w:rsidR="00BA0B53">
        <w:rPr>
          <w:rFonts w:eastAsia="MS Mincho"/>
        </w:rPr>
        <w:t>.</w:t>
      </w:r>
      <w:r w:rsidR="00BA0B53">
        <w:rPr>
          <w:rFonts w:eastAsia="MS Mincho"/>
        </w:rPr>
        <w:tab/>
        <w:t>Distinguishing “medical attention” from “medical advice” is valuable because it can save a patient time and expense and places less demand on medical resources.</w:t>
      </w:r>
    </w:p>
    <w:p w14:paraId="29296AF8" w14:textId="00B2EABD" w:rsidR="00D67840" w:rsidRDefault="0034626E" w:rsidP="00965932">
      <w:pPr>
        <w:pStyle w:val="SingleTxtG"/>
        <w:rPr>
          <w:rFonts w:eastAsia="MS Mincho"/>
        </w:rPr>
      </w:pPr>
      <w:r>
        <w:rPr>
          <w:rFonts w:eastAsia="MS Mincho"/>
        </w:rPr>
        <w:t>7</w:t>
      </w:r>
      <w:r w:rsidR="00767C6B">
        <w:rPr>
          <w:rFonts w:eastAsia="MS Mincho"/>
        </w:rPr>
        <w:t xml:space="preserve">. </w:t>
      </w:r>
      <w:r w:rsidR="00BA0B53">
        <w:rPr>
          <w:rFonts w:eastAsia="MS Mincho"/>
        </w:rPr>
        <w:tab/>
      </w:r>
      <w:r w:rsidR="00490A89">
        <w:rPr>
          <w:rFonts w:eastAsia="MS Mincho"/>
        </w:rPr>
        <w:t>T</w:t>
      </w:r>
      <w:r w:rsidR="0050177E">
        <w:rPr>
          <w:rFonts w:eastAsia="MS Mincho"/>
        </w:rPr>
        <w:t>he ANSI</w:t>
      </w:r>
      <w:r w:rsidR="00D1582D">
        <w:rPr>
          <w:rFonts w:eastAsia="MS Mincho"/>
        </w:rPr>
        <w:t xml:space="preserve"> standard ensure</w:t>
      </w:r>
      <w:r w:rsidR="00490A89">
        <w:rPr>
          <w:rFonts w:eastAsia="MS Mincho"/>
        </w:rPr>
        <w:t>s</w:t>
      </w:r>
      <w:r w:rsidR="00D1582D">
        <w:rPr>
          <w:rFonts w:eastAsia="MS Mincho"/>
        </w:rPr>
        <w:t xml:space="preserve"> that </w:t>
      </w:r>
      <w:r w:rsidR="00BA0B53">
        <w:rPr>
          <w:rFonts w:eastAsia="MS Mincho"/>
        </w:rPr>
        <w:t>the gradation of first aid recommendations is commensurate with the degree of hazard and possible outcomes following an exposure.  More aggressive first aid statemen</w:t>
      </w:r>
      <w:r w:rsidR="00D67840">
        <w:rPr>
          <w:rFonts w:eastAsia="MS Mincho"/>
        </w:rPr>
        <w:t>t</w:t>
      </w:r>
      <w:r w:rsidR="00BA0B53">
        <w:rPr>
          <w:rFonts w:eastAsia="MS Mincho"/>
        </w:rPr>
        <w:t>s are given with the possible outcome of exposure is more serious (e.g., a corrosive burn), while less demanding statemen</w:t>
      </w:r>
      <w:r w:rsidR="00D67840">
        <w:rPr>
          <w:rFonts w:eastAsia="MS Mincho"/>
        </w:rPr>
        <w:t>t</w:t>
      </w:r>
      <w:r w:rsidR="00BA0B53">
        <w:rPr>
          <w:rFonts w:eastAsia="MS Mincho"/>
        </w:rPr>
        <w:t>s are used for a milder outcome (e.g. erythema (redness) of irritation).</w:t>
      </w:r>
    </w:p>
    <w:p w14:paraId="34F97F57" w14:textId="45DA54C2" w:rsidR="00196B81" w:rsidRDefault="0034626E" w:rsidP="00965932">
      <w:pPr>
        <w:pStyle w:val="SingleTxtG"/>
        <w:rPr>
          <w:rFonts w:eastAsia="MS Mincho"/>
        </w:rPr>
      </w:pPr>
      <w:r>
        <w:rPr>
          <w:rFonts w:eastAsia="MS Mincho"/>
        </w:rPr>
        <w:t>8</w:t>
      </w:r>
      <w:r w:rsidR="00767C6B">
        <w:rPr>
          <w:rFonts w:eastAsia="MS Mincho"/>
        </w:rPr>
        <w:t xml:space="preserve">. </w:t>
      </w:r>
      <w:r w:rsidR="00D1582D">
        <w:rPr>
          <w:rFonts w:eastAsia="MS Mincho"/>
        </w:rPr>
        <w:tab/>
      </w:r>
      <w:r w:rsidR="00456CFB">
        <w:rPr>
          <w:rFonts w:eastAsia="MS Mincho"/>
        </w:rPr>
        <w:t xml:space="preserve">Thus ANSI standard allocates </w:t>
      </w:r>
      <w:r w:rsidR="00D1582D">
        <w:rPr>
          <w:rFonts w:eastAsia="MS Mincho"/>
        </w:rPr>
        <w:t>the highest degree of first aid i</w:t>
      </w:r>
      <w:r w:rsidR="0050177E">
        <w:rPr>
          <w:rFonts w:eastAsia="MS Mincho"/>
        </w:rPr>
        <w:t>mmediacy and treatment language</w:t>
      </w:r>
      <w:r w:rsidR="00456CFB">
        <w:rPr>
          <w:rFonts w:eastAsia="MS Mincho"/>
        </w:rPr>
        <w:t xml:space="preserve"> to the highest degree of hazard (e.g., </w:t>
      </w:r>
      <w:r w:rsidR="0085288D">
        <w:rPr>
          <w:rFonts w:eastAsia="MS Mincho"/>
        </w:rPr>
        <w:t>“</w:t>
      </w:r>
      <w:r w:rsidR="00456CFB">
        <w:rPr>
          <w:rFonts w:eastAsia="MS Mincho"/>
        </w:rPr>
        <w:t>immediately flush skin with water for at least 15 minutes</w:t>
      </w:r>
      <w:r w:rsidR="0085288D">
        <w:rPr>
          <w:rFonts w:eastAsia="MS Mincho"/>
        </w:rPr>
        <w:t>”</w:t>
      </w:r>
      <w:r w:rsidR="00456CFB">
        <w:rPr>
          <w:rFonts w:eastAsia="MS Mincho"/>
        </w:rPr>
        <w:t>)</w:t>
      </w:r>
      <w:r w:rsidR="0050177E">
        <w:rPr>
          <w:rFonts w:eastAsia="MS Mincho"/>
        </w:rPr>
        <w:t xml:space="preserve">.  The term </w:t>
      </w:r>
      <w:r w:rsidR="00D1582D">
        <w:rPr>
          <w:rFonts w:eastAsia="MS Mincho"/>
        </w:rPr>
        <w:t xml:space="preserve">“get medical treatment” </w:t>
      </w:r>
      <w:r w:rsidR="00DE7801">
        <w:rPr>
          <w:rFonts w:eastAsia="MS Mincho"/>
        </w:rPr>
        <w:t>would be</w:t>
      </w:r>
      <w:r w:rsidR="0050177E">
        <w:rPr>
          <w:rFonts w:eastAsia="MS Mincho"/>
        </w:rPr>
        <w:t xml:space="preserve"> appropriate for this degree of hazard</w:t>
      </w:r>
      <w:r w:rsidR="00D1582D">
        <w:rPr>
          <w:rFonts w:eastAsia="MS Mincho"/>
        </w:rPr>
        <w:t>.  Lower severity hazards use lower degr</w:t>
      </w:r>
      <w:r w:rsidR="0050177E">
        <w:rPr>
          <w:rFonts w:eastAsia="MS Mincho"/>
        </w:rPr>
        <w:t>ees of immediacy and treatment</w:t>
      </w:r>
      <w:r w:rsidR="00456CFB">
        <w:rPr>
          <w:rFonts w:eastAsia="MS Mincho"/>
        </w:rPr>
        <w:t xml:space="preserve"> (e.g., </w:t>
      </w:r>
      <w:r w:rsidR="0085288D">
        <w:rPr>
          <w:rFonts w:eastAsia="MS Mincho"/>
        </w:rPr>
        <w:t>“</w:t>
      </w:r>
      <w:r w:rsidR="00D30288">
        <w:rPr>
          <w:rFonts w:eastAsia="MS Mincho"/>
        </w:rPr>
        <w:t>if irritation develops and persists, flush skin with plenty of water</w:t>
      </w:r>
      <w:r w:rsidR="0085288D">
        <w:rPr>
          <w:rFonts w:eastAsia="MS Mincho"/>
        </w:rPr>
        <w:t>”</w:t>
      </w:r>
      <w:r w:rsidR="00D30288">
        <w:rPr>
          <w:rFonts w:eastAsia="MS Mincho"/>
        </w:rPr>
        <w:t>)</w:t>
      </w:r>
      <w:r w:rsidR="0050177E">
        <w:rPr>
          <w:rFonts w:eastAsia="MS Mincho"/>
        </w:rPr>
        <w:t xml:space="preserve">, </w:t>
      </w:r>
      <w:r w:rsidR="00D1582D">
        <w:rPr>
          <w:rFonts w:eastAsia="MS Mincho"/>
        </w:rPr>
        <w:t>and the “get medical advice” statement</w:t>
      </w:r>
      <w:r w:rsidR="00DE7801">
        <w:rPr>
          <w:rFonts w:eastAsia="MS Mincho"/>
        </w:rPr>
        <w:t xml:space="preserve"> would be</w:t>
      </w:r>
      <w:r w:rsidR="0050177E">
        <w:rPr>
          <w:rFonts w:eastAsia="MS Mincho"/>
        </w:rPr>
        <w:t xml:space="preserve"> appropriate</w:t>
      </w:r>
      <w:r w:rsidR="00D1582D">
        <w:rPr>
          <w:rFonts w:eastAsia="MS Mincho"/>
        </w:rPr>
        <w:t>.</w:t>
      </w:r>
    </w:p>
    <w:p w14:paraId="6296FEE0" w14:textId="27BFFA34" w:rsidR="0034626E" w:rsidRPr="0034626E" w:rsidRDefault="00767C6B" w:rsidP="00767C6B">
      <w:pPr>
        <w:pStyle w:val="H1G"/>
        <w:spacing w:before="120" w:after="120"/>
        <w:rPr>
          <w:rFonts w:eastAsia="MS Mincho"/>
        </w:rPr>
      </w:pPr>
      <w:r>
        <w:rPr>
          <w:rFonts w:eastAsia="MS Mincho"/>
        </w:rPr>
        <w:tab/>
      </w:r>
      <w:r>
        <w:rPr>
          <w:rFonts w:eastAsia="MS Mincho"/>
        </w:rPr>
        <w:tab/>
      </w:r>
      <w:r w:rsidR="00CF7436">
        <w:rPr>
          <w:rFonts w:eastAsia="MS Mincho"/>
        </w:rPr>
        <w:t>Implications for P313, P314</w:t>
      </w:r>
      <w:r w:rsidR="0034626E" w:rsidRPr="0034626E">
        <w:rPr>
          <w:rFonts w:eastAsia="MS Mincho"/>
        </w:rPr>
        <w:t xml:space="preserve"> and P315</w:t>
      </w:r>
    </w:p>
    <w:p w14:paraId="55BCC226" w14:textId="5A5267F1" w:rsidR="007714FB" w:rsidRDefault="0034626E" w:rsidP="00D30288">
      <w:pPr>
        <w:pStyle w:val="SingleTxtG"/>
        <w:rPr>
          <w:rFonts w:eastAsia="MS Mincho"/>
        </w:rPr>
      </w:pPr>
      <w:r>
        <w:rPr>
          <w:rFonts w:eastAsia="MS Mincho"/>
        </w:rPr>
        <w:t>9</w:t>
      </w:r>
      <w:r w:rsidR="00767C6B">
        <w:rPr>
          <w:rFonts w:eastAsia="MS Mincho"/>
        </w:rPr>
        <w:t>.</w:t>
      </w:r>
      <w:r w:rsidR="00767C6B">
        <w:rPr>
          <w:rFonts w:eastAsia="MS Mincho"/>
        </w:rPr>
        <w:tab/>
      </w:r>
      <w:r w:rsidR="00D30288">
        <w:rPr>
          <w:rFonts w:eastAsia="MS Mincho"/>
        </w:rPr>
        <w:t xml:space="preserve">This logic suggests that changes to the current medical response statements might be appropriate.  For example, </w:t>
      </w:r>
      <w:r w:rsidR="00D30288" w:rsidRPr="00D30288">
        <w:rPr>
          <w:rFonts w:eastAsia="MS Mincho"/>
        </w:rPr>
        <w:t>P315</w:t>
      </w:r>
      <w:r w:rsidR="007714FB">
        <w:rPr>
          <w:rFonts w:eastAsia="MS Mincho"/>
        </w:rPr>
        <w:t xml:space="preserve"> </w:t>
      </w:r>
      <w:r w:rsidR="00D30288" w:rsidRPr="00D30288">
        <w:rPr>
          <w:rFonts w:eastAsia="MS Mincho"/>
        </w:rPr>
        <w:t>(</w:t>
      </w:r>
      <w:r w:rsidR="00D30288">
        <w:rPr>
          <w:rFonts w:eastAsia="MS Mincho"/>
        </w:rPr>
        <w:t>“</w:t>
      </w:r>
      <w:r w:rsidR="00D30288" w:rsidRPr="00D30288">
        <w:rPr>
          <w:rFonts w:eastAsia="MS Mincho"/>
        </w:rPr>
        <w:t>Get immediate medical advice/attention</w:t>
      </w:r>
      <w:r w:rsidR="00D30288">
        <w:rPr>
          <w:rFonts w:eastAsia="MS Mincho"/>
        </w:rPr>
        <w:t>”)</w:t>
      </w:r>
      <w:r w:rsidR="00D30288" w:rsidRPr="00D30288">
        <w:rPr>
          <w:rFonts w:eastAsia="MS Mincho"/>
        </w:rPr>
        <w:t xml:space="preserve"> </w:t>
      </w:r>
      <w:r w:rsidR="00D30288">
        <w:rPr>
          <w:rFonts w:eastAsia="MS Mincho"/>
        </w:rPr>
        <w:t xml:space="preserve">is assigned </w:t>
      </w:r>
      <w:r w:rsidR="007714FB">
        <w:rPr>
          <w:rFonts w:eastAsia="MS Mincho"/>
        </w:rPr>
        <w:t xml:space="preserve">only </w:t>
      </w:r>
      <w:r w:rsidR="00D30288">
        <w:rPr>
          <w:rFonts w:eastAsia="MS Mincho"/>
        </w:rPr>
        <w:t>to the refrigerated liquefied gas category of th</w:t>
      </w:r>
      <w:r w:rsidR="0085288D">
        <w:rPr>
          <w:rFonts w:eastAsia="MS Mincho"/>
        </w:rPr>
        <w:t>e compressed gas hazard class</w:t>
      </w:r>
      <w:r w:rsidR="00D30288">
        <w:rPr>
          <w:rFonts w:eastAsia="MS Mincho"/>
        </w:rPr>
        <w:t>.  A modification to “</w:t>
      </w:r>
      <w:r w:rsidR="00D30288" w:rsidRPr="00D30288">
        <w:rPr>
          <w:rFonts w:eastAsia="MS Mincho"/>
        </w:rPr>
        <w:t>Get immediate medical</w:t>
      </w:r>
      <w:r w:rsidR="00D30288">
        <w:rPr>
          <w:rFonts w:eastAsia="MS Mincho"/>
        </w:rPr>
        <w:t xml:space="preserve"> attention,</w:t>
      </w:r>
      <w:r w:rsidR="00D30288" w:rsidRPr="00D30288">
        <w:rPr>
          <w:rFonts w:eastAsia="MS Mincho"/>
        </w:rPr>
        <w:t xml:space="preserve">” </w:t>
      </w:r>
      <w:r w:rsidR="00D30288">
        <w:rPr>
          <w:rFonts w:eastAsia="MS Mincho"/>
        </w:rPr>
        <w:t xml:space="preserve">might be appropriate because the hazard involved is </w:t>
      </w:r>
      <w:r w:rsidR="00D30288" w:rsidRPr="00D30288">
        <w:rPr>
          <w:rFonts w:eastAsia="MS Mincho"/>
        </w:rPr>
        <w:t>severe immediate effect of cryogenic burns which should be treated immediately.</w:t>
      </w:r>
    </w:p>
    <w:p w14:paraId="4570FF6D" w14:textId="27ABCA02" w:rsidR="007714FB" w:rsidRDefault="0034626E" w:rsidP="00D30288">
      <w:pPr>
        <w:pStyle w:val="SingleTxtG"/>
        <w:rPr>
          <w:rFonts w:eastAsia="MS Mincho"/>
        </w:rPr>
      </w:pPr>
      <w:r>
        <w:rPr>
          <w:rFonts w:eastAsia="MS Mincho"/>
        </w:rPr>
        <w:t>10</w:t>
      </w:r>
      <w:r w:rsidR="007714FB">
        <w:rPr>
          <w:rFonts w:eastAsia="MS Mincho"/>
        </w:rPr>
        <w:t>.</w:t>
      </w:r>
      <w:r w:rsidR="00767C6B">
        <w:rPr>
          <w:rFonts w:eastAsia="MS Mincho"/>
        </w:rPr>
        <w:tab/>
      </w:r>
      <w:r w:rsidR="00D30288">
        <w:rPr>
          <w:rFonts w:eastAsia="MS Mincho"/>
        </w:rPr>
        <w:t xml:space="preserve">Similarly, </w:t>
      </w:r>
      <w:r w:rsidR="00D30288" w:rsidRPr="00D30288">
        <w:rPr>
          <w:rFonts w:eastAsia="MS Mincho"/>
        </w:rPr>
        <w:t>P314 (</w:t>
      </w:r>
      <w:r w:rsidR="007714FB">
        <w:rPr>
          <w:rFonts w:eastAsia="MS Mincho"/>
        </w:rPr>
        <w:t>“</w:t>
      </w:r>
      <w:r w:rsidR="00D30288" w:rsidRPr="00D30288">
        <w:rPr>
          <w:rFonts w:eastAsia="MS Mincho"/>
        </w:rPr>
        <w:t>Get medical advi</w:t>
      </w:r>
      <w:r w:rsidR="007714FB">
        <w:rPr>
          <w:rFonts w:eastAsia="MS Mincho"/>
        </w:rPr>
        <w:t>ce/attention if you feel unwell”</w:t>
      </w:r>
      <w:r w:rsidR="00D30288" w:rsidRPr="00D30288">
        <w:rPr>
          <w:rFonts w:eastAsia="MS Mincho"/>
        </w:rPr>
        <w:t>) is only used for STOT - Repeated Exposure</w:t>
      </w:r>
      <w:r w:rsidR="00D30288">
        <w:rPr>
          <w:rFonts w:eastAsia="MS Mincho"/>
        </w:rPr>
        <w:t xml:space="preserve">.  In this case, </w:t>
      </w:r>
      <w:r w:rsidR="00D30288" w:rsidRPr="00D30288">
        <w:rPr>
          <w:rFonts w:eastAsia="MS Mincho"/>
        </w:rPr>
        <w:t>delet</w:t>
      </w:r>
      <w:r w:rsidR="00DE7801">
        <w:rPr>
          <w:rFonts w:eastAsia="MS Mincho"/>
        </w:rPr>
        <w:t>ing</w:t>
      </w:r>
      <w:r w:rsidR="00D30288" w:rsidRPr="00D30288">
        <w:rPr>
          <w:rFonts w:eastAsia="MS Mincho"/>
        </w:rPr>
        <w:t xml:space="preserve"> the option “medical advice” </w:t>
      </w:r>
      <w:r w:rsidR="007714FB">
        <w:rPr>
          <w:rFonts w:eastAsia="MS Mincho"/>
        </w:rPr>
        <w:t>m</w:t>
      </w:r>
      <w:r w:rsidR="00DE7801">
        <w:rPr>
          <w:rFonts w:eastAsia="MS Mincho"/>
        </w:rPr>
        <w:t>ight</w:t>
      </w:r>
      <w:r w:rsidR="00D30288" w:rsidRPr="00D30288">
        <w:rPr>
          <w:rFonts w:eastAsia="MS Mincho"/>
        </w:rPr>
        <w:t xml:space="preserve"> also </w:t>
      </w:r>
      <w:r w:rsidR="00196B81">
        <w:rPr>
          <w:rFonts w:eastAsia="MS Mincho"/>
        </w:rPr>
        <w:t xml:space="preserve">be </w:t>
      </w:r>
      <w:r w:rsidR="00D30288" w:rsidRPr="00D30288">
        <w:rPr>
          <w:rFonts w:eastAsia="MS Mincho"/>
        </w:rPr>
        <w:t>appropriate because the precautionary phrase also contains the modif</w:t>
      </w:r>
      <w:r w:rsidR="00DE7801">
        <w:rPr>
          <w:rFonts w:eastAsia="MS Mincho"/>
        </w:rPr>
        <w:t>ier "if you feel unwell”.  W</w:t>
      </w:r>
      <w:r w:rsidR="00D30288" w:rsidRPr="00D30288">
        <w:rPr>
          <w:rFonts w:eastAsia="MS Mincho"/>
        </w:rPr>
        <w:t>hile the effect is not immediate, target organ effects are serious</w:t>
      </w:r>
      <w:r w:rsidR="00DE7801">
        <w:rPr>
          <w:rFonts w:eastAsia="MS Mincho"/>
        </w:rPr>
        <w:t>,</w:t>
      </w:r>
      <w:r w:rsidR="00D30288" w:rsidRPr="00D30288">
        <w:rPr>
          <w:rFonts w:eastAsia="MS Mincho"/>
        </w:rPr>
        <w:t xml:space="preserve"> </w:t>
      </w:r>
      <w:r w:rsidR="007714FB">
        <w:rPr>
          <w:rFonts w:eastAsia="MS Mincho"/>
        </w:rPr>
        <w:t xml:space="preserve">and </w:t>
      </w:r>
      <w:r w:rsidR="00DE7801">
        <w:rPr>
          <w:rFonts w:eastAsia="MS Mincho"/>
        </w:rPr>
        <w:t>because</w:t>
      </w:r>
      <w:r w:rsidR="0085288D">
        <w:rPr>
          <w:rFonts w:eastAsia="MS Mincho"/>
        </w:rPr>
        <w:t xml:space="preserve"> the phrase </w:t>
      </w:r>
      <w:r w:rsidR="007714FB">
        <w:rPr>
          <w:rFonts w:eastAsia="MS Mincho"/>
        </w:rPr>
        <w:t xml:space="preserve">demands action only if one is </w:t>
      </w:r>
      <w:r w:rsidR="0085288D">
        <w:rPr>
          <w:rFonts w:eastAsia="MS Mincho"/>
        </w:rPr>
        <w:t>already “feeling unwell,”</w:t>
      </w:r>
      <w:r w:rsidR="00D30288" w:rsidRPr="00D30288">
        <w:rPr>
          <w:rFonts w:eastAsia="MS Mincho"/>
        </w:rPr>
        <w:t xml:space="preserve"> then “medical attentio</w:t>
      </w:r>
      <w:r w:rsidR="0085288D">
        <w:rPr>
          <w:rFonts w:eastAsia="MS Mincho"/>
        </w:rPr>
        <w:t xml:space="preserve">n” is </w:t>
      </w:r>
      <w:r w:rsidR="00E23C4E">
        <w:rPr>
          <w:rFonts w:eastAsia="MS Mincho"/>
        </w:rPr>
        <w:t xml:space="preserve">again </w:t>
      </w:r>
      <w:r w:rsidR="0085288D">
        <w:rPr>
          <w:rFonts w:eastAsia="MS Mincho"/>
        </w:rPr>
        <w:t>perhaps more appropriate</w:t>
      </w:r>
      <w:r w:rsidR="007714FB">
        <w:rPr>
          <w:rFonts w:eastAsia="MS Mincho"/>
        </w:rPr>
        <w:t>.</w:t>
      </w:r>
    </w:p>
    <w:p w14:paraId="1B03C75A" w14:textId="53C0B4EB" w:rsidR="00D67840" w:rsidRDefault="0034626E" w:rsidP="00D30288">
      <w:pPr>
        <w:pStyle w:val="SingleTxtG"/>
        <w:rPr>
          <w:rFonts w:eastAsia="MS Mincho"/>
        </w:rPr>
      </w:pPr>
      <w:r>
        <w:rPr>
          <w:rFonts w:eastAsia="MS Mincho"/>
        </w:rPr>
        <w:t>11</w:t>
      </w:r>
      <w:r w:rsidR="00767C6B">
        <w:rPr>
          <w:rFonts w:eastAsia="MS Mincho"/>
        </w:rPr>
        <w:t>.</w:t>
      </w:r>
      <w:r w:rsidR="00767C6B">
        <w:rPr>
          <w:rFonts w:eastAsia="MS Mincho"/>
        </w:rPr>
        <w:tab/>
      </w:r>
      <w:r w:rsidR="00196B81">
        <w:rPr>
          <w:rFonts w:eastAsia="MS Mincho"/>
        </w:rPr>
        <w:t>Alternatively</w:t>
      </w:r>
      <w:r w:rsidR="007714FB">
        <w:rPr>
          <w:rFonts w:eastAsia="MS Mincho"/>
        </w:rPr>
        <w:t xml:space="preserve">, </w:t>
      </w:r>
      <w:r w:rsidR="009614E7">
        <w:rPr>
          <w:rFonts w:eastAsia="MS Mincho"/>
        </w:rPr>
        <w:t xml:space="preserve">this logic suggests that </w:t>
      </w:r>
      <w:r w:rsidR="00D30288" w:rsidRPr="00D30288">
        <w:rPr>
          <w:rFonts w:eastAsia="MS Mincho"/>
        </w:rPr>
        <w:t>P313 (</w:t>
      </w:r>
      <w:r w:rsidR="007714FB">
        <w:rPr>
          <w:rFonts w:eastAsia="MS Mincho"/>
        </w:rPr>
        <w:t>“</w:t>
      </w:r>
      <w:r w:rsidR="00D30288" w:rsidRPr="00D30288">
        <w:rPr>
          <w:rFonts w:eastAsia="MS Mincho"/>
        </w:rPr>
        <w:t>Get medical advice/attention</w:t>
      </w:r>
      <w:r w:rsidR="007714FB">
        <w:rPr>
          <w:rFonts w:eastAsia="MS Mincho"/>
        </w:rPr>
        <w:t>”</w:t>
      </w:r>
      <w:r w:rsidR="0085288D">
        <w:rPr>
          <w:rFonts w:eastAsia="MS Mincho"/>
        </w:rPr>
        <w:t xml:space="preserve">) </w:t>
      </w:r>
      <w:r w:rsidR="00D30288" w:rsidRPr="00D30288">
        <w:rPr>
          <w:rFonts w:eastAsia="MS Mincho"/>
        </w:rPr>
        <w:t>is</w:t>
      </w:r>
      <w:r w:rsidR="009614E7">
        <w:rPr>
          <w:rFonts w:eastAsia="MS Mincho"/>
        </w:rPr>
        <w:t xml:space="preserve"> correct as i</w:t>
      </w:r>
      <w:r w:rsidR="0085288D">
        <w:rPr>
          <w:rFonts w:eastAsia="MS Mincho"/>
        </w:rPr>
        <w:t xml:space="preserve">t currently appears in Rev. 6. </w:t>
      </w:r>
      <w:r w:rsidR="009614E7">
        <w:rPr>
          <w:rFonts w:eastAsia="MS Mincho"/>
        </w:rPr>
        <w:t xml:space="preserve">P313 is </w:t>
      </w:r>
      <w:r w:rsidR="00D30288" w:rsidRPr="00D30288">
        <w:rPr>
          <w:rFonts w:eastAsia="MS Mincho"/>
        </w:rPr>
        <w:t xml:space="preserve">associated with </w:t>
      </w:r>
      <w:r w:rsidR="00E23C4E">
        <w:rPr>
          <w:rFonts w:eastAsia="MS Mincho"/>
        </w:rPr>
        <w:t xml:space="preserve">a broader range of </w:t>
      </w:r>
      <w:r w:rsidR="00D30288" w:rsidRPr="00D30288">
        <w:rPr>
          <w:rFonts w:eastAsia="MS Mincho"/>
        </w:rPr>
        <w:t>hazard classes/categories</w:t>
      </w:r>
      <w:r w:rsidR="00E23C4E">
        <w:rPr>
          <w:rFonts w:eastAsia="MS Mincho"/>
        </w:rPr>
        <w:t>:</w:t>
      </w:r>
      <w:r w:rsidR="00D30288" w:rsidRPr="00D30288">
        <w:rPr>
          <w:rFonts w:eastAsia="MS Mincho"/>
        </w:rPr>
        <w:t xml:space="preserve"> skin irritants, eye irritants, </w:t>
      </w:r>
      <w:r w:rsidR="009614E7">
        <w:rPr>
          <w:rFonts w:eastAsia="MS Mincho"/>
        </w:rPr>
        <w:t xml:space="preserve">and </w:t>
      </w:r>
      <w:r w:rsidR="00D30288" w:rsidRPr="00D30288">
        <w:rPr>
          <w:rFonts w:eastAsia="MS Mincho"/>
        </w:rPr>
        <w:t>categor</w:t>
      </w:r>
      <w:r w:rsidR="009614E7">
        <w:rPr>
          <w:rFonts w:eastAsia="MS Mincho"/>
        </w:rPr>
        <w:t>ies</w:t>
      </w:r>
      <w:r w:rsidR="00D30288" w:rsidRPr="00D30288">
        <w:rPr>
          <w:rFonts w:eastAsia="MS Mincho"/>
        </w:rPr>
        <w:t xml:space="preserve"> 1&amp; 2 </w:t>
      </w:r>
      <w:r w:rsidR="009614E7">
        <w:rPr>
          <w:rFonts w:eastAsia="MS Mincho"/>
        </w:rPr>
        <w:t>for carcinogenicity, mutagenicity, and reproductive toxins</w:t>
      </w:r>
      <w:r w:rsidR="00D30288" w:rsidRPr="00D30288">
        <w:rPr>
          <w:rFonts w:eastAsia="MS Mincho"/>
        </w:rPr>
        <w:t>.  Given the varying degrees of severity for this collection of hazard classes/categories then “medical advice” or “medical attention” may be appropriate</w:t>
      </w:r>
      <w:r w:rsidR="009614E7">
        <w:rPr>
          <w:rFonts w:eastAsia="MS Mincho"/>
        </w:rPr>
        <w:t>, depending on the circumstances</w:t>
      </w:r>
      <w:r w:rsidR="00D30288" w:rsidRPr="00D30288">
        <w:rPr>
          <w:rFonts w:eastAsia="MS Mincho"/>
        </w:rPr>
        <w:t>.</w:t>
      </w:r>
      <w:r w:rsidR="00E23C4E" w:rsidRPr="00E23C4E">
        <w:rPr>
          <w:rFonts w:eastAsia="MS Mincho"/>
        </w:rPr>
        <w:t xml:space="preserve"> </w:t>
      </w:r>
      <w:r w:rsidR="00E23C4E">
        <w:rPr>
          <w:rFonts w:eastAsia="MS Mincho"/>
        </w:rPr>
        <w:t>Under the logic advanced above, “medical advice” alone might be appropriate for the relatively minor effects associated with skin irritation, while “medical attention” might be appropriate for the more serious chronic hazards.</w:t>
      </w:r>
    </w:p>
    <w:p w14:paraId="7B03777F" w14:textId="26D03FEC" w:rsidR="005E07AE" w:rsidRDefault="009614E7" w:rsidP="00965932">
      <w:pPr>
        <w:pStyle w:val="SingleTxtG"/>
        <w:rPr>
          <w:rFonts w:eastAsia="MS Mincho"/>
        </w:rPr>
      </w:pPr>
      <w:r>
        <w:rPr>
          <w:rFonts w:eastAsia="MS Mincho"/>
        </w:rPr>
        <w:t>1</w:t>
      </w:r>
      <w:r w:rsidR="00E23C4E">
        <w:rPr>
          <w:rFonts w:eastAsia="MS Mincho"/>
        </w:rPr>
        <w:t>2</w:t>
      </w:r>
      <w:r w:rsidR="00767C6B">
        <w:rPr>
          <w:rFonts w:eastAsia="MS Mincho"/>
        </w:rPr>
        <w:t>.</w:t>
      </w:r>
      <w:r w:rsidR="00767C6B">
        <w:rPr>
          <w:rFonts w:eastAsia="MS Mincho"/>
        </w:rPr>
        <w:tab/>
      </w:r>
      <w:r w:rsidR="00E23C4E">
        <w:rPr>
          <w:rFonts w:eastAsia="MS Mincho"/>
        </w:rPr>
        <w:t xml:space="preserve">The United States believes that the distinction between medical attention and medical advice should be retained since it provides valuable guidance to the person exposed.  </w:t>
      </w:r>
      <w:r w:rsidR="0085288D">
        <w:rPr>
          <w:rFonts w:eastAsia="MS Mincho"/>
        </w:rPr>
        <w:t>We therefore believe that the EU</w:t>
      </w:r>
      <w:r w:rsidR="005E07AE">
        <w:rPr>
          <w:rFonts w:eastAsia="MS Mincho"/>
        </w:rPr>
        <w:t>’s</w:t>
      </w:r>
      <w:r w:rsidR="0085288D">
        <w:rPr>
          <w:rFonts w:eastAsia="MS Mincho"/>
        </w:rPr>
        <w:t xml:space="preserve"> proposal to delete “</w:t>
      </w:r>
      <w:r w:rsidR="005E07AE">
        <w:rPr>
          <w:rFonts w:eastAsia="MS Mincho"/>
        </w:rPr>
        <w:t>medical attention”</w:t>
      </w:r>
      <w:r w:rsidR="0085288D">
        <w:rPr>
          <w:rFonts w:eastAsia="MS Mincho"/>
        </w:rPr>
        <w:t xml:space="preserve"> </w:t>
      </w:r>
      <w:r w:rsidR="00E01F96">
        <w:rPr>
          <w:rFonts w:eastAsia="MS Mincho"/>
        </w:rPr>
        <w:t>from P313-P315 is incorrect.</w:t>
      </w:r>
      <w:r w:rsidR="005E07AE">
        <w:rPr>
          <w:rFonts w:eastAsia="MS Mincho"/>
        </w:rPr>
        <w:t xml:space="preserve"> </w:t>
      </w:r>
    </w:p>
    <w:p w14:paraId="4F0C3EFE" w14:textId="4C065E0D" w:rsidR="005D0D1F" w:rsidRDefault="005E07AE" w:rsidP="00965932">
      <w:pPr>
        <w:pStyle w:val="SingleTxtG"/>
        <w:rPr>
          <w:rFonts w:eastAsia="MS Mincho"/>
        </w:rPr>
      </w:pPr>
      <w:r>
        <w:rPr>
          <w:rFonts w:eastAsia="MS Mincho"/>
        </w:rPr>
        <w:t>1</w:t>
      </w:r>
      <w:r w:rsidR="00E23C4E">
        <w:rPr>
          <w:rFonts w:eastAsia="MS Mincho"/>
        </w:rPr>
        <w:t>3</w:t>
      </w:r>
      <w:r w:rsidR="00767C6B">
        <w:rPr>
          <w:rFonts w:eastAsia="MS Mincho"/>
        </w:rPr>
        <w:t>.</w:t>
      </w:r>
      <w:r w:rsidR="00767C6B">
        <w:rPr>
          <w:rFonts w:eastAsia="MS Mincho"/>
        </w:rPr>
        <w:tab/>
      </w:r>
      <w:r w:rsidR="00E23C4E">
        <w:rPr>
          <w:rFonts w:eastAsia="MS Mincho"/>
        </w:rPr>
        <w:t>However</w:t>
      </w:r>
      <w:r>
        <w:rPr>
          <w:rFonts w:eastAsia="MS Mincho"/>
        </w:rPr>
        <w:t xml:space="preserve">, it appears that </w:t>
      </w:r>
      <w:r w:rsidR="00E23C4E">
        <w:rPr>
          <w:rFonts w:eastAsia="MS Mincho"/>
        </w:rPr>
        <w:t>it</w:t>
      </w:r>
      <w:r>
        <w:rPr>
          <w:rFonts w:eastAsia="MS Mincho"/>
        </w:rPr>
        <w:t xml:space="preserve"> </w:t>
      </w:r>
      <w:r w:rsidR="00E23C4E">
        <w:rPr>
          <w:rFonts w:eastAsia="MS Mincho"/>
        </w:rPr>
        <w:t xml:space="preserve">may </w:t>
      </w:r>
      <w:r>
        <w:rPr>
          <w:rFonts w:eastAsia="MS Mincho"/>
        </w:rPr>
        <w:t xml:space="preserve">be appropriate </w:t>
      </w:r>
      <w:r w:rsidR="00E23C4E">
        <w:rPr>
          <w:rFonts w:eastAsia="MS Mincho"/>
        </w:rPr>
        <w:t>to</w:t>
      </w:r>
      <w:r>
        <w:rPr>
          <w:rFonts w:eastAsia="MS Mincho"/>
        </w:rPr>
        <w:t xml:space="preserve"> </w:t>
      </w:r>
      <w:r w:rsidR="00DE7801">
        <w:rPr>
          <w:rFonts w:eastAsia="MS Mincho"/>
        </w:rPr>
        <w:t>provid</w:t>
      </w:r>
      <w:r w:rsidR="00E23C4E">
        <w:rPr>
          <w:rFonts w:eastAsia="MS Mincho"/>
        </w:rPr>
        <w:t>e</w:t>
      </w:r>
      <w:r w:rsidR="00DE7801">
        <w:rPr>
          <w:rFonts w:eastAsia="MS Mincho"/>
        </w:rPr>
        <w:t xml:space="preserve"> more specific</w:t>
      </w:r>
      <w:r>
        <w:rPr>
          <w:rFonts w:eastAsia="MS Mincho"/>
        </w:rPr>
        <w:t xml:space="preserve"> medical response</w:t>
      </w:r>
      <w:r w:rsidR="00DE7801">
        <w:rPr>
          <w:rFonts w:eastAsia="MS Mincho"/>
        </w:rPr>
        <w:t xml:space="preserve"> statements</w:t>
      </w:r>
      <w:r>
        <w:rPr>
          <w:rFonts w:eastAsia="MS Mincho"/>
        </w:rPr>
        <w:t xml:space="preserve"> </w:t>
      </w:r>
      <w:r w:rsidR="00DE7801">
        <w:rPr>
          <w:rFonts w:eastAsia="MS Mincho"/>
        </w:rPr>
        <w:t xml:space="preserve">for </w:t>
      </w:r>
      <w:r>
        <w:rPr>
          <w:rFonts w:eastAsia="MS Mincho"/>
        </w:rPr>
        <w:t xml:space="preserve">the endpoints </w:t>
      </w:r>
      <w:r w:rsidR="00DE7801">
        <w:rPr>
          <w:rFonts w:eastAsia="MS Mincho"/>
        </w:rPr>
        <w:t xml:space="preserve">currently </w:t>
      </w:r>
      <w:r>
        <w:rPr>
          <w:rFonts w:eastAsia="MS Mincho"/>
        </w:rPr>
        <w:t>assigned to P313</w:t>
      </w:r>
      <w:r w:rsidR="00E23C4E">
        <w:rPr>
          <w:rFonts w:eastAsia="MS Mincho"/>
        </w:rPr>
        <w:t xml:space="preserve"> – P315</w:t>
      </w:r>
      <w:r>
        <w:rPr>
          <w:rFonts w:eastAsia="MS Mincho"/>
        </w:rPr>
        <w:t xml:space="preserve">.  </w:t>
      </w:r>
    </w:p>
    <w:p w14:paraId="23D979DB" w14:textId="1E20E402" w:rsidR="00DE7801" w:rsidRPr="00DE7801" w:rsidRDefault="00767C6B" w:rsidP="00767C6B">
      <w:pPr>
        <w:pStyle w:val="H1G"/>
        <w:spacing w:before="120" w:after="120"/>
        <w:rPr>
          <w:rFonts w:eastAsia="MS Mincho"/>
        </w:rPr>
      </w:pPr>
      <w:r>
        <w:rPr>
          <w:rFonts w:eastAsia="MS Mincho"/>
        </w:rPr>
        <w:tab/>
      </w:r>
      <w:r>
        <w:rPr>
          <w:rFonts w:eastAsia="MS Mincho"/>
        </w:rPr>
        <w:tab/>
      </w:r>
      <w:r w:rsidR="00CF7436">
        <w:rPr>
          <w:rFonts w:eastAsia="MS Mincho"/>
        </w:rPr>
        <w:t>Suggestion for a way f</w:t>
      </w:r>
      <w:r w:rsidR="00DE7801" w:rsidRPr="00DE7801">
        <w:rPr>
          <w:rFonts w:eastAsia="MS Mincho"/>
        </w:rPr>
        <w:t>orward</w:t>
      </w:r>
    </w:p>
    <w:p w14:paraId="59AACE86" w14:textId="6ED7D6D2" w:rsidR="00965932" w:rsidRPr="00965932" w:rsidRDefault="00767C6B" w:rsidP="00767C6B">
      <w:pPr>
        <w:pStyle w:val="SingleTxtG"/>
        <w:rPr>
          <w:rFonts w:eastAsia="MS Mincho"/>
          <w:sz w:val="22"/>
          <w:u w:val="single"/>
        </w:rPr>
      </w:pPr>
      <w:r w:rsidRPr="00767C6B">
        <w:rPr>
          <w:rFonts w:eastAsia="MS Mincho"/>
          <w:noProof/>
          <w:lang w:eastAsia="en-GB"/>
        </w:rPr>
        <mc:AlternateContent>
          <mc:Choice Requires="wps">
            <w:drawing>
              <wp:anchor distT="0" distB="0" distL="114300" distR="114300" simplePos="0" relativeHeight="251659264" behindDoc="0" locked="0" layoutInCell="1" allowOverlap="1" wp14:anchorId="553E7FAF" wp14:editId="42AA7A37">
                <wp:simplePos x="0" y="0"/>
                <wp:positionH relativeFrom="column">
                  <wp:posOffset>2596515</wp:posOffset>
                </wp:positionH>
                <wp:positionV relativeFrom="paragraph">
                  <wp:posOffset>919480</wp:posOffset>
                </wp:positionV>
                <wp:extent cx="1310640" cy="14039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solidFill>
                            <a:schemeClr val="bg1"/>
                          </a:solidFill>
                          <a:miter lim="800000"/>
                          <a:headEnd/>
                          <a:tailEnd/>
                        </a:ln>
                      </wps:spPr>
                      <wps:txbx>
                        <w:txbxContent>
                          <w:p w14:paraId="71882DD9" w14:textId="1AE73013" w:rsidR="00767C6B" w:rsidRDefault="00767C6B">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45pt;margin-top:72.4pt;width:10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" strokecolor="white [3212]">
                <v:textbox style="mso-fit-shape-to-text:t">
                  <w:txbxContent>
                    <w:p w14:paraId="71882DD9" w14:textId="1AE73013" w:rsidR="00767C6B" w:rsidRDefault="00767C6B">
                      <w:r>
                        <w:t>_________________</w:t>
                      </w:r>
                    </w:p>
                  </w:txbxContent>
                </v:textbox>
              </v:shape>
            </w:pict>
          </mc:Fallback>
        </mc:AlternateContent>
      </w:r>
      <w:r w:rsidR="005D0D1F">
        <w:rPr>
          <w:rFonts w:eastAsia="MS Mincho"/>
        </w:rPr>
        <w:t>1</w:t>
      </w:r>
      <w:r w:rsidR="00E23C4E">
        <w:rPr>
          <w:rFonts w:eastAsia="MS Mincho"/>
        </w:rPr>
        <w:t>4</w:t>
      </w:r>
      <w:r>
        <w:rPr>
          <w:rFonts w:eastAsia="MS Mincho"/>
        </w:rPr>
        <w:t>.</w:t>
      </w:r>
      <w:r>
        <w:rPr>
          <w:rFonts w:eastAsia="MS Mincho"/>
        </w:rPr>
        <w:tab/>
      </w:r>
      <w:r w:rsidR="005D0D1F">
        <w:rPr>
          <w:rFonts w:eastAsia="MS Mincho"/>
        </w:rPr>
        <w:t>If it provides assistance to the EU, we</w:t>
      </w:r>
      <w:r w:rsidR="006174DD">
        <w:rPr>
          <w:rFonts w:eastAsia="MS Mincho"/>
        </w:rPr>
        <w:t xml:space="preserve"> have no objection to </w:t>
      </w:r>
      <w:r w:rsidR="0034626E">
        <w:rPr>
          <w:rFonts w:eastAsia="MS Mincho"/>
        </w:rPr>
        <w:t>changing “medical advice/attention” to “medical attention” in P31</w:t>
      </w:r>
      <w:r w:rsidR="00E23C4E">
        <w:rPr>
          <w:rFonts w:eastAsia="MS Mincho"/>
        </w:rPr>
        <w:t>4</w:t>
      </w:r>
      <w:r w:rsidR="00CF7436">
        <w:rPr>
          <w:rFonts w:eastAsia="MS Mincho"/>
        </w:rPr>
        <w:t xml:space="preserve"> </w:t>
      </w:r>
      <w:bookmarkStart w:id="0" w:name="_GoBack"/>
      <w:bookmarkEnd w:id="0"/>
      <w:r w:rsidR="0034626E">
        <w:rPr>
          <w:rFonts w:eastAsia="MS Mincho"/>
        </w:rPr>
        <w:t>and P31</w:t>
      </w:r>
      <w:r w:rsidR="00E23C4E">
        <w:rPr>
          <w:rFonts w:eastAsia="MS Mincho"/>
        </w:rPr>
        <w:t>5</w:t>
      </w:r>
      <w:r w:rsidR="0034626E">
        <w:rPr>
          <w:rFonts w:eastAsia="MS Mincho"/>
        </w:rPr>
        <w:t>, but we do not agree at this point to a change in P31</w:t>
      </w:r>
      <w:r w:rsidR="00E23C4E">
        <w:rPr>
          <w:rFonts w:eastAsia="MS Mincho"/>
        </w:rPr>
        <w:t>3</w:t>
      </w:r>
      <w:r w:rsidR="0034626E">
        <w:rPr>
          <w:rFonts w:eastAsia="MS Mincho"/>
        </w:rPr>
        <w:t>.  However, in light of the</w:t>
      </w:r>
      <w:r w:rsidR="005D0D1F">
        <w:rPr>
          <w:rFonts w:eastAsia="MS Mincho"/>
        </w:rPr>
        <w:t xml:space="preserve"> complexity</w:t>
      </w:r>
      <w:r w:rsidR="00DE7801">
        <w:rPr>
          <w:rFonts w:eastAsia="MS Mincho"/>
        </w:rPr>
        <w:t xml:space="preserve"> involved</w:t>
      </w:r>
      <w:r w:rsidR="005D0D1F">
        <w:rPr>
          <w:rFonts w:eastAsia="MS Mincho"/>
        </w:rPr>
        <w:t xml:space="preserve">, </w:t>
      </w:r>
      <w:r w:rsidR="0034626E">
        <w:rPr>
          <w:rFonts w:eastAsia="MS Mincho"/>
        </w:rPr>
        <w:t xml:space="preserve">perhaps the better course is defer any changes until the next biennium so that </w:t>
      </w:r>
      <w:r w:rsidR="00DE7801">
        <w:rPr>
          <w:rFonts w:eastAsia="MS Mincho"/>
        </w:rPr>
        <w:t>they</w:t>
      </w:r>
      <w:r w:rsidR="0034626E">
        <w:rPr>
          <w:rFonts w:eastAsia="MS Mincho"/>
        </w:rPr>
        <w:t xml:space="preserve"> may be considered as part of the work proposed for the </w:t>
      </w:r>
      <w:r w:rsidR="00DE7801">
        <w:rPr>
          <w:rFonts w:eastAsia="MS Mincho"/>
        </w:rPr>
        <w:t>correspond</w:t>
      </w:r>
      <w:r w:rsidR="0034626E">
        <w:rPr>
          <w:rFonts w:eastAsia="MS Mincho"/>
        </w:rPr>
        <w:t xml:space="preserve">ence group on Annexes 1 to 3.  </w:t>
      </w:r>
    </w:p>
    <w:sectPr w:rsidR="00965932" w:rsidRPr="00965932"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900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6706" w14:textId="77777777" w:rsidR="00740F71" w:rsidRDefault="00740F71"/>
  </w:endnote>
  <w:endnote w:type="continuationSeparator" w:id="0">
    <w:p w14:paraId="5F2C4DA0" w14:textId="77777777" w:rsidR="00740F71" w:rsidRDefault="00740F71"/>
  </w:endnote>
  <w:endnote w:type="continuationNotice" w:id="1">
    <w:p w14:paraId="5320D366" w14:textId="77777777" w:rsidR="00740F71" w:rsidRDefault="0074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215F"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F7436">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1943"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67C6B">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7AD7" w14:textId="77777777" w:rsidR="00740F71" w:rsidRPr="000B175B" w:rsidRDefault="00740F71" w:rsidP="000B175B">
      <w:pPr>
        <w:tabs>
          <w:tab w:val="right" w:pos="2155"/>
        </w:tabs>
        <w:spacing w:after="80"/>
        <w:ind w:left="680"/>
        <w:rPr>
          <w:u w:val="single"/>
        </w:rPr>
      </w:pPr>
      <w:r>
        <w:rPr>
          <w:u w:val="single"/>
        </w:rPr>
        <w:tab/>
      </w:r>
    </w:p>
  </w:footnote>
  <w:footnote w:type="continuationSeparator" w:id="0">
    <w:p w14:paraId="4CE57735" w14:textId="77777777" w:rsidR="00740F71" w:rsidRPr="00FC68B7" w:rsidRDefault="00740F71" w:rsidP="00FC68B7">
      <w:pPr>
        <w:tabs>
          <w:tab w:val="left" w:pos="2155"/>
        </w:tabs>
        <w:spacing w:after="80"/>
        <w:ind w:left="680"/>
        <w:rPr>
          <w:u w:val="single"/>
        </w:rPr>
      </w:pPr>
      <w:r>
        <w:rPr>
          <w:u w:val="single"/>
        </w:rPr>
        <w:tab/>
      </w:r>
    </w:p>
  </w:footnote>
  <w:footnote w:type="continuationNotice" w:id="1">
    <w:p w14:paraId="199A7A55" w14:textId="77777777" w:rsidR="00740F71" w:rsidRDefault="00740F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8B01" w14:textId="09DD2119" w:rsidR="006A7757" w:rsidRPr="0099001C" w:rsidRDefault="006A7757" w:rsidP="00366CA7">
    <w:pPr>
      <w:pStyle w:val="Header"/>
    </w:pPr>
    <w:r w:rsidRPr="00CC65B7">
      <w:t>UN/SCEGHS/</w:t>
    </w:r>
    <w:r w:rsidR="00A8760B" w:rsidRPr="00CC65B7">
      <w:t>3</w:t>
    </w:r>
    <w:r w:rsidR="00CC65B7" w:rsidRPr="00CC65B7">
      <w:t>2</w:t>
    </w:r>
    <w:r w:rsidRPr="00CC65B7">
      <w:t>/INF.</w:t>
    </w:r>
    <w:r w:rsidR="00767C6B">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CF24"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uskin">
    <w15:presenceInfo w15:providerId="None" w15:userId="mruskin"/>
  </w15:person>
  <w15:person w15:author="Kathy Landkrohn">
    <w15:presenceInfo w15:providerId="Windows Live" w15:userId="076c7ad9b95d9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55C90"/>
    <w:rsid w:val="00072C8C"/>
    <w:rsid w:val="00081647"/>
    <w:rsid w:val="000931C0"/>
    <w:rsid w:val="000B175B"/>
    <w:rsid w:val="000B3A0F"/>
    <w:rsid w:val="000C6544"/>
    <w:rsid w:val="000D10AA"/>
    <w:rsid w:val="000E0415"/>
    <w:rsid w:val="000F6917"/>
    <w:rsid w:val="001220B8"/>
    <w:rsid w:val="00156F3C"/>
    <w:rsid w:val="00162BF7"/>
    <w:rsid w:val="001846A2"/>
    <w:rsid w:val="00190AEA"/>
    <w:rsid w:val="00196B81"/>
    <w:rsid w:val="001B4B04"/>
    <w:rsid w:val="001C6663"/>
    <w:rsid w:val="001C7895"/>
    <w:rsid w:val="001D26DF"/>
    <w:rsid w:val="001E47FD"/>
    <w:rsid w:val="00211E0B"/>
    <w:rsid w:val="002405A7"/>
    <w:rsid w:val="0025322D"/>
    <w:rsid w:val="00257E45"/>
    <w:rsid w:val="00262488"/>
    <w:rsid w:val="00263ACD"/>
    <w:rsid w:val="002D59D3"/>
    <w:rsid w:val="002F42AE"/>
    <w:rsid w:val="003107FA"/>
    <w:rsid w:val="003127A2"/>
    <w:rsid w:val="003229D8"/>
    <w:rsid w:val="0032550E"/>
    <w:rsid w:val="0033745A"/>
    <w:rsid w:val="0034626E"/>
    <w:rsid w:val="003642AF"/>
    <w:rsid w:val="00366CA7"/>
    <w:rsid w:val="0039277A"/>
    <w:rsid w:val="003972E0"/>
    <w:rsid w:val="003B3A99"/>
    <w:rsid w:val="003C2CC4"/>
    <w:rsid w:val="003C3936"/>
    <w:rsid w:val="003D4B23"/>
    <w:rsid w:val="003F1ED3"/>
    <w:rsid w:val="00421612"/>
    <w:rsid w:val="004325CB"/>
    <w:rsid w:val="00446DE4"/>
    <w:rsid w:val="00456CFB"/>
    <w:rsid w:val="00460DD9"/>
    <w:rsid w:val="00467F71"/>
    <w:rsid w:val="00476F28"/>
    <w:rsid w:val="00490A89"/>
    <w:rsid w:val="004A2135"/>
    <w:rsid w:val="004A41CA"/>
    <w:rsid w:val="004E7ED6"/>
    <w:rsid w:val="0050177E"/>
    <w:rsid w:val="00503228"/>
    <w:rsid w:val="00505384"/>
    <w:rsid w:val="00532EF8"/>
    <w:rsid w:val="005420F2"/>
    <w:rsid w:val="00552991"/>
    <w:rsid w:val="005B2C89"/>
    <w:rsid w:val="005B3DB3"/>
    <w:rsid w:val="005D0D1F"/>
    <w:rsid w:val="005E07AE"/>
    <w:rsid w:val="005E22FE"/>
    <w:rsid w:val="00611FC4"/>
    <w:rsid w:val="006174DD"/>
    <w:rsid w:val="006176FB"/>
    <w:rsid w:val="00627ED0"/>
    <w:rsid w:val="00640B26"/>
    <w:rsid w:val="00665595"/>
    <w:rsid w:val="00691F20"/>
    <w:rsid w:val="00693543"/>
    <w:rsid w:val="006A7392"/>
    <w:rsid w:val="006A7757"/>
    <w:rsid w:val="006E564B"/>
    <w:rsid w:val="006F2E94"/>
    <w:rsid w:val="007107B3"/>
    <w:rsid w:val="0071349F"/>
    <w:rsid w:val="00720DEB"/>
    <w:rsid w:val="0072632A"/>
    <w:rsid w:val="00733AAE"/>
    <w:rsid w:val="00740F71"/>
    <w:rsid w:val="00767C6B"/>
    <w:rsid w:val="007714FB"/>
    <w:rsid w:val="00781A60"/>
    <w:rsid w:val="007A0B22"/>
    <w:rsid w:val="007A1558"/>
    <w:rsid w:val="007B6BA5"/>
    <w:rsid w:val="007C3390"/>
    <w:rsid w:val="007C4F4B"/>
    <w:rsid w:val="007E2553"/>
    <w:rsid w:val="007E63BC"/>
    <w:rsid w:val="007F0B83"/>
    <w:rsid w:val="007F48EF"/>
    <w:rsid w:val="007F4FCD"/>
    <w:rsid w:val="007F6611"/>
    <w:rsid w:val="0081732C"/>
    <w:rsid w:val="008175E9"/>
    <w:rsid w:val="008242D7"/>
    <w:rsid w:val="00827E05"/>
    <w:rsid w:val="008311A3"/>
    <w:rsid w:val="00836AF7"/>
    <w:rsid w:val="0085288D"/>
    <w:rsid w:val="00871FD5"/>
    <w:rsid w:val="008979B1"/>
    <w:rsid w:val="008A6B25"/>
    <w:rsid w:val="008A6C4F"/>
    <w:rsid w:val="008B6E26"/>
    <w:rsid w:val="008B77B3"/>
    <w:rsid w:val="008E0E46"/>
    <w:rsid w:val="008E4C4C"/>
    <w:rsid w:val="00902B04"/>
    <w:rsid w:val="00907AD2"/>
    <w:rsid w:val="00911047"/>
    <w:rsid w:val="009614E7"/>
    <w:rsid w:val="00963CBA"/>
    <w:rsid w:val="009650E6"/>
    <w:rsid w:val="00965932"/>
    <w:rsid w:val="00966016"/>
    <w:rsid w:val="00974A8D"/>
    <w:rsid w:val="0099001C"/>
    <w:rsid w:val="00991261"/>
    <w:rsid w:val="009F3A17"/>
    <w:rsid w:val="009F3D53"/>
    <w:rsid w:val="00A04AB2"/>
    <w:rsid w:val="00A1427D"/>
    <w:rsid w:val="00A355AA"/>
    <w:rsid w:val="00A426FB"/>
    <w:rsid w:val="00A55FB2"/>
    <w:rsid w:val="00A72F22"/>
    <w:rsid w:val="00A748A6"/>
    <w:rsid w:val="00A80351"/>
    <w:rsid w:val="00A80459"/>
    <w:rsid w:val="00A805EB"/>
    <w:rsid w:val="00A8760B"/>
    <w:rsid w:val="00A879A4"/>
    <w:rsid w:val="00AA496B"/>
    <w:rsid w:val="00AB12AA"/>
    <w:rsid w:val="00AE71F3"/>
    <w:rsid w:val="00B30179"/>
    <w:rsid w:val="00B30E8F"/>
    <w:rsid w:val="00B33EC0"/>
    <w:rsid w:val="00B81E12"/>
    <w:rsid w:val="00B972B4"/>
    <w:rsid w:val="00B97D28"/>
    <w:rsid w:val="00BA0B53"/>
    <w:rsid w:val="00BC0885"/>
    <w:rsid w:val="00BC74E9"/>
    <w:rsid w:val="00BD2146"/>
    <w:rsid w:val="00BE4F74"/>
    <w:rsid w:val="00BE618E"/>
    <w:rsid w:val="00C17699"/>
    <w:rsid w:val="00C1778D"/>
    <w:rsid w:val="00C41A28"/>
    <w:rsid w:val="00C463DD"/>
    <w:rsid w:val="00C6210B"/>
    <w:rsid w:val="00C745C3"/>
    <w:rsid w:val="00C945EB"/>
    <w:rsid w:val="00CC65B7"/>
    <w:rsid w:val="00CE4A8F"/>
    <w:rsid w:val="00CF7436"/>
    <w:rsid w:val="00D055EB"/>
    <w:rsid w:val="00D1582D"/>
    <w:rsid w:val="00D2031B"/>
    <w:rsid w:val="00D25FE2"/>
    <w:rsid w:val="00D30288"/>
    <w:rsid w:val="00D317BB"/>
    <w:rsid w:val="00D35D8F"/>
    <w:rsid w:val="00D43252"/>
    <w:rsid w:val="00D63881"/>
    <w:rsid w:val="00D67840"/>
    <w:rsid w:val="00D7387D"/>
    <w:rsid w:val="00D80BB0"/>
    <w:rsid w:val="00D978C6"/>
    <w:rsid w:val="00DA67AD"/>
    <w:rsid w:val="00DB5D0F"/>
    <w:rsid w:val="00DC3242"/>
    <w:rsid w:val="00DE7801"/>
    <w:rsid w:val="00DE7F20"/>
    <w:rsid w:val="00DF12F7"/>
    <w:rsid w:val="00DF2C64"/>
    <w:rsid w:val="00E01F96"/>
    <w:rsid w:val="00E02C81"/>
    <w:rsid w:val="00E04A75"/>
    <w:rsid w:val="00E06EAB"/>
    <w:rsid w:val="00E130AB"/>
    <w:rsid w:val="00E23C4E"/>
    <w:rsid w:val="00E31C87"/>
    <w:rsid w:val="00E53AE8"/>
    <w:rsid w:val="00E677EC"/>
    <w:rsid w:val="00E70DF5"/>
    <w:rsid w:val="00E7260F"/>
    <w:rsid w:val="00E80F5F"/>
    <w:rsid w:val="00E87921"/>
    <w:rsid w:val="00E96630"/>
    <w:rsid w:val="00EA264E"/>
    <w:rsid w:val="00EA3A41"/>
    <w:rsid w:val="00ED1541"/>
    <w:rsid w:val="00ED71D9"/>
    <w:rsid w:val="00ED7A2A"/>
    <w:rsid w:val="00EF1D7F"/>
    <w:rsid w:val="00EF358F"/>
    <w:rsid w:val="00F42451"/>
    <w:rsid w:val="00F53EDA"/>
    <w:rsid w:val="00F61B03"/>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0A89"/>
    <w:rPr>
      <w:sz w:val="16"/>
      <w:szCs w:val="16"/>
    </w:rPr>
  </w:style>
  <w:style w:type="paragraph" w:styleId="CommentText">
    <w:name w:val="annotation text"/>
    <w:basedOn w:val="Normal"/>
    <w:link w:val="CommentTextChar"/>
    <w:rsid w:val="00490A89"/>
    <w:pPr>
      <w:spacing w:line="240" w:lineRule="auto"/>
    </w:pPr>
  </w:style>
  <w:style w:type="character" w:customStyle="1" w:styleId="CommentTextChar">
    <w:name w:val="Comment Text Char"/>
    <w:basedOn w:val="DefaultParagraphFont"/>
    <w:link w:val="CommentText"/>
    <w:rsid w:val="00490A89"/>
    <w:rPr>
      <w:lang w:eastAsia="en-US"/>
    </w:rPr>
  </w:style>
  <w:style w:type="paragraph" w:styleId="CommentSubject">
    <w:name w:val="annotation subject"/>
    <w:basedOn w:val="CommentText"/>
    <w:next w:val="CommentText"/>
    <w:link w:val="CommentSubjectChar"/>
    <w:rsid w:val="00490A89"/>
    <w:rPr>
      <w:b/>
      <w:bCs/>
    </w:rPr>
  </w:style>
  <w:style w:type="character" w:customStyle="1" w:styleId="CommentSubjectChar">
    <w:name w:val="Comment Subject Char"/>
    <w:basedOn w:val="CommentTextChar"/>
    <w:link w:val="CommentSubject"/>
    <w:rsid w:val="00490A89"/>
    <w:rPr>
      <w:b/>
      <w:bCs/>
      <w:lang w:eastAsia="en-US"/>
    </w:rPr>
  </w:style>
  <w:style w:type="paragraph" w:styleId="BalloonText">
    <w:name w:val="Balloon Text"/>
    <w:basedOn w:val="Normal"/>
    <w:link w:val="BalloonTextChar"/>
    <w:rsid w:val="00490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0A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0A89"/>
    <w:rPr>
      <w:sz w:val="16"/>
      <w:szCs w:val="16"/>
    </w:rPr>
  </w:style>
  <w:style w:type="paragraph" w:styleId="CommentText">
    <w:name w:val="annotation text"/>
    <w:basedOn w:val="Normal"/>
    <w:link w:val="CommentTextChar"/>
    <w:rsid w:val="00490A89"/>
    <w:pPr>
      <w:spacing w:line="240" w:lineRule="auto"/>
    </w:pPr>
  </w:style>
  <w:style w:type="character" w:customStyle="1" w:styleId="CommentTextChar">
    <w:name w:val="Comment Text Char"/>
    <w:basedOn w:val="DefaultParagraphFont"/>
    <w:link w:val="CommentText"/>
    <w:rsid w:val="00490A89"/>
    <w:rPr>
      <w:lang w:eastAsia="en-US"/>
    </w:rPr>
  </w:style>
  <w:style w:type="paragraph" w:styleId="CommentSubject">
    <w:name w:val="annotation subject"/>
    <w:basedOn w:val="CommentText"/>
    <w:next w:val="CommentText"/>
    <w:link w:val="CommentSubjectChar"/>
    <w:rsid w:val="00490A89"/>
    <w:rPr>
      <w:b/>
      <w:bCs/>
    </w:rPr>
  </w:style>
  <w:style w:type="character" w:customStyle="1" w:styleId="CommentSubjectChar">
    <w:name w:val="Comment Subject Char"/>
    <w:basedOn w:val="CommentTextChar"/>
    <w:link w:val="CommentSubject"/>
    <w:rsid w:val="00490A89"/>
    <w:rPr>
      <w:b/>
      <w:bCs/>
      <w:lang w:eastAsia="en-US"/>
    </w:rPr>
  </w:style>
  <w:style w:type="paragraph" w:styleId="BalloonText">
    <w:name w:val="Balloon Text"/>
    <w:basedOn w:val="Normal"/>
    <w:link w:val="BalloonTextChar"/>
    <w:rsid w:val="00490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0A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C7B8-8351-4657-8C2F-50C4993B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2016-12-06T16:26:00Z</cp:lastPrinted>
  <dcterms:created xsi:type="dcterms:W3CDTF">2016-12-06T16:06:00Z</dcterms:created>
  <dcterms:modified xsi:type="dcterms:W3CDTF">2016-12-06T16:26:00Z</dcterms:modified>
</cp:coreProperties>
</file>