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2" w:rsidRPr="00CC0771" w:rsidRDefault="00C649B2" w:rsidP="00C649B2">
      <w:pPr>
        <w:spacing w:line="60" w:lineRule="exact"/>
        <w:rPr>
          <w:color w:val="010000"/>
          <w:sz w:val="6"/>
        </w:rPr>
        <w:sectPr w:rsidR="00C649B2" w:rsidRPr="00CC0771" w:rsidSect="00C649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371964" w:rsidRPr="00CC0771" w:rsidRDefault="00371964" w:rsidP="0037196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CC0771">
        <w:rPr>
          <w:sz w:val="28"/>
          <w:szCs w:val="28"/>
        </w:rPr>
        <w:lastRenderedPageBreak/>
        <w:t>Европейская экономическая комиссия</w:t>
      </w:r>
    </w:p>
    <w:p w:rsidR="00371964" w:rsidRPr="00CC0771" w:rsidRDefault="00371964" w:rsidP="00371964">
      <w:pPr>
        <w:spacing w:line="120" w:lineRule="exact"/>
        <w:rPr>
          <w:sz w:val="10"/>
        </w:rPr>
      </w:pPr>
    </w:p>
    <w:p w:rsidR="00371964" w:rsidRPr="00CC0771" w:rsidRDefault="00371964" w:rsidP="0037196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CC0771">
        <w:rPr>
          <w:b w:val="0"/>
          <w:sz w:val="28"/>
          <w:szCs w:val="28"/>
        </w:rPr>
        <w:t>Комитет по внутреннему транспорту</w:t>
      </w:r>
    </w:p>
    <w:p w:rsidR="00371964" w:rsidRPr="00CC0771" w:rsidRDefault="00371964" w:rsidP="00371964">
      <w:pPr>
        <w:spacing w:line="120" w:lineRule="exact"/>
        <w:rPr>
          <w:sz w:val="10"/>
        </w:rPr>
      </w:pPr>
    </w:p>
    <w:p w:rsidR="00371964" w:rsidRPr="00CC0771" w:rsidRDefault="00371964" w:rsidP="0037196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0771">
        <w:t xml:space="preserve">Всемирный форум для согласования </w:t>
      </w:r>
      <w:r w:rsidRPr="00CC0771">
        <w:br/>
        <w:t>правил в области транспортных средств</w:t>
      </w:r>
      <w:bookmarkStart w:id="0" w:name="_GoBack"/>
      <w:bookmarkEnd w:id="0"/>
    </w:p>
    <w:p w:rsidR="00371964" w:rsidRPr="00CC0771" w:rsidRDefault="00371964" w:rsidP="00371964">
      <w:pPr>
        <w:spacing w:line="120" w:lineRule="exact"/>
        <w:rPr>
          <w:sz w:val="10"/>
        </w:rPr>
      </w:pPr>
    </w:p>
    <w:p w:rsidR="00371964" w:rsidRPr="00CC0771" w:rsidRDefault="00371964" w:rsidP="0037196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0771">
        <w:t>Рабочая группа по пассивной безопасности</w:t>
      </w:r>
    </w:p>
    <w:p w:rsidR="00371964" w:rsidRPr="00CC0771" w:rsidRDefault="00371964" w:rsidP="00371964">
      <w:pPr>
        <w:spacing w:line="120" w:lineRule="exact"/>
        <w:rPr>
          <w:sz w:val="10"/>
        </w:rPr>
      </w:pPr>
    </w:p>
    <w:p w:rsidR="00371964" w:rsidRPr="00CC0771" w:rsidRDefault="00371964" w:rsidP="0037196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0771">
        <w:t>Пятьдесят восьмая сессия</w:t>
      </w:r>
    </w:p>
    <w:p w:rsidR="00371964" w:rsidRPr="00CC0771" w:rsidRDefault="00371964" w:rsidP="00371964">
      <w:r w:rsidRPr="00CC0771">
        <w:t>Женева, 8−11 декабря 2015 года</w:t>
      </w:r>
    </w:p>
    <w:p w:rsidR="00371964" w:rsidRPr="00CC0771" w:rsidRDefault="00371964" w:rsidP="00371964">
      <w:r w:rsidRPr="00CC0771">
        <w:t>Пункт 21 предварительной повестки дня</w:t>
      </w:r>
    </w:p>
    <w:p w:rsidR="00371964" w:rsidRPr="00CC0771" w:rsidRDefault="00371964" w:rsidP="0037196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C0771">
        <w:t xml:space="preserve">Общие поправки к правилам № 16, 44, 94 и 129 </w:t>
      </w:r>
      <w:r w:rsidRPr="00CC0771">
        <w:br/>
        <w:t>(усовершенствованные детские удерживающие системы)</w:t>
      </w:r>
    </w:p>
    <w:p w:rsidR="00371964" w:rsidRPr="00CC0771" w:rsidRDefault="00371964" w:rsidP="00371964">
      <w:pPr>
        <w:pStyle w:val="SingleTxt"/>
        <w:spacing w:after="0" w:line="120" w:lineRule="exact"/>
        <w:rPr>
          <w:b/>
          <w:sz w:val="10"/>
        </w:rPr>
      </w:pPr>
    </w:p>
    <w:p w:rsidR="00371964" w:rsidRPr="00CC0771" w:rsidRDefault="00371964" w:rsidP="00371964">
      <w:pPr>
        <w:pStyle w:val="SingleTxt"/>
        <w:spacing w:after="0" w:line="120" w:lineRule="exact"/>
        <w:rPr>
          <w:b/>
          <w:sz w:val="10"/>
        </w:rPr>
      </w:pPr>
    </w:p>
    <w:p w:rsidR="00371964" w:rsidRPr="00CC0771" w:rsidRDefault="00371964" w:rsidP="00371964">
      <w:pPr>
        <w:pStyle w:val="SingleTxt"/>
        <w:spacing w:after="0" w:line="120" w:lineRule="exact"/>
        <w:rPr>
          <w:b/>
          <w:sz w:val="10"/>
        </w:rPr>
      </w:pPr>
    </w:p>
    <w:p w:rsidR="00371964" w:rsidRPr="00CC0771" w:rsidRDefault="00371964" w:rsidP="003719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tab/>
      </w:r>
      <w:r w:rsidRPr="00CC0771">
        <w:tab/>
        <w:t>Общие поправки к правилам № 16, 44, 94 и 129 (усовершенствованные детские удерживающие системы)</w:t>
      </w:r>
    </w:p>
    <w:p w:rsidR="00371964" w:rsidRPr="00CC0771" w:rsidRDefault="00371964" w:rsidP="00371964">
      <w:pPr>
        <w:pStyle w:val="SingleTxt"/>
        <w:spacing w:after="0" w:line="120" w:lineRule="exact"/>
        <w:rPr>
          <w:b/>
          <w:sz w:val="10"/>
        </w:rPr>
      </w:pPr>
    </w:p>
    <w:p w:rsidR="00371964" w:rsidRPr="00CC0771" w:rsidRDefault="00371964" w:rsidP="00371964">
      <w:pPr>
        <w:pStyle w:val="SingleTxt"/>
        <w:spacing w:after="0" w:line="120" w:lineRule="exact"/>
        <w:rPr>
          <w:b/>
          <w:sz w:val="10"/>
        </w:rPr>
      </w:pPr>
    </w:p>
    <w:p w:rsidR="00371964" w:rsidRPr="00CC0771" w:rsidRDefault="00371964" w:rsidP="003719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tab/>
      </w:r>
      <w:r w:rsidRPr="00CC0771">
        <w:tab/>
        <w:t>Представлено экспертом от Европейской комиссии</w:t>
      </w:r>
      <w:r w:rsidRPr="00CC0771">
        <w:rPr>
          <w:b w:val="0"/>
          <w:sz w:val="20"/>
          <w:szCs w:val="20"/>
        </w:rPr>
        <w:footnoteReference w:customMarkFollows="1" w:id="1"/>
        <w:t>*</w:t>
      </w:r>
    </w:p>
    <w:p w:rsidR="00371964" w:rsidRPr="00CC0771" w:rsidRDefault="00371964" w:rsidP="00371964">
      <w:pPr>
        <w:pStyle w:val="SingleTxt"/>
        <w:spacing w:after="0" w:line="120" w:lineRule="exact"/>
        <w:rPr>
          <w:sz w:val="10"/>
        </w:rPr>
      </w:pPr>
    </w:p>
    <w:p w:rsidR="00371964" w:rsidRPr="00CC0771" w:rsidRDefault="00371964" w:rsidP="00371964">
      <w:pPr>
        <w:pStyle w:val="SingleTxt"/>
        <w:spacing w:after="0" w:line="120" w:lineRule="exact"/>
        <w:rPr>
          <w:sz w:val="10"/>
        </w:rPr>
      </w:pPr>
    </w:p>
    <w:p w:rsidR="00371964" w:rsidRPr="00CC0771" w:rsidRDefault="00371964" w:rsidP="00371964">
      <w:pPr>
        <w:pStyle w:val="SingleTxt"/>
      </w:pPr>
      <w:r w:rsidRPr="00CC0771">
        <w:tab/>
        <w:t>Воспроизведенный ниже текст был подготовлен экспертом от Европейской комиссии в целях согласования информации, указываемой на предупреждающей наклейке подушки безопасности, о правильной установке детских удержива</w:t>
      </w:r>
      <w:r w:rsidRPr="00CC0771">
        <w:t>ю</w:t>
      </w:r>
      <w:r w:rsidRPr="00CC0771">
        <w:t>щих систем (ДУС). Изменения к существующему тексту правил ООН выделены жирным шрифтом, а текст, подлежащий исключению, зачеркнут.</w:t>
      </w:r>
    </w:p>
    <w:p w:rsidR="00163DB9" w:rsidRPr="00CC0771" w:rsidRDefault="00163DB9" w:rsidP="00163D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br w:type="page"/>
      </w:r>
      <w:r w:rsidRPr="00CC0771">
        <w:lastRenderedPageBreak/>
        <w:tab/>
        <w:t>I.</w:t>
      </w:r>
      <w:r w:rsidRPr="00CC0771">
        <w:tab/>
        <w:t>Предложение по дополнению 7 к поправкам серии 06 к Правилам № 16 (ремни безопасности)</w:t>
      </w: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rPr>
          <w:i/>
        </w:rPr>
        <w:t>Пункт 8.1.8</w:t>
      </w:r>
      <w:r w:rsidRPr="00CC0771">
        <w:t xml:space="preserve"> изменить следующим образом:</w:t>
      </w:r>
    </w:p>
    <w:p w:rsidR="00163DB9" w:rsidRPr="00CC0771" w:rsidRDefault="00163DB9" w:rsidP="00163DB9">
      <w:pPr>
        <w:pStyle w:val="SingleTxt"/>
        <w:ind w:left="2218" w:hanging="951"/>
      </w:pPr>
      <w:r w:rsidRPr="00CC0771">
        <w:t>«8.1.8</w:t>
      </w:r>
      <w:proofErr w:type="gramStart"/>
      <w:r w:rsidRPr="00CC0771">
        <w:tab/>
        <w:t>Д</w:t>
      </w:r>
      <w:proofErr w:type="gramEnd"/>
      <w:r w:rsidRPr="00CC0771">
        <w:t>ля каждого пассажирского сиденья, оснащенного фронтальной п</w:t>
      </w:r>
      <w:r w:rsidRPr="00CC0771">
        <w:t>о</w:t>
      </w:r>
      <w:r w:rsidRPr="00CC0771">
        <w:t xml:space="preserve">душкой безопасности, предусматривают знак предупреждения против использования на нем обращенного назад детского удерживающего устройства. Такая информация должна быть приведена </w:t>
      </w:r>
      <w:r w:rsidRPr="00CC0771">
        <w:rPr>
          <w:strike/>
        </w:rPr>
        <w:t>как минимум</w:t>
      </w:r>
      <w:r w:rsidRPr="00CC0771">
        <w:t>…</w:t>
      </w:r>
    </w:p>
    <w:p w:rsidR="00163DB9" w:rsidRPr="00CC0771" w:rsidRDefault="00163DB9" w:rsidP="00163DB9">
      <w:pPr>
        <w:pStyle w:val="SingleTxt"/>
        <w:ind w:left="2218"/>
      </w:pPr>
      <w:r w:rsidRPr="00CC0771">
        <w:t>…</w:t>
      </w:r>
    </w:p>
    <w:p w:rsidR="00163DB9" w:rsidRPr="00CC0771" w:rsidRDefault="00163DB9" w:rsidP="00163DB9">
      <w:pPr>
        <w:pStyle w:val="SingleTxt"/>
        <w:ind w:left="2218"/>
      </w:pPr>
      <w:r w:rsidRPr="00CC0771">
        <w:t xml:space="preserve">Общие размеры </w:t>
      </w:r>
      <w:r w:rsidRPr="00CC0771">
        <w:rPr>
          <w:b/>
          <w:bCs/>
        </w:rPr>
        <w:t xml:space="preserve">наклейки </w:t>
      </w:r>
      <w:r w:rsidRPr="00CC0771">
        <w:t xml:space="preserve">должны составлять, по крайней мере, 120 х 60 мм либо соответствовать эквивалентной площади </w:t>
      </w:r>
      <w:r w:rsidRPr="004337C6">
        <w:rPr>
          <w:strike/>
        </w:rPr>
        <w:t>наклейки</w:t>
      </w:r>
      <w:r w:rsidRPr="00CC0771">
        <w:t>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strike/>
        </w:rPr>
        <w:t>Приведенная выше</w:t>
      </w:r>
      <w:proofErr w:type="gramStart"/>
      <w:r w:rsidRPr="00CC0771">
        <w:t xml:space="preserve"> П</w:t>
      </w:r>
      <w:proofErr w:type="gramEnd"/>
      <w:r w:rsidRPr="00CC0771">
        <w:t xml:space="preserve">о своему дизайну наклейка может отличаться от показанного </w:t>
      </w:r>
      <w:r w:rsidRPr="00CC0771">
        <w:rPr>
          <w:b/>
          <w:bCs/>
        </w:rPr>
        <w:t>здесь</w:t>
      </w:r>
      <w:r w:rsidRPr="00CC0771">
        <w:t xml:space="preserve"> </w:t>
      </w:r>
      <w:r w:rsidRPr="00CC0771">
        <w:rPr>
          <w:strike/>
        </w:rPr>
        <w:t>выше</w:t>
      </w:r>
      <w:r w:rsidRPr="00CC0771">
        <w:t xml:space="preserve"> примера, однако ее текстовое содержание должно соответствовать </w:t>
      </w:r>
      <w:r w:rsidRPr="00CC0771">
        <w:rPr>
          <w:b/>
          <w:bCs/>
        </w:rPr>
        <w:t xml:space="preserve">точным </w:t>
      </w:r>
      <w:r w:rsidRPr="00CC0771">
        <w:rPr>
          <w:strike/>
        </w:rPr>
        <w:t>изложенным выше</w:t>
      </w:r>
      <w:r w:rsidRPr="00CC0771">
        <w:t xml:space="preserve"> предписаниям. </w:t>
      </w:r>
      <w:r w:rsidRPr="00CC0771">
        <w:rPr>
          <w:b/>
          <w:bCs/>
        </w:rPr>
        <w:t>Кроме того, на наклейке не должно указываться никакой другой информации, если только ее не помещают за пределами четко об</w:t>
      </w:r>
      <w:r w:rsidRPr="00CC0771">
        <w:rPr>
          <w:b/>
          <w:bCs/>
        </w:rPr>
        <w:t>о</w:t>
      </w:r>
      <w:r w:rsidRPr="00CC0771">
        <w:rPr>
          <w:b/>
          <w:bCs/>
        </w:rPr>
        <w:t>значенного прямоугольника, имеющего, по крайней мере, общие размеры в соответствии с вышеизложенными требованиями.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b/>
          <w:bCs/>
        </w:rPr>
        <w:t>Необходимо также обеспечить, чтобы не допускались никакие о</w:t>
      </w:r>
      <w:r w:rsidRPr="00CC0771">
        <w:rPr>
          <w:b/>
          <w:bCs/>
        </w:rPr>
        <w:t>т</w:t>
      </w:r>
      <w:r w:rsidRPr="00CC0771">
        <w:rPr>
          <w:b/>
          <w:bCs/>
        </w:rPr>
        <w:t>клонения в отношении формы и направленности предусмотренной пиктограммы, а именно чтобы было запрещено использование любых нестандартных изображений предписанной пиктограммы, за исключением руки с указательным пальцем и открытого букл</w:t>
      </w:r>
      <w:r w:rsidRPr="00CC0771">
        <w:rPr>
          <w:b/>
          <w:bCs/>
        </w:rPr>
        <w:t>е</w:t>
      </w:r>
      <w:r w:rsidRPr="00CC0771">
        <w:rPr>
          <w:b/>
          <w:bCs/>
        </w:rPr>
        <w:t>та с буквой "i" на правой странице при условии, что они легко распознаваемы в качестве таковых. Незначительные отклонения в отношении толщины линий, печати наклейки и другие соотве</w:t>
      </w:r>
      <w:r w:rsidRPr="00CC0771">
        <w:rPr>
          <w:b/>
          <w:bCs/>
        </w:rPr>
        <w:t>т</w:t>
      </w:r>
      <w:r w:rsidRPr="00CC0771">
        <w:rPr>
          <w:b/>
          <w:bCs/>
        </w:rPr>
        <w:t>ствующие производственные допуски приемлемы</w:t>
      </w:r>
      <w:r w:rsidRPr="00CC0771">
        <w:rPr>
          <w:bCs/>
        </w:rPr>
        <w:t>».</w:t>
      </w:r>
    </w:p>
    <w:p w:rsidR="00163DB9" w:rsidRPr="00CC0771" w:rsidRDefault="00163DB9" w:rsidP="00163DB9">
      <w:pPr>
        <w:pStyle w:val="SingleTxt"/>
      </w:pPr>
      <w:r w:rsidRPr="00CC0771">
        <w:rPr>
          <w:i/>
        </w:rPr>
        <w:t>Пункт</w:t>
      </w:r>
      <w:r w:rsidRPr="00CC0771">
        <w:rPr>
          <w:i/>
          <w:iCs/>
        </w:rPr>
        <w:t xml:space="preserve"> </w:t>
      </w:r>
      <w:r w:rsidRPr="00CC0771">
        <w:rPr>
          <w:i/>
        </w:rPr>
        <w:t>8.1.10</w:t>
      </w:r>
      <w:r w:rsidRPr="00CC0771">
        <w:rPr>
          <w:i/>
          <w:iCs/>
        </w:rPr>
        <w:t xml:space="preserve"> </w:t>
      </w:r>
      <w:r w:rsidRPr="00CC0771">
        <w:t>изменить следующим образом:</w:t>
      </w:r>
    </w:p>
    <w:p w:rsidR="00163DB9" w:rsidRPr="00CC0771" w:rsidRDefault="00163DB9" w:rsidP="00163DB9">
      <w:pPr>
        <w:pStyle w:val="SingleTxt"/>
        <w:ind w:left="2218" w:hanging="951"/>
      </w:pPr>
      <w:r w:rsidRPr="00CC0771">
        <w:t>«8.1.10</w:t>
      </w:r>
      <w:r w:rsidRPr="00CC0771">
        <w:tab/>
        <w:t>Подробная информация относительно знака предупреждения должна быть приведена в руководстве по эксплуатации транспортного сре</w:t>
      </w:r>
      <w:r w:rsidRPr="00CC0771">
        <w:t>д</w:t>
      </w:r>
      <w:r w:rsidRPr="00CC0771">
        <w:t xml:space="preserve">ства; </w:t>
      </w:r>
      <w:proofErr w:type="gramStart"/>
      <w:r w:rsidRPr="00CC0771">
        <w:t>как минимум должен быть указан следующий текст на всех оф</w:t>
      </w:r>
      <w:r w:rsidRPr="00CC0771">
        <w:t>и</w:t>
      </w:r>
      <w:r w:rsidRPr="00CC0771">
        <w:t>циальных языках страны или стран, где, как предполагается, может быть зарегистрировано транспортное средство (</w:t>
      </w:r>
      <w:r w:rsidRPr="00CC0771">
        <w:rPr>
          <w:strike/>
        </w:rPr>
        <w:t>например,</w:t>
      </w:r>
      <w:r w:rsidRPr="00CC0771">
        <w:t xml:space="preserve"> </w:t>
      </w:r>
      <w:r w:rsidRPr="00CC0771">
        <w:rPr>
          <w:b/>
          <w:bCs/>
        </w:rPr>
        <w:t xml:space="preserve">т.е. </w:t>
      </w:r>
      <w:r w:rsidRPr="00CC0771">
        <w:t>на те</w:t>
      </w:r>
      <w:r w:rsidRPr="00CC0771">
        <w:t>р</w:t>
      </w:r>
      <w:r w:rsidRPr="00CC0771">
        <w:t xml:space="preserve">ритории Европейского союза − </w:t>
      </w:r>
      <w:r w:rsidRPr="00CC0771">
        <w:rPr>
          <w:b/>
          <w:bCs/>
        </w:rPr>
        <w:t>на всех 24 официальных языках</w:t>
      </w:r>
      <w:r w:rsidRPr="00CC0771">
        <w:t xml:space="preserve">, в Японии − </w:t>
      </w:r>
      <w:r w:rsidRPr="00CC0771">
        <w:rPr>
          <w:b/>
          <w:bCs/>
        </w:rPr>
        <w:t>на японском языке</w:t>
      </w:r>
      <w:r w:rsidRPr="00CC0771">
        <w:t xml:space="preserve">, в Российской Федерации − </w:t>
      </w:r>
      <w:r w:rsidRPr="00CC0771">
        <w:rPr>
          <w:b/>
          <w:bCs/>
        </w:rPr>
        <w:t>на ру</w:t>
      </w:r>
      <w:r w:rsidRPr="00CC0771">
        <w:rPr>
          <w:b/>
          <w:bCs/>
        </w:rPr>
        <w:t>с</w:t>
      </w:r>
      <w:r w:rsidRPr="00CC0771">
        <w:rPr>
          <w:b/>
          <w:bCs/>
        </w:rPr>
        <w:t xml:space="preserve">ском языке, в Египте − на современном арабском литературном языке </w:t>
      </w:r>
      <w:r w:rsidRPr="00CC0771">
        <w:t xml:space="preserve">или в Новой Зеландии − </w:t>
      </w:r>
      <w:r w:rsidRPr="00CC0771">
        <w:rPr>
          <w:b/>
          <w:bCs/>
        </w:rPr>
        <w:t xml:space="preserve">на английском языке </w:t>
      </w:r>
      <w:r w:rsidRPr="00CC0771">
        <w:t>и</w:t>
      </w:r>
      <w:proofErr w:type="gramEnd"/>
      <w:r w:rsidRPr="00CC0771">
        <w:t xml:space="preserve"> т.д.):</w:t>
      </w:r>
    </w:p>
    <w:p w:rsidR="00163DB9" w:rsidRPr="00CC0771" w:rsidRDefault="00163DB9" w:rsidP="00163DB9">
      <w:pPr>
        <w:pStyle w:val="SingleTxt"/>
        <w:ind w:left="2218"/>
      </w:pPr>
      <w:r w:rsidRPr="00CC0771">
        <w:t>…»</w:t>
      </w:r>
      <w:r w:rsidR="00587242" w:rsidRPr="00CC0771">
        <w:t>.</w:t>
      </w: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tab/>
        <w:t>I</w:t>
      </w:r>
      <w:r w:rsidRPr="00CC0771">
        <w:rPr>
          <w:rFonts w:hint="eastAsia"/>
        </w:rPr>
        <w:t>I</w:t>
      </w:r>
      <w:r w:rsidRPr="00CC0771">
        <w:t>.</w:t>
      </w:r>
      <w:r w:rsidRPr="00CC0771">
        <w:tab/>
        <w:t>Предложение по дополнению 11 к поправкам серии 04 к Правилам № 44 (детские удерживающие системы)</w:t>
      </w: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rPr>
          <w:i/>
        </w:rPr>
        <w:t>Пункт</w:t>
      </w:r>
      <w:r w:rsidRPr="00CC0771">
        <w:rPr>
          <w:i/>
          <w:iCs/>
        </w:rPr>
        <w:t xml:space="preserve"> </w:t>
      </w:r>
      <w:r w:rsidRPr="00CC0771">
        <w:rPr>
          <w:i/>
        </w:rPr>
        <w:t>4.4</w:t>
      </w:r>
      <w:r w:rsidRPr="00CC0771">
        <w:rPr>
          <w:i/>
          <w:iCs/>
        </w:rPr>
        <w:t xml:space="preserve"> </w:t>
      </w:r>
      <w:r w:rsidRPr="00CC0771">
        <w:t>изменить следующим образом:</w:t>
      </w:r>
    </w:p>
    <w:p w:rsidR="00163DB9" w:rsidRPr="00CC0771" w:rsidRDefault="00163DB9" w:rsidP="00163DB9">
      <w:pPr>
        <w:pStyle w:val="SingleTxt"/>
        <w:ind w:left="2218" w:hanging="951"/>
      </w:pPr>
      <w:r w:rsidRPr="00CC0771">
        <w:t>«4.4</w:t>
      </w:r>
      <w:proofErr w:type="gramStart"/>
      <w:r w:rsidRPr="00CC0771">
        <w:tab/>
      </w:r>
      <w:r w:rsidRPr="00CC0771">
        <w:tab/>
        <w:t>Н</w:t>
      </w:r>
      <w:proofErr w:type="gramEnd"/>
      <w:r w:rsidRPr="00CC0771">
        <w:t xml:space="preserve">а видимой внутренней поверхности детского удерживающего устройства, установленного против направления движения (включая </w:t>
      </w:r>
      <w:r w:rsidRPr="00CC0771">
        <w:rPr>
          <w:b/>
          <w:bCs/>
        </w:rPr>
        <w:t xml:space="preserve">внутреннюю поверхность любого </w:t>
      </w:r>
      <w:r w:rsidRPr="00CC0771">
        <w:t>бокового</w:t>
      </w:r>
      <w:r w:rsidRPr="00CC0771">
        <w:rPr>
          <w:b/>
          <w:bCs/>
        </w:rPr>
        <w:t xml:space="preserve"> </w:t>
      </w:r>
      <w:r w:rsidRPr="00CC0771">
        <w:t>крыла</w:t>
      </w:r>
      <w:r w:rsidRPr="00CC0771">
        <w:rPr>
          <w:b/>
          <w:bCs/>
        </w:rPr>
        <w:t xml:space="preserve"> </w:t>
      </w:r>
      <w:r w:rsidRPr="00CC0771">
        <w:t>около головы р</w:t>
      </w:r>
      <w:r w:rsidRPr="00CC0771">
        <w:t>е</w:t>
      </w:r>
      <w:r w:rsidRPr="00CC0771">
        <w:t>бенка), приблизительно в зоне нахождения головы ребенка должна</w:t>
      </w:r>
      <w:r w:rsidRPr="00CC0771">
        <w:rPr>
          <w:bCs/>
        </w:rPr>
        <w:t xml:space="preserve"> </w:t>
      </w:r>
      <w:r w:rsidRPr="00CC0771">
        <w:t xml:space="preserve">быть стационарно прикреплена </w:t>
      </w:r>
      <w:r w:rsidRPr="00CC0771">
        <w:rPr>
          <w:b/>
          <w:bCs/>
        </w:rPr>
        <w:t xml:space="preserve">изображенная наклейка </w:t>
      </w:r>
      <w:r w:rsidRPr="00CC0771">
        <w:rPr>
          <w:strike/>
        </w:rPr>
        <w:t>указанный</w:t>
      </w:r>
      <w:r w:rsidRPr="00CC0771">
        <w:rPr>
          <w:bCs/>
          <w:strike/>
        </w:rPr>
        <w:t xml:space="preserve"> </w:t>
      </w:r>
      <w:r w:rsidRPr="00CC0771">
        <w:rPr>
          <w:strike/>
        </w:rPr>
        <w:lastRenderedPageBreak/>
        <w:t>ниже предупредительный знак (приведенная текстовая информация − минимальна)</w:t>
      </w:r>
      <w:r w:rsidRPr="00CC0771">
        <w:t>.</w:t>
      </w:r>
    </w:p>
    <w:p w:rsidR="00163DB9" w:rsidRPr="00CC0771" w:rsidRDefault="00163DB9" w:rsidP="00163DB9">
      <w:pPr>
        <w:pStyle w:val="SingleTxt"/>
        <w:ind w:left="2218"/>
        <w:rPr>
          <w:strike/>
        </w:rPr>
      </w:pPr>
      <w:r w:rsidRPr="00CC0771">
        <w:rPr>
          <w:strike/>
        </w:rPr>
        <w:t>Минимальный размер знака: 60 х 120 мм.</w:t>
      </w:r>
    </w:p>
    <w:p w:rsidR="00163DB9" w:rsidRPr="00CC0771" w:rsidRDefault="00163DB9" w:rsidP="00163DB9">
      <w:pPr>
        <w:pStyle w:val="SingleTxt"/>
        <w:ind w:left="2218"/>
      </w:pPr>
      <w:r w:rsidRPr="00CC0771">
        <w:rPr>
          <w:b/>
          <w:bCs/>
        </w:rPr>
        <w:t>Общие размеры наклейки должны составлять, по крайней мере, 120 х 60 мм либо соответствовать эквивалентной площади</w:t>
      </w:r>
      <w:r w:rsidRPr="00CC0771">
        <w:t>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b/>
          <w:bCs/>
        </w:rPr>
        <w:t>По своему дизайну наклейка может отличаться от показанного здесь примера, однако ее текстовое содержание должно соотве</w:t>
      </w:r>
      <w:r w:rsidRPr="00CC0771">
        <w:rPr>
          <w:b/>
          <w:bCs/>
        </w:rPr>
        <w:t>т</w:t>
      </w:r>
      <w:r w:rsidRPr="00CC0771">
        <w:rPr>
          <w:b/>
          <w:bCs/>
        </w:rPr>
        <w:t>ствовать точным предписаниям.</w:t>
      </w:r>
      <w:r w:rsidRPr="00CC0771">
        <w:t xml:space="preserve"> </w:t>
      </w:r>
      <w:r w:rsidRPr="00CC0771">
        <w:rPr>
          <w:b/>
          <w:bCs/>
        </w:rPr>
        <w:t>Кроме того, на наклейке не дол</w:t>
      </w:r>
      <w:r w:rsidRPr="00CC0771">
        <w:rPr>
          <w:b/>
          <w:bCs/>
        </w:rPr>
        <w:t>ж</w:t>
      </w:r>
      <w:r w:rsidRPr="00CC0771">
        <w:rPr>
          <w:b/>
          <w:bCs/>
        </w:rPr>
        <w:t>но указываться никакой другой информации, если только ее не помещают за пределами четко обозначенного прямоугольника, имеющего, по крайней мере, общие размеры в соответствии с в</w:t>
      </w:r>
      <w:r w:rsidRPr="00CC0771">
        <w:rPr>
          <w:b/>
          <w:bCs/>
        </w:rPr>
        <w:t>ы</w:t>
      </w:r>
      <w:r w:rsidRPr="00CC0771">
        <w:rPr>
          <w:b/>
          <w:bCs/>
        </w:rPr>
        <w:t>шеизложенными требованиями.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b/>
          <w:bCs/>
        </w:rPr>
        <w:t>Необходимо также обеспечить, чтобы не допускались никакие о</w:t>
      </w:r>
      <w:r w:rsidRPr="00CC0771">
        <w:rPr>
          <w:b/>
          <w:bCs/>
        </w:rPr>
        <w:t>т</w:t>
      </w:r>
      <w:r w:rsidRPr="00CC0771">
        <w:rPr>
          <w:b/>
          <w:bCs/>
        </w:rPr>
        <w:t>клонения в отношении формы и направленности предусмотренной пиктограммы, а именно чтобы было запрещено использование любых нестандартных изображений предписанной пиктограммы, за исключением руки с указательным пальцем и открытого букл</w:t>
      </w:r>
      <w:r w:rsidRPr="00CC0771">
        <w:rPr>
          <w:b/>
          <w:bCs/>
        </w:rPr>
        <w:t>е</w:t>
      </w:r>
      <w:r w:rsidRPr="00CC0771">
        <w:rPr>
          <w:b/>
          <w:bCs/>
        </w:rPr>
        <w:t>та с буквой "i" на правой странице при условии, что они легко распознаваемы в качестве таковых. Незначительные отклонения в отношении толщины линий, печати наклейки и другие соотве</w:t>
      </w:r>
      <w:r w:rsidRPr="00CC0771">
        <w:rPr>
          <w:b/>
          <w:bCs/>
        </w:rPr>
        <w:t>т</w:t>
      </w:r>
      <w:r w:rsidRPr="00CC0771">
        <w:rPr>
          <w:b/>
          <w:bCs/>
        </w:rPr>
        <w:t>ствующие производственные допуски приемлемы.</w:t>
      </w:r>
    </w:p>
    <w:p w:rsidR="00163DB9" w:rsidRPr="00CC0771" w:rsidRDefault="00163DB9" w:rsidP="00163DB9">
      <w:pPr>
        <w:pStyle w:val="SingleTxt"/>
        <w:ind w:left="2218"/>
      </w:pPr>
      <w:r w:rsidRPr="00CC0771">
        <w:t>Эта наклейка…»</w:t>
      </w:r>
      <w:r w:rsidR="00587242" w:rsidRPr="00CC0771">
        <w:t>.</w:t>
      </w: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tab/>
        <w:t>III.</w:t>
      </w:r>
      <w:r w:rsidRPr="00CC0771">
        <w:tab/>
        <w:t xml:space="preserve">Предложение по дополнению 6 к поправкам серии 01, дополнению 6 к поправкам серии 02 и дополнению 1 к поправкам серии 03 к Правилам № 94 </w:t>
      </w:r>
      <w:r w:rsidRPr="00CC0771">
        <w:br/>
        <w:t>(защита в случае лобового столкновения)</w:t>
      </w: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rPr>
          <w:i/>
        </w:rPr>
        <w:t>Пункт 6.2.1</w:t>
      </w:r>
      <w:r w:rsidRPr="00CC0771">
        <w:t xml:space="preserve"> изменить следующим образом:</w:t>
      </w:r>
    </w:p>
    <w:p w:rsidR="00163DB9" w:rsidRPr="00CC0771" w:rsidRDefault="00163DB9" w:rsidP="00163DB9">
      <w:pPr>
        <w:pStyle w:val="SingleTxt"/>
        <w:ind w:left="2218" w:hanging="951"/>
      </w:pPr>
      <w:r w:rsidRPr="00CC0771">
        <w:t>«6.2.1</w:t>
      </w:r>
      <w:proofErr w:type="gramStart"/>
      <w:r w:rsidRPr="00CC0771">
        <w:tab/>
        <w:t>Т</w:t>
      </w:r>
      <w:proofErr w:type="gramEnd"/>
      <w:r w:rsidRPr="00CC0771">
        <w:t xml:space="preserve">акая информация должна быть приведена </w:t>
      </w:r>
      <w:r w:rsidRPr="00CC0771">
        <w:rPr>
          <w:strike/>
        </w:rPr>
        <w:t>как минимум</w:t>
      </w:r>
      <w:r w:rsidRPr="00CC0771">
        <w:t>…</w:t>
      </w:r>
    </w:p>
    <w:p w:rsidR="00163DB9" w:rsidRPr="00CC0771" w:rsidRDefault="00163DB9" w:rsidP="00163DB9">
      <w:pPr>
        <w:pStyle w:val="SingleTxt"/>
        <w:ind w:left="2218"/>
      </w:pPr>
      <w:r w:rsidRPr="00CC0771">
        <w:t>…</w:t>
      </w:r>
    </w:p>
    <w:p w:rsidR="00163DB9" w:rsidRPr="00CC0771" w:rsidRDefault="00163DB9" w:rsidP="00163DB9">
      <w:pPr>
        <w:pStyle w:val="SingleTxt"/>
        <w:ind w:left="2218"/>
      </w:pPr>
      <w:r w:rsidRPr="00CC0771">
        <w:t xml:space="preserve">Общие размеры </w:t>
      </w:r>
      <w:r w:rsidRPr="00CC0771">
        <w:rPr>
          <w:b/>
          <w:bCs/>
        </w:rPr>
        <w:t xml:space="preserve">наклейки </w:t>
      </w:r>
      <w:r w:rsidRPr="00CC0771">
        <w:t xml:space="preserve">должны составлять, по крайней мере, 120 х 60 мм либо соответствовать эквивалентной площади </w:t>
      </w:r>
      <w:r w:rsidRPr="00CC0771">
        <w:rPr>
          <w:strike/>
        </w:rPr>
        <w:t>наклейки</w:t>
      </w:r>
      <w:r w:rsidRPr="00CC0771">
        <w:t>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strike/>
        </w:rPr>
        <w:t>Приведенная выше</w:t>
      </w:r>
      <w:proofErr w:type="gramStart"/>
      <w:r w:rsidRPr="00CC0771">
        <w:t xml:space="preserve"> П</w:t>
      </w:r>
      <w:proofErr w:type="gramEnd"/>
      <w:r w:rsidRPr="00CC0771">
        <w:t xml:space="preserve">о своему дизайну наклейка может отличаться от показанного </w:t>
      </w:r>
      <w:r w:rsidRPr="00CC0771">
        <w:rPr>
          <w:b/>
          <w:bCs/>
        </w:rPr>
        <w:t>здесь</w:t>
      </w:r>
      <w:r w:rsidRPr="00CC0771">
        <w:t xml:space="preserve"> </w:t>
      </w:r>
      <w:r w:rsidRPr="004337C6">
        <w:rPr>
          <w:strike/>
        </w:rPr>
        <w:t>выше</w:t>
      </w:r>
      <w:r w:rsidRPr="00CC0771">
        <w:t xml:space="preserve"> примера, однако ее текстовое содержание должно соответствовать </w:t>
      </w:r>
      <w:r w:rsidRPr="00CC0771">
        <w:rPr>
          <w:b/>
          <w:bCs/>
        </w:rPr>
        <w:t xml:space="preserve">точным </w:t>
      </w:r>
      <w:r w:rsidRPr="00CC0771">
        <w:rPr>
          <w:strike/>
        </w:rPr>
        <w:t>изложенным выше</w:t>
      </w:r>
      <w:r w:rsidRPr="00CC0771">
        <w:t xml:space="preserve"> предписаниям. </w:t>
      </w:r>
      <w:r w:rsidRPr="00CC0771">
        <w:rPr>
          <w:b/>
          <w:bCs/>
        </w:rPr>
        <w:t>Кроме того, на наклейке не должно указываться никакой другой информации, если только ее не помещают за пределами четко об</w:t>
      </w:r>
      <w:r w:rsidRPr="00CC0771">
        <w:rPr>
          <w:b/>
          <w:bCs/>
        </w:rPr>
        <w:t>о</w:t>
      </w:r>
      <w:r w:rsidRPr="00CC0771">
        <w:rPr>
          <w:b/>
          <w:bCs/>
        </w:rPr>
        <w:t>значенного прямоугольника, имеющего, по крайней мере, общие размеры в соответствии с вышеизложенными требованиями.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b/>
          <w:bCs/>
        </w:rPr>
        <w:t>Необходимо также обеспечить, чтобы не допускались никакие о</w:t>
      </w:r>
      <w:r w:rsidRPr="00CC0771">
        <w:rPr>
          <w:b/>
          <w:bCs/>
        </w:rPr>
        <w:t>т</w:t>
      </w:r>
      <w:r w:rsidRPr="00CC0771">
        <w:rPr>
          <w:b/>
          <w:bCs/>
        </w:rPr>
        <w:t>клонения в отношении формы и направленности предусмотренной пиктограммы, а именно чтобы было запрещено использование любых нестандартных изображений предписанной пиктограммы, за исключением руки с указательным пальцем и открытого букл</w:t>
      </w:r>
      <w:r w:rsidRPr="00CC0771">
        <w:rPr>
          <w:b/>
          <w:bCs/>
        </w:rPr>
        <w:t>е</w:t>
      </w:r>
      <w:r w:rsidRPr="00CC0771">
        <w:rPr>
          <w:b/>
          <w:bCs/>
        </w:rPr>
        <w:t xml:space="preserve">та с буквой "i" на правой странице при условии, что они легко распознаваемы в качестве таковых. Незначительные отклонения в </w:t>
      </w:r>
      <w:r w:rsidRPr="00CC0771">
        <w:rPr>
          <w:b/>
          <w:bCs/>
        </w:rPr>
        <w:lastRenderedPageBreak/>
        <w:t>отношении толщины линий, печати наклейки и другие соотве</w:t>
      </w:r>
      <w:r w:rsidRPr="00CC0771">
        <w:rPr>
          <w:b/>
          <w:bCs/>
        </w:rPr>
        <w:t>т</w:t>
      </w:r>
      <w:r w:rsidRPr="00CC0771">
        <w:rPr>
          <w:b/>
          <w:bCs/>
        </w:rPr>
        <w:t>ствующие производственные допуски приемлемы»</w:t>
      </w:r>
      <w:r w:rsidRPr="00CC0771">
        <w:rPr>
          <w:bCs/>
        </w:rPr>
        <w:t>.</w:t>
      </w:r>
    </w:p>
    <w:p w:rsidR="00163DB9" w:rsidRPr="00CC0771" w:rsidRDefault="00163DB9" w:rsidP="00163DB9">
      <w:pPr>
        <w:pStyle w:val="SingleTxt"/>
      </w:pPr>
      <w:r w:rsidRPr="00CC0771">
        <w:rPr>
          <w:i/>
        </w:rPr>
        <w:t>Пункт</w:t>
      </w:r>
      <w:r w:rsidRPr="00CC0771">
        <w:rPr>
          <w:i/>
          <w:iCs/>
        </w:rPr>
        <w:t xml:space="preserve"> </w:t>
      </w:r>
      <w:r w:rsidRPr="00CC0771">
        <w:rPr>
          <w:i/>
        </w:rPr>
        <w:t>6.2.3</w:t>
      </w:r>
      <w:r w:rsidRPr="00CC0771">
        <w:rPr>
          <w:i/>
          <w:iCs/>
        </w:rPr>
        <w:t xml:space="preserve"> </w:t>
      </w:r>
      <w:r w:rsidRPr="00CC0771">
        <w:t>изменить следующим образом:</w:t>
      </w:r>
    </w:p>
    <w:p w:rsidR="00163DB9" w:rsidRPr="00CC0771" w:rsidRDefault="00163DB9" w:rsidP="00163DB9">
      <w:pPr>
        <w:pStyle w:val="SingleTxt"/>
        <w:ind w:left="2218" w:hanging="951"/>
      </w:pPr>
      <w:r w:rsidRPr="00CC0771">
        <w:t>«6.2.3</w:t>
      </w:r>
      <w:r w:rsidRPr="00CC0771">
        <w:tab/>
        <w:t>Подробная информация относительно знака предупреждения должна быть приведена в руководстве по эксплуатации транспортного сре</w:t>
      </w:r>
      <w:r w:rsidRPr="00CC0771">
        <w:t>д</w:t>
      </w:r>
      <w:r w:rsidRPr="00CC0771">
        <w:t xml:space="preserve">ства; </w:t>
      </w:r>
      <w:proofErr w:type="gramStart"/>
      <w:r w:rsidRPr="00CC0771">
        <w:t>как минимум должен быть указан следующий текст на всех оф</w:t>
      </w:r>
      <w:r w:rsidRPr="00CC0771">
        <w:t>и</w:t>
      </w:r>
      <w:r w:rsidRPr="00CC0771">
        <w:t>циальных языках страны или стран, где, как предполагается, может быть зарегистрировано транспортное средство (</w:t>
      </w:r>
      <w:r w:rsidRPr="00CC0771">
        <w:rPr>
          <w:strike/>
        </w:rPr>
        <w:t>например,</w:t>
      </w:r>
      <w:r w:rsidRPr="00CC0771">
        <w:t xml:space="preserve"> </w:t>
      </w:r>
      <w:r w:rsidRPr="00CC0771">
        <w:rPr>
          <w:b/>
          <w:bCs/>
        </w:rPr>
        <w:t xml:space="preserve">т.е. </w:t>
      </w:r>
      <w:r w:rsidRPr="00CC0771">
        <w:t>на те</w:t>
      </w:r>
      <w:r w:rsidRPr="00CC0771">
        <w:t>р</w:t>
      </w:r>
      <w:r w:rsidRPr="00CC0771">
        <w:t xml:space="preserve">ритории Европейского союза − </w:t>
      </w:r>
      <w:r w:rsidRPr="00CC0771">
        <w:rPr>
          <w:b/>
          <w:bCs/>
        </w:rPr>
        <w:t>на всех 24 официальных языках</w:t>
      </w:r>
      <w:r w:rsidRPr="00CC0771">
        <w:t xml:space="preserve">, в Японии − </w:t>
      </w:r>
      <w:r w:rsidRPr="00CC0771">
        <w:rPr>
          <w:b/>
          <w:bCs/>
        </w:rPr>
        <w:t>на японском языке</w:t>
      </w:r>
      <w:r w:rsidRPr="00CC0771">
        <w:t xml:space="preserve">, в Российской Федерации − </w:t>
      </w:r>
      <w:r w:rsidRPr="00CC0771">
        <w:rPr>
          <w:b/>
          <w:bCs/>
        </w:rPr>
        <w:t>на ру</w:t>
      </w:r>
      <w:r w:rsidRPr="00CC0771">
        <w:rPr>
          <w:b/>
          <w:bCs/>
        </w:rPr>
        <w:t>с</w:t>
      </w:r>
      <w:r w:rsidRPr="00CC0771">
        <w:rPr>
          <w:b/>
          <w:bCs/>
        </w:rPr>
        <w:t xml:space="preserve">ском языке, в Египте − на современном арабском литературном языке </w:t>
      </w:r>
      <w:r w:rsidRPr="00CC0771">
        <w:t xml:space="preserve">или в Новой Зеландии − </w:t>
      </w:r>
      <w:r w:rsidRPr="00CC0771">
        <w:rPr>
          <w:b/>
          <w:bCs/>
        </w:rPr>
        <w:t xml:space="preserve">на английском языке </w:t>
      </w:r>
      <w:r w:rsidRPr="00CC0771">
        <w:t>и</w:t>
      </w:r>
      <w:proofErr w:type="gramEnd"/>
      <w:r w:rsidRPr="00CC0771">
        <w:t xml:space="preserve"> т.д.):</w:t>
      </w:r>
    </w:p>
    <w:p w:rsidR="00163DB9" w:rsidRPr="00CC0771" w:rsidRDefault="00163DB9" w:rsidP="00163DB9">
      <w:pPr>
        <w:pStyle w:val="SingleTxt"/>
        <w:ind w:left="2218"/>
      </w:pPr>
      <w:r w:rsidRPr="00CC0771">
        <w:t>…»</w:t>
      </w:r>
      <w:r w:rsidR="00587242" w:rsidRPr="00CC0771">
        <w:t>.</w:t>
      </w: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tab/>
        <w:t>IV.</w:t>
      </w:r>
      <w:r w:rsidRPr="00CC0771">
        <w:tab/>
        <w:t>Предложение по дополнению 5 к Правилам № 129 (усовершенствованные детские удерживающие системы)</w:t>
      </w: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i/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rPr>
          <w:i/>
        </w:rPr>
        <w:t>Пункт</w:t>
      </w:r>
      <w:r w:rsidRPr="00CC0771">
        <w:rPr>
          <w:i/>
          <w:iCs/>
        </w:rPr>
        <w:t xml:space="preserve"> </w:t>
      </w:r>
      <w:r w:rsidRPr="00CC0771">
        <w:rPr>
          <w:i/>
        </w:rPr>
        <w:t>4.4</w:t>
      </w:r>
      <w:r w:rsidRPr="00CC0771">
        <w:rPr>
          <w:i/>
          <w:iCs/>
        </w:rPr>
        <w:t xml:space="preserve"> </w:t>
      </w:r>
      <w:r w:rsidRPr="00CC0771">
        <w:t>изменить следующим образом:</w:t>
      </w:r>
    </w:p>
    <w:p w:rsidR="00163DB9" w:rsidRPr="00CC0771" w:rsidRDefault="00163DB9" w:rsidP="00163DB9">
      <w:pPr>
        <w:pStyle w:val="SingleTxt"/>
        <w:ind w:left="2218" w:hanging="951"/>
      </w:pPr>
      <w:r w:rsidRPr="00CC0771">
        <w:t>«4.4</w:t>
      </w:r>
      <w:proofErr w:type="gramStart"/>
      <w:r w:rsidRPr="00CC0771">
        <w:tab/>
      </w:r>
      <w:r w:rsidRPr="00CC0771">
        <w:tab/>
        <w:t>Н</w:t>
      </w:r>
      <w:proofErr w:type="gramEnd"/>
      <w:r w:rsidRPr="00CC0771">
        <w:t xml:space="preserve">а видимой внутренней поверхности детского удерживающего устройства, установленного против направления движения (включая </w:t>
      </w:r>
      <w:r w:rsidRPr="00CC0771">
        <w:rPr>
          <w:b/>
          <w:bCs/>
        </w:rPr>
        <w:t xml:space="preserve">внутреннюю поверхность любого </w:t>
      </w:r>
      <w:r w:rsidRPr="00CC0771">
        <w:t>бокового</w:t>
      </w:r>
      <w:r w:rsidRPr="00CC0771">
        <w:rPr>
          <w:b/>
          <w:bCs/>
        </w:rPr>
        <w:t xml:space="preserve"> </w:t>
      </w:r>
      <w:r w:rsidRPr="00CC0771">
        <w:t>крыла</w:t>
      </w:r>
      <w:r w:rsidRPr="00CC0771">
        <w:rPr>
          <w:b/>
          <w:bCs/>
        </w:rPr>
        <w:t xml:space="preserve"> </w:t>
      </w:r>
      <w:r w:rsidRPr="00CC0771">
        <w:t>около головы р</w:t>
      </w:r>
      <w:r w:rsidRPr="00CC0771">
        <w:t>е</w:t>
      </w:r>
      <w:r w:rsidRPr="00CC0771">
        <w:t>бенка), приблизительно в зоне нахождения головы ребенка должна</w:t>
      </w:r>
      <w:r w:rsidRPr="00CC0771">
        <w:rPr>
          <w:bCs/>
        </w:rPr>
        <w:t xml:space="preserve"> </w:t>
      </w:r>
      <w:r w:rsidRPr="00CC0771">
        <w:t xml:space="preserve">быть стационарно прикреплена </w:t>
      </w:r>
      <w:r w:rsidRPr="00CC0771">
        <w:rPr>
          <w:b/>
          <w:bCs/>
        </w:rPr>
        <w:t xml:space="preserve">изображенная наклейка </w:t>
      </w:r>
      <w:r w:rsidRPr="00CC0771">
        <w:rPr>
          <w:strike/>
        </w:rPr>
        <w:t>указанный</w:t>
      </w:r>
      <w:r w:rsidRPr="00CC0771">
        <w:rPr>
          <w:bCs/>
          <w:strike/>
        </w:rPr>
        <w:t xml:space="preserve"> </w:t>
      </w:r>
      <w:r w:rsidRPr="00CC0771">
        <w:rPr>
          <w:strike/>
        </w:rPr>
        <w:t>ниже предупредительный знак (приведенная текстовая информация − минимальна)</w:t>
      </w:r>
      <w:r w:rsidRPr="00CC0771">
        <w:t>.</w:t>
      </w:r>
    </w:p>
    <w:p w:rsidR="00163DB9" w:rsidRPr="00CC0771" w:rsidRDefault="00163DB9" w:rsidP="00163DB9">
      <w:pPr>
        <w:pStyle w:val="SingleTxt"/>
        <w:ind w:left="2218"/>
        <w:rPr>
          <w:strike/>
        </w:rPr>
      </w:pPr>
      <w:r w:rsidRPr="00CC0771">
        <w:rPr>
          <w:strike/>
        </w:rPr>
        <w:t>Минимальный размер знака: 60 х 120 мм.</w:t>
      </w:r>
    </w:p>
    <w:p w:rsidR="00163DB9" w:rsidRPr="00CC0771" w:rsidRDefault="00163DB9" w:rsidP="00163DB9">
      <w:pPr>
        <w:pStyle w:val="SingleTxt"/>
        <w:ind w:left="2218"/>
      </w:pPr>
      <w:r w:rsidRPr="00CC0771">
        <w:rPr>
          <w:b/>
          <w:bCs/>
        </w:rPr>
        <w:t>Общие размеры наклейки должны составлять, по крайней мере, 120 х 60 мм либо соответствовать эквивалентной площади</w:t>
      </w:r>
      <w:r w:rsidRPr="00CC0771">
        <w:t>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b/>
          <w:bCs/>
        </w:rPr>
        <w:t>По своему дизайну наклейка может отличаться от показанного здесь примера, однако ее текстовое содержание должно соотве</w:t>
      </w:r>
      <w:r w:rsidRPr="00CC0771">
        <w:rPr>
          <w:b/>
          <w:bCs/>
        </w:rPr>
        <w:t>т</w:t>
      </w:r>
      <w:r w:rsidRPr="00CC0771">
        <w:rPr>
          <w:b/>
          <w:bCs/>
        </w:rPr>
        <w:t>ствовать точным предписаниям.</w:t>
      </w:r>
      <w:r w:rsidRPr="00CC0771">
        <w:t xml:space="preserve"> </w:t>
      </w:r>
      <w:r w:rsidRPr="00CC0771">
        <w:rPr>
          <w:b/>
          <w:bCs/>
        </w:rPr>
        <w:t>Кроме того, на наклейке не дол</w:t>
      </w:r>
      <w:r w:rsidRPr="00CC0771">
        <w:rPr>
          <w:b/>
          <w:bCs/>
        </w:rPr>
        <w:t>ж</w:t>
      </w:r>
      <w:r w:rsidRPr="00CC0771">
        <w:rPr>
          <w:b/>
          <w:bCs/>
        </w:rPr>
        <w:t>но указываться никакой другой информации, если только ее не помещают за пределами четко обозначенного прямоугольника, имеющего, по крайней мере, общие размеры в соответствии с в</w:t>
      </w:r>
      <w:r w:rsidRPr="00CC0771">
        <w:rPr>
          <w:b/>
          <w:bCs/>
        </w:rPr>
        <w:t>ы</w:t>
      </w:r>
      <w:r w:rsidRPr="00CC0771">
        <w:rPr>
          <w:b/>
          <w:bCs/>
        </w:rPr>
        <w:t>шеизложенными требованиями.</w:t>
      </w:r>
    </w:p>
    <w:p w:rsidR="00163DB9" w:rsidRPr="00CC0771" w:rsidRDefault="00163DB9" w:rsidP="00163DB9">
      <w:pPr>
        <w:pStyle w:val="SingleTxt"/>
        <w:ind w:left="2218"/>
        <w:rPr>
          <w:b/>
          <w:bCs/>
        </w:rPr>
      </w:pPr>
      <w:r w:rsidRPr="00CC0771">
        <w:rPr>
          <w:b/>
          <w:bCs/>
        </w:rPr>
        <w:t>Необходимо также обеспечить, чтобы не допускались никакие о</w:t>
      </w:r>
      <w:r w:rsidRPr="00CC0771">
        <w:rPr>
          <w:b/>
          <w:bCs/>
        </w:rPr>
        <w:t>т</w:t>
      </w:r>
      <w:r w:rsidRPr="00CC0771">
        <w:rPr>
          <w:b/>
          <w:bCs/>
        </w:rPr>
        <w:t>клонения в отношении формы и направленности предусмотренной пиктограммы, а именно чтобы было запрещено использование любых нестандартных изображений предписанной пиктограммы, за исключением руки с указательным пальцем и открытого букл</w:t>
      </w:r>
      <w:r w:rsidRPr="00CC0771">
        <w:rPr>
          <w:b/>
          <w:bCs/>
        </w:rPr>
        <w:t>е</w:t>
      </w:r>
      <w:r w:rsidRPr="00CC0771">
        <w:rPr>
          <w:b/>
          <w:bCs/>
        </w:rPr>
        <w:t>та с буквой "i" на правой странице при условии, что они легко распознаваемы в качестве таковых. Незначительные отклонения в отношении толщины линий, печати наклейки и другие соотве</w:t>
      </w:r>
      <w:r w:rsidRPr="00CC0771">
        <w:rPr>
          <w:b/>
          <w:bCs/>
        </w:rPr>
        <w:t>т</w:t>
      </w:r>
      <w:r w:rsidRPr="00CC0771">
        <w:rPr>
          <w:b/>
          <w:bCs/>
        </w:rPr>
        <w:t>ствующие производственные допуски приемлемы.</w:t>
      </w:r>
    </w:p>
    <w:p w:rsidR="00163DB9" w:rsidRPr="00CC0771" w:rsidRDefault="00163DB9" w:rsidP="00163DB9">
      <w:pPr>
        <w:pStyle w:val="SingleTxt"/>
        <w:ind w:left="2218"/>
      </w:pPr>
      <w:r w:rsidRPr="00CC0771">
        <w:t>Эта наклейка…».</w:t>
      </w: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0771">
        <w:lastRenderedPageBreak/>
        <w:tab/>
        <w:t>V.</w:t>
      </w:r>
      <w:r w:rsidRPr="00CC0771">
        <w:tab/>
        <w:t>Обоснование</w:t>
      </w:r>
    </w:p>
    <w:p w:rsidR="00163DB9" w:rsidRPr="00CC0771" w:rsidRDefault="00163DB9" w:rsidP="00163DB9">
      <w:pPr>
        <w:pStyle w:val="SingleTxt"/>
        <w:keepNext/>
        <w:spacing w:after="0" w:line="120" w:lineRule="exact"/>
        <w:rPr>
          <w:sz w:val="10"/>
        </w:rPr>
      </w:pPr>
    </w:p>
    <w:p w:rsidR="00163DB9" w:rsidRPr="00CC0771" w:rsidRDefault="00163DB9" w:rsidP="00163DB9">
      <w:pPr>
        <w:pStyle w:val="SingleTxt"/>
        <w:keepNext/>
        <w:spacing w:after="0" w:line="120" w:lineRule="exact"/>
        <w:rPr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t>1.</w:t>
      </w:r>
      <w:r w:rsidRPr="00CC0771">
        <w:tab/>
        <w:t>Стало очевидно, что некоторые изготовители автомобилей дополнительно указывают на предупреждающей наклейке подушки безопасности произвольную информацию в ущерб безопасности ребенка. Это снижает ценность обязательной информации, призванной защитить детей, перевозимых в легковых автомобилях.</w:t>
      </w:r>
    </w:p>
    <w:p w:rsidR="00163DB9" w:rsidRPr="00CC0771" w:rsidRDefault="00163DB9" w:rsidP="00163DB9">
      <w:pPr>
        <w:pStyle w:val="SingleTxt"/>
        <w:spacing w:after="0" w:line="120" w:lineRule="exact"/>
        <w:rPr>
          <w:sz w:val="10"/>
        </w:rPr>
      </w:pPr>
    </w:p>
    <w:p w:rsidR="00163DB9" w:rsidRPr="00CC0771" w:rsidRDefault="00587242" w:rsidP="00163DB9">
      <w:pPr>
        <w:pStyle w:val="SingleTxt"/>
        <w:spacing w:line="240" w:lineRule="atLeast"/>
        <w:jc w:val="center"/>
      </w:pPr>
      <w:r w:rsidRPr="00CC07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601F1" wp14:editId="7B757521">
                <wp:simplePos x="0" y="0"/>
                <wp:positionH relativeFrom="column">
                  <wp:posOffset>4356100</wp:posOffset>
                </wp:positionH>
                <wp:positionV relativeFrom="paragraph">
                  <wp:posOffset>1796415</wp:posOffset>
                </wp:positionV>
                <wp:extent cx="22860" cy="359410"/>
                <wp:effectExtent l="57150" t="38100" r="72390" b="2540"/>
                <wp:wrapNone/>
                <wp:docPr id="9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86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3pt;margin-top:141.45pt;width:1.8pt;height:28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Pr="00CC07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797C" wp14:editId="0D1065B0">
                <wp:simplePos x="0" y="0"/>
                <wp:positionH relativeFrom="column">
                  <wp:posOffset>2302510</wp:posOffset>
                </wp:positionH>
                <wp:positionV relativeFrom="paragraph">
                  <wp:posOffset>1797050</wp:posOffset>
                </wp:positionV>
                <wp:extent cx="335280" cy="359410"/>
                <wp:effectExtent l="19050" t="38100" r="45720" b="21590"/>
                <wp:wrapNone/>
                <wp:docPr id="7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528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1.3pt;margin-top:141.5pt;width:26.4pt;height:28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Pr="00CC07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9CA08" wp14:editId="7D687E7A">
                <wp:simplePos x="0" y="0"/>
                <wp:positionH relativeFrom="column">
                  <wp:posOffset>3272790</wp:posOffset>
                </wp:positionH>
                <wp:positionV relativeFrom="paragraph">
                  <wp:posOffset>1796415</wp:posOffset>
                </wp:positionV>
                <wp:extent cx="53975" cy="359410"/>
                <wp:effectExtent l="95250" t="38100" r="60325" b="21590"/>
                <wp:wrapNone/>
                <wp:docPr id="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975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7.7pt;margin-top:141.45pt;width:4.2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163DB9" w:rsidRPr="00CC0771">
        <w:rPr>
          <w:noProof/>
          <w:lang w:val="en-GB" w:eastAsia="en-GB"/>
        </w:rPr>
        <w:drawing>
          <wp:inline distT="0" distB="0" distL="0" distR="0" wp14:anchorId="2CC90BE7" wp14:editId="37DA60E1">
            <wp:extent cx="3072130" cy="1926590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163DB9" w:rsidP="00163DB9">
      <w:pPr>
        <w:pStyle w:val="SingleTxt"/>
        <w:suppressAutoHyphens/>
        <w:jc w:val="center"/>
        <w:rPr>
          <w:b/>
          <w:color w:val="FF0000"/>
        </w:rPr>
      </w:pPr>
      <w:r w:rsidRPr="00CC0771">
        <w:rPr>
          <w:b/>
          <w:color w:val="FF0000"/>
        </w:rPr>
        <w:t>Данная излишняя информация не связана с безопасностью ребенка и поэтому снижает ясность восприятия сообщения, в результате чего дети подвер</w:t>
      </w:r>
      <w:r w:rsidR="00B62DE1">
        <w:rPr>
          <w:b/>
          <w:color w:val="FF0000"/>
        </w:rPr>
        <w:t>гаются большему риску</w:t>
      </w:r>
    </w:p>
    <w:p w:rsidR="00587242" w:rsidRPr="00CC0771" w:rsidRDefault="00587242" w:rsidP="00587242">
      <w:pPr>
        <w:pStyle w:val="SingleTxt"/>
        <w:spacing w:after="0" w:line="120" w:lineRule="exact"/>
        <w:rPr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t>2.</w:t>
      </w:r>
      <w:r w:rsidRPr="00CC0771">
        <w:tab/>
        <w:t>Те</w:t>
      </w:r>
      <w:proofErr w:type="gramStart"/>
      <w:r w:rsidRPr="00CC0771">
        <w:t>кст с пр</w:t>
      </w:r>
      <w:proofErr w:type="gramEnd"/>
      <w:r w:rsidRPr="00CC0771">
        <w:t>едупреждением не использовать обращенное назад детское уде</w:t>
      </w:r>
      <w:r w:rsidRPr="00CC0771">
        <w:t>р</w:t>
      </w:r>
      <w:r w:rsidRPr="00CC0771">
        <w:t>живающее устройство на сиденье, защищенном функционирующей подушкой безопасности, должен быть включен в руководство по эксплуатации транспор</w:t>
      </w:r>
      <w:r w:rsidRPr="00CC0771">
        <w:t>т</w:t>
      </w:r>
      <w:r w:rsidRPr="00CC0771">
        <w:t>ного средства. Кроме того, такое предупреждение необходимо указывать на всех официальных языках страны или стран, где, как предполагается, может быть з</w:t>
      </w:r>
      <w:r w:rsidRPr="00CC0771">
        <w:t>а</w:t>
      </w:r>
      <w:r w:rsidRPr="00CC0771">
        <w:t>регистрировано транспортное средство. Однако транспортные средства опред</w:t>
      </w:r>
      <w:r w:rsidRPr="00CC0771">
        <w:t>е</w:t>
      </w:r>
      <w:r w:rsidRPr="00CC0771">
        <w:t>ленных типов реализуются на рынке Европейского союза с указанием этого ва</w:t>
      </w:r>
      <w:r w:rsidRPr="00CC0771">
        <w:t>ж</w:t>
      </w:r>
      <w:r w:rsidRPr="00CC0771">
        <w:t>ного предупреждения только на одном официальном языке страны, куда автом</w:t>
      </w:r>
      <w:r w:rsidRPr="00CC0771">
        <w:t>о</w:t>
      </w:r>
      <w:r w:rsidRPr="00CC0771">
        <w:t>биль первоначально отправляется изготовителем. Поскольку задача обеспечения безопасности детей должна быть одной из самых приоритетных для всех автом</w:t>
      </w:r>
      <w:r w:rsidRPr="00CC0771">
        <w:t>о</w:t>
      </w:r>
      <w:r w:rsidRPr="00CC0771">
        <w:t>билестроителей, соответствующие требования следует разъяснять точнее.</w:t>
      </w:r>
    </w:p>
    <w:p w:rsidR="00163DB9" w:rsidRPr="00CC0771" w:rsidRDefault="00163DB9" w:rsidP="00163DB9">
      <w:pPr>
        <w:pStyle w:val="SingleTxt"/>
      </w:pPr>
      <w:r w:rsidRPr="00CC0771">
        <w:t>3.</w:t>
      </w:r>
      <w:r w:rsidRPr="00CC0771">
        <w:tab/>
        <w:t>Кроме того, как представляется, формулировка</w:t>
      </w:r>
      <w:r w:rsidR="00587242" w:rsidRPr="00CC0771">
        <w:t xml:space="preserve"> «</w:t>
      </w:r>
      <w:r w:rsidRPr="00CC0771">
        <w:t>изображения пиктограммы должны быть сгруппированы, должны быть точно такого же размера или бол</w:t>
      </w:r>
      <w:r w:rsidRPr="00CC0771">
        <w:t>ь</w:t>
      </w:r>
      <w:r w:rsidRPr="00CC0771">
        <w:t>ше</w:t>
      </w:r>
      <w:r w:rsidR="00587242" w:rsidRPr="00CC0771">
        <w:t>»</w:t>
      </w:r>
      <w:r w:rsidRPr="00CC0771">
        <w:t xml:space="preserve"> толкуется по-разному. В частности, данные изображения пиктограммы н</w:t>
      </w:r>
      <w:r w:rsidRPr="00CC0771">
        <w:t>е</w:t>
      </w:r>
      <w:r w:rsidRPr="00CC0771">
        <w:t xml:space="preserve">сколько отличаются </w:t>
      </w:r>
      <w:proofErr w:type="gramStart"/>
      <w:r w:rsidRPr="00CC0771">
        <w:t>от</w:t>
      </w:r>
      <w:proofErr w:type="gramEnd"/>
      <w:r w:rsidRPr="00CC0771">
        <w:t xml:space="preserve"> предписанных соответствующими правилами. По всей видимости, несмотря на четкие требования, допускаются измененные версии, как показано в примерах ниже.</w:t>
      </w:r>
    </w:p>
    <w:p w:rsidR="00163DB9" w:rsidRPr="00CC0771" w:rsidRDefault="00163DB9" w:rsidP="00587242">
      <w:pPr>
        <w:pStyle w:val="SingleTxt"/>
        <w:spacing w:after="0" w:line="120" w:lineRule="exact"/>
        <w:rPr>
          <w:sz w:val="10"/>
        </w:rPr>
      </w:pPr>
    </w:p>
    <w:p w:rsidR="00163DB9" w:rsidRPr="00CC0771" w:rsidRDefault="00163DB9" w:rsidP="00587242">
      <w:pPr>
        <w:pStyle w:val="SingleTxt"/>
        <w:spacing w:line="240" w:lineRule="atLeast"/>
        <w:jc w:val="center"/>
      </w:pPr>
      <w:r w:rsidRPr="00CC0771">
        <w:rPr>
          <w:noProof/>
          <w:lang w:val="en-GB" w:eastAsia="en-GB"/>
        </w:rPr>
        <w:drawing>
          <wp:inline distT="0" distB="0" distL="0" distR="0" wp14:anchorId="4FC367E9" wp14:editId="16763D20">
            <wp:extent cx="2755265" cy="1377950"/>
            <wp:effectExtent l="0" t="0" r="6985" b="0"/>
            <wp:docPr id="16" name="Picture 2" descr="H:\My Documents\My Pictures\op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My Pictures\option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B9" w:rsidRPr="00CC0771" w:rsidRDefault="00163DB9" w:rsidP="00587242">
      <w:pPr>
        <w:pStyle w:val="SingleTxt"/>
        <w:jc w:val="center"/>
        <w:rPr>
          <w:b/>
          <w:color w:val="FF0000"/>
        </w:rPr>
      </w:pPr>
      <w:r w:rsidRPr="00CC0771">
        <w:rPr>
          <w:b/>
          <w:color w:val="FF0000"/>
        </w:rPr>
        <w:t>Наклейка, предписанная в правилах</w:t>
      </w:r>
    </w:p>
    <w:p w:rsidR="00163DB9" w:rsidRPr="00CC0771" w:rsidRDefault="00163DB9" w:rsidP="00587242">
      <w:pPr>
        <w:pStyle w:val="SingleTxt"/>
        <w:spacing w:after="0" w:line="120" w:lineRule="exact"/>
        <w:rPr>
          <w:b/>
          <w:sz w:val="10"/>
        </w:rPr>
      </w:pPr>
    </w:p>
    <w:p w:rsidR="00163DB9" w:rsidRPr="00CC0771" w:rsidRDefault="00587242" w:rsidP="00587242">
      <w:pPr>
        <w:pStyle w:val="SingleTxt"/>
        <w:tabs>
          <w:tab w:val="clear" w:pos="1267"/>
        </w:tabs>
        <w:spacing w:line="240" w:lineRule="atLeast"/>
        <w:ind w:left="630"/>
      </w:pPr>
      <w:r w:rsidRPr="00CC0771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113A22E" wp14:editId="7941A955">
            <wp:simplePos x="0" y="0"/>
            <wp:positionH relativeFrom="column">
              <wp:posOffset>3307534</wp:posOffset>
            </wp:positionH>
            <wp:positionV relativeFrom="paragraph">
              <wp:posOffset>-1905</wp:posOffset>
            </wp:positionV>
            <wp:extent cx="2609215" cy="1438910"/>
            <wp:effectExtent l="0" t="0" r="635" b="889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B9" w:rsidRPr="00CC0771">
        <w:rPr>
          <w:noProof/>
          <w:lang w:val="en-GB" w:eastAsia="en-GB"/>
        </w:rPr>
        <w:drawing>
          <wp:inline distT="0" distB="0" distL="0" distR="0" wp14:anchorId="670A0DEC" wp14:editId="07C51418">
            <wp:extent cx="2828290" cy="142621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B9" w:rsidRPr="00CC0771">
        <w:t xml:space="preserve">   </w:t>
      </w:r>
    </w:p>
    <w:p w:rsidR="00163DB9" w:rsidRPr="00CC0771" w:rsidRDefault="00163DB9" w:rsidP="00587242">
      <w:pPr>
        <w:pStyle w:val="SingleTxt"/>
        <w:suppressAutoHyphens/>
        <w:jc w:val="center"/>
        <w:rPr>
          <w:b/>
          <w:color w:val="FF0000"/>
        </w:rPr>
      </w:pPr>
      <w:r w:rsidRPr="00CC0771">
        <w:rPr>
          <w:b/>
          <w:color w:val="FF0000"/>
        </w:rPr>
        <w:t xml:space="preserve">Наклейки, выявленные на практике, </w:t>
      </w:r>
      <w:r w:rsidR="00587242" w:rsidRPr="00CC0771">
        <w:rPr>
          <w:b/>
          <w:color w:val="FF0000"/>
        </w:rPr>
        <w:br/>
      </w:r>
      <w:r w:rsidRPr="00CC0771">
        <w:rPr>
          <w:b/>
          <w:color w:val="FF0000"/>
        </w:rPr>
        <w:t>с измененными изображениями пиктограммы</w:t>
      </w:r>
    </w:p>
    <w:p w:rsidR="00163DB9" w:rsidRPr="00CC0771" w:rsidRDefault="00163DB9" w:rsidP="00587242">
      <w:pPr>
        <w:pStyle w:val="SingleTxt"/>
        <w:spacing w:after="0" w:line="120" w:lineRule="exact"/>
        <w:rPr>
          <w:sz w:val="10"/>
        </w:rPr>
      </w:pPr>
    </w:p>
    <w:p w:rsidR="00163DB9" w:rsidRPr="00CC0771" w:rsidRDefault="00163DB9" w:rsidP="00163DB9">
      <w:pPr>
        <w:pStyle w:val="SingleTxt"/>
      </w:pPr>
      <w:r w:rsidRPr="00CC0771">
        <w:t>4.</w:t>
      </w:r>
      <w:r w:rsidRPr="00CC0771">
        <w:tab/>
        <w:t>Для обеспечения единообразной согласованной основы для всех сторон, участвующих в процессах разработки, производства и официального утвержд</w:t>
      </w:r>
      <w:r w:rsidRPr="00CC0771">
        <w:t>е</w:t>
      </w:r>
      <w:r w:rsidRPr="00CC0771">
        <w:t>ния предупреждающих наклеек, представляется необходимым уточнить вопрос о допустимых и недопустимых отклонениях.</w:t>
      </w:r>
    </w:p>
    <w:p w:rsidR="00163DB9" w:rsidRPr="00CC0771" w:rsidRDefault="00163DB9" w:rsidP="00163DB9">
      <w:pPr>
        <w:pStyle w:val="SingleTxt"/>
      </w:pPr>
      <w:r w:rsidRPr="00CC0771">
        <w:t>5.</w:t>
      </w:r>
      <w:r w:rsidRPr="00CC0771">
        <w:tab/>
        <w:t>В частности, во избежание снижения уровня безопасности детей, перевоз</w:t>
      </w:r>
      <w:r w:rsidRPr="00CC0771">
        <w:t>и</w:t>
      </w:r>
      <w:r w:rsidRPr="00CC0771">
        <w:t>мых в легковых автомобилях, все не отвечающие требованиям наклейки следует привести в соответствие с основной целью нормативных положений о предупр</w:t>
      </w:r>
      <w:r w:rsidRPr="00CC0771">
        <w:t>е</w:t>
      </w:r>
      <w:r w:rsidRPr="00CC0771">
        <w:t>ждающих наклейках подушки безопасности</w:t>
      </w:r>
      <w:r w:rsidR="00B62DE1">
        <w:t>.</w:t>
      </w:r>
    </w:p>
    <w:p w:rsidR="00C649B2" w:rsidRPr="00CC0771" w:rsidRDefault="00587242" w:rsidP="00587242">
      <w:pPr>
        <w:pStyle w:val="SingleTxt"/>
        <w:spacing w:after="0" w:line="240" w:lineRule="auto"/>
      </w:pPr>
      <w:r w:rsidRPr="00CC077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BC6" wp14:editId="601F077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oEnAAd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C649B2" w:rsidRPr="00CC0771" w:rsidSect="00C649B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E0" w:rsidRDefault="001375E0" w:rsidP="008A1A7A">
      <w:pPr>
        <w:spacing w:line="240" w:lineRule="auto"/>
      </w:pPr>
      <w:r>
        <w:separator/>
      </w:r>
    </w:p>
  </w:endnote>
  <w:endnote w:type="continuationSeparator" w:id="0">
    <w:p w:rsidR="001375E0" w:rsidRDefault="001375E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649B2" w:rsidTr="00C649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649B2" w:rsidRPr="00C649B2" w:rsidRDefault="00C649B2" w:rsidP="00C649B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7403">
            <w:rPr>
              <w:noProof/>
            </w:rPr>
            <w:t>6</w:t>
          </w:r>
          <w:r>
            <w:fldChar w:fldCharType="end"/>
          </w:r>
          <w:r>
            <w:t>/</w:t>
          </w:r>
          <w:r w:rsidR="00387403">
            <w:fldChar w:fldCharType="begin"/>
          </w:r>
          <w:r w:rsidR="00387403">
            <w:instrText xml:space="preserve"> NUMPAGES  \* Arabic  \* MERGEFORMAT </w:instrText>
          </w:r>
          <w:r w:rsidR="00387403">
            <w:fldChar w:fldCharType="separate"/>
          </w:r>
          <w:r w:rsidR="00387403">
            <w:rPr>
              <w:noProof/>
            </w:rPr>
            <w:t>6</w:t>
          </w:r>
          <w:r w:rsidR="0038740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649B2" w:rsidRPr="00C649B2" w:rsidRDefault="00C649B2" w:rsidP="00C649B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96B09">
            <w:rPr>
              <w:b w:val="0"/>
              <w:color w:val="000000"/>
              <w:sz w:val="14"/>
            </w:rPr>
            <w:t>GE.15-16078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649B2" w:rsidRPr="00C649B2" w:rsidRDefault="00C649B2" w:rsidP="00C64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649B2" w:rsidTr="00C649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649B2" w:rsidRPr="00C649B2" w:rsidRDefault="00C649B2" w:rsidP="00C649B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96B09">
            <w:rPr>
              <w:b w:val="0"/>
              <w:color w:val="000000"/>
              <w:sz w:val="14"/>
            </w:rPr>
            <w:t>GE.15-16078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649B2" w:rsidRPr="00C649B2" w:rsidRDefault="00C649B2" w:rsidP="00C649B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7403">
            <w:rPr>
              <w:noProof/>
            </w:rPr>
            <w:t>5</w:t>
          </w:r>
          <w:r>
            <w:fldChar w:fldCharType="end"/>
          </w:r>
          <w:r>
            <w:t>/</w:t>
          </w:r>
          <w:r w:rsidR="00387403">
            <w:fldChar w:fldCharType="begin"/>
          </w:r>
          <w:r w:rsidR="00387403">
            <w:instrText xml:space="preserve"> NUMPAGES  \* Arabic  \* MERGEFORMAT </w:instrText>
          </w:r>
          <w:r w:rsidR="00387403">
            <w:fldChar w:fldCharType="separate"/>
          </w:r>
          <w:r w:rsidR="00387403">
            <w:rPr>
              <w:noProof/>
            </w:rPr>
            <w:t>6</w:t>
          </w:r>
          <w:r w:rsidR="00387403">
            <w:rPr>
              <w:noProof/>
            </w:rPr>
            <w:fldChar w:fldCharType="end"/>
          </w:r>
        </w:p>
      </w:tc>
    </w:tr>
  </w:tbl>
  <w:p w:rsidR="00C649B2" w:rsidRPr="00C649B2" w:rsidRDefault="00C649B2" w:rsidP="00C64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649B2" w:rsidTr="00C649B2">
      <w:tc>
        <w:tcPr>
          <w:tcW w:w="3873" w:type="dxa"/>
        </w:tcPr>
        <w:p w:rsidR="00C649B2" w:rsidRDefault="00C649B2" w:rsidP="00C649B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D254833" wp14:editId="0A4F941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GE.15-16078 (R)</w:t>
          </w:r>
          <w:r>
            <w:rPr>
              <w:color w:val="010000"/>
            </w:rPr>
            <w:t xml:space="preserve">    211015    211015</w:t>
          </w:r>
        </w:p>
        <w:p w:rsidR="00C649B2" w:rsidRPr="00C649B2" w:rsidRDefault="00C649B2" w:rsidP="00C649B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*1516078*</w:t>
          </w:r>
        </w:p>
      </w:tc>
      <w:tc>
        <w:tcPr>
          <w:tcW w:w="5127" w:type="dxa"/>
        </w:tcPr>
        <w:p w:rsidR="00C649B2" w:rsidRDefault="00C649B2" w:rsidP="00C649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F0A75F" wp14:editId="1051B4C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49B2" w:rsidRPr="00C649B2" w:rsidRDefault="00C649B2" w:rsidP="00C649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E0" w:rsidRPr="00371964" w:rsidRDefault="00371964" w:rsidP="00371964">
      <w:pPr>
        <w:pStyle w:val="Footer"/>
        <w:spacing w:after="80"/>
        <w:ind w:left="792"/>
        <w:rPr>
          <w:sz w:val="16"/>
        </w:rPr>
      </w:pPr>
      <w:r w:rsidRPr="00371964">
        <w:rPr>
          <w:sz w:val="16"/>
        </w:rPr>
        <w:t>__________________</w:t>
      </w:r>
    </w:p>
  </w:footnote>
  <w:footnote w:type="continuationSeparator" w:id="0">
    <w:p w:rsidR="001375E0" w:rsidRPr="00371964" w:rsidRDefault="00371964" w:rsidP="00371964">
      <w:pPr>
        <w:pStyle w:val="Footer"/>
        <w:spacing w:after="80"/>
        <w:ind w:left="792"/>
        <w:rPr>
          <w:sz w:val="16"/>
        </w:rPr>
      </w:pPr>
      <w:r w:rsidRPr="00371964">
        <w:rPr>
          <w:sz w:val="16"/>
        </w:rPr>
        <w:t>__________________</w:t>
      </w:r>
    </w:p>
  </w:footnote>
  <w:footnote w:id="1">
    <w:p w:rsidR="00371964" w:rsidRPr="00591D9E" w:rsidRDefault="00371964" w:rsidP="0037196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371964">
        <w:rPr>
          <w:rStyle w:val="FootnoteReference"/>
          <w:color w:val="auto"/>
          <w:szCs w:val="17"/>
          <w:vertAlign w:val="baseline"/>
        </w:rPr>
        <w:t>*</w:t>
      </w:r>
      <w:r w:rsidRPr="006E4F7E">
        <w:tab/>
      </w:r>
      <w:r w:rsidRPr="00CC458C">
        <w:t>В соответствии с программой работы Комите</w:t>
      </w:r>
      <w:r>
        <w:t>та по внутреннему транспорту на</w:t>
      </w:r>
      <w:r>
        <w:rPr>
          <w:lang w:val="en-US"/>
        </w:rPr>
        <w:t> </w:t>
      </w:r>
      <w:r>
        <w:t>2012−2016 </w:t>
      </w:r>
      <w:r w:rsidRPr="00CC458C">
        <w:t>годы (</w:t>
      </w:r>
      <w:r>
        <w:t>ECE</w:t>
      </w:r>
      <w:r w:rsidRPr="00CC458C">
        <w:t>/</w:t>
      </w:r>
      <w:r>
        <w:t>TRANS</w:t>
      </w:r>
      <w:r w:rsidRPr="00CC458C">
        <w:t xml:space="preserve">/224, пункт 94, и </w:t>
      </w:r>
      <w:r>
        <w:t>ECE</w:t>
      </w:r>
      <w:r w:rsidRPr="00CC458C">
        <w:t>/</w:t>
      </w:r>
      <w:r>
        <w:t>TRANS/2012/12, подпрограмма </w:t>
      </w:r>
      <w:r w:rsidRPr="00CC458C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в целях улучшения характеристик транспортных средств. </w:t>
      </w:r>
      <w:r w:rsidRPr="00BA2A84">
        <w:t>Настоящий документ представлен в</w:t>
      </w:r>
      <w:r w:rsidR="00163DB9">
        <w:t> </w:t>
      </w:r>
      <w:r w:rsidRPr="00BA2A84">
        <w:t>соответствии с этим мандатом</w:t>
      </w:r>
      <w:r w:rsidRPr="00B26BB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649B2" w:rsidTr="00C649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649B2" w:rsidRPr="00C649B2" w:rsidRDefault="00C649B2" w:rsidP="00C649B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96B09">
            <w:rPr>
              <w:b/>
            </w:rPr>
            <w:t>ECE/TRANS/WP.29/GRSP/2015/30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649B2" w:rsidRDefault="00C649B2" w:rsidP="00C649B2">
          <w:pPr>
            <w:pStyle w:val="Header"/>
          </w:pPr>
        </w:p>
      </w:tc>
    </w:tr>
  </w:tbl>
  <w:p w:rsidR="00C649B2" w:rsidRPr="00C649B2" w:rsidRDefault="00C649B2" w:rsidP="00C64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649B2" w:rsidTr="00C649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649B2" w:rsidRDefault="00C649B2" w:rsidP="00C649B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649B2" w:rsidRPr="00C649B2" w:rsidRDefault="00C649B2" w:rsidP="00C649B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96B09">
            <w:rPr>
              <w:b/>
            </w:rPr>
            <w:t>ECE/TRANS/WP.29/GRSP/2015/30</w:t>
          </w:r>
          <w:r>
            <w:rPr>
              <w:b/>
            </w:rPr>
            <w:fldChar w:fldCharType="end"/>
          </w:r>
        </w:p>
      </w:tc>
    </w:tr>
  </w:tbl>
  <w:p w:rsidR="00C649B2" w:rsidRPr="00C649B2" w:rsidRDefault="00C649B2" w:rsidP="00C64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649B2" w:rsidTr="00C649B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649B2" w:rsidRPr="00C649B2" w:rsidRDefault="00C649B2" w:rsidP="00C649B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649B2" w:rsidRDefault="00C649B2" w:rsidP="00C649B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649B2" w:rsidRPr="00C649B2" w:rsidRDefault="00C649B2" w:rsidP="00C649B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/TRANS/WP.29/GRSP/2015/30</w:t>
          </w:r>
        </w:p>
      </w:tc>
    </w:tr>
    <w:tr w:rsidR="00C649B2" w:rsidRPr="00387403" w:rsidTr="00C649B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649B2" w:rsidRPr="00C649B2" w:rsidRDefault="00C649B2" w:rsidP="00C649B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3483B56" wp14:editId="05190D7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649B2" w:rsidRPr="00C649B2" w:rsidRDefault="00C649B2" w:rsidP="00C649B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649B2" w:rsidRPr="00C649B2" w:rsidRDefault="00C649B2" w:rsidP="00C649B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649B2" w:rsidRPr="00371964" w:rsidRDefault="00C649B2" w:rsidP="00C649B2">
          <w:pPr>
            <w:pStyle w:val="Distribution"/>
            <w:rPr>
              <w:color w:val="000000"/>
              <w:lang w:val="en-US"/>
            </w:rPr>
          </w:pPr>
          <w:r w:rsidRPr="00371964">
            <w:rPr>
              <w:color w:val="000000"/>
              <w:lang w:val="en-US"/>
            </w:rPr>
            <w:t>Distr.: General</w:t>
          </w:r>
        </w:p>
        <w:p w:rsidR="00C649B2" w:rsidRPr="00371964" w:rsidRDefault="00C649B2" w:rsidP="00C649B2">
          <w:pPr>
            <w:pStyle w:val="Publication"/>
            <w:rPr>
              <w:color w:val="000000"/>
              <w:lang w:val="en-US"/>
            </w:rPr>
          </w:pPr>
          <w:r w:rsidRPr="00371964">
            <w:rPr>
              <w:color w:val="000000"/>
              <w:lang w:val="en-US"/>
            </w:rPr>
            <w:t>2</w:t>
          </w:r>
          <w:r w:rsidR="00371964">
            <w:rPr>
              <w:color w:val="000000"/>
              <w:lang w:val="en-US"/>
            </w:rPr>
            <w:t>2</w:t>
          </w:r>
          <w:r w:rsidRPr="00371964">
            <w:rPr>
              <w:color w:val="000000"/>
              <w:lang w:val="en-US"/>
            </w:rPr>
            <w:t xml:space="preserve"> </w:t>
          </w:r>
          <w:r w:rsidR="00371964">
            <w:rPr>
              <w:color w:val="000000"/>
              <w:lang w:val="en-US"/>
            </w:rPr>
            <w:t>September</w:t>
          </w:r>
          <w:r w:rsidRPr="00371964">
            <w:rPr>
              <w:color w:val="000000"/>
              <w:lang w:val="en-US"/>
            </w:rPr>
            <w:t xml:space="preserve"> 2015</w:t>
          </w:r>
        </w:p>
        <w:p w:rsidR="00C649B2" w:rsidRPr="00371964" w:rsidRDefault="00C649B2" w:rsidP="00C649B2">
          <w:pPr>
            <w:rPr>
              <w:color w:val="000000"/>
              <w:lang w:val="en-US"/>
            </w:rPr>
          </w:pPr>
          <w:r w:rsidRPr="00371964">
            <w:rPr>
              <w:color w:val="000000"/>
              <w:lang w:val="en-US"/>
            </w:rPr>
            <w:t>Russian</w:t>
          </w:r>
        </w:p>
        <w:p w:rsidR="00C649B2" w:rsidRPr="00371964" w:rsidRDefault="00C649B2" w:rsidP="00C649B2">
          <w:pPr>
            <w:pStyle w:val="Original"/>
            <w:rPr>
              <w:color w:val="000000"/>
              <w:lang w:val="en-US"/>
            </w:rPr>
          </w:pPr>
          <w:r w:rsidRPr="00371964">
            <w:rPr>
              <w:color w:val="000000"/>
              <w:lang w:val="en-US"/>
            </w:rPr>
            <w:t>Original: English</w:t>
          </w:r>
        </w:p>
        <w:p w:rsidR="00C649B2" w:rsidRPr="00371964" w:rsidRDefault="00C649B2" w:rsidP="00C649B2">
          <w:pPr>
            <w:rPr>
              <w:lang w:val="en-US"/>
            </w:rPr>
          </w:pPr>
        </w:p>
      </w:tc>
    </w:tr>
  </w:tbl>
  <w:p w:rsidR="00C649B2" w:rsidRPr="00371964" w:rsidRDefault="00C649B2" w:rsidP="00C649B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Formatting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078*"/>
    <w:docVar w:name="CreationDt" w:val="10/21/2015 7:45: PM"/>
    <w:docVar w:name="DocCategory" w:val="Doc"/>
    <w:docVar w:name="DocType" w:val="Final"/>
    <w:docVar w:name="DutyStation" w:val="Geneva"/>
    <w:docVar w:name="FooterJN" w:val="GE.15-16078"/>
    <w:docVar w:name="jobn" w:val="GE.15-16078 (R)"/>
    <w:docVar w:name="jobnDT" w:val="GE.15-16078 (R)   211015"/>
    <w:docVar w:name="jobnDTDT" w:val="GE.15-16078 (R)   211015   211015"/>
    <w:docVar w:name="JobNo" w:val="GE.1516078R"/>
    <w:docVar w:name="JobNo2" w:val="1521500R"/>
    <w:docVar w:name="LocalDrive" w:val="0"/>
    <w:docVar w:name="OandT" w:val="AP"/>
    <w:docVar w:name="PaperSize" w:val="A4"/>
    <w:docVar w:name="sss1" w:val="ECE/TRANS/WP.29/GRSP/2015/30"/>
    <w:docVar w:name="sss2" w:val="-"/>
    <w:docVar w:name="Symbol1" w:val="ECE/TRANS/WP.29/GRSP/2015/30"/>
    <w:docVar w:name="Symbol2" w:val="-"/>
  </w:docVars>
  <w:rsids>
    <w:rsidRoot w:val="001375E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75E0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63DB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71964"/>
    <w:rsid w:val="0038044D"/>
    <w:rsid w:val="00384AEE"/>
    <w:rsid w:val="0038527A"/>
    <w:rsid w:val="00386A98"/>
    <w:rsid w:val="00387403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37C6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67A0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7242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96B09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0E9C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9F4115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80CB0"/>
    <w:rsid w:val="00A87912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2DE1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49B2"/>
    <w:rsid w:val="00C65540"/>
    <w:rsid w:val="00C7011D"/>
    <w:rsid w:val="00C70D59"/>
    <w:rsid w:val="00C7432F"/>
    <w:rsid w:val="00C77473"/>
    <w:rsid w:val="00C856F4"/>
    <w:rsid w:val="00C91210"/>
    <w:rsid w:val="00C94257"/>
    <w:rsid w:val="00C94458"/>
    <w:rsid w:val="00C96443"/>
    <w:rsid w:val="00CA2CF3"/>
    <w:rsid w:val="00CB519E"/>
    <w:rsid w:val="00CC0771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6835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6383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6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B62DE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E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6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B62DE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E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2961-1931-4192-AADD-446D6EAD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Benedicte Boudol</cp:lastModifiedBy>
  <cp:revision>2</cp:revision>
  <cp:lastPrinted>2015-10-21T21:28:00Z</cp:lastPrinted>
  <dcterms:created xsi:type="dcterms:W3CDTF">2015-11-17T09:08:00Z</dcterms:created>
  <dcterms:modified xsi:type="dcterms:W3CDTF">2015-11-17T09:08:00Z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1516078R</vt:lpwstr>
  </property>
  <property fmtid="{D5CDD505-2E9C-101B-9397-08002B2CF9AE}" pid="3" name="ODSRefJobNo">
    <vt:lpwstr>1521500R</vt:lpwstr>
  </property>
  <property fmtid="{D5CDD505-2E9C-101B-9397-08002B2CF9AE}" pid="4" name="Symbol1">
    <vt:lpwstr>ECE/TRANS/WP.29/GRSP/2015/30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October 2015</vt:lpwstr>
  </property>
  <property fmtid="{D5CDD505-2E9C-101B-9397-08002B2CF9AE}" pid="12" name="Original">
    <vt:lpwstr>English</vt:lpwstr>
  </property>
  <property fmtid="{D5CDD505-2E9C-101B-9397-08002B2CF9AE}" pid="13" name="Release Date">
    <vt:lpwstr>211015</vt:lpwstr>
  </property>
</Properties>
</file>