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245892" w:rsidTr="00F7753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897" w:rsidRPr="00245892" w:rsidRDefault="008E7D1B" w:rsidP="00F77538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="00FB1897" w:rsidRPr="00245892">
              <w:t>/</w:t>
            </w:r>
            <w:r w:rsidR="00E27838">
              <w:fldChar w:fldCharType="begin"/>
            </w:r>
            <w:r w:rsidR="00E27838">
              <w:instrText xml:space="preserve"> FILLIN  "Введите символ после ЕCE/"  \* MERGEFORMAT </w:instrText>
            </w:r>
            <w:r w:rsidR="00E27838">
              <w:fldChar w:fldCharType="separate"/>
            </w:r>
            <w:r w:rsidR="00150CCB">
              <w:t>TRANS/WP.29/GRSP/2015/4</w:t>
            </w:r>
            <w:r w:rsidR="00E27838">
              <w:fldChar w:fldCharType="end"/>
            </w:r>
            <w:r w:rsidR="00FB1897" w:rsidRPr="00245892">
              <w:t xml:space="preserve">                  </w:t>
            </w:r>
          </w:p>
        </w:tc>
      </w:tr>
      <w:tr w:rsidR="00FB1897" w:rsidRPr="00245892" w:rsidTr="00F7753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DB74B5" w:rsidP="00F775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B1897" w:rsidRPr="00FB1897" w:rsidRDefault="00FB1897" w:rsidP="00FB189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B1897" w:rsidP="00F77538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E27838">
              <w:fldChar w:fldCharType="separate"/>
            </w:r>
            <w:r w:rsidRPr="00245892">
              <w:fldChar w:fldCharType="end"/>
            </w:r>
            <w:bookmarkEnd w:id="1"/>
          </w:p>
          <w:p w:rsidR="00FB1897" w:rsidRPr="00245892" w:rsidRDefault="00E27838" w:rsidP="00F77538">
            <w:r>
              <w:fldChar w:fldCharType="begin"/>
            </w:r>
            <w:r>
              <w:instrText xml:space="preserve"> FILLIN  "Введите дату документа" \* MERGEFORMAT </w:instrText>
            </w:r>
            <w:r>
              <w:fldChar w:fldCharType="separate"/>
            </w:r>
            <w:r w:rsidR="00150CCB">
              <w:t>27 February 2015</w:t>
            </w:r>
            <w:r>
              <w:fldChar w:fldCharType="end"/>
            </w:r>
          </w:p>
          <w:p w:rsidR="00FB1897" w:rsidRPr="00245892" w:rsidRDefault="00FB1897" w:rsidP="00F77538">
            <w:r w:rsidRPr="00245892">
              <w:t>Russian</w:t>
            </w:r>
          </w:p>
          <w:p w:rsidR="00FB1897" w:rsidRPr="00245892" w:rsidRDefault="00FB1897" w:rsidP="00F77538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E27838">
              <w:fldChar w:fldCharType="separate"/>
            </w:r>
            <w:r w:rsidRPr="00245892">
              <w:fldChar w:fldCharType="end"/>
            </w:r>
            <w:bookmarkEnd w:id="2"/>
          </w:p>
          <w:p w:rsidR="00FB1897" w:rsidRPr="00245892" w:rsidRDefault="00FB1897" w:rsidP="00F77538"/>
        </w:tc>
      </w:tr>
    </w:tbl>
    <w:p w:rsidR="00FB1897" w:rsidRDefault="00FB1897" w:rsidP="00F77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50CCB" w:rsidRPr="00150CCB" w:rsidRDefault="00150CCB" w:rsidP="00150CCB">
      <w:pPr>
        <w:spacing w:before="120" w:line="240" w:lineRule="auto"/>
        <w:rPr>
          <w:sz w:val="28"/>
          <w:szCs w:val="28"/>
          <w:lang w:val="en-US"/>
        </w:rPr>
      </w:pPr>
      <w:r w:rsidRPr="00150CCB">
        <w:rPr>
          <w:sz w:val="28"/>
          <w:szCs w:val="28"/>
          <w:lang w:val="en-US"/>
        </w:rPr>
        <w:t>Комитет по внутреннему транспорту</w:t>
      </w:r>
    </w:p>
    <w:p w:rsidR="00150CCB" w:rsidRPr="00150CCB" w:rsidRDefault="00150CCB" w:rsidP="00150CCB">
      <w:pPr>
        <w:spacing w:before="120" w:line="240" w:lineRule="auto"/>
        <w:rPr>
          <w:b/>
          <w:sz w:val="24"/>
          <w:szCs w:val="24"/>
          <w:lang w:val="en-US"/>
        </w:rPr>
      </w:pPr>
      <w:r w:rsidRPr="00150CCB">
        <w:rPr>
          <w:b/>
          <w:sz w:val="24"/>
          <w:szCs w:val="24"/>
          <w:lang w:val="en-US"/>
        </w:rPr>
        <w:t xml:space="preserve">Всемирный форум для согласования </w:t>
      </w:r>
    </w:p>
    <w:p w:rsidR="00150CCB" w:rsidRPr="00150CCB" w:rsidRDefault="00150CCB" w:rsidP="00150CCB">
      <w:pPr>
        <w:spacing w:line="240" w:lineRule="auto"/>
        <w:rPr>
          <w:b/>
          <w:sz w:val="24"/>
          <w:szCs w:val="24"/>
          <w:lang w:val="en-US"/>
        </w:rPr>
      </w:pPr>
      <w:proofErr w:type="gramStart"/>
      <w:r w:rsidRPr="00150CCB">
        <w:rPr>
          <w:b/>
          <w:sz w:val="24"/>
          <w:szCs w:val="24"/>
          <w:lang w:val="en-US"/>
        </w:rPr>
        <w:t>правил</w:t>
      </w:r>
      <w:proofErr w:type="gramEnd"/>
      <w:r w:rsidRPr="00150CCB">
        <w:rPr>
          <w:b/>
          <w:sz w:val="24"/>
          <w:szCs w:val="24"/>
          <w:lang w:val="en-US"/>
        </w:rPr>
        <w:t xml:space="preserve"> в области транспортных средств</w:t>
      </w:r>
    </w:p>
    <w:p w:rsidR="00150CCB" w:rsidRPr="00150CCB" w:rsidRDefault="00150CCB" w:rsidP="00150CCB">
      <w:pPr>
        <w:spacing w:before="120" w:line="240" w:lineRule="auto"/>
        <w:rPr>
          <w:b/>
          <w:lang w:val="en-US"/>
        </w:rPr>
      </w:pPr>
      <w:r w:rsidRPr="00150CCB">
        <w:rPr>
          <w:b/>
          <w:lang w:val="en-US"/>
        </w:rPr>
        <w:t>Рабочая группа по пассивной безопасности</w:t>
      </w:r>
    </w:p>
    <w:p w:rsidR="00150CCB" w:rsidRPr="00150CCB" w:rsidRDefault="00150CCB" w:rsidP="00150CCB">
      <w:pPr>
        <w:spacing w:before="120" w:line="240" w:lineRule="auto"/>
        <w:rPr>
          <w:b/>
          <w:lang w:val="en-US"/>
        </w:rPr>
      </w:pPr>
      <w:r w:rsidRPr="00150CCB">
        <w:rPr>
          <w:b/>
          <w:lang w:val="en-US"/>
        </w:rPr>
        <w:t>Пятьдесят седьмая сессия</w:t>
      </w:r>
    </w:p>
    <w:p w:rsidR="00150CCB" w:rsidRPr="00150CCB" w:rsidRDefault="00150CCB" w:rsidP="00150CCB">
      <w:pPr>
        <w:spacing w:line="240" w:lineRule="auto"/>
        <w:rPr>
          <w:lang w:val="en-US"/>
        </w:rPr>
      </w:pPr>
      <w:r w:rsidRPr="00150CCB">
        <w:rPr>
          <w:lang w:val="en-US"/>
        </w:rPr>
        <w:t>Женева, 18</w:t>
      </w:r>
      <w:r>
        <w:rPr>
          <w:lang w:val="en-US"/>
        </w:rPr>
        <w:t>−</w:t>
      </w:r>
      <w:r w:rsidRPr="00150CCB">
        <w:rPr>
          <w:lang w:val="en-US"/>
        </w:rPr>
        <w:t>22 мая 2015 года</w:t>
      </w:r>
    </w:p>
    <w:p w:rsidR="00150CCB" w:rsidRPr="00150CCB" w:rsidRDefault="00150CCB" w:rsidP="00150CCB">
      <w:pPr>
        <w:spacing w:line="240" w:lineRule="auto"/>
        <w:rPr>
          <w:lang w:val="en-US"/>
        </w:rPr>
      </w:pPr>
      <w:r w:rsidRPr="00150CCB">
        <w:rPr>
          <w:lang w:val="en-US"/>
        </w:rPr>
        <w:t>Пункт 7 предварительной повестки дня</w:t>
      </w:r>
    </w:p>
    <w:p w:rsidR="00150CCB" w:rsidRPr="00150CCB" w:rsidRDefault="00150CCB" w:rsidP="00150CCB">
      <w:pPr>
        <w:spacing w:line="240" w:lineRule="auto"/>
        <w:rPr>
          <w:b/>
          <w:lang w:val="en-US"/>
        </w:rPr>
      </w:pPr>
      <w:r w:rsidRPr="00150CCB">
        <w:rPr>
          <w:b/>
          <w:lang w:val="en-US"/>
        </w:rPr>
        <w:t>Правила № 16 (ремни безопасности)</w:t>
      </w:r>
    </w:p>
    <w:p w:rsidR="00150CCB" w:rsidRPr="00150CCB" w:rsidRDefault="00150CCB" w:rsidP="00150CCB">
      <w:pPr>
        <w:pStyle w:val="HChGR"/>
      </w:pPr>
      <w:r w:rsidRPr="00150CCB">
        <w:tab/>
      </w:r>
      <w:r w:rsidRPr="00150CCB">
        <w:tab/>
        <w:t>Предложение по дополнению 6 к поправкам серии 06 к Правилам № 16 (ремни безопасности)</w:t>
      </w:r>
    </w:p>
    <w:p w:rsidR="00150CCB" w:rsidRPr="00150CCB" w:rsidRDefault="00150CCB" w:rsidP="00150CCB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Pr="00150CCB">
        <w:t>Представлено экспертом от Европейской ассоциации по</w:t>
      </w:r>
      <w:r>
        <w:t>ставщиков автомобильных детале</w:t>
      </w:r>
      <w:r w:rsidRPr="00150CCB">
        <w:t>й</w:t>
      </w:r>
      <w:r w:rsidRPr="00150CCB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>*</w:t>
      </w:r>
      <w:r w:rsidRPr="00150CCB">
        <w:rPr>
          <w:rStyle w:val="FootnoteReference"/>
          <w:b w:val="0"/>
          <w:vertAlign w:val="baseline"/>
          <w:lang w:eastAsia="en-US"/>
        </w:rPr>
        <w:t xml:space="preserve"> </w:t>
      </w:r>
    </w:p>
    <w:p w:rsidR="00150CCB" w:rsidRPr="00150CCB" w:rsidRDefault="00150CCB" w:rsidP="00150CCB">
      <w:pPr>
        <w:pStyle w:val="SingleTxtGR"/>
      </w:pPr>
      <w:r w:rsidRPr="00E27838">
        <w:tab/>
      </w:r>
      <w:r w:rsidRPr="00150CCB">
        <w:t>Воспроизведенный ниже текст был подготовлен экспертом от Европе</w:t>
      </w:r>
      <w:r w:rsidRPr="00150CCB">
        <w:t>й</w:t>
      </w:r>
      <w:r w:rsidRPr="00150CCB">
        <w:t>ской ассоциации поставщиков автомобильных деталей (КСАОД) в целях раз</w:t>
      </w:r>
      <w:r w:rsidRPr="00150CCB">
        <w:t>ъ</w:t>
      </w:r>
      <w:r w:rsidRPr="00150CCB">
        <w:t>яснения положений, касающихся динамического испытания системы заднего сиденья и официального утверждения сов</w:t>
      </w:r>
      <w:r>
        <w:t>ременных удерживающих систем. В</w:t>
      </w:r>
      <w:r>
        <w:rPr>
          <w:lang w:val="en-US"/>
        </w:rPr>
        <w:t> </w:t>
      </w:r>
      <w:r w:rsidRPr="00150CCB">
        <w:t>основу этого текста положен неофициальны</w:t>
      </w:r>
      <w:r w:rsidR="005A31A3">
        <w:t>й</w:t>
      </w:r>
      <w:r w:rsidRPr="00150CCB">
        <w:t xml:space="preserve"> документ </w:t>
      </w:r>
      <w:r w:rsidRPr="00150CCB">
        <w:rPr>
          <w:lang w:val="en-US"/>
        </w:rPr>
        <w:t>GRSP</w:t>
      </w:r>
      <w:r w:rsidRPr="00150CCB">
        <w:t>-56-10, распр</w:t>
      </w:r>
      <w:r w:rsidRPr="00150CCB">
        <w:t>о</w:t>
      </w:r>
      <w:r w:rsidRPr="00150CCB">
        <w:t>страненный в ходе пятьдесят шестой сессии Рабочей группы по пассивной бе</w:t>
      </w:r>
      <w:r w:rsidRPr="00150CCB">
        <w:t>з</w:t>
      </w:r>
      <w:r w:rsidRPr="00150CCB">
        <w:t>опасности (</w:t>
      </w:r>
      <w:r w:rsidRPr="00150CCB">
        <w:rPr>
          <w:lang w:val="en-US"/>
        </w:rPr>
        <w:t>GRSP</w:t>
      </w:r>
      <w:r w:rsidRPr="00150CCB">
        <w:t>). Изменения к существующему тексту Правил ООН № 16 в</w:t>
      </w:r>
      <w:r w:rsidRPr="00150CCB">
        <w:t>ы</w:t>
      </w:r>
      <w:r w:rsidRPr="00150CCB">
        <w:t>делены жирным шрифтом, а текст, подлежащий исключению, − зачеркнут.</w:t>
      </w:r>
    </w:p>
    <w:p w:rsidR="00150CCB" w:rsidRPr="00150CCB" w:rsidRDefault="00150CCB" w:rsidP="00150CCB">
      <w:pPr>
        <w:pStyle w:val="HChGR"/>
      </w:pPr>
      <w:r>
        <w:br w:type="page"/>
      </w:r>
      <w:r w:rsidRPr="00150CCB">
        <w:lastRenderedPageBreak/>
        <w:tab/>
      </w:r>
      <w:r w:rsidRPr="00150CCB">
        <w:rPr>
          <w:lang w:val="en-US"/>
        </w:rPr>
        <w:t>I</w:t>
      </w:r>
      <w:r w:rsidRPr="00150CCB">
        <w:t>.</w:t>
      </w:r>
      <w:r w:rsidRPr="00150CCB">
        <w:tab/>
        <w:t>Предложение</w:t>
      </w:r>
    </w:p>
    <w:p w:rsidR="00150CCB" w:rsidRPr="00150CCB" w:rsidRDefault="00150CCB" w:rsidP="00150CCB">
      <w:pPr>
        <w:pStyle w:val="SingleTxtGR"/>
      </w:pPr>
      <w:r w:rsidRPr="00150CCB">
        <w:rPr>
          <w:i/>
        </w:rPr>
        <w:t>Пункт 2.8</w:t>
      </w:r>
      <w:r w:rsidRPr="00150CCB">
        <w:t xml:space="preserve"> изменить следующим образом:</w:t>
      </w:r>
    </w:p>
    <w:p w:rsidR="00150CCB" w:rsidRPr="00150CCB" w:rsidRDefault="00150CCB" w:rsidP="00150CCB">
      <w:pPr>
        <w:pStyle w:val="SingleTxtGR"/>
        <w:ind w:left="2268" w:hanging="1134"/>
      </w:pPr>
      <w:r w:rsidRPr="00150CCB">
        <w:t>"2.8</w:t>
      </w:r>
      <w:r w:rsidRPr="00150CCB">
        <w:tab/>
      </w:r>
      <w:r w:rsidRPr="00150CCB">
        <w:tab/>
      </w:r>
      <w:r>
        <w:t>″</w:t>
      </w:r>
      <w:r w:rsidRPr="00150CCB">
        <w:rPr>
          <w:i/>
        </w:rPr>
        <w:t>Подушка безопасности в сборе</w:t>
      </w:r>
      <w:r>
        <w:t>″</w:t>
      </w:r>
      <w:r w:rsidRPr="00150CCB">
        <w:t xml:space="preserve"> означает устройство … внутре</w:t>
      </w:r>
      <w:r w:rsidRPr="00150CCB">
        <w:t>н</w:t>
      </w:r>
      <w:r w:rsidRPr="00150CCB">
        <w:t xml:space="preserve">ней части салона. </w:t>
      </w:r>
      <w:r w:rsidRPr="00150CCB">
        <w:rPr>
          <w:b/>
        </w:rPr>
        <w:t>Любая такая развернутая конструкция в к</w:t>
      </w:r>
      <w:r w:rsidRPr="00150CCB">
        <w:rPr>
          <w:b/>
        </w:rPr>
        <w:t>а</w:t>
      </w:r>
      <w:r w:rsidRPr="00150CCB">
        <w:rPr>
          <w:b/>
        </w:rPr>
        <w:t>честве жесткой части не считается</w:t>
      </w:r>
      <w:r w:rsidRPr="00150CCB">
        <w:t>".</w:t>
      </w:r>
    </w:p>
    <w:p w:rsidR="00150CCB" w:rsidRPr="00150CCB" w:rsidRDefault="00150CCB" w:rsidP="00150CCB">
      <w:pPr>
        <w:pStyle w:val="SingleTxtGR"/>
      </w:pPr>
      <w:r w:rsidRPr="00150CCB">
        <w:rPr>
          <w:i/>
        </w:rPr>
        <w:t>Пункт 6.4.1.3.3</w:t>
      </w:r>
      <w:r w:rsidRPr="00150CCB">
        <w:t xml:space="preserve"> изменить следующим образом:</w:t>
      </w:r>
    </w:p>
    <w:p w:rsidR="00150CCB" w:rsidRPr="00150CCB" w:rsidRDefault="00150CCB" w:rsidP="00150CCB">
      <w:pPr>
        <w:pStyle w:val="SingleTxtGR"/>
        <w:ind w:left="2268" w:hanging="1134"/>
      </w:pPr>
      <w:r>
        <w:t>"6.4.1.3.3</w:t>
      </w:r>
      <w:proofErr w:type="gramStart"/>
      <w:r w:rsidRPr="00150CCB">
        <w:tab/>
        <w:t>В</w:t>
      </w:r>
      <w:proofErr w:type="gramEnd"/>
      <w:r w:rsidRPr="00150CCB">
        <w:t xml:space="preserve"> случае ремня безопасности, предназначенного для использования на </w:t>
      </w:r>
      <w:r w:rsidRPr="00150CCB">
        <w:rPr>
          <w:strike/>
        </w:rPr>
        <w:t>боковом переднем</w:t>
      </w:r>
      <w:r w:rsidRPr="00150CCB">
        <w:t xml:space="preserve"> сиденье, перед которым расположена поду</w:t>
      </w:r>
      <w:r w:rsidRPr="00150CCB">
        <w:t>ш</w:t>
      </w:r>
      <w:r w:rsidRPr="00150CCB">
        <w:t>ка безопасности…".</w:t>
      </w:r>
    </w:p>
    <w:p w:rsidR="00150CCB" w:rsidRPr="00150CCB" w:rsidRDefault="00150CCB" w:rsidP="00150CCB">
      <w:pPr>
        <w:pStyle w:val="SingleTxtGR"/>
      </w:pPr>
      <w:r w:rsidRPr="00150CCB">
        <w:rPr>
          <w:i/>
        </w:rPr>
        <w:t>Пункт 6.4.1.4.1</w:t>
      </w:r>
      <w:r w:rsidRPr="00150CCB">
        <w:t xml:space="preserve"> изменить следующим образом:</w:t>
      </w:r>
    </w:p>
    <w:p w:rsidR="00150CCB" w:rsidRPr="00150CCB" w:rsidRDefault="00150CCB" w:rsidP="00150CCB">
      <w:pPr>
        <w:pStyle w:val="SingleTxtGR"/>
        <w:ind w:left="2268" w:hanging="1134"/>
      </w:pPr>
      <w:proofErr w:type="gramStart"/>
      <w:r w:rsidRPr="00150CCB">
        <w:t>"6.4.1.4.1</w:t>
      </w:r>
      <w:r w:rsidRPr="00150CCB">
        <w:tab/>
        <w:t>Перемещение исходной точки на грудной клетке … динамическое испытание, не прикоснется при этом к какой-либо жесткой части транспортного средства, расположенной спереди</w:t>
      </w:r>
      <w:r w:rsidRPr="00150CCB">
        <w:rPr>
          <w:strike/>
        </w:rPr>
        <w:t>, за исключением прикосновения грудной клетки к рулевому колесу, если последнее удовлетворяет требованиям Правил № 12 и при условии, что такой контакт происходит при скорости не более 24 км/ч. При оценке в</w:t>
      </w:r>
      <w:r w:rsidRPr="00150CCB">
        <w:rPr>
          <w:strike/>
        </w:rPr>
        <w:t>ы</w:t>
      </w:r>
      <w:r w:rsidRPr="00150CCB">
        <w:rPr>
          <w:strike/>
        </w:rPr>
        <w:t>полнения этого требования положение сиденья принимается таким, какое указано</w:t>
      </w:r>
      <w:proofErr w:type="gramEnd"/>
      <w:r w:rsidRPr="00150CCB">
        <w:rPr>
          <w:strike/>
        </w:rPr>
        <w:t xml:space="preserve"> в пункте 7.7.1.5 ниже</w:t>
      </w:r>
      <w:r w:rsidRPr="00150CCB">
        <w:t>".</w:t>
      </w:r>
    </w:p>
    <w:p w:rsidR="00150CCB" w:rsidRPr="00150CCB" w:rsidRDefault="00150CCB" w:rsidP="00150CCB">
      <w:pPr>
        <w:pStyle w:val="SingleTxtGR"/>
      </w:pPr>
      <w:r w:rsidRPr="00150CCB">
        <w:rPr>
          <w:i/>
        </w:rPr>
        <w:t>Включить новые пункты 6.4.1.4.1.1 и 6.4.1.4.1.2</w:t>
      </w:r>
      <w:r w:rsidRPr="00150CCB">
        <w:t xml:space="preserve"> следующего содержания:</w:t>
      </w:r>
    </w:p>
    <w:p w:rsidR="00150CCB" w:rsidRPr="00150CCB" w:rsidRDefault="00150CCB" w:rsidP="00150CCB">
      <w:pPr>
        <w:pStyle w:val="SingleTxtGR"/>
        <w:ind w:left="2268" w:hanging="1134"/>
      </w:pPr>
      <w:r w:rsidRPr="00150CCB">
        <w:t>"</w:t>
      </w:r>
      <w:r w:rsidRPr="00796AC8">
        <w:rPr>
          <w:b/>
        </w:rPr>
        <w:t>6.4.1.4.1.1</w:t>
      </w:r>
      <w:proofErr w:type="gramStart"/>
      <w:r w:rsidRPr="00796AC8">
        <w:rPr>
          <w:b/>
        </w:rPr>
        <w:tab/>
        <w:t>В</w:t>
      </w:r>
      <w:proofErr w:type="gramEnd"/>
      <w:r w:rsidRPr="00796AC8">
        <w:rPr>
          <w:b/>
        </w:rPr>
        <w:t xml:space="preserve"> случае водителя допускается контакт грудной клетки с рул</w:t>
      </w:r>
      <w:r w:rsidRPr="00796AC8">
        <w:rPr>
          <w:b/>
        </w:rPr>
        <w:t>е</w:t>
      </w:r>
      <w:r w:rsidRPr="00796AC8">
        <w:rPr>
          <w:b/>
        </w:rPr>
        <w:t>вым колесом, если последнее удовлетворяет требованиям Пр</w:t>
      </w:r>
      <w:r w:rsidRPr="00796AC8">
        <w:rPr>
          <w:b/>
        </w:rPr>
        <w:t>а</w:t>
      </w:r>
      <w:r w:rsidRPr="00796AC8">
        <w:rPr>
          <w:b/>
        </w:rPr>
        <w:t>вил № 12 и при условии, что такой контакт происходит на ск</w:t>
      </w:r>
      <w:r w:rsidRPr="00796AC8">
        <w:rPr>
          <w:b/>
        </w:rPr>
        <w:t>о</w:t>
      </w:r>
      <w:r w:rsidRPr="00796AC8">
        <w:rPr>
          <w:b/>
        </w:rPr>
        <w:t>рости не более 24 км/ч.</w:t>
      </w:r>
    </w:p>
    <w:p w:rsidR="00150CCB" w:rsidRPr="00796AC8" w:rsidRDefault="00150CCB" w:rsidP="00796AC8">
      <w:pPr>
        <w:pStyle w:val="SingleTxtGR"/>
        <w:ind w:left="2268" w:hanging="1134"/>
        <w:rPr>
          <w:b/>
        </w:rPr>
      </w:pPr>
      <w:r w:rsidRPr="00150CCB">
        <w:tab/>
      </w:r>
      <w:r w:rsidR="00796AC8" w:rsidRPr="00E27838">
        <w:tab/>
      </w:r>
      <w:r w:rsidRPr="00796AC8">
        <w:rPr>
          <w:b/>
        </w:rPr>
        <w:t>При оценке соблюдения тре</w:t>
      </w:r>
      <w:r w:rsidR="00796AC8">
        <w:rPr>
          <w:b/>
        </w:rPr>
        <w:t>бований, содержащихся в пун</w:t>
      </w:r>
      <w:r w:rsidR="00796AC8">
        <w:rPr>
          <w:b/>
        </w:rPr>
        <w:t>к</w:t>
      </w:r>
      <w:r w:rsidR="00796AC8">
        <w:rPr>
          <w:b/>
        </w:rPr>
        <w:t>тах</w:t>
      </w:r>
      <w:r w:rsidR="00796AC8">
        <w:rPr>
          <w:b/>
          <w:lang w:val="en-US"/>
        </w:rPr>
        <w:t> </w:t>
      </w:r>
      <w:r w:rsidRPr="00796AC8">
        <w:rPr>
          <w:b/>
        </w:rPr>
        <w:t>6.4.1.4.1 и 6.4.1.4.1.1, положение сиденья принимается т</w:t>
      </w:r>
      <w:r w:rsidRPr="00796AC8">
        <w:rPr>
          <w:b/>
        </w:rPr>
        <w:t>а</w:t>
      </w:r>
      <w:r w:rsidRPr="00796AC8">
        <w:rPr>
          <w:b/>
        </w:rPr>
        <w:t>ким, какое указано в пункте 7.7.1.5 ниже.</w:t>
      </w:r>
    </w:p>
    <w:p w:rsidR="00150CCB" w:rsidRPr="00796AC8" w:rsidRDefault="00150CCB" w:rsidP="00796AC8">
      <w:pPr>
        <w:pStyle w:val="SingleTxtGR"/>
        <w:ind w:left="2268" w:hanging="1134"/>
        <w:rPr>
          <w:b/>
        </w:rPr>
      </w:pPr>
      <w:r w:rsidRPr="00796AC8">
        <w:rPr>
          <w:b/>
        </w:rPr>
        <w:t>6.4.1.4.1.2</w:t>
      </w:r>
      <w:proofErr w:type="gramStart"/>
      <w:r w:rsidRPr="00796AC8">
        <w:rPr>
          <w:b/>
        </w:rPr>
        <w:tab/>
        <w:t>В</w:t>
      </w:r>
      <w:proofErr w:type="gramEnd"/>
      <w:r w:rsidRPr="00796AC8">
        <w:rPr>
          <w:b/>
        </w:rPr>
        <w:t xml:space="preserve"> случае любого другого лица допускается контакт с любой иной жесткой частью транспортного средства впереди манек</w:t>
      </w:r>
      <w:r w:rsidRPr="00796AC8">
        <w:rPr>
          <w:b/>
        </w:rPr>
        <w:t>е</w:t>
      </w:r>
      <w:r w:rsidRPr="00796AC8">
        <w:rPr>
          <w:b/>
        </w:rPr>
        <w:t>на, если этот контакт с манекеном удовлетворяет требованиям Правил № 21 или 17 и при условии, что такой контакт прои</w:t>
      </w:r>
      <w:r w:rsidRPr="00796AC8">
        <w:rPr>
          <w:b/>
        </w:rPr>
        <w:t>с</w:t>
      </w:r>
      <w:r w:rsidRPr="00796AC8">
        <w:rPr>
          <w:b/>
        </w:rPr>
        <w:t>ходит на скорости не более 24 км/ч и в отсутствие контакта с головой манекена и его коленями.</w:t>
      </w:r>
    </w:p>
    <w:p w:rsidR="00150CCB" w:rsidRPr="00150CCB" w:rsidRDefault="00796AC8" w:rsidP="00796AC8">
      <w:pPr>
        <w:pStyle w:val="SingleTxtGR"/>
        <w:ind w:left="2268" w:hanging="1134"/>
      </w:pPr>
      <w:r w:rsidRPr="00E27838">
        <w:rPr>
          <w:b/>
        </w:rPr>
        <w:tab/>
      </w:r>
      <w:r w:rsidRPr="00E27838">
        <w:rPr>
          <w:b/>
        </w:rPr>
        <w:tab/>
      </w:r>
      <w:r w:rsidR="00150CCB" w:rsidRPr="00796AC8">
        <w:rPr>
          <w:b/>
        </w:rPr>
        <w:t>При оценке соблюдения тре</w:t>
      </w:r>
      <w:r>
        <w:rPr>
          <w:b/>
        </w:rPr>
        <w:t>бований, содержащихся в пун</w:t>
      </w:r>
      <w:r>
        <w:rPr>
          <w:b/>
        </w:rPr>
        <w:t>к</w:t>
      </w:r>
      <w:r>
        <w:rPr>
          <w:b/>
        </w:rPr>
        <w:t>тах</w:t>
      </w:r>
      <w:r>
        <w:rPr>
          <w:b/>
          <w:lang w:val="en-US"/>
        </w:rPr>
        <w:t> </w:t>
      </w:r>
      <w:r w:rsidR="00150CCB" w:rsidRPr="00796AC8">
        <w:rPr>
          <w:b/>
        </w:rPr>
        <w:t>6.4.1.4.1 и 6.4.1.4.1.</w:t>
      </w:r>
      <w:r w:rsidR="005A31A3">
        <w:rPr>
          <w:b/>
        </w:rPr>
        <w:t>2</w:t>
      </w:r>
      <w:r w:rsidR="00150CCB" w:rsidRPr="00796AC8">
        <w:rPr>
          <w:b/>
        </w:rPr>
        <w:t>, положение сиденья с манекеном и, в случае применимости, сиденья впереди манекена принимается таким, какое указано в пункте 7.7.1.6 ниже</w:t>
      </w:r>
      <w:r w:rsidR="00150CCB" w:rsidRPr="00150CCB">
        <w:t>".</w:t>
      </w:r>
    </w:p>
    <w:p w:rsidR="00150CCB" w:rsidRPr="00150CCB" w:rsidRDefault="00150CCB" w:rsidP="00150CCB">
      <w:pPr>
        <w:pStyle w:val="SingleTxtGR"/>
      </w:pPr>
      <w:r w:rsidRPr="00796AC8">
        <w:rPr>
          <w:i/>
        </w:rPr>
        <w:t>Пункт 7.7.1.5</w:t>
      </w:r>
      <w:r w:rsidRPr="00150CCB">
        <w:t xml:space="preserve"> изменить следующим образом:</w:t>
      </w:r>
    </w:p>
    <w:p w:rsidR="00150CCB" w:rsidRPr="00150CCB" w:rsidRDefault="00796AC8" w:rsidP="00796AC8">
      <w:pPr>
        <w:pStyle w:val="SingleTxtGR"/>
        <w:ind w:left="2268" w:hanging="1134"/>
      </w:pPr>
      <w:r>
        <w:t>"7.7.1.5</w:t>
      </w:r>
      <w:proofErr w:type="gramStart"/>
      <w:r w:rsidR="00150CCB" w:rsidRPr="00150CCB">
        <w:tab/>
        <w:t>Д</w:t>
      </w:r>
      <w:proofErr w:type="gramEnd"/>
      <w:r w:rsidR="00150CCB" w:rsidRPr="00150CCB">
        <w:t xml:space="preserve">ля проверки соответствия требованиям пунктов 6.4.1.4.1 </w:t>
      </w:r>
      <w:r w:rsidR="00150CCB" w:rsidRPr="00796AC8">
        <w:rPr>
          <w:b/>
        </w:rPr>
        <w:t>и 6.4.1.4.1.1</w:t>
      </w:r>
      <w:r w:rsidR="00150CCB" w:rsidRPr="00150CCB">
        <w:t xml:space="preserve"> выше сиденье рассматривается как установленное в крайнем переднем положении для водителя или пассажира, соо</w:t>
      </w:r>
      <w:r w:rsidR="00150CCB" w:rsidRPr="00150CCB">
        <w:t>т</w:t>
      </w:r>
      <w:r w:rsidR="00150CCB" w:rsidRPr="00150CCB">
        <w:t xml:space="preserve">ветствующем размерам манекена. </w:t>
      </w:r>
      <w:proofErr w:type="gramStart"/>
      <w:r w:rsidR="00150CCB" w:rsidRPr="00796AC8">
        <w:rPr>
          <w:b/>
        </w:rPr>
        <w:t>В случае альтернативного в</w:t>
      </w:r>
      <w:r w:rsidR="00150CCB" w:rsidRPr="00796AC8">
        <w:rPr>
          <w:b/>
        </w:rPr>
        <w:t>а</w:t>
      </w:r>
      <w:r w:rsidR="00150CCB" w:rsidRPr="00796AC8">
        <w:rPr>
          <w:b/>
        </w:rPr>
        <w:t>рианта в виде обычного испытания на лобовой удар, опред</w:t>
      </w:r>
      <w:r w:rsidR="00150CCB" w:rsidRPr="00796AC8">
        <w:rPr>
          <w:b/>
        </w:rPr>
        <w:t>е</w:t>
      </w:r>
      <w:r w:rsidR="00150CCB" w:rsidRPr="00796AC8">
        <w:rPr>
          <w:b/>
        </w:rPr>
        <w:t>ленного в пункте 7.7.1.1, угол наклона спинки испытуемого с</w:t>
      </w:r>
      <w:r w:rsidR="00150CCB" w:rsidRPr="00796AC8">
        <w:rPr>
          <w:b/>
        </w:rPr>
        <w:t>и</w:t>
      </w:r>
      <w:r w:rsidR="00150CCB" w:rsidRPr="00796AC8">
        <w:rPr>
          <w:b/>
        </w:rPr>
        <w:t>денья устанавливается под углом 10°, измеряемом с помощью объемного манекена в соответствии с "Процедурой определ</w:t>
      </w:r>
      <w:r w:rsidR="00150CCB" w:rsidRPr="00796AC8">
        <w:rPr>
          <w:b/>
        </w:rPr>
        <w:t>е</w:t>
      </w:r>
      <w:r w:rsidR="00150CCB" w:rsidRPr="00796AC8">
        <w:rPr>
          <w:b/>
        </w:rPr>
        <w:lastRenderedPageBreak/>
        <w:t>ния точки "Н" и фактического угла наклона туловища сидящ</w:t>
      </w:r>
      <w:r w:rsidR="00150CCB" w:rsidRPr="00796AC8">
        <w:rPr>
          <w:b/>
        </w:rPr>
        <w:t>е</w:t>
      </w:r>
      <w:r w:rsidR="00150CCB" w:rsidRPr="00796AC8">
        <w:rPr>
          <w:b/>
        </w:rPr>
        <w:t>го в автомобиле водителя или пассажира" в соответствии с приложением 4 к Правилам № 14</w:t>
      </w:r>
      <w:r>
        <w:t>"</w:t>
      </w:r>
      <w:r w:rsidR="00150CCB" w:rsidRPr="00796AC8">
        <w:t>.</w:t>
      </w:r>
      <w:proofErr w:type="gramEnd"/>
    </w:p>
    <w:p w:rsidR="00150CCB" w:rsidRPr="00150CCB" w:rsidRDefault="00150CCB" w:rsidP="00150CCB">
      <w:pPr>
        <w:pStyle w:val="SingleTxtGR"/>
      </w:pPr>
      <w:r w:rsidRPr="00796AC8">
        <w:rPr>
          <w:i/>
        </w:rPr>
        <w:t>Включить новый пункт 7.7.1.6</w:t>
      </w:r>
      <w:r w:rsidRPr="00150CCB">
        <w:t xml:space="preserve"> следующего содержания:</w:t>
      </w:r>
    </w:p>
    <w:p w:rsidR="00150CCB" w:rsidRPr="00796AC8" w:rsidRDefault="00150CCB" w:rsidP="00796AC8">
      <w:pPr>
        <w:pStyle w:val="SingleTxtGR"/>
        <w:ind w:left="2268" w:hanging="1134"/>
        <w:rPr>
          <w:b/>
        </w:rPr>
      </w:pPr>
      <w:r w:rsidRPr="00150CCB">
        <w:t>"</w:t>
      </w:r>
      <w:r w:rsidRPr="00796AC8">
        <w:rPr>
          <w:b/>
        </w:rPr>
        <w:t>7.7.1.6</w:t>
      </w:r>
      <w:proofErr w:type="gramStart"/>
      <w:r w:rsidRPr="00796AC8">
        <w:rPr>
          <w:b/>
        </w:rPr>
        <w:tab/>
        <w:t>Д</w:t>
      </w:r>
      <w:proofErr w:type="gramEnd"/>
      <w:r w:rsidRPr="00796AC8">
        <w:rPr>
          <w:b/>
        </w:rPr>
        <w:t>ля проверки соответствия требованиям пунктов 6.4.1.4.1 и 6.4.1.4.1.2 выше переднее сиденье рассматривается как уст</w:t>
      </w:r>
      <w:r w:rsidRPr="00796AC8">
        <w:rPr>
          <w:b/>
        </w:rPr>
        <w:t>а</w:t>
      </w:r>
      <w:r w:rsidRPr="00796AC8">
        <w:rPr>
          <w:b/>
        </w:rPr>
        <w:t xml:space="preserve">новленное в крайнем переднем положении для водителя или пассажира, соответствующем размерам манекена. </w:t>
      </w:r>
    </w:p>
    <w:p w:rsidR="00150CCB" w:rsidRPr="00796AC8" w:rsidRDefault="00150CCB" w:rsidP="00796AC8">
      <w:pPr>
        <w:pStyle w:val="SingleTxtGR"/>
        <w:ind w:left="2268" w:hanging="1134"/>
        <w:rPr>
          <w:b/>
        </w:rPr>
      </w:pPr>
      <w:r w:rsidRPr="00796AC8">
        <w:rPr>
          <w:b/>
        </w:rPr>
        <w:tab/>
      </w:r>
      <w:r w:rsidR="00796AC8" w:rsidRPr="00796AC8">
        <w:rPr>
          <w:b/>
        </w:rPr>
        <w:tab/>
      </w:r>
      <w:proofErr w:type="gramStart"/>
      <w:r w:rsidRPr="00796AC8">
        <w:rPr>
          <w:b/>
        </w:rPr>
        <w:t>В случае альтернативного варианта в виде обычного испыт</w:t>
      </w:r>
      <w:r w:rsidRPr="00796AC8">
        <w:rPr>
          <w:b/>
        </w:rPr>
        <w:t>а</w:t>
      </w:r>
      <w:r w:rsidRPr="00796AC8">
        <w:rPr>
          <w:b/>
        </w:rPr>
        <w:t>ния на лобовой удар, определенного в пункте 7.7.1.1, угол наклона спинки испытуемого сиденья устанавливается под у</w:t>
      </w:r>
      <w:r w:rsidRPr="00796AC8">
        <w:rPr>
          <w:b/>
        </w:rPr>
        <w:t>г</w:t>
      </w:r>
      <w:r w:rsidRPr="00796AC8">
        <w:rPr>
          <w:b/>
        </w:rPr>
        <w:t>лом 10°, измеряемом с помощью объемного манекена в соотве</w:t>
      </w:r>
      <w:r w:rsidRPr="00796AC8">
        <w:rPr>
          <w:b/>
        </w:rPr>
        <w:t>т</w:t>
      </w:r>
      <w:r w:rsidRPr="00796AC8">
        <w:rPr>
          <w:b/>
        </w:rPr>
        <w:t>ствии с "Процедурой определения точки "Н" и фактического угла наклона туловища сидящего в автомобиле водителя или пассажира" в соответствии с приложением 4 к Правилам № 14.</w:t>
      </w:r>
      <w:proofErr w:type="gramEnd"/>
    </w:p>
    <w:p w:rsidR="00150CCB" w:rsidRPr="00796AC8" w:rsidRDefault="00796AC8" w:rsidP="00796AC8">
      <w:pPr>
        <w:pStyle w:val="SingleTxtGR"/>
        <w:ind w:left="2268" w:hanging="1134"/>
        <w:rPr>
          <w:b/>
        </w:rPr>
      </w:pPr>
      <w:r w:rsidRPr="00796AC8">
        <w:rPr>
          <w:b/>
        </w:rPr>
        <w:tab/>
      </w:r>
      <w:r w:rsidRPr="00796AC8">
        <w:rPr>
          <w:b/>
        </w:rPr>
        <w:tab/>
      </w:r>
      <w:r w:rsidR="00150CCB" w:rsidRPr="00796AC8">
        <w:rPr>
          <w:b/>
        </w:rPr>
        <w:t>В случае любого предусмотренного для испытания положения задних сидений для пассажиров положение испытуемого сид</w:t>
      </w:r>
      <w:r w:rsidR="00150CCB" w:rsidRPr="00796AC8">
        <w:rPr>
          <w:b/>
        </w:rPr>
        <w:t>е</w:t>
      </w:r>
      <w:r w:rsidR="00150CCB" w:rsidRPr="00796AC8">
        <w:rPr>
          <w:b/>
        </w:rPr>
        <w:t>нья, если оно регулируемое, рассматривается как установле</w:t>
      </w:r>
      <w:r w:rsidR="00150CCB" w:rsidRPr="00796AC8">
        <w:rPr>
          <w:b/>
        </w:rPr>
        <w:t>н</w:t>
      </w:r>
      <w:r w:rsidR="00150CCB" w:rsidRPr="00796AC8">
        <w:rPr>
          <w:b/>
        </w:rPr>
        <w:t>ное в крайнее заднее и самое низкое положение.</w:t>
      </w:r>
    </w:p>
    <w:p w:rsidR="00150CCB" w:rsidRPr="00796AC8" w:rsidRDefault="00796AC8" w:rsidP="00796AC8">
      <w:pPr>
        <w:pStyle w:val="SingleTxtGR"/>
        <w:ind w:left="2268" w:hanging="1134"/>
        <w:rPr>
          <w:b/>
        </w:rPr>
      </w:pPr>
      <w:r w:rsidRPr="00796AC8">
        <w:rPr>
          <w:b/>
        </w:rPr>
        <w:tab/>
      </w:r>
      <w:r w:rsidRPr="00796AC8">
        <w:rPr>
          <w:b/>
        </w:rPr>
        <w:tab/>
      </w:r>
      <w:r w:rsidR="00150CCB" w:rsidRPr="00796AC8">
        <w:rPr>
          <w:b/>
        </w:rPr>
        <w:t>Любой контур переднего сиденья, расположенного впереди и</w:t>
      </w:r>
      <w:r w:rsidR="00150CCB" w:rsidRPr="00796AC8">
        <w:rPr>
          <w:b/>
        </w:rPr>
        <w:t>с</w:t>
      </w:r>
      <w:r w:rsidR="00150CCB" w:rsidRPr="00796AC8">
        <w:rPr>
          <w:b/>
        </w:rPr>
        <w:t>пытуемого сиденья, должен проходить через точку "</w:t>
      </w:r>
      <w:r w:rsidR="00150CCB" w:rsidRPr="00796AC8">
        <w:rPr>
          <w:b/>
          <w:lang w:val="en-US"/>
        </w:rPr>
        <w:t>R</w:t>
      </w:r>
      <w:r w:rsidR="00150CCB" w:rsidRPr="00796AC8">
        <w:rPr>
          <w:b/>
        </w:rPr>
        <w:t>" этого сиденья, а спинка этого сиденья должна устанавливаться под углом 10°, измеренном с помощью объемного манекена.</w:t>
      </w:r>
    </w:p>
    <w:p w:rsidR="00150CCB" w:rsidRPr="00150CCB" w:rsidRDefault="00796AC8" w:rsidP="00796AC8">
      <w:pPr>
        <w:pStyle w:val="SingleTxtGR"/>
        <w:ind w:left="2268" w:hanging="1134"/>
      </w:pPr>
      <w:r w:rsidRPr="00796AC8">
        <w:rPr>
          <w:b/>
        </w:rPr>
        <w:tab/>
      </w:r>
      <w:r w:rsidRPr="00796AC8">
        <w:rPr>
          <w:b/>
        </w:rPr>
        <w:tab/>
      </w:r>
      <w:r w:rsidR="00150CCB" w:rsidRPr="00796AC8">
        <w:rPr>
          <w:b/>
        </w:rPr>
        <w:t>В том случае, если геометрические параметры ограничивают положение точки "</w:t>
      </w:r>
      <w:r w:rsidR="00150CCB" w:rsidRPr="00796AC8">
        <w:rPr>
          <w:b/>
          <w:lang w:val="en-US"/>
        </w:rPr>
        <w:t>R</w:t>
      </w:r>
      <w:r w:rsidR="00150CCB" w:rsidRPr="00796AC8">
        <w:rPr>
          <w:b/>
        </w:rPr>
        <w:t>", то переднее сиденье можно регулировать посредством его постепенного перемещения вперед на один щелчок, если такая возможность предусмотрена</w:t>
      </w:r>
      <w:r w:rsidRPr="00150CCB">
        <w:t>"</w:t>
      </w:r>
      <w:r w:rsidR="00150CCB" w:rsidRPr="00150CCB">
        <w:t>.</w:t>
      </w:r>
    </w:p>
    <w:p w:rsidR="00150CCB" w:rsidRPr="00150CCB" w:rsidRDefault="00150CCB" w:rsidP="00150CCB">
      <w:pPr>
        <w:pStyle w:val="SingleTxtGR"/>
      </w:pPr>
      <w:r w:rsidRPr="00796AC8">
        <w:rPr>
          <w:i/>
        </w:rPr>
        <w:t>Пункты 7.7.1.6 и 7.7.1.7</w:t>
      </w:r>
      <w:r w:rsidR="00796AC8" w:rsidRPr="00796AC8">
        <w:rPr>
          <w:i/>
        </w:rPr>
        <w:t xml:space="preserve"> </w:t>
      </w:r>
      <w:r w:rsidRPr="00796AC8">
        <w:rPr>
          <w:i/>
        </w:rPr>
        <w:t>(прежние)</w:t>
      </w:r>
      <w:r w:rsidRPr="00150CCB">
        <w:t>, изменить нумерацию на 7.7.1.7 и 7.7.1.8.</w:t>
      </w:r>
    </w:p>
    <w:p w:rsidR="00150CCB" w:rsidRPr="00150CCB" w:rsidRDefault="00150CCB" w:rsidP="00150CCB">
      <w:pPr>
        <w:pStyle w:val="SingleTxtGR"/>
      </w:pPr>
      <w:r w:rsidRPr="00796AC8">
        <w:rPr>
          <w:i/>
        </w:rPr>
        <w:t>Пункт 15.3.3</w:t>
      </w:r>
      <w:r w:rsidRPr="00150CCB">
        <w:t xml:space="preserve"> изменить следующим образом:</w:t>
      </w:r>
    </w:p>
    <w:p w:rsidR="00150CCB" w:rsidRPr="00150CCB" w:rsidRDefault="00150CCB" w:rsidP="00796AC8">
      <w:pPr>
        <w:pStyle w:val="SingleTxtGR"/>
        <w:ind w:left="2268" w:hanging="1134"/>
      </w:pPr>
      <w:r w:rsidRPr="00150CCB">
        <w:t>"15.3.3</w:t>
      </w:r>
      <w:proofErr w:type="gramStart"/>
      <w:r w:rsidRPr="00150CCB">
        <w:tab/>
        <w:t>Д</w:t>
      </w:r>
      <w:proofErr w:type="gramEnd"/>
      <w:r w:rsidRPr="00150CCB">
        <w:t>аже после даты</w:t>
      </w:r>
      <w:r w:rsidR="005A31A3">
        <w:t xml:space="preserve"> </w:t>
      </w:r>
      <w:r w:rsidRPr="00150CCB">
        <w:t>... продолжают их признавать; кроме того, Дог</w:t>
      </w:r>
      <w:r w:rsidRPr="00150CCB">
        <w:t>о</w:t>
      </w:r>
      <w:r w:rsidRPr="00150CCB">
        <w:t>варивающиеся стороны могут продолжать предоставлять распр</w:t>
      </w:r>
      <w:r w:rsidRPr="00150CCB">
        <w:t>о</w:t>
      </w:r>
      <w:r w:rsidRPr="00150CCB">
        <w:t xml:space="preserve">странение официальных утверждений </w:t>
      </w:r>
      <w:r w:rsidRPr="00796AC8">
        <w:rPr>
          <w:b/>
        </w:rPr>
        <w:t>компонентов и отдельных технических узлов</w:t>
      </w:r>
      <w:r w:rsidRPr="00150CCB">
        <w:t xml:space="preserve"> в контексте поправок серии </w:t>
      </w:r>
      <w:r w:rsidRPr="00796AC8">
        <w:rPr>
          <w:b/>
        </w:rPr>
        <w:t>04 или</w:t>
      </w:r>
      <w:r w:rsidRPr="00150CCB">
        <w:t xml:space="preserve"> 05".</w:t>
      </w:r>
    </w:p>
    <w:p w:rsidR="00150CCB" w:rsidRPr="00150CCB" w:rsidRDefault="00150CCB" w:rsidP="00150CCB">
      <w:pPr>
        <w:pStyle w:val="SingleTxtGR"/>
      </w:pPr>
      <w:r w:rsidRPr="00796AC8">
        <w:rPr>
          <w:i/>
        </w:rPr>
        <w:t>Приложение 14, пункт 2.2.3</w:t>
      </w:r>
      <w:r w:rsidRPr="00150CCB">
        <w:t xml:space="preserve"> изменить следующим образом:</w:t>
      </w:r>
    </w:p>
    <w:p w:rsidR="00150CCB" w:rsidRPr="00150CCB" w:rsidRDefault="00150CCB" w:rsidP="00150CCB">
      <w:pPr>
        <w:pStyle w:val="SingleTxtGR"/>
      </w:pPr>
      <w:r w:rsidRPr="00150CCB">
        <w:t>"2.2.3</w:t>
      </w:r>
      <w:r w:rsidR="00796AC8">
        <w:tab/>
      </w:r>
      <w:r w:rsidRPr="00150CCB">
        <w:tab/>
        <w:t>Результаты</w:t>
      </w:r>
    </w:p>
    <w:p w:rsidR="00150CCB" w:rsidRPr="00150CCB" w:rsidRDefault="00796AC8" w:rsidP="00796AC8">
      <w:pPr>
        <w:pStyle w:val="SingleTxtGR"/>
        <w:ind w:left="2268" w:hanging="1134"/>
      </w:pPr>
      <w:r>
        <w:tab/>
      </w:r>
      <w:r>
        <w:tab/>
      </w:r>
      <w:r w:rsidR="00150CCB" w:rsidRPr="00150CCB">
        <w:t>Результаты испытания должны соответствовать требованиям, и</w:t>
      </w:r>
      <w:r w:rsidR="00150CCB" w:rsidRPr="00150CCB">
        <w:t>з</w:t>
      </w:r>
      <w:r w:rsidR="00150CCB" w:rsidRPr="00150CCB">
        <w:t>ложенным в пункте 6.4.1.3.1 настоящих Правил.</w:t>
      </w:r>
    </w:p>
    <w:p w:rsidR="00150CCB" w:rsidRPr="00150CCB" w:rsidRDefault="00796AC8" w:rsidP="00796AC8">
      <w:pPr>
        <w:pStyle w:val="SingleTxtGR"/>
        <w:ind w:left="2268" w:hanging="1134"/>
      </w:pPr>
      <w:r>
        <w:tab/>
      </w:r>
      <w:r>
        <w:tab/>
      </w:r>
      <w:r w:rsidR="00150CCB" w:rsidRPr="00150CCB">
        <w:t>Перемещение манекена вперед может быть проконтролировано в соответствии с предписаниями пункта 6.4.1.3.2 настоящих Правил (или в соответствующих случаях пункта 6.4.1.4) в ходе испытания с предварительным кондиционированием, проведенного в соотве</w:t>
      </w:r>
      <w:r w:rsidR="00150CCB" w:rsidRPr="00150CCB">
        <w:t>т</w:t>
      </w:r>
      <w:r w:rsidR="00150CCB" w:rsidRPr="00150CCB">
        <w:t xml:space="preserve">ствии с пунктом </w:t>
      </w:r>
      <w:r w:rsidR="00150CCB" w:rsidRPr="00796AC8">
        <w:rPr>
          <w:b/>
        </w:rPr>
        <w:t>1.6</w:t>
      </w:r>
      <w:r w:rsidR="00150CCB" w:rsidRPr="00150CCB">
        <w:t xml:space="preserve"> настоящего приложения с помощью упроще</w:t>
      </w:r>
      <w:r w:rsidR="00150CCB" w:rsidRPr="00150CCB">
        <w:t>н</w:t>
      </w:r>
      <w:r w:rsidR="00150CCB" w:rsidRPr="00150CCB">
        <w:t>ного метода.</w:t>
      </w:r>
    </w:p>
    <w:p w:rsidR="00150CCB" w:rsidRPr="00150CCB" w:rsidRDefault="00796AC8" w:rsidP="00796AC8">
      <w:pPr>
        <w:pStyle w:val="SingleTxtGR"/>
        <w:ind w:left="2268" w:hanging="1134"/>
      </w:pPr>
      <w:r>
        <w:tab/>
      </w:r>
      <w:r>
        <w:tab/>
      </w:r>
      <w:r w:rsidR="00150CCB" w:rsidRPr="00796AC8">
        <w:rPr>
          <w:b/>
        </w:rPr>
        <w:t>В качестве упрощенного адаптированного метода можно, например, использовать измерение исходной скорости перем</w:t>
      </w:r>
      <w:r w:rsidR="00150CCB" w:rsidRPr="00796AC8">
        <w:rPr>
          <w:b/>
        </w:rPr>
        <w:t>е</w:t>
      </w:r>
      <w:r w:rsidR="00150CCB" w:rsidRPr="00796AC8">
        <w:rPr>
          <w:b/>
        </w:rPr>
        <w:t xml:space="preserve">щения грудной клетки на 300 мм вперед в ходе испытания без </w:t>
      </w:r>
      <w:r w:rsidR="00150CCB" w:rsidRPr="00796AC8">
        <w:rPr>
          <w:b/>
        </w:rPr>
        <w:lastRenderedPageBreak/>
        <w:t>подушки безопасности, которое проводится технической слу</w:t>
      </w:r>
      <w:r w:rsidR="00150CCB" w:rsidRPr="00796AC8">
        <w:rPr>
          <w:b/>
        </w:rPr>
        <w:t>ж</w:t>
      </w:r>
      <w:r w:rsidR="00150CCB" w:rsidRPr="00796AC8">
        <w:rPr>
          <w:b/>
        </w:rPr>
        <w:t>бой, уполномоченной проводить испытания на соответствие производства, и учитывается в ходе осуществления этого ко</w:t>
      </w:r>
      <w:r w:rsidR="00150CCB" w:rsidRPr="00796AC8">
        <w:rPr>
          <w:b/>
        </w:rPr>
        <w:t>н</w:t>
      </w:r>
      <w:r w:rsidR="00150CCB" w:rsidRPr="00796AC8">
        <w:rPr>
          <w:b/>
        </w:rPr>
        <w:t>троля</w:t>
      </w:r>
      <w:r w:rsidR="00150CCB" w:rsidRPr="00150CCB">
        <w:t>".</w:t>
      </w:r>
    </w:p>
    <w:p w:rsidR="00150CCB" w:rsidRPr="00150CCB" w:rsidRDefault="00150CCB" w:rsidP="00796AC8">
      <w:pPr>
        <w:pStyle w:val="HChGR"/>
      </w:pPr>
      <w:r w:rsidRPr="00150CCB">
        <w:tab/>
      </w:r>
      <w:r w:rsidRPr="00150CCB">
        <w:rPr>
          <w:lang w:val="en-US"/>
        </w:rPr>
        <w:t>II</w:t>
      </w:r>
      <w:r w:rsidRPr="00150CCB">
        <w:t>.</w:t>
      </w:r>
      <w:r w:rsidRPr="00150CCB">
        <w:tab/>
        <w:t>Обоснование</w:t>
      </w:r>
    </w:p>
    <w:p w:rsidR="00150CCB" w:rsidRPr="00150CCB" w:rsidRDefault="00796AC8" w:rsidP="00150CCB">
      <w:pPr>
        <w:pStyle w:val="SingleTxtGR"/>
      </w:pPr>
      <w:r>
        <w:tab/>
      </w:r>
      <w:r w:rsidR="00150CCB" w:rsidRPr="00150CCB">
        <w:t>В основу предлагаемого проекта поправок к Правилам ООН № 16 пол</w:t>
      </w:r>
      <w:r w:rsidR="00150CCB" w:rsidRPr="00150CCB">
        <w:t>о</w:t>
      </w:r>
      <w:r w:rsidR="00150CCB" w:rsidRPr="00150CCB">
        <w:t>жены следующие аргументы:</w:t>
      </w:r>
    </w:p>
    <w:p w:rsidR="00150CCB" w:rsidRPr="00150CCB" w:rsidRDefault="00150CCB" w:rsidP="00150CCB">
      <w:pPr>
        <w:pStyle w:val="SingleTxtGR"/>
      </w:pPr>
      <w:r w:rsidRPr="00150CCB">
        <w:t>1.</w:t>
      </w:r>
      <w:r w:rsidRPr="00150CCB">
        <w:tab/>
        <w:t>Согласование требований для передних и задних сидений водителя и па</w:t>
      </w:r>
      <w:r w:rsidRPr="00150CCB">
        <w:t>с</w:t>
      </w:r>
      <w:r w:rsidRPr="00150CCB">
        <w:t>сажиров.</w:t>
      </w:r>
    </w:p>
    <w:p w:rsidR="00150CCB" w:rsidRPr="00150CCB" w:rsidRDefault="00150CCB" w:rsidP="00150CCB">
      <w:pPr>
        <w:pStyle w:val="SingleTxtGR"/>
      </w:pPr>
      <w:r w:rsidRPr="00150CCB">
        <w:t>2.</w:t>
      </w:r>
      <w:r w:rsidRPr="00150CCB">
        <w:tab/>
        <w:t>Более точное определение схемы проведения динамического испытания в случае комплекта ремней или удерживающей системы.</w:t>
      </w:r>
    </w:p>
    <w:p w:rsidR="00150CCB" w:rsidRPr="00150CCB" w:rsidRDefault="00150CCB" w:rsidP="00150CCB">
      <w:pPr>
        <w:pStyle w:val="SingleTxtGR"/>
      </w:pPr>
      <w:r w:rsidRPr="00150CCB">
        <w:t>3.</w:t>
      </w:r>
      <w:r w:rsidRPr="00150CCB">
        <w:tab/>
        <w:t>Возможность установки современных удерживающих систем посре</w:t>
      </w:r>
      <w:r w:rsidRPr="00150CCB">
        <w:t>д</w:t>
      </w:r>
      <w:r w:rsidRPr="00150CCB">
        <w:t>ством более четкого определения процедуры официального утверждения также для задних пассажирских сидений.</w:t>
      </w:r>
    </w:p>
    <w:p w:rsidR="00150CCB" w:rsidRPr="00150CCB" w:rsidRDefault="00150CCB" w:rsidP="00150CCB">
      <w:pPr>
        <w:pStyle w:val="SingleTxtGR"/>
      </w:pPr>
      <w:r w:rsidRPr="00150CCB">
        <w:t>4.</w:t>
      </w:r>
      <w:r w:rsidRPr="00150CCB">
        <w:tab/>
        <w:t>Определение минимального технического стандарта на ограничение нагрузки на ремень безопасности.</w:t>
      </w:r>
    </w:p>
    <w:p w:rsidR="00150CCB" w:rsidRPr="00150CCB" w:rsidRDefault="00150CCB" w:rsidP="00150CCB">
      <w:pPr>
        <w:pStyle w:val="SingleTxtGR"/>
      </w:pPr>
      <w:r w:rsidRPr="00150CCB">
        <w:t>5.</w:t>
      </w:r>
      <w:r w:rsidRPr="00150CCB">
        <w:tab/>
        <w:t>Уточнение функции надувных защитных конструкций в удерживающей системе и исключение любых жестких деталей. Обсуждения этого вопроса б</w:t>
      </w:r>
      <w:r w:rsidRPr="00150CCB">
        <w:t>ы</w:t>
      </w:r>
      <w:r w:rsidRPr="00150CCB">
        <w:t>ли проведены вместе с техническими службами.</w:t>
      </w:r>
    </w:p>
    <w:p w:rsidR="00150CCB" w:rsidRPr="00150CCB" w:rsidRDefault="00150CCB" w:rsidP="00150CCB">
      <w:pPr>
        <w:pStyle w:val="SingleTxtGR"/>
      </w:pPr>
      <w:r w:rsidRPr="00150CCB">
        <w:t>6.</w:t>
      </w:r>
      <w:r w:rsidRPr="00150CCB">
        <w:tab/>
        <w:t>Согласование упрощенного адаптированного метода, позволяющего прийти к общему пониманию среди всех заинтересованных сторон, например технических служб или изготовителей.</w:t>
      </w:r>
    </w:p>
    <w:p w:rsidR="009D6B18" w:rsidRPr="00796AC8" w:rsidRDefault="00796AC8" w:rsidP="00796AC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D6B18" w:rsidRPr="00796AC8" w:rsidSect="00FB189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CCB" w:rsidRDefault="00150CCB">
      <w:r>
        <w:rPr>
          <w:lang w:val="en-US"/>
        </w:rPr>
        <w:tab/>
      </w:r>
      <w:r>
        <w:separator/>
      </w:r>
    </w:p>
  </w:endnote>
  <w:endnote w:type="continuationSeparator" w:id="0">
    <w:p w:rsidR="00150CCB" w:rsidRDefault="0015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27838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9D6B18">
      <w:rPr>
        <w:lang w:val="en-US"/>
      </w:rPr>
      <w:t>5</w:t>
    </w:r>
    <w:r>
      <w:rPr>
        <w:lang w:val="en-US"/>
      </w:rPr>
      <w:t>-</w:t>
    </w:r>
    <w:r w:rsidR="00796AC8">
      <w:rPr>
        <w:lang w:val="en-US"/>
      </w:rPr>
      <w:t>03876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lang w:val="en-US"/>
      </w:rPr>
      <w:t>GE.1</w:t>
    </w:r>
    <w:r w:rsidR="009D6B18">
      <w:rPr>
        <w:lang w:val="en-US"/>
      </w:rPr>
      <w:t>5</w:t>
    </w:r>
    <w:r>
      <w:rPr>
        <w:lang w:val="en-US"/>
      </w:rPr>
      <w:t>-</w:t>
    </w:r>
    <w:r w:rsidR="00796AC8">
      <w:rPr>
        <w:lang w:val="en-US"/>
      </w:rPr>
      <w:t>03876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2783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70"/>
      <w:gridCol w:w="4649"/>
      <w:gridCol w:w="1236"/>
    </w:tblGrid>
    <w:tr w:rsidR="00A1484B" w:rsidTr="00296D2C">
      <w:trPr>
        <w:trHeight w:val="438"/>
      </w:trPr>
      <w:tc>
        <w:tcPr>
          <w:tcW w:w="4068" w:type="dxa"/>
          <w:vAlign w:val="bottom"/>
        </w:tcPr>
        <w:p w:rsidR="00A1484B" w:rsidRPr="00796AC8" w:rsidRDefault="00485980" w:rsidP="00796AC8">
          <w:r>
            <w:rPr>
              <w:lang w:val="en-US"/>
            </w:rPr>
            <w:t>GE.</w:t>
          </w:r>
          <w:r w:rsidR="00A1484B">
            <w:rPr>
              <w:lang w:val="en-US"/>
            </w:rPr>
            <w:t>1</w:t>
          </w:r>
          <w:r w:rsidR="009D6B18">
            <w:rPr>
              <w:lang w:val="en-US"/>
            </w:rPr>
            <w:t>5</w:t>
          </w:r>
          <w:r w:rsidR="00A1484B">
            <w:rPr>
              <w:lang w:val="en-US"/>
            </w:rPr>
            <w:t>-</w:t>
          </w:r>
          <w:r w:rsidR="00796AC8">
            <w:t>03876</w:t>
          </w:r>
          <w:r w:rsidR="00A1484B">
            <w:rPr>
              <w:lang w:val="en-US"/>
            </w:rPr>
            <w:t xml:space="preserve">  (R)</w:t>
          </w:r>
          <w:r w:rsidR="00796AC8">
            <w:t xml:space="preserve">  300315  300315</w:t>
          </w:r>
        </w:p>
      </w:tc>
      <w:tc>
        <w:tcPr>
          <w:tcW w:w="4663" w:type="dxa"/>
          <w:vMerge w:val="restart"/>
          <w:vAlign w:val="bottom"/>
        </w:tcPr>
        <w:p w:rsidR="00A1484B" w:rsidRDefault="00DB74B5" w:rsidP="00296D2C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09B8C227" wp14:editId="0FFD002D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A1484B" w:rsidRDefault="00796AC8" w:rsidP="00296D2C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640346" cy="640346"/>
                <wp:effectExtent l="0" t="0" r="7620" b="7620"/>
                <wp:docPr id="3" name="Рисунок 3" descr="http://undocs.org/m2/QRCode2.ashx?DS=ECE/TRANS/WP.29/GRSP/2015/4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SP/2015/4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163" cy="637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484B" w:rsidRPr="00797A78" w:rsidTr="00296D2C">
      <w:tc>
        <w:tcPr>
          <w:tcW w:w="4068" w:type="dxa"/>
          <w:vAlign w:val="bottom"/>
        </w:tcPr>
        <w:p w:rsidR="00A1484B" w:rsidRPr="00796AC8" w:rsidRDefault="00796AC8" w:rsidP="00296D2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796AC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796AC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96AC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796AC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796AC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796AC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796AC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796AC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796AC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A1484B" w:rsidRDefault="00A1484B" w:rsidP="00296D2C"/>
      </w:tc>
      <w:tc>
        <w:tcPr>
          <w:tcW w:w="1124" w:type="dxa"/>
          <w:vMerge/>
        </w:tcPr>
        <w:p w:rsidR="00A1484B" w:rsidRDefault="00A1484B" w:rsidP="00296D2C"/>
      </w:tc>
    </w:tr>
  </w:tbl>
  <w:p w:rsidR="00A1484B" w:rsidRDefault="00A1484B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CCB" w:rsidRPr="00F71F63" w:rsidRDefault="00150CCB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150CCB" w:rsidRPr="00F71F63" w:rsidRDefault="00150CCB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150CCB" w:rsidRPr="00635E86" w:rsidRDefault="00150CCB" w:rsidP="00635E86">
      <w:pPr>
        <w:pStyle w:val="Footer"/>
      </w:pPr>
    </w:p>
  </w:footnote>
  <w:footnote w:id="1">
    <w:p w:rsidR="00150CCB" w:rsidRPr="00150CCB" w:rsidRDefault="00150CCB" w:rsidP="00150CCB">
      <w:pPr>
        <w:pStyle w:val="FootnoteText"/>
        <w:rPr>
          <w:sz w:val="20"/>
          <w:lang w:val="ru-RU"/>
        </w:rPr>
      </w:pPr>
      <w:r>
        <w:tab/>
      </w:r>
      <w:r w:rsidRPr="00150CCB">
        <w:rPr>
          <w:rStyle w:val="FootnoteReference"/>
          <w:sz w:val="20"/>
          <w:vertAlign w:val="baseline"/>
          <w:lang w:val="ru-RU"/>
        </w:rPr>
        <w:t>*</w:t>
      </w:r>
      <w:r w:rsidRPr="00150CCB">
        <w:rPr>
          <w:sz w:val="20"/>
          <w:lang w:val="ru-RU"/>
        </w:rPr>
        <w:t xml:space="preserve"> </w:t>
      </w:r>
      <w:r w:rsidRPr="00150CCB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>
        <w:rPr>
          <w:lang w:val="ru-RU"/>
        </w:rPr>
        <w:t>на</w:t>
      </w:r>
      <w:r>
        <w:rPr>
          <w:lang w:val="en-US"/>
        </w:rPr>
        <w:t> </w:t>
      </w:r>
      <w:r w:rsidRPr="00150CCB">
        <w:rPr>
          <w:lang w:val="ru-RU"/>
        </w:rPr>
        <w:t>2012−2016 годы (</w:t>
      </w:r>
      <w:r>
        <w:t>ECE</w:t>
      </w:r>
      <w:r w:rsidRPr="00150CCB">
        <w:rPr>
          <w:lang w:val="ru-RU"/>
        </w:rPr>
        <w:t>/</w:t>
      </w:r>
      <w:r>
        <w:t>TRANS</w:t>
      </w:r>
      <w:r w:rsidRPr="00150CCB">
        <w:rPr>
          <w:lang w:val="ru-RU"/>
        </w:rPr>
        <w:t xml:space="preserve">/224, пункт 94, и </w:t>
      </w:r>
      <w:r>
        <w:t>ECE</w:t>
      </w:r>
      <w:r w:rsidRPr="00150CCB">
        <w:rPr>
          <w:lang w:val="ru-RU"/>
        </w:rPr>
        <w:t>/</w:t>
      </w:r>
      <w:r>
        <w:t>TRANS</w:t>
      </w:r>
      <w:r>
        <w:rPr>
          <w:lang w:val="ru-RU"/>
        </w:rPr>
        <w:t>/2012/12, подпрограмма</w:t>
      </w:r>
      <w:r>
        <w:rPr>
          <w:lang w:val="en-US"/>
        </w:rPr>
        <w:t> </w:t>
      </w:r>
      <w:r w:rsidRPr="00150CCB">
        <w:rPr>
          <w:lang w:val="ru-RU"/>
        </w:rPr>
        <w:t>02.4) Всемирный форум будет разрабатывать</w:t>
      </w:r>
      <w:r>
        <w:rPr>
          <w:lang w:val="ru-RU"/>
        </w:rPr>
        <w:t>, согласовывать и</w:t>
      </w:r>
      <w:r>
        <w:rPr>
          <w:lang w:val="en-US"/>
        </w:rPr>
        <w:t> </w:t>
      </w:r>
      <w:r w:rsidRPr="00150CCB"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E71A0F" w:rsidRDefault="00A1484B">
    <w:pPr>
      <w:pStyle w:val="Header"/>
      <w:rPr>
        <w:lang w:val="en-US"/>
      </w:rPr>
    </w:pPr>
    <w:r>
      <w:rPr>
        <w:lang w:val="en-US"/>
      </w:rPr>
      <w:t>ECE/</w:t>
    </w:r>
    <w:r w:rsidR="00796AC8">
      <w:rPr>
        <w:lang w:val="en-US"/>
      </w:rPr>
      <w:t>TRANS/WP.29/GRSP/2015/4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Header"/>
      <w:rPr>
        <w:lang w:val="en-US"/>
      </w:rPr>
    </w:pPr>
    <w:r>
      <w:rPr>
        <w:lang w:val="en-US"/>
      </w:rPr>
      <w:tab/>
    </w:r>
    <w:r w:rsidR="00796AC8">
      <w:rPr>
        <w:lang w:val="en-US"/>
      </w:rPr>
      <w:t>ECE/TRANS/WP.29/GRSP/2015/4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CB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223DA"/>
    <w:rsid w:val="001463F7"/>
    <w:rsid w:val="00150CCB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160A"/>
    <w:rsid w:val="00232D42"/>
    <w:rsid w:val="00237334"/>
    <w:rsid w:val="002444F4"/>
    <w:rsid w:val="002629A0"/>
    <w:rsid w:val="0028492B"/>
    <w:rsid w:val="00291C8F"/>
    <w:rsid w:val="00296D2C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5DFC"/>
    <w:rsid w:val="003D5EBD"/>
    <w:rsid w:val="003E2768"/>
    <w:rsid w:val="00401CE0"/>
    <w:rsid w:val="00403234"/>
    <w:rsid w:val="00407AC3"/>
    <w:rsid w:val="00414586"/>
    <w:rsid w:val="00415059"/>
    <w:rsid w:val="00421CE3"/>
    <w:rsid w:val="00424FDD"/>
    <w:rsid w:val="0043033D"/>
    <w:rsid w:val="00435FE4"/>
    <w:rsid w:val="00457634"/>
    <w:rsid w:val="00474F42"/>
    <w:rsid w:val="0048244D"/>
    <w:rsid w:val="00485980"/>
    <w:rsid w:val="004A0DE8"/>
    <w:rsid w:val="004A4CB7"/>
    <w:rsid w:val="004A57B5"/>
    <w:rsid w:val="004B19DA"/>
    <w:rsid w:val="004C2A53"/>
    <w:rsid w:val="004C3B35"/>
    <w:rsid w:val="004C43EC"/>
    <w:rsid w:val="004E65B4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31A3"/>
    <w:rsid w:val="005A58F0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87EE8"/>
    <w:rsid w:val="00796AC8"/>
    <w:rsid w:val="007A79EB"/>
    <w:rsid w:val="007D4CA0"/>
    <w:rsid w:val="007D7A23"/>
    <w:rsid w:val="007E14F0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D1B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D6B18"/>
    <w:rsid w:val="009E6279"/>
    <w:rsid w:val="009F00A6"/>
    <w:rsid w:val="009F56A7"/>
    <w:rsid w:val="009F5B05"/>
    <w:rsid w:val="00A026CA"/>
    <w:rsid w:val="00A07232"/>
    <w:rsid w:val="00A14800"/>
    <w:rsid w:val="00A1484B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94512"/>
    <w:rsid w:val="00BB17DC"/>
    <w:rsid w:val="00BB1AF9"/>
    <w:rsid w:val="00BB4C4A"/>
    <w:rsid w:val="00BD3CAE"/>
    <w:rsid w:val="00BD5F3C"/>
    <w:rsid w:val="00C06622"/>
    <w:rsid w:val="00C07C0F"/>
    <w:rsid w:val="00C145C4"/>
    <w:rsid w:val="00C20D2F"/>
    <w:rsid w:val="00C2131B"/>
    <w:rsid w:val="00C37AF8"/>
    <w:rsid w:val="00C37C79"/>
    <w:rsid w:val="00C41BBC"/>
    <w:rsid w:val="00C51419"/>
    <w:rsid w:val="00C53F25"/>
    <w:rsid w:val="00C54056"/>
    <w:rsid w:val="00C570B1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059C"/>
    <w:rsid w:val="00D6236B"/>
    <w:rsid w:val="00D809D1"/>
    <w:rsid w:val="00D84ECF"/>
    <w:rsid w:val="00DA2851"/>
    <w:rsid w:val="00DA2B7C"/>
    <w:rsid w:val="00DA5686"/>
    <w:rsid w:val="00DB2FC0"/>
    <w:rsid w:val="00DB74B5"/>
    <w:rsid w:val="00DF18FA"/>
    <w:rsid w:val="00DF49CA"/>
    <w:rsid w:val="00DF775B"/>
    <w:rsid w:val="00E007F3"/>
    <w:rsid w:val="00E00DEA"/>
    <w:rsid w:val="00E06EF0"/>
    <w:rsid w:val="00E11679"/>
    <w:rsid w:val="00E27838"/>
    <w:rsid w:val="00E307D1"/>
    <w:rsid w:val="00E33B4F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654E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77538"/>
    <w:rsid w:val="00F87506"/>
    <w:rsid w:val="00F92C41"/>
    <w:rsid w:val="00FA5522"/>
    <w:rsid w:val="00FA6E4A"/>
    <w:rsid w:val="00FB1897"/>
    <w:rsid w:val="00FB2B35"/>
    <w:rsid w:val="00FC4AE1"/>
    <w:rsid w:val="00FC6E9E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1111</Words>
  <Characters>6337</Characters>
  <Application>Microsoft Office Word</Application>
  <DocSecurity>4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1503876</vt:lpstr>
      <vt:lpstr>1503876</vt:lpstr>
    </vt:vector>
  </TitlesOfParts>
  <Company>CSD</Company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1503876</dc:title>
  <dc:subject>ECE/TRANS/WP.29/GRSP/2015/4</dc:subject>
  <dc:creator>Petelina Anna</dc:creator>
  <dc:description>Final</dc:description>
  <cp:lastModifiedBy>07 series second set of changes</cp:lastModifiedBy>
  <cp:revision>2</cp:revision>
  <cp:lastPrinted>2015-03-30T12:20:00Z</cp:lastPrinted>
  <dcterms:created xsi:type="dcterms:W3CDTF">2015-03-30T12:42:00Z</dcterms:created>
  <dcterms:modified xsi:type="dcterms:W3CDTF">2015-03-30T12:42:00Z</dcterms:modified>
</cp:coreProperties>
</file>