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A30009" w:rsidRPr="00CA56A3" w:rsidTr="004E009F">
        <w:trPr>
          <w:trHeight w:val="860"/>
        </w:trPr>
        <w:tc>
          <w:tcPr>
            <w:tcW w:w="4395" w:type="dxa"/>
            <w:hideMark/>
          </w:tcPr>
          <w:p w:rsidR="00A30009" w:rsidRPr="00304044" w:rsidRDefault="00A30009" w:rsidP="007D6B96">
            <w:pPr>
              <w:pStyle w:val="Header"/>
              <w:spacing w:line="276" w:lineRule="auto"/>
            </w:pPr>
            <w:r w:rsidRPr="00304044">
              <w:t>Submitted by the expert from</w:t>
            </w:r>
            <w:r w:rsidR="007D6B96" w:rsidRPr="00304044">
              <w:t xml:space="preserve"> </w:t>
            </w:r>
            <w:r w:rsidR="008F2033" w:rsidRPr="00304044">
              <w:t>India</w:t>
            </w:r>
          </w:p>
        </w:tc>
        <w:tc>
          <w:tcPr>
            <w:tcW w:w="4961" w:type="dxa"/>
            <w:hideMark/>
          </w:tcPr>
          <w:p w:rsidR="007055B1" w:rsidRPr="004E009F" w:rsidRDefault="00A30009" w:rsidP="00304044">
            <w:pPr>
              <w:spacing w:after="0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304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Informal document</w:t>
            </w:r>
            <w:r w:rsidRPr="0030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GRSG-10</w:t>
            </w:r>
            <w:r w:rsidR="0070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0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C4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30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E00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55B1" w:rsidRPr="004E009F">
              <w:rPr>
                <w:rFonts w:ascii="Times New Roman" w:hAnsi="Times New Roman" w:cs="Times New Roman"/>
                <w:sz w:val="24"/>
                <w:szCs w:val="24"/>
              </w:rPr>
              <w:t>108th GRSG, 4 - 8 May, 2015</w:t>
            </w:r>
          </w:p>
          <w:p w:rsidR="00A30009" w:rsidRPr="00CA56A3" w:rsidRDefault="00A30009" w:rsidP="00AC404E">
            <w:pPr>
              <w:spacing w:after="0"/>
              <w:ind w:left="1167"/>
              <w:rPr>
                <w:rFonts w:cs="Times New Roman"/>
                <w:sz w:val="24"/>
                <w:szCs w:val="24"/>
              </w:rPr>
            </w:pPr>
            <w:r w:rsidRPr="004E009F">
              <w:rPr>
                <w:rFonts w:ascii="Times New Roman" w:hAnsi="Times New Roman" w:cs="Times New Roman"/>
                <w:sz w:val="24"/>
                <w:szCs w:val="24"/>
              </w:rPr>
              <w:t xml:space="preserve">agenda item </w:t>
            </w:r>
            <w:r w:rsidR="00AC404E">
              <w:rPr>
                <w:rFonts w:ascii="Times New Roman" w:hAnsi="Times New Roman" w:cs="Times New Roman"/>
                <w:sz w:val="24"/>
                <w:szCs w:val="24"/>
              </w:rPr>
              <w:t>18(b)</w:t>
            </w:r>
            <w:r w:rsidRPr="004E0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30009" w:rsidRPr="00304044" w:rsidRDefault="00A30009" w:rsidP="00A30009">
      <w:pPr>
        <w:pStyle w:val="HChG"/>
        <w:tabs>
          <w:tab w:val="left" w:pos="708"/>
        </w:tabs>
        <w:ind w:left="567" w:firstLine="0"/>
        <w:jc w:val="center"/>
        <w:rPr>
          <w:b w:val="0"/>
          <w:lang w:val="en-US"/>
        </w:rPr>
      </w:pPr>
      <w:r w:rsidRPr="00304044">
        <w:rPr>
          <w:b w:val="0"/>
          <w:lang w:val="en-US"/>
        </w:rPr>
        <w:t xml:space="preserve">UN Regulation No. </w:t>
      </w:r>
      <w:r w:rsidR="00E8450C" w:rsidRPr="00304044">
        <w:rPr>
          <w:b w:val="0"/>
          <w:lang w:val="en-US"/>
        </w:rPr>
        <w:t>34</w:t>
      </w:r>
      <w:r w:rsidRPr="00304044">
        <w:rPr>
          <w:b w:val="0"/>
          <w:lang w:val="en-US"/>
        </w:rPr>
        <w:t xml:space="preserve"> – </w:t>
      </w:r>
      <w:r w:rsidR="00E8450C" w:rsidRPr="00304044">
        <w:rPr>
          <w:b w:val="0"/>
          <w:lang w:val="en-US"/>
        </w:rPr>
        <w:t>Prevention of fire risks</w:t>
      </w:r>
    </w:p>
    <w:p w:rsidR="00207C51" w:rsidRPr="00304044" w:rsidRDefault="00C541D8" w:rsidP="00C5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en-GB"/>
        </w:rPr>
      </w:pPr>
      <w:r w:rsidRPr="00304044">
        <w:rPr>
          <w:rFonts w:ascii="Times New Roman" w:hAnsi="Times New Roman" w:cs="Times New Roman"/>
          <w:b/>
          <w:sz w:val="28"/>
          <w:szCs w:val="32"/>
          <w:lang w:val="en-GB"/>
        </w:rPr>
        <w:t xml:space="preserve">Proposal for the 03 series of amendments to Regulation No. 34 </w:t>
      </w:r>
    </w:p>
    <w:p w:rsidR="00C541D8" w:rsidRPr="00304044" w:rsidRDefault="00C541D8" w:rsidP="00C5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304044">
        <w:rPr>
          <w:rFonts w:ascii="Times New Roman" w:hAnsi="Times New Roman" w:cs="Times New Roman"/>
          <w:b/>
          <w:sz w:val="28"/>
          <w:szCs w:val="32"/>
          <w:lang w:val="en-GB"/>
        </w:rPr>
        <w:t>(Prevention of fire risks)</w:t>
      </w:r>
    </w:p>
    <w:p w:rsidR="00C541D8" w:rsidRDefault="00C541D8" w:rsidP="0035021E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E8450C" w:rsidRDefault="007D6B96" w:rsidP="0020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0AD">
        <w:rPr>
          <w:rFonts w:ascii="Times New Roman" w:hAnsi="Times New Roman"/>
          <w:color w:val="000000"/>
          <w:sz w:val="24"/>
          <w:szCs w:val="24"/>
        </w:rPr>
        <w:t>India’s comments o</w:t>
      </w:r>
      <w:bookmarkStart w:id="0" w:name="_GoBack"/>
      <w:bookmarkEnd w:id="0"/>
      <w:r w:rsidRPr="008540AD">
        <w:rPr>
          <w:rFonts w:ascii="Times New Roman" w:hAnsi="Times New Roman"/>
          <w:color w:val="000000"/>
          <w:sz w:val="24"/>
          <w:szCs w:val="24"/>
        </w:rPr>
        <w:t>n Doc ECE/TRANS/WP.29/2014/65.</w:t>
      </w:r>
      <w:r w:rsidR="00E8450C" w:rsidRPr="008540AD">
        <w:rPr>
          <w:rFonts w:ascii="Times New Roman" w:hAnsi="Times New Roman"/>
          <w:color w:val="000000"/>
          <w:sz w:val="24"/>
          <w:szCs w:val="24"/>
        </w:rPr>
        <w:t xml:space="preserve">The modifications to the current </w:t>
      </w:r>
      <w:r w:rsidRPr="008540AD">
        <w:rPr>
          <w:rFonts w:ascii="Times New Roman" w:hAnsi="Times New Roman"/>
          <w:color w:val="000000"/>
          <w:sz w:val="24"/>
          <w:szCs w:val="24"/>
        </w:rPr>
        <w:t>text in the p</w:t>
      </w:r>
      <w:r w:rsidR="00865F95" w:rsidRPr="008540AD">
        <w:rPr>
          <w:rFonts w:ascii="Times New Roman" w:hAnsi="Times New Roman"/>
          <w:color w:val="000000"/>
          <w:sz w:val="24"/>
          <w:szCs w:val="24"/>
        </w:rPr>
        <w:t xml:space="preserve">roposal </w:t>
      </w:r>
      <w:r w:rsidR="00E8450C" w:rsidRPr="008540AD">
        <w:rPr>
          <w:rFonts w:ascii="Times New Roman" w:hAnsi="Times New Roman"/>
          <w:color w:val="000000"/>
          <w:sz w:val="24"/>
          <w:szCs w:val="24"/>
        </w:rPr>
        <w:t>are marked in bold for new characters</w:t>
      </w:r>
      <w:r w:rsidRPr="008540AD">
        <w:rPr>
          <w:rFonts w:ascii="Times New Roman" w:hAnsi="Times New Roman"/>
          <w:color w:val="000000"/>
          <w:sz w:val="24"/>
          <w:szCs w:val="24"/>
        </w:rPr>
        <w:t xml:space="preserve"> and strike through for deletion</w:t>
      </w:r>
      <w:r w:rsidR="00E8450C" w:rsidRPr="008540AD">
        <w:rPr>
          <w:rFonts w:ascii="Times New Roman" w:hAnsi="Times New Roman"/>
          <w:color w:val="000000"/>
          <w:sz w:val="24"/>
          <w:szCs w:val="24"/>
        </w:rPr>
        <w:t>.</w:t>
      </w:r>
    </w:p>
    <w:p w:rsidR="000E5337" w:rsidRDefault="000E5337" w:rsidP="0035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41D8" w:rsidRDefault="00207C51" w:rsidP="00C541D8">
      <w:pPr>
        <w:pStyle w:val="Header"/>
        <w:rPr>
          <w:rFonts w:eastAsiaTheme="minorHAnsi" w:cstheme="minorBidi"/>
          <w:color w:val="000000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I. </w:t>
      </w:r>
      <w:r w:rsidR="00E8450C" w:rsidRPr="00207C51">
        <w:rPr>
          <w:rFonts w:eastAsiaTheme="minorHAnsi" w:cstheme="minorBidi"/>
          <w:b/>
          <w:lang w:eastAsia="en-US"/>
        </w:rPr>
        <w:t>Proposal</w:t>
      </w:r>
      <w:r w:rsidR="00C541D8" w:rsidRPr="00207C51">
        <w:rPr>
          <w:rFonts w:eastAsiaTheme="minorHAnsi" w:cstheme="minorBidi"/>
          <w:b/>
          <w:lang w:eastAsia="en-US"/>
        </w:rPr>
        <w:t xml:space="preserve">  in document</w:t>
      </w:r>
      <w:r w:rsidR="00C541D8">
        <w:rPr>
          <w:b/>
        </w:rPr>
        <w:t xml:space="preserve"> - </w:t>
      </w:r>
      <w:r w:rsidR="00C541D8" w:rsidRPr="004549BF">
        <w:rPr>
          <w:rFonts w:eastAsiaTheme="minorHAnsi" w:cstheme="minorBidi"/>
          <w:color w:val="000000"/>
          <w:u w:val="single"/>
          <w:lang w:eastAsia="en-US"/>
        </w:rPr>
        <w:t>ECE/TRANS/WP.29/2014/65</w:t>
      </w:r>
    </w:p>
    <w:p w:rsidR="007D6B96" w:rsidRPr="007D6B96" w:rsidRDefault="007D6B96" w:rsidP="007D6B9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r w:rsidRPr="007D6B96">
        <w:rPr>
          <w:rFonts w:ascii="Times New Roman" w:hAnsi="Times New Roman"/>
          <w:color w:val="000000"/>
          <w:sz w:val="24"/>
          <w:szCs w:val="24"/>
        </w:rPr>
        <w:t>1.2.</w:t>
      </w:r>
      <w:r w:rsidRPr="007D6B96">
        <w:rPr>
          <w:rFonts w:ascii="Times New Roman" w:hAnsi="Times New Roman"/>
          <w:color w:val="000000"/>
          <w:sz w:val="24"/>
          <w:szCs w:val="24"/>
        </w:rPr>
        <w:tab/>
      </w:r>
      <w:r w:rsidRPr="008540AD">
        <w:rPr>
          <w:rFonts w:ascii="Times New Roman" w:hAnsi="Times New Roman"/>
          <w:color w:val="000000"/>
          <w:sz w:val="24"/>
          <w:szCs w:val="24"/>
        </w:rPr>
        <w:t xml:space="preserve">Part II-1: At the request of the manufacturer, to the approval of vehicles of categories M, N and O approved to Part I or IV of this Regulation fitted with liquid fuel tank(s) with regard to the prevention of fire risks in the event of a frontal and/or lateral collision as well as to the approval of vehicles of categories M1 and N1, which are of a total permissible mass exceeding </w:t>
      </w:r>
      <w:r w:rsidRPr="008540AD">
        <w:rPr>
          <w:rFonts w:ascii="Times New Roman" w:hAnsi="Times New Roman"/>
          <w:strike/>
          <w:color w:val="000000"/>
          <w:sz w:val="24"/>
          <w:szCs w:val="24"/>
        </w:rPr>
        <w:t>2.8</w:t>
      </w:r>
      <w:r w:rsidRPr="008540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40AD">
        <w:rPr>
          <w:rFonts w:ascii="Times New Roman" w:hAnsi="Times New Roman"/>
          <w:b/>
          <w:color w:val="FF0000"/>
          <w:sz w:val="24"/>
          <w:szCs w:val="24"/>
        </w:rPr>
        <w:t>2.5</w:t>
      </w:r>
      <w:r w:rsidRPr="008540AD">
        <w:rPr>
          <w:rFonts w:ascii="Times New Roman" w:hAnsi="Times New Roman"/>
          <w:color w:val="000000"/>
          <w:sz w:val="24"/>
          <w:szCs w:val="24"/>
        </w:rPr>
        <w:t xml:space="preserve"> tonnes, and categories M2, M3, N2, N3 and O, fitted with tank(s) for liquid fuel, which have been approved to Part I or IV of this Regulation with regard to the prevention of fire risks in the event of a rear collision.</w:t>
      </w:r>
    </w:p>
    <w:p w:rsidR="007D6B96" w:rsidRDefault="007D6B96" w:rsidP="007D6B9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6B96">
        <w:rPr>
          <w:rFonts w:ascii="Times New Roman" w:hAnsi="Times New Roman"/>
          <w:color w:val="000000"/>
          <w:sz w:val="24"/>
          <w:szCs w:val="24"/>
        </w:rPr>
        <w:tab/>
        <w:t xml:space="preserve">Part II-2: To the approval of vehicles of categories M1 and N1, which are of a total permissible mass not exceeding </w:t>
      </w:r>
      <w:r w:rsidRPr="007D6B96">
        <w:rPr>
          <w:rFonts w:ascii="Times New Roman" w:hAnsi="Times New Roman"/>
          <w:strike/>
          <w:color w:val="000000"/>
          <w:sz w:val="24"/>
          <w:szCs w:val="24"/>
        </w:rPr>
        <w:t>2.8</w:t>
      </w:r>
      <w:r w:rsidRPr="007D6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6B96">
        <w:rPr>
          <w:rFonts w:ascii="Times New Roman" w:hAnsi="Times New Roman"/>
          <w:b/>
          <w:color w:val="FF0000"/>
          <w:sz w:val="24"/>
          <w:szCs w:val="24"/>
        </w:rPr>
        <w:t>2.5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6B96">
        <w:rPr>
          <w:rFonts w:ascii="Times New Roman" w:hAnsi="Times New Roman"/>
          <w:color w:val="000000"/>
          <w:sz w:val="24"/>
          <w:szCs w:val="24"/>
        </w:rPr>
        <w:t>tonnes, fitted with liquid fuel tank(s) approved to Part I or IV of this Regulation with regard to the prevention of fire risks in the event of a rear collision.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p w:rsidR="00E8450C" w:rsidRDefault="00207C51" w:rsidP="00E8450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E8450C" w:rsidRPr="0054429C">
        <w:rPr>
          <w:rFonts w:ascii="Times New Roman" w:hAnsi="Times New Roman"/>
          <w:b/>
          <w:sz w:val="24"/>
          <w:szCs w:val="24"/>
        </w:rPr>
        <w:t>Justification</w:t>
      </w:r>
    </w:p>
    <w:p w:rsidR="00791C8B" w:rsidRDefault="00A72BBF" w:rsidP="0020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the proposal</w:t>
      </w:r>
      <w:r w:rsidR="005E634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C8B">
        <w:rPr>
          <w:rFonts w:ascii="Times New Roman" w:hAnsi="Times New Roman"/>
          <w:color w:val="000000"/>
          <w:sz w:val="24"/>
          <w:szCs w:val="24"/>
        </w:rPr>
        <w:t>Part II-2  proposes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791C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1C8B" w:rsidRDefault="00791C8B" w:rsidP="0020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1C8B" w:rsidRDefault="00791C8B" w:rsidP="0020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rear impact to be</w:t>
      </w:r>
      <w:r w:rsidR="00A72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2BBF">
        <w:rPr>
          <w:rFonts w:ascii="Times New Roman" w:hAnsi="Times New Roman"/>
          <w:sz w:val="24"/>
          <w:szCs w:val="24"/>
        </w:rPr>
        <w:t>mandatory</w:t>
      </w:r>
      <w:r w:rsidR="00207C51">
        <w:rPr>
          <w:rFonts w:ascii="Times New Roman" w:hAnsi="Times New Roman"/>
          <w:color w:val="000000"/>
          <w:sz w:val="24"/>
          <w:szCs w:val="24"/>
        </w:rPr>
        <w:t xml:space="preserve"> for M1, N1 categ</w:t>
      </w:r>
      <w:r>
        <w:rPr>
          <w:rFonts w:ascii="Times New Roman" w:hAnsi="Times New Roman"/>
          <w:color w:val="000000"/>
          <w:sz w:val="24"/>
          <w:szCs w:val="24"/>
        </w:rPr>
        <w:t>ory vehicles</w:t>
      </w:r>
      <w:r w:rsidR="00A72BB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and </w:t>
      </w:r>
    </w:p>
    <w:p w:rsidR="00791C8B" w:rsidRDefault="00791C8B" w:rsidP="0020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the applicabilty is proposed </w:t>
      </w:r>
      <w:r w:rsidR="006F129E">
        <w:rPr>
          <w:rFonts w:ascii="Times New Roman" w:hAnsi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/>
          <w:color w:val="000000"/>
          <w:sz w:val="24"/>
          <w:szCs w:val="24"/>
        </w:rPr>
        <w:t xml:space="preserve">M1,N1 vehicles with GVW &lt; 2.8 T . </w:t>
      </w:r>
    </w:p>
    <w:p w:rsidR="00791C8B" w:rsidRPr="0054429C" w:rsidRDefault="00791C8B" w:rsidP="00207C51">
      <w:pPr>
        <w:spacing w:before="100" w:beforeAutospacing="1" w:after="100" w:afterAutospacing="1" w:line="240" w:lineRule="auto"/>
        <w:jc w:val="both"/>
        <w:rPr>
          <w:rFonts w:ascii="Times New Roman" w:eastAsia="Gulim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India</w:t>
      </w:r>
      <w:r w:rsidR="006F129E">
        <w:rPr>
          <w:rFonts w:ascii="Times New Roman" w:hAnsi="Times New Roman"/>
          <w:color w:val="000000"/>
          <w:sz w:val="24"/>
          <w:szCs w:val="24"/>
        </w:rPr>
        <w:t xml:space="preserve"> would like to </w:t>
      </w:r>
      <w:r>
        <w:rPr>
          <w:rFonts w:ascii="Times New Roman" w:hAnsi="Times New Roman"/>
          <w:color w:val="000000"/>
          <w:sz w:val="24"/>
          <w:szCs w:val="24"/>
        </w:rPr>
        <w:t>suggest</w:t>
      </w:r>
      <w:r w:rsidR="006F12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with respect </w:t>
      </w:r>
      <w:r w:rsidR="00581809"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z w:val="24"/>
          <w:szCs w:val="24"/>
        </w:rPr>
        <w:t xml:space="preserve">point 2 above, </w:t>
      </w:r>
      <w:r w:rsidR="00334F3E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  point no. 1 is agreed in GR</w:t>
      </w:r>
      <w:r w:rsidR="007D6B96">
        <w:rPr>
          <w:rFonts w:ascii="Times New Roman" w:hAnsi="Times New Roman"/>
          <w:color w:val="000000"/>
          <w:sz w:val="24"/>
          <w:szCs w:val="24"/>
        </w:rPr>
        <w:t>S</w:t>
      </w:r>
      <w:r w:rsidR="007D6B96" w:rsidRPr="008540AD">
        <w:rPr>
          <w:rFonts w:ascii="Times New Roman" w:hAnsi="Times New Roman"/>
          <w:color w:val="000000"/>
          <w:sz w:val="24"/>
          <w:szCs w:val="24"/>
        </w:rPr>
        <w:t>G</w:t>
      </w:r>
      <w:r w:rsidR="007D6B96">
        <w:rPr>
          <w:rFonts w:ascii="Times New Roman" w:hAnsi="Times New Roman"/>
          <w:color w:val="000000"/>
          <w:sz w:val="24"/>
          <w:szCs w:val="24"/>
        </w:rPr>
        <w:t xml:space="preserve"> 107</w:t>
      </w:r>
      <w:r w:rsidR="007D6B96" w:rsidRPr="007D6B9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session</w:t>
      </w:r>
      <w:r w:rsidR="00A72B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 proposed Part II- 2 of ECE R34</w:t>
      </w:r>
      <w:r w:rsidR="00581809">
        <w:rPr>
          <w:rFonts w:ascii="Times New Roman" w:hAnsi="Times New Roman"/>
          <w:color w:val="000000"/>
          <w:sz w:val="24"/>
          <w:szCs w:val="24"/>
        </w:rPr>
        <w:t>.</w:t>
      </w:r>
    </w:p>
    <w:p w:rsidR="00AE4592" w:rsidRDefault="00C541D8" w:rsidP="00207C51">
      <w:pPr>
        <w:pStyle w:val="ListParagraph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4592">
        <w:rPr>
          <w:rFonts w:ascii="Times New Roman" w:hAnsi="Times New Roman"/>
          <w:color w:val="000000"/>
          <w:sz w:val="24"/>
          <w:szCs w:val="24"/>
        </w:rPr>
        <w:t>In the E</w:t>
      </w:r>
      <w:r w:rsidR="000B2B87">
        <w:rPr>
          <w:rFonts w:ascii="Times New Roman" w:hAnsi="Times New Roman"/>
          <w:color w:val="000000"/>
          <w:sz w:val="24"/>
          <w:szCs w:val="24"/>
        </w:rPr>
        <w:t>U and India</w:t>
      </w:r>
      <w:r w:rsidR="004549BF">
        <w:rPr>
          <w:rFonts w:ascii="Times New Roman" w:hAnsi="Times New Roman"/>
          <w:color w:val="000000"/>
          <w:sz w:val="24"/>
          <w:szCs w:val="24"/>
        </w:rPr>
        <w:t>n</w:t>
      </w:r>
      <w:r w:rsidR="000B2B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4592">
        <w:rPr>
          <w:rFonts w:ascii="Times New Roman" w:hAnsi="Times New Roman"/>
          <w:color w:val="000000"/>
          <w:sz w:val="24"/>
          <w:szCs w:val="24"/>
        </w:rPr>
        <w:t xml:space="preserve">crash </w:t>
      </w:r>
      <w:r w:rsidR="006F129E">
        <w:rPr>
          <w:rFonts w:ascii="Times New Roman" w:hAnsi="Times New Roman"/>
          <w:color w:val="000000"/>
          <w:sz w:val="24"/>
          <w:szCs w:val="24"/>
        </w:rPr>
        <w:t xml:space="preserve">regulations, wherever the applicability is </w:t>
      </w:r>
      <w:r w:rsidR="00AE4592">
        <w:rPr>
          <w:rFonts w:ascii="Times New Roman" w:hAnsi="Times New Roman"/>
          <w:color w:val="000000"/>
          <w:sz w:val="24"/>
          <w:szCs w:val="24"/>
        </w:rPr>
        <w:t xml:space="preserve">based on GVW for M1 and N1, </w:t>
      </w:r>
      <w:r w:rsidRPr="00AE4592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AE4592">
        <w:rPr>
          <w:rFonts w:ascii="Times New Roman" w:hAnsi="Times New Roman"/>
          <w:color w:val="000000"/>
          <w:sz w:val="24"/>
          <w:szCs w:val="24"/>
        </w:rPr>
        <w:t xml:space="preserve">threshold value used uniformly </w:t>
      </w:r>
      <w:r w:rsidRPr="00AE4592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="00AE4592">
        <w:rPr>
          <w:rFonts w:ascii="Times New Roman" w:hAnsi="Times New Roman"/>
          <w:color w:val="000000"/>
          <w:sz w:val="24"/>
          <w:szCs w:val="24"/>
        </w:rPr>
        <w:t>2.5 tonne</w:t>
      </w:r>
      <w:r w:rsidR="001C5DC4">
        <w:rPr>
          <w:rFonts w:ascii="Times New Roman" w:hAnsi="Times New Roman"/>
          <w:color w:val="000000"/>
          <w:sz w:val="24"/>
          <w:szCs w:val="24"/>
        </w:rPr>
        <w:t>s</w:t>
      </w:r>
      <w:r w:rsidR="00AE4592">
        <w:rPr>
          <w:rFonts w:ascii="Times New Roman" w:hAnsi="Times New Roman"/>
          <w:color w:val="000000"/>
          <w:sz w:val="24"/>
          <w:szCs w:val="24"/>
        </w:rPr>
        <w:t>. The list of regulations is as follows :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516"/>
        <w:gridCol w:w="2969"/>
        <w:gridCol w:w="3329"/>
        <w:gridCol w:w="2069"/>
      </w:tblGrid>
      <w:tr w:rsidR="00581809" w:rsidTr="00FC2232">
        <w:trPr>
          <w:trHeight w:val="70"/>
        </w:trPr>
        <w:tc>
          <w:tcPr>
            <w:tcW w:w="513" w:type="dxa"/>
          </w:tcPr>
          <w:p w:rsidR="00581809" w:rsidRPr="00FC2232" w:rsidRDefault="00581809" w:rsidP="00581809">
            <w:pPr>
              <w:pStyle w:val="ListParagraph"/>
              <w:snapToGrid w:val="0"/>
              <w:spacing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Sr.</w:t>
            </w:r>
          </w:p>
        </w:tc>
        <w:tc>
          <w:tcPr>
            <w:tcW w:w="2970" w:type="dxa"/>
          </w:tcPr>
          <w:p w:rsidR="00581809" w:rsidRPr="00FC2232" w:rsidRDefault="00581809" w:rsidP="00581809">
            <w:pPr>
              <w:pStyle w:val="ListParagraph"/>
              <w:snapToGrid w:val="0"/>
              <w:spacing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Particluars</w:t>
            </w:r>
          </w:p>
        </w:tc>
        <w:tc>
          <w:tcPr>
            <w:tcW w:w="3330" w:type="dxa"/>
          </w:tcPr>
          <w:p w:rsidR="00581809" w:rsidRPr="00FC2232" w:rsidRDefault="00581809" w:rsidP="00581809">
            <w:pPr>
              <w:pStyle w:val="ListParagraph"/>
              <w:snapToGrid w:val="0"/>
              <w:spacing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EU Regulations</w:t>
            </w:r>
          </w:p>
        </w:tc>
        <w:tc>
          <w:tcPr>
            <w:tcW w:w="2070" w:type="dxa"/>
          </w:tcPr>
          <w:p w:rsidR="00581809" w:rsidRPr="00FC2232" w:rsidRDefault="00581809" w:rsidP="00581809">
            <w:pPr>
              <w:pStyle w:val="ListParagraph"/>
              <w:snapToGrid w:val="0"/>
              <w:spacing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Indian Standard</w:t>
            </w:r>
          </w:p>
        </w:tc>
      </w:tr>
      <w:tr w:rsidR="00581809" w:rsidTr="00FC2232">
        <w:tc>
          <w:tcPr>
            <w:tcW w:w="513" w:type="dxa"/>
          </w:tcPr>
          <w:p w:rsidR="00581809" w:rsidRDefault="00581809" w:rsidP="00581809">
            <w:pPr>
              <w:pStyle w:val="ListParagraph"/>
              <w:snapToGrid w:val="0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581809" w:rsidRDefault="00581809" w:rsidP="00581809">
            <w:pPr>
              <w:pStyle w:val="ListParagraph"/>
              <w:snapToGrid w:val="0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Offset Frontal Impact</w:t>
            </w:r>
          </w:p>
        </w:tc>
        <w:tc>
          <w:tcPr>
            <w:tcW w:w="3330" w:type="dxa"/>
          </w:tcPr>
          <w:p w:rsidR="00581809" w:rsidRDefault="00581809" w:rsidP="00873678">
            <w:pPr>
              <w:pStyle w:val="ListParagraph"/>
              <w:snapToGrid w:val="0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ECE R </w:t>
            </w:r>
            <w:r w:rsidRPr="008540AD">
              <w:rPr>
                <w:rFonts w:ascii="Times New Roman" w:hAnsi="Times New Roman"/>
                <w:sz w:val="24"/>
                <w:szCs w:val="24"/>
              </w:rPr>
              <w:t>9</w:t>
            </w:r>
            <w:r w:rsidR="00873678" w:rsidRPr="008540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581809" w:rsidRDefault="00581809" w:rsidP="00581809">
            <w:pPr>
              <w:pStyle w:val="ListParagraph"/>
              <w:snapToGrid w:val="0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AIS 098</w:t>
            </w:r>
          </w:p>
        </w:tc>
      </w:tr>
      <w:tr w:rsidR="00581809" w:rsidTr="00FC2232">
        <w:trPr>
          <w:trHeight w:val="85"/>
        </w:trPr>
        <w:tc>
          <w:tcPr>
            <w:tcW w:w="513" w:type="dxa"/>
          </w:tcPr>
          <w:p w:rsidR="00581809" w:rsidRDefault="00581809" w:rsidP="00581809">
            <w:pPr>
              <w:pStyle w:val="ListParagraph"/>
              <w:snapToGrid w:val="0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581809" w:rsidRDefault="00581809" w:rsidP="00FC2232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Pedestrain Impact </w:t>
            </w:r>
          </w:p>
        </w:tc>
        <w:tc>
          <w:tcPr>
            <w:tcW w:w="3330" w:type="dxa"/>
          </w:tcPr>
          <w:p w:rsidR="00581809" w:rsidRDefault="005E6342" w:rsidP="005E6342">
            <w:pPr>
              <w:pStyle w:val="ListParagraph"/>
              <w:snapToGrid w:val="0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 78/2009,</w:t>
            </w:r>
            <w:r w:rsidR="00581809">
              <w:rPr>
                <w:rFonts w:ascii="Times New Roman" w:hAnsi="Times New Roman"/>
                <w:color w:val="000000"/>
                <w:sz w:val="24"/>
                <w:szCs w:val="24"/>
              </w:rPr>
              <w:t>ECE R 127</w:t>
            </w:r>
            <w:r w:rsidR="00FC22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581809" w:rsidRDefault="00581809" w:rsidP="00581809">
            <w:pPr>
              <w:pStyle w:val="ListParagraph"/>
              <w:snapToGrid w:val="0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AIS 100</w:t>
            </w:r>
          </w:p>
        </w:tc>
      </w:tr>
      <w:tr w:rsidR="00581809" w:rsidTr="00FC2232">
        <w:trPr>
          <w:trHeight w:val="355"/>
        </w:trPr>
        <w:tc>
          <w:tcPr>
            <w:tcW w:w="513" w:type="dxa"/>
          </w:tcPr>
          <w:p w:rsidR="00581809" w:rsidRDefault="00581809" w:rsidP="00581809">
            <w:pPr>
              <w:pStyle w:val="ListParagraph"/>
              <w:snapToGrid w:val="0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581809" w:rsidRDefault="00581809" w:rsidP="00581809">
            <w:pPr>
              <w:pStyle w:val="ListParagraph"/>
              <w:snapToGrid w:val="0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Steering Impact </w:t>
            </w:r>
          </w:p>
        </w:tc>
        <w:tc>
          <w:tcPr>
            <w:tcW w:w="3330" w:type="dxa"/>
          </w:tcPr>
          <w:p w:rsidR="00581809" w:rsidRDefault="005E6342" w:rsidP="00581809">
            <w:pPr>
              <w:pStyle w:val="ListParagraph"/>
              <w:snapToGrid w:val="0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581809" w:rsidRDefault="00581809" w:rsidP="00581809">
            <w:pPr>
              <w:pStyle w:val="ListParagraph"/>
              <w:snapToGrid w:val="0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AIS 096</w:t>
            </w:r>
          </w:p>
        </w:tc>
      </w:tr>
    </w:tbl>
    <w:p w:rsidR="00F35A5E" w:rsidRPr="008540AD" w:rsidRDefault="00C541D8" w:rsidP="00207C51">
      <w:pPr>
        <w:pStyle w:val="ListParagraph"/>
        <w:numPr>
          <w:ilvl w:val="0"/>
          <w:numId w:val="2"/>
        </w:numPr>
        <w:snapToGrid w:val="0"/>
        <w:spacing w:after="0" w:line="36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A72BBF">
        <w:rPr>
          <w:rFonts w:ascii="Times New Roman" w:hAnsi="Times New Roman"/>
          <w:color w:val="000000"/>
          <w:sz w:val="24"/>
          <w:szCs w:val="24"/>
        </w:rPr>
        <w:lastRenderedPageBreak/>
        <w:t xml:space="preserve">2.8 </w:t>
      </w:r>
      <w:r w:rsidR="009C0964" w:rsidRPr="008540AD">
        <w:rPr>
          <w:rFonts w:ascii="Times New Roman" w:hAnsi="Times New Roman"/>
          <w:color w:val="000000"/>
          <w:sz w:val="24"/>
          <w:szCs w:val="24"/>
        </w:rPr>
        <w:t>tonne</w:t>
      </w:r>
      <w:r w:rsidR="00FA3845" w:rsidRPr="008540AD">
        <w:rPr>
          <w:rFonts w:ascii="Times New Roman" w:hAnsi="Times New Roman"/>
          <w:color w:val="000000"/>
          <w:sz w:val="24"/>
          <w:szCs w:val="24"/>
        </w:rPr>
        <w:t>s</w:t>
      </w:r>
      <w:r w:rsidRPr="008540AD">
        <w:rPr>
          <w:rFonts w:ascii="Times New Roman" w:hAnsi="Times New Roman"/>
          <w:color w:val="000000"/>
          <w:sz w:val="24"/>
          <w:szCs w:val="24"/>
        </w:rPr>
        <w:t xml:space="preserve"> threshold for </w:t>
      </w:r>
      <w:r w:rsidR="00FC2232" w:rsidRPr="008540AD">
        <w:rPr>
          <w:rFonts w:ascii="Times New Roman" w:hAnsi="Times New Roman"/>
          <w:color w:val="000000"/>
          <w:sz w:val="24"/>
          <w:szCs w:val="24"/>
        </w:rPr>
        <w:t xml:space="preserve">applicability </w:t>
      </w:r>
      <w:r w:rsidRPr="008540AD">
        <w:rPr>
          <w:rFonts w:ascii="Times New Roman" w:hAnsi="Times New Roman"/>
          <w:color w:val="000000"/>
          <w:sz w:val="24"/>
          <w:szCs w:val="24"/>
        </w:rPr>
        <w:t>as proposed in R34 rear impact proposal, will create non- uniformity in E</w:t>
      </w:r>
      <w:r w:rsidR="004549BF" w:rsidRPr="008540AD">
        <w:rPr>
          <w:rFonts w:ascii="Times New Roman" w:hAnsi="Times New Roman"/>
          <w:color w:val="000000"/>
          <w:sz w:val="24"/>
          <w:szCs w:val="24"/>
        </w:rPr>
        <w:t>U</w:t>
      </w:r>
      <w:r w:rsidRPr="008540AD">
        <w:rPr>
          <w:rFonts w:ascii="Times New Roman" w:hAnsi="Times New Roman"/>
          <w:color w:val="000000"/>
          <w:sz w:val="24"/>
          <w:szCs w:val="24"/>
        </w:rPr>
        <w:t xml:space="preserve"> crash legislation and model compliance.</w:t>
      </w:r>
      <w:r w:rsidR="00A72BBF" w:rsidRPr="008540A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2B87" w:rsidRPr="008540AD" w:rsidRDefault="000B2B87" w:rsidP="00F35A5E">
      <w:pPr>
        <w:pStyle w:val="ListParagraph"/>
        <w:snapToGrid w:val="0"/>
        <w:spacing w:after="0" w:line="36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8540AD">
        <w:rPr>
          <w:rFonts w:ascii="Times New Roman" w:hAnsi="Times New Roman"/>
          <w:sz w:val="24"/>
          <w:szCs w:val="24"/>
        </w:rPr>
        <w:t>This will lead to non- coherent</w:t>
      </w:r>
      <w:r w:rsidR="00A72BBF" w:rsidRPr="008540AD">
        <w:rPr>
          <w:rFonts w:ascii="Times New Roman" w:hAnsi="Times New Roman"/>
          <w:sz w:val="24"/>
          <w:szCs w:val="24"/>
        </w:rPr>
        <w:t xml:space="preserve"> </w:t>
      </w:r>
      <w:r w:rsidRPr="008540AD">
        <w:rPr>
          <w:rFonts w:ascii="Times New Roman" w:hAnsi="Times New Roman"/>
          <w:sz w:val="24"/>
          <w:szCs w:val="24"/>
        </w:rPr>
        <w:t xml:space="preserve">product development for  crash compliance for </w:t>
      </w:r>
      <w:r w:rsidR="00A72BBF" w:rsidRPr="008540AD">
        <w:rPr>
          <w:rFonts w:ascii="Times New Roman" w:hAnsi="Times New Roman"/>
          <w:sz w:val="24"/>
          <w:szCs w:val="24"/>
        </w:rPr>
        <w:t>M1, N1 models</w:t>
      </w:r>
      <w:r w:rsidR="00FC2232" w:rsidRPr="008540AD">
        <w:rPr>
          <w:rFonts w:ascii="Times New Roman" w:hAnsi="Times New Roman"/>
          <w:sz w:val="24"/>
          <w:szCs w:val="24"/>
        </w:rPr>
        <w:t xml:space="preserve">, partcularly for models </w:t>
      </w:r>
      <w:r w:rsidR="009655AE" w:rsidRPr="008540AD">
        <w:rPr>
          <w:rFonts w:ascii="Times New Roman" w:hAnsi="Times New Roman"/>
          <w:sz w:val="24"/>
          <w:szCs w:val="24"/>
        </w:rPr>
        <w:t xml:space="preserve">between GVW 2.5 </w:t>
      </w:r>
      <w:r w:rsidR="007D6B96" w:rsidRPr="008540AD">
        <w:rPr>
          <w:rFonts w:ascii="Times New Roman" w:hAnsi="Times New Roman"/>
          <w:sz w:val="24"/>
          <w:szCs w:val="24"/>
        </w:rPr>
        <w:t>tonnes</w:t>
      </w:r>
      <w:r w:rsidR="009655AE" w:rsidRPr="008540AD">
        <w:rPr>
          <w:rFonts w:ascii="Times New Roman" w:hAnsi="Times New Roman"/>
          <w:sz w:val="24"/>
          <w:szCs w:val="24"/>
        </w:rPr>
        <w:t xml:space="preserve">  </w:t>
      </w:r>
      <w:r w:rsidR="007D6B96" w:rsidRPr="008540AD">
        <w:rPr>
          <w:rFonts w:ascii="Times New Roman" w:hAnsi="Times New Roman"/>
          <w:sz w:val="24"/>
          <w:szCs w:val="24"/>
        </w:rPr>
        <w:t>and</w:t>
      </w:r>
      <w:r w:rsidR="00FE0B71" w:rsidRPr="008540AD">
        <w:rPr>
          <w:rFonts w:ascii="Times New Roman" w:hAnsi="Times New Roman"/>
          <w:sz w:val="24"/>
          <w:szCs w:val="24"/>
        </w:rPr>
        <w:t xml:space="preserve"> 2.8 </w:t>
      </w:r>
      <w:r w:rsidR="007D6B96" w:rsidRPr="008540AD">
        <w:rPr>
          <w:rFonts w:ascii="Times New Roman" w:hAnsi="Times New Roman"/>
          <w:sz w:val="24"/>
          <w:szCs w:val="24"/>
        </w:rPr>
        <w:t>tonnes.</w:t>
      </w:r>
    </w:p>
    <w:p w:rsidR="00A72BBF" w:rsidRPr="008540AD" w:rsidRDefault="00A72BBF" w:rsidP="00207C51">
      <w:pPr>
        <w:snapToGrid w:val="0"/>
        <w:spacing w:after="0" w:line="360" w:lineRule="auto"/>
        <w:ind w:left="4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2484" w:rsidRDefault="00A72BBF" w:rsidP="00207C51">
      <w:pPr>
        <w:snapToGrid w:val="0"/>
        <w:spacing w:after="0" w:line="360" w:lineRule="auto"/>
        <w:ind w:left="45"/>
        <w:jc w:val="both"/>
        <w:rPr>
          <w:rFonts w:ascii="Times New Roman" w:hAnsi="Times New Roman"/>
          <w:color w:val="000000"/>
          <w:sz w:val="24"/>
          <w:szCs w:val="24"/>
        </w:rPr>
      </w:pPr>
      <w:r w:rsidRPr="008540AD">
        <w:rPr>
          <w:rFonts w:ascii="Times New Roman" w:hAnsi="Times New Roman"/>
          <w:color w:val="000000"/>
          <w:sz w:val="24"/>
          <w:szCs w:val="24"/>
        </w:rPr>
        <w:t>Hence</w:t>
      </w:r>
      <w:r w:rsidR="000B2B87" w:rsidRPr="008540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540AD">
        <w:rPr>
          <w:rFonts w:ascii="Times New Roman" w:hAnsi="Times New Roman"/>
          <w:color w:val="000000"/>
          <w:sz w:val="24"/>
          <w:szCs w:val="24"/>
        </w:rPr>
        <w:t>t</w:t>
      </w:r>
      <w:r w:rsidR="000B2B87" w:rsidRPr="008540AD">
        <w:rPr>
          <w:rFonts w:ascii="Times New Roman" w:hAnsi="Times New Roman"/>
          <w:color w:val="000000"/>
          <w:sz w:val="24"/>
          <w:szCs w:val="24"/>
        </w:rPr>
        <w:t>o align and maintain weight  uniformity with other E</w:t>
      </w:r>
      <w:r w:rsidR="004549BF" w:rsidRPr="008540AD">
        <w:rPr>
          <w:rFonts w:ascii="Times New Roman" w:hAnsi="Times New Roman"/>
          <w:color w:val="000000"/>
          <w:sz w:val="24"/>
          <w:szCs w:val="24"/>
        </w:rPr>
        <w:t xml:space="preserve">U and </w:t>
      </w:r>
      <w:r w:rsidR="000B2B87" w:rsidRPr="008540AD">
        <w:rPr>
          <w:rFonts w:ascii="Times New Roman" w:hAnsi="Times New Roman"/>
          <w:color w:val="000000"/>
          <w:sz w:val="24"/>
          <w:szCs w:val="24"/>
        </w:rPr>
        <w:t>India</w:t>
      </w:r>
      <w:r w:rsidR="004549BF" w:rsidRPr="008540AD">
        <w:rPr>
          <w:rFonts w:ascii="Times New Roman" w:hAnsi="Times New Roman"/>
          <w:color w:val="000000"/>
          <w:sz w:val="24"/>
          <w:szCs w:val="24"/>
        </w:rPr>
        <w:t>n</w:t>
      </w:r>
      <w:r w:rsidR="000B2B87" w:rsidRPr="008540AD">
        <w:rPr>
          <w:rFonts w:ascii="Times New Roman" w:hAnsi="Times New Roman"/>
          <w:color w:val="000000"/>
          <w:sz w:val="24"/>
          <w:szCs w:val="24"/>
        </w:rPr>
        <w:t xml:space="preserve"> crash regulations for M1, N1 category, India proposes that </w:t>
      </w:r>
      <w:r w:rsidR="00F35A13" w:rsidRPr="008540AD">
        <w:rPr>
          <w:rFonts w:ascii="Times New Roman" w:hAnsi="Times New Roman"/>
          <w:color w:val="000000"/>
          <w:sz w:val="24"/>
          <w:szCs w:val="24"/>
        </w:rPr>
        <w:t xml:space="preserve">R34 </w:t>
      </w:r>
      <w:r w:rsidR="000B2B87" w:rsidRPr="008540AD">
        <w:rPr>
          <w:rFonts w:ascii="Times New Roman" w:hAnsi="Times New Roman"/>
          <w:color w:val="000000"/>
          <w:sz w:val="24"/>
          <w:szCs w:val="24"/>
        </w:rPr>
        <w:t xml:space="preserve">applicabilty should be M1 , N1 vehicles below 2.5 </w:t>
      </w:r>
      <w:r w:rsidR="007D6B96" w:rsidRPr="008540AD">
        <w:rPr>
          <w:rFonts w:ascii="Times New Roman" w:hAnsi="Times New Roman"/>
          <w:color w:val="000000"/>
          <w:sz w:val="24"/>
          <w:szCs w:val="24"/>
        </w:rPr>
        <w:t>tonnes</w:t>
      </w:r>
      <w:r w:rsidR="000B2B87" w:rsidRPr="008540AD">
        <w:rPr>
          <w:rFonts w:ascii="Times New Roman" w:hAnsi="Times New Roman"/>
          <w:color w:val="000000"/>
          <w:sz w:val="24"/>
          <w:szCs w:val="24"/>
        </w:rPr>
        <w:t xml:space="preserve"> instead of 2.8 </w:t>
      </w:r>
      <w:r w:rsidR="007D6B96" w:rsidRPr="008540AD">
        <w:rPr>
          <w:rFonts w:ascii="Times New Roman" w:hAnsi="Times New Roman"/>
          <w:color w:val="000000"/>
          <w:sz w:val="24"/>
          <w:szCs w:val="24"/>
        </w:rPr>
        <w:t>tonnes</w:t>
      </w:r>
      <w:r w:rsidR="000B2B87" w:rsidRPr="008540AD">
        <w:rPr>
          <w:rFonts w:ascii="Times New Roman" w:hAnsi="Times New Roman"/>
          <w:color w:val="000000"/>
          <w:sz w:val="24"/>
          <w:szCs w:val="24"/>
        </w:rPr>
        <w:t xml:space="preserve"> as p</w:t>
      </w:r>
      <w:r w:rsidR="004549BF" w:rsidRPr="008540AD">
        <w:rPr>
          <w:rFonts w:ascii="Times New Roman" w:hAnsi="Times New Roman"/>
          <w:color w:val="000000"/>
          <w:sz w:val="24"/>
          <w:szCs w:val="24"/>
        </w:rPr>
        <w:t>o</w:t>
      </w:r>
      <w:r w:rsidR="000B2B87" w:rsidRPr="008540AD">
        <w:rPr>
          <w:rFonts w:ascii="Times New Roman" w:hAnsi="Times New Roman"/>
          <w:color w:val="000000"/>
          <w:sz w:val="24"/>
          <w:szCs w:val="24"/>
        </w:rPr>
        <w:t>rposed</w:t>
      </w:r>
      <w:r w:rsidR="00FC2232">
        <w:rPr>
          <w:rFonts w:ascii="Times New Roman" w:hAnsi="Times New Roman"/>
          <w:color w:val="000000"/>
          <w:sz w:val="24"/>
          <w:szCs w:val="24"/>
        </w:rPr>
        <w:t>.</w:t>
      </w:r>
      <w:r w:rsidR="000B2B8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35C65" w:rsidRPr="00CA56A3" w:rsidRDefault="00235C65" w:rsidP="00C12484">
      <w:pPr>
        <w:snapToGrid w:val="0"/>
        <w:spacing w:after="0" w:line="360" w:lineRule="auto"/>
        <w:ind w:left="45"/>
        <w:jc w:val="center"/>
      </w:pPr>
      <w:r>
        <w:t>________________</w:t>
      </w:r>
    </w:p>
    <w:sectPr w:rsidR="00235C65" w:rsidRPr="00CA56A3" w:rsidSect="0022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926"/>
    <w:multiLevelType w:val="hybridMultilevel"/>
    <w:tmpl w:val="702CE90E"/>
    <w:lvl w:ilvl="0" w:tplc="D3F86D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38E"/>
    <w:multiLevelType w:val="hybridMultilevel"/>
    <w:tmpl w:val="C0DC4B74"/>
    <w:lvl w:ilvl="0" w:tplc="DE7E11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12009C0"/>
    <w:multiLevelType w:val="hybridMultilevel"/>
    <w:tmpl w:val="51E2BE96"/>
    <w:lvl w:ilvl="0" w:tplc="0AD631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4030A59"/>
    <w:multiLevelType w:val="hybridMultilevel"/>
    <w:tmpl w:val="568EF2F6"/>
    <w:lvl w:ilvl="0" w:tplc="DF1E290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09"/>
    <w:rsid w:val="00026B0F"/>
    <w:rsid w:val="00067971"/>
    <w:rsid w:val="000B2B87"/>
    <w:rsid w:val="000C571F"/>
    <w:rsid w:val="000E5337"/>
    <w:rsid w:val="00101400"/>
    <w:rsid w:val="00110C56"/>
    <w:rsid w:val="001B79E3"/>
    <w:rsid w:val="001C5DC4"/>
    <w:rsid w:val="00207C51"/>
    <w:rsid w:val="00224716"/>
    <w:rsid w:val="002279FE"/>
    <w:rsid w:val="00235C65"/>
    <w:rsid w:val="002616C7"/>
    <w:rsid w:val="002C5E57"/>
    <w:rsid w:val="00304044"/>
    <w:rsid w:val="00316925"/>
    <w:rsid w:val="00334F3E"/>
    <w:rsid w:val="0035021E"/>
    <w:rsid w:val="00365F11"/>
    <w:rsid w:val="0044346A"/>
    <w:rsid w:val="004549BF"/>
    <w:rsid w:val="004E009F"/>
    <w:rsid w:val="00506047"/>
    <w:rsid w:val="00581809"/>
    <w:rsid w:val="005C0706"/>
    <w:rsid w:val="005E6342"/>
    <w:rsid w:val="00622264"/>
    <w:rsid w:val="006F129E"/>
    <w:rsid w:val="007055B1"/>
    <w:rsid w:val="007307FB"/>
    <w:rsid w:val="00784322"/>
    <w:rsid w:val="00791C8B"/>
    <w:rsid w:val="007D6B96"/>
    <w:rsid w:val="007E7E26"/>
    <w:rsid w:val="0080504A"/>
    <w:rsid w:val="008540AD"/>
    <w:rsid w:val="008575E7"/>
    <w:rsid w:val="00865F95"/>
    <w:rsid w:val="00873678"/>
    <w:rsid w:val="008F2033"/>
    <w:rsid w:val="009655AE"/>
    <w:rsid w:val="009C0964"/>
    <w:rsid w:val="00A30009"/>
    <w:rsid w:val="00A463AB"/>
    <w:rsid w:val="00A72BBF"/>
    <w:rsid w:val="00AC404E"/>
    <w:rsid w:val="00AE4592"/>
    <w:rsid w:val="00BD46D0"/>
    <w:rsid w:val="00C12484"/>
    <w:rsid w:val="00C27B7B"/>
    <w:rsid w:val="00C541D8"/>
    <w:rsid w:val="00C75CA0"/>
    <w:rsid w:val="00CA56A3"/>
    <w:rsid w:val="00CC15F8"/>
    <w:rsid w:val="00CC5B40"/>
    <w:rsid w:val="00D55557"/>
    <w:rsid w:val="00D67BAE"/>
    <w:rsid w:val="00DC7DB8"/>
    <w:rsid w:val="00E34F86"/>
    <w:rsid w:val="00E8450C"/>
    <w:rsid w:val="00F35A13"/>
    <w:rsid w:val="00F35A5E"/>
    <w:rsid w:val="00F550E2"/>
    <w:rsid w:val="00FA3845"/>
    <w:rsid w:val="00FC2232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009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A300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A300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ChGChar">
    <w:name w:val="_ H _Ch_G Char"/>
    <w:link w:val="HChG"/>
    <w:locked/>
    <w:rsid w:val="00A3000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A3000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E4592"/>
    <w:pPr>
      <w:ind w:left="720"/>
      <w:contextualSpacing/>
    </w:pPr>
  </w:style>
  <w:style w:type="table" w:styleId="TableGrid">
    <w:name w:val="Table Grid"/>
    <w:basedOn w:val="TableNormal"/>
    <w:uiPriority w:val="59"/>
    <w:rsid w:val="0058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009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A300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A300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ChGChar">
    <w:name w:val="_ H _Ch_G Char"/>
    <w:link w:val="HChG"/>
    <w:locked/>
    <w:rsid w:val="00A3000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A3000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E4592"/>
    <w:pPr>
      <w:ind w:left="720"/>
      <w:contextualSpacing/>
    </w:pPr>
  </w:style>
  <w:style w:type="table" w:styleId="TableGrid">
    <w:name w:val="Table Grid"/>
    <w:basedOn w:val="TableNormal"/>
    <w:uiPriority w:val="59"/>
    <w:rsid w:val="0058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 Mobilité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Wayenbergh</dc:creator>
  <cp:lastModifiedBy>Hubert Romain</cp:lastModifiedBy>
  <cp:revision>2</cp:revision>
  <cp:lastPrinted>2014-04-30T12:44:00Z</cp:lastPrinted>
  <dcterms:created xsi:type="dcterms:W3CDTF">2015-05-05T11:56:00Z</dcterms:created>
  <dcterms:modified xsi:type="dcterms:W3CDTF">2015-05-05T11:56:00Z</dcterms:modified>
</cp:coreProperties>
</file>