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14D98" w:rsidRPr="00214D98" w:rsidTr="009237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214D98" w:rsidRDefault="00923752" w:rsidP="00DC67BE">
            <w:pPr>
              <w:jc w:val="right"/>
            </w:pPr>
            <w:r w:rsidRPr="00214D98">
              <w:rPr>
                <w:sz w:val="40"/>
              </w:rPr>
              <w:t>ECE</w:t>
            </w:r>
            <w:r w:rsidRPr="00214D98">
              <w:t>/TRANS/WP.29/GRRF/</w:t>
            </w:r>
            <w:r w:rsidR="007D5B35" w:rsidRPr="00214D98">
              <w:t>201</w:t>
            </w:r>
            <w:r w:rsidR="005F4475" w:rsidRPr="00214D98">
              <w:t>5/</w:t>
            </w:r>
            <w:r w:rsidR="00DC67BE" w:rsidRPr="00214D98">
              <w:t>37</w:t>
            </w:r>
          </w:p>
        </w:tc>
      </w:tr>
      <w:tr w:rsidR="00B56E9C" w:rsidRPr="00CF20B1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F4423D" w:rsidP="00923752">
            <w:pPr>
              <w:spacing w:before="120"/>
            </w:pPr>
            <w:r w:rsidRPr="00EF0410">
              <w:rPr>
                <w:noProof/>
                <w:lang w:eastAsia="en-GB"/>
              </w:rPr>
              <w:drawing>
                <wp:inline distT="0" distB="0" distL="0" distR="0" wp14:anchorId="3DB81230" wp14:editId="599E9713">
                  <wp:extent cx="713740" cy="586740"/>
                  <wp:effectExtent l="0" t="0" r="0" b="3810"/>
                  <wp:docPr id="21" name="Picture 1" descr="Description: 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923752">
            <w:pPr>
              <w:spacing w:before="240" w:line="240" w:lineRule="exact"/>
            </w:pPr>
            <w:r w:rsidRPr="00CF20B1">
              <w:t>Distr.: General</w:t>
            </w:r>
          </w:p>
          <w:p w:rsidR="00923752" w:rsidRPr="00214D98" w:rsidRDefault="00FA13A0" w:rsidP="00923752">
            <w:pPr>
              <w:spacing w:line="240" w:lineRule="exact"/>
            </w:pPr>
            <w:r>
              <w:t>6</w:t>
            </w:r>
            <w:r w:rsidR="00214D98">
              <w:t xml:space="preserve"> July 2015</w:t>
            </w:r>
          </w:p>
          <w:p w:rsidR="00923752" w:rsidRPr="00CF20B1" w:rsidRDefault="00923752" w:rsidP="00923752">
            <w:pPr>
              <w:spacing w:line="240" w:lineRule="exact"/>
            </w:pPr>
          </w:p>
          <w:p w:rsidR="00923752" w:rsidRPr="00CF20B1" w:rsidRDefault="00923752" w:rsidP="00923752">
            <w:pPr>
              <w:spacing w:line="240" w:lineRule="exact"/>
            </w:pPr>
            <w:r w:rsidRPr="00CF20B1">
              <w:t>Original: English</w:t>
            </w:r>
          </w:p>
        </w:tc>
      </w:tr>
    </w:tbl>
    <w:p w:rsidR="00442A83" w:rsidRPr="00CF20B1" w:rsidRDefault="00C96DF2" w:rsidP="00C96DF2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:rsidR="00C96DF2" w:rsidRPr="00CF20B1" w:rsidRDefault="008F31D2" w:rsidP="00C96DF2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EA2A77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CF20B1" w:rsidRDefault="00AB1C8B" w:rsidP="00AB1C8B">
      <w:pPr>
        <w:spacing w:before="120"/>
        <w:rPr>
          <w:b/>
        </w:rPr>
      </w:pPr>
      <w:r w:rsidRPr="00CF20B1">
        <w:rPr>
          <w:b/>
        </w:rPr>
        <w:t>Working Party on Brakes and Running Gear</w:t>
      </w:r>
    </w:p>
    <w:p w:rsidR="00AB1C8B" w:rsidRPr="00CF20B1" w:rsidRDefault="00214D98" w:rsidP="00AB1C8B">
      <w:pPr>
        <w:spacing w:before="120"/>
        <w:rPr>
          <w:b/>
        </w:rPr>
      </w:pPr>
      <w:r>
        <w:rPr>
          <w:b/>
          <w:lang w:eastAsia="ja-JP"/>
        </w:rPr>
        <w:t>E</w:t>
      </w:r>
      <w:r w:rsidR="00764EA9">
        <w:rPr>
          <w:b/>
          <w:lang w:eastAsia="ja-JP"/>
        </w:rPr>
        <w:t>igh</w:t>
      </w:r>
      <w:r>
        <w:rPr>
          <w:b/>
          <w:lang w:eastAsia="ja-JP"/>
        </w:rPr>
        <w:t>tie</w:t>
      </w:r>
      <w:r w:rsidR="00764EA9">
        <w:rPr>
          <w:b/>
          <w:lang w:eastAsia="ja-JP"/>
        </w:rPr>
        <w:t>th</w:t>
      </w:r>
      <w:r w:rsidR="000F19AE" w:rsidRPr="00CF20B1">
        <w:rPr>
          <w:b/>
        </w:rPr>
        <w:t xml:space="preserve"> </w:t>
      </w:r>
      <w:r w:rsidR="00AB1C8B" w:rsidRPr="00CF20B1">
        <w:rPr>
          <w:b/>
        </w:rPr>
        <w:t>session</w:t>
      </w:r>
    </w:p>
    <w:p w:rsidR="00AB1C8B" w:rsidRPr="00214D98" w:rsidRDefault="00AB1C8B" w:rsidP="00AB1C8B">
      <w:r w:rsidRPr="00214D98">
        <w:t xml:space="preserve">Geneva, </w:t>
      </w:r>
      <w:r w:rsidR="000F19AE" w:rsidRPr="00214D98">
        <w:rPr>
          <w:lang w:eastAsia="ja-JP"/>
        </w:rPr>
        <w:t>1</w:t>
      </w:r>
      <w:r w:rsidR="00214D98" w:rsidRPr="00214D98">
        <w:rPr>
          <w:lang w:eastAsia="ja-JP"/>
        </w:rPr>
        <w:t>5</w:t>
      </w:r>
      <w:r w:rsidR="00BF5B34" w:rsidRPr="00214D98">
        <w:rPr>
          <w:lang w:eastAsia="ja-JP"/>
        </w:rPr>
        <w:t>-</w:t>
      </w:r>
      <w:r w:rsidR="004138E5" w:rsidRPr="00214D98">
        <w:rPr>
          <w:lang w:eastAsia="ja-JP"/>
        </w:rPr>
        <w:t>1</w:t>
      </w:r>
      <w:r w:rsidR="00214D98" w:rsidRPr="00214D98">
        <w:rPr>
          <w:lang w:eastAsia="ja-JP"/>
        </w:rPr>
        <w:t>8</w:t>
      </w:r>
      <w:r w:rsidR="00BF5B34" w:rsidRPr="00214D98">
        <w:rPr>
          <w:lang w:eastAsia="ja-JP"/>
        </w:rPr>
        <w:t xml:space="preserve"> September</w:t>
      </w:r>
      <w:r w:rsidR="000F6BE3" w:rsidRPr="00214D98">
        <w:rPr>
          <w:lang w:eastAsia="ja-JP"/>
        </w:rPr>
        <w:t xml:space="preserve"> </w:t>
      </w:r>
      <w:r w:rsidR="000F19AE" w:rsidRPr="00214D98">
        <w:t>201</w:t>
      </w:r>
      <w:r w:rsidR="005F4475" w:rsidRPr="00214D98">
        <w:t>5</w:t>
      </w:r>
    </w:p>
    <w:p w:rsidR="00AB1C8B" w:rsidRPr="00214D98" w:rsidRDefault="00AB1C8B" w:rsidP="00AB1C8B">
      <w:r w:rsidRPr="00214D98">
        <w:t xml:space="preserve">Item </w:t>
      </w:r>
      <w:r w:rsidR="00214D98" w:rsidRPr="00214D98">
        <w:t>9(a)</w:t>
      </w:r>
      <w:r w:rsidRPr="00214D98">
        <w:t xml:space="preserve"> of the provisional agenda</w:t>
      </w:r>
    </w:p>
    <w:p w:rsidR="00AB1C8B" w:rsidRPr="00CF20B1" w:rsidRDefault="00025DC9" w:rsidP="00AB1C8B">
      <w:pPr>
        <w:rPr>
          <w:b/>
        </w:rPr>
      </w:pPr>
      <w:r>
        <w:rPr>
          <w:b/>
        </w:rPr>
        <w:t>Steering equipment</w:t>
      </w:r>
      <w:r w:rsidR="00AB1C8B" w:rsidRPr="00CF20B1">
        <w:rPr>
          <w:b/>
        </w:rPr>
        <w:t xml:space="preserve"> </w:t>
      </w:r>
      <w:r w:rsidR="00D70B69">
        <w:rPr>
          <w:b/>
        </w:rPr>
        <w:t xml:space="preserve">– </w:t>
      </w:r>
      <w:r w:rsidR="00143C0C">
        <w:rPr>
          <w:b/>
        </w:rPr>
        <w:t xml:space="preserve">Regulation No. </w:t>
      </w:r>
      <w:r>
        <w:rPr>
          <w:b/>
        </w:rPr>
        <w:t>79</w:t>
      </w:r>
    </w:p>
    <w:p w:rsidR="00AB1C8B" w:rsidRPr="00CF20B1" w:rsidRDefault="00AB1C8B" w:rsidP="002659DD">
      <w:pPr>
        <w:pStyle w:val="HChG"/>
        <w:tabs>
          <w:tab w:val="clear" w:pos="851"/>
        </w:tabs>
        <w:ind w:firstLine="0"/>
        <w:jc w:val="both"/>
      </w:pPr>
      <w:r w:rsidRPr="00CF20B1">
        <w:t xml:space="preserve">Proposal for </w:t>
      </w:r>
      <w:r w:rsidR="0035060C">
        <w:t>amendment</w:t>
      </w:r>
      <w:r w:rsidRPr="00CF20B1">
        <w:t xml:space="preserve"> to</w:t>
      </w:r>
      <w:r w:rsidR="002659DD">
        <w:t xml:space="preserve"> </w:t>
      </w:r>
      <w:r w:rsidRPr="00CF20B1">
        <w:t>Re</w:t>
      </w:r>
      <w:r w:rsidR="006438A8" w:rsidRPr="00CF20B1">
        <w:t xml:space="preserve">gulation No. </w:t>
      </w:r>
      <w:r w:rsidR="00025DC9">
        <w:t>79</w:t>
      </w:r>
      <w:r w:rsidRPr="00CF20B1">
        <w:t xml:space="preserve"> </w:t>
      </w:r>
      <w:r w:rsidR="003945A5">
        <w:t>(</w:t>
      </w:r>
      <w:r w:rsidR="00025DC9">
        <w:t>Steering equipment</w:t>
      </w:r>
      <w:r w:rsidR="003945A5">
        <w:t>)</w:t>
      </w:r>
    </w:p>
    <w:p w:rsidR="00AB1C8B" w:rsidRPr="00CF20B1" w:rsidRDefault="003945A5" w:rsidP="002659DD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061664">
        <w:rPr>
          <w:bCs/>
        </w:rPr>
        <w:t xml:space="preserve">Submitted by </w:t>
      </w:r>
      <w:r>
        <w:rPr>
          <w:bCs/>
        </w:rPr>
        <w:t xml:space="preserve">the experts from the </w:t>
      </w:r>
      <w:r w:rsidR="00A2465A">
        <w:rPr>
          <w:bCs/>
        </w:rPr>
        <w:t>European Association of Automotive Suppliers and the International Organization of Motor Vehicle Manufacturers</w:t>
      </w:r>
      <w:r w:rsidR="00A2465A" w:rsidRPr="00CF20B1">
        <w:rPr>
          <w:rStyle w:val="FootnoteReference"/>
          <w:b w:val="0"/>
          <w:sz w:val="20"/>
          <w:vertAlign w:val="baseline"/>
        </w:rPr>
        <w:t xml:space="preserve"> </w:t>
      </w:r>
      <w:r w:rsidR="00AB1C8B" w:rsidRPr="00CF20B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B1C8B" w:rsidRPr="00CF20B1" w:rsidRDefault="00A2465A" w:rsidP="00CF7F1D">
      <w:pPr>
        <w:pStyle w:val="SingleTxtG"/>
        <w:ind w:firstLine="567"/>
      </w:pPr>
      <w:r w:rsidRPr="00B102FE">
        <w:t>The text reproduced below was prepared</w:t>
      </w:r>
      <w:r>
        <w:t xml:space="preserve"> by </w:t>
      </w:r>
      <w:r>
        <w:rPr>
          <w:bCs/>
        </w:rPr>
        <w:t>the experts from the European Association of Automotive Suppliers (CLEPA) and the International Organization of Motor Vehicle Manufacturers (OICA)</w:t>
      </w:r>
      <w:r w:rsidR="003945A5">
        <w:t xml:space="preserve">. </w:t>
      </w:r>
      <w:r w:rsidR="00764EA9">
        <w:t>Modifications to the existing text of the Regulation are marked in bold for new or strikethrough for deleted characters.</w:t>
      </w:r>
    </w:p>
    <w:p w:rsidR="003945A5" w:rsidRPr="00945BCE" w:rsidRDefault="00AB1C8B" w:rsidP="00945BCE">
      <w:pPr>
        <w:pStyle w:val="HChG"/>
        <w:tabs>
          <w:tab w:val="clear" w:pos="851"/>
        </w:tabs>
        <w:ind w:left="0" w:firstLine="0"/>
        <w:jc w:val="both"/>
      </w:pPr>
      <w:r w:rsidRPr="00CF20B1">
        <w:br w:type="page"/>
      </w:r>
      <w:r w:rsidR="00945BCE">
        <w:lastRenderedPageBreak/>
        <w:tab/>
      </w:r>
      <w:r w:rsidR="003945A5" w:rsidRPr="00945BCE">
        <w:t>I.</w:t>
      </w:r>
      <w:r w:rsidR="003945A5" w:rsidRPr="00945BCE">
        <w:tab/>
        <w:t>Proposal</w:t>
      </w:r>
    </w:p>
    <w:p w:rsidR="00A2465A" w:rsidRDefault="00A2465A" w:rsidP="00432ACD">
      <w:pPr>
        <w:autoSpaceDE w:val="0"/>
        <w:autoSpaceDN w:val="0"/>
        <w:adjustRightInd w:val="0"/>
        <w:spacing w:after="120" w:line="240" w:lineRule="auto"/>
        <w:ind w:leftChars="567" w:left="1134" w:right="1134"/>
        <w:rPr>
          <w:szCs w:val="21"/>
        </w:rPr>
      </w:pPr>
      <w:r>
        <w:rPr>
          <w:i/>
          <w:iCs/>
          <w:szCs w:val="21"/>
        </w:rPr>
        <w:t>Insert a new paragraph 5.3.1.6.</w:t>
      </w:r>
      <w:r w:rsidRPr="00DD111E">
        <w:rPr>
          <w:szCs w:val="21"/>
        </w:rPr>
        <w:t xml:space="preserve">, </w:t>
      </w:r>
      <w:r>
        <w:rPr>
          <w:szCs w:val="21"/>
        </w:rPr>
        <w:t>to read</w:t>
      </w:r>
      <w:r w:rsidRPr="00DD111E">
        <w:rPr>
          <w:szCs w:val="21"/>
        </w:rPr>
        <w:t>:</w:t>
      </w:r>
    </w:p>
    <w:p w:rsidR="005F4475" w:rsidRPr="005F4475" w:rsidRDefault="005F4475" w:rsidP="00214D98">
      <w:pPr>
        <w:spacing w:after="120" w:line="240" w:lineRule="auto"/>
        <w:ind w:left="2268" w:right="1134" w:hanging="1134"/>
        <w:jc w:val="both"/>
        <w:rPr>
          <w:lang w:val="en-US"/>
        </w:rPr>
      </w:pPr>
      <w:proofErr w:type="gramStart"/>
      <w:r w:rsidRPr="005F4475">
        <w:rPr>
          <w:lang w:val="en-US"/>
        </w:rPr>
        <w:t>"5.3.1.6</w:t>
      </w:r>
      <w:r w:rsidR="00214D98">
        <w:rPr>
          <w:b/>
          <w:lang w:val="en-US"/>
        </w:rPr>
        <w:t>.</w:t>
      </w:r>
      <w:r w:rsidR="00214D98">
        <w:rPr>
          <w:b/>
          <w:lang w:val="en-US"/>
        </w:rPr>
        <w:tab/>
      </w:r>
      <w:r w:rsidRPr="005F4475">
        <w:rPr>
          <w:b/>
          <w:bCs/>
          <w:lang w:val="en-US"/>
        </w:rPr>
        <w:t>The requirements for the braking performance in paragraphs 5.3.1.4.</w:t>
      </w:r>
      <w:proofErr w:type="gramEnd"/>
      <w:r w:rsidRPr="005F4475">
        <w:rPr>
          <w:b/>
          <w:bCs/>
          <w:lang w:val="en-US"/>
        </w:rPr>
        <w:t xml:space="preserve"> and 5.3.1.5. </w:t>
      </w:r>
      <w:proofErr w:type="gramStart"/>
      <w:r w:rsidRPr="005F4475">
        <w:rPr>
          <w:b/>
          <w:bCs/>
          <w:lang w:val="en-US"/>
        </w:rPr>
        <w:t>above</w:t>
      </w:r>
      <w:proofErr w:type="gramEnd"/>
      <w:r w:rsidRPr="005F4475">
        <w:rPr>
          <w:b/>
          <w:bCs/>
          <w:lang w:val="en-US"/>
        </w:rPr>
        <w:t xml:space="preserve"> shall not apply if the braking system is such that in the absence of any energy reserve it is possible with the service brake control to achieve a braking performance at least equal to that prescribed for the secondary braking system mentioned in</w:t>
      </w:r>
      <w:r w:rsidR="00214D98">
        <w:rPr>
          <w:b/>
          <w:bCs/>
          <w:lang w:val="en-US"/>
        </w:rPr>
        <w:t>:</w:t>
      </w:r>
    </w:p>
    <w:p w:rsidR="00BF0EE3" w:rsidRPr="00214D98" w:rsidRDefault="00214D98" w:rsidP="00214D98">
      <w:pPr>
        <w:spacing w:after="120" w:line="240" w:lineRule="auto"/>
        <w:ind w:left="1134" w:right="1134" w:firstLine="567"/>
        <w:jc w:val="both"/>
        <w:rPr>
          <w:lang w:val="en-US"/>
        </w:rPr>
      </w:pPr>
      <w:r>
        <w:rPr>
          <w:b/>
          <w:bCs/>
          <w:lang w:val="en-US"/>
        </w:rPr>
        <w:t>(a)</w:t>
      </w:r>
      <w:r>
        <w:rPr>
          <w:b/>
          <w:bCs/>
          <w:lang w:val="en-US"/>
        </w:rPr>
        <w:tab/>
        <w:t>P</w:t>
      </w:r>
      <w:r w:rsidR="005F4475" w:rsidRPr="00214D98">
        <w:rPr>
          <w:b/>
          <w:bCs/>
          <w:lang w:val="en-US"/>
        </w:rPr>
        <w:t>aragraph 2.2</w:t>
      </w:r>
      <w:r>
        <w:rPr>
          <w:b/>
          <w:bCs/>
          <w:lang w:val="en-US"/>
        </w:rPr>
        <w:t>.</w:t>
      </w:r>
      <w:r w:rsidR="005F4475" w:rsidRPr="00214D98">
        <w:rPr>
          <w:b/>
          <w:bCs/>
          <w:lang w:val="en-US"/>
        </w:rPr>
        <w:t xml:space="preserve"> </w:t>
      </w:r>
      <w:proofErr w:type="gramStart"/>
      <w:r w:rsidR="005F4475" w:rsidRPr="00214D98">
        <w:rPr>
          <w:b/>
          <w:bCs/>
          <w:lang w:val="en-US"/>
        </w:rPr>
        <w:t>of</w:t>
      </w:r>
      <w:proofErr w:type="gramEnd"/>
      <w:r w:rsidR="005F4475" w:rsidRPr="00214D98">
        <w:rPr>
          <w:b/>
          <w:bCs/>
          <w:lang w:val="en-US"/>
        </w:rPr>
        <w:t xml:space="preserve"> Regulation </w:t>
      </w:r>
      <w:r>
        <w:rPr>
          <w:b/>
          <w:bCs/>
          <w:lang w:val="en-US"/>
        </w:rPr>
        <w:t xml:space="preserve">No. </w:t>
      </w:r>
      <w:r w:rsidR="005F4475" w:rsidRPr="00214D98">
        <w:rPr>
          <w:b/>
          <w:bCs/>
          <w:lang w:val="en-US"/>
        </w:rPr>
        <w:t>13</w:t>
      </w:r>
      <w:r>
        <w:rPr>
          <w:b/>
          <w:bCs/>
          <w:lang w:val="en-US"/>
        </w:rPr>
        <w:t xml:space="preserve">-H, </w:t>
      </w:r>
      <w:r w:rsidR="005F4475" w:rsidRPr="00214D98">
        <w:rPr>
          <w:b/>
          <w:bCs/>
          <w:lang w:val="en-US"/>
        </w:rPr>
        <w:t>Annex 3 (for M1-, N1-vehicles)</w:t>
      </w:r>
      <w:r>
        <w:rPr>
          <w:b/>
          <w:bCs/>
          <w:lang w:val="en-US"/>
        </w:rPr>
        <w:t>;</w:t>
      </w:r>
    </w:p>
    <w:p w:rsidR="00BF0EE3" w:rsidRPr="00214D98" w:rsidRDefault="00214D98" w:rsidP="00214D98">
      <w:pPr>
        <w:spacing w:after="120" w:line="240" w:lineRule="auto"/>
        <w:ind w:left="2268" w:right="1134" w:hanging="567"/>
        <w:jc w:val="both"/>
        <w:rPr>
          <w:lang w:val="en-US"/>
        </w:rPr>
      </w:pPr>
      <w:r w:rsidRPr="00214D98">
        <w:rPr>
          <w:b/>
          <w:bCs/>
          <w:lang w:val="en-US"/>
        </w:rPr>
        <w:t>(b</w:t>
      </w:r>
      <w:r>
        <w:rPr>
          <w:b/>
          <w:bCs/>
          <w:lang w:val="en-US"/>
        </w:rPr>
        <w:t>)</w:t>
      </w:r>
      <w:r>
        <w:rPr>
          <w:b/>
          <w:bCs/>
          <w:lang w:val="en-US"/>
        </w:rPr>
        <w:tab/>
        <w:t>P</w:t>
      </w:r>
      <w:r w:rsidR="005F4475" w:rsidRPr="00214D98">
        <w:rPr>
          <w:b/>
          <w:bCs/>
          <w:lang w:val="en-US"/>
        </w:rPr>
        <w:t>aragraph 2.2</w:t>
      </w:r>
      <w:r>
        <w:rPr>
          <w:b/>
          <w:bCs/>
          <w:lang w:val="en-US"/>
        </w:rPr>
        <w:t>.</w:t>
      </w:r>
      <w:r w:rsidR="005F4475" w:rsidRPr="00214D98">
        <w:rPr>
          <w:b/>
          <w:bCs/>
          <w:lang w:val="en-US"/>
        </w:rPr>
        <w:t xml:space="preserve"> </w:t>
      </w:r>
      <w:proofErr w:type="gramStart"/>
      <w:r w:rsidR="005F4475" w:rsidRPr="00214D98">
        <w:rPr>
          <w:b/>
          <w:bCs/>
          <w:lang w:val="en-US"/>
        </w:rPr>
        <w:t>of</w:t>
      </w:r>
      <w:proofErr w:type="gramEnd"/>
      <w:r w:rsidR="005F4475" w:rsidRPr="00214D98">
        <w:rPr>
          <w:b/>
          <w:bCs/>
          <w:lang w:val="en-US"/>
        </w:rPr>
        <w:t xml:space="preserve"> Regulation </w:t>
      </w:r>
      <w:r>
        <w:rPr>
          <w:b/>
          <w:bCs/>
          <w:lang w:val="en-US"/>
        </w:rPr>
        <w:t xml:space="preserve">No. </w:t>
      </w:r>
      <w:r w:rsidR="005F4475" w:rsidRPr="00214D98">
        <w:rPr>
          <w:b/>
          <w:bCs/>
          <w:lang w:val="en-US"/>
        </w:rPr>
        <w:t>13</w:t>
      </w:r>
      <w:r>
        <w:rPr>
          <w:b/>
          <w:bCs/>
          <w:lang w:val="en-US"/>
        </w:rPr>
        <w:t xml:space="preserve">, </w:t>
      </w:r>
      <w:r w:rsidR="005F4475" w:rsidRPr="00214D98">
        <w:rPr>
          <w:b/>
          <w:bCs/>
          <w:lang w:val="en-US"/>
        </w:rPr>
        <w:t>Annex 4 (for M2-/3-, N-vehicles)</w:t>
      </w:r>
      <w:r>
        <w:rPr>
          <w:b/>
          <w:bCs/>
          <w:lang w:val="en-US"/>
        </w:rPr>
        <w:t>.</w:t>
      </w:r>
      <w:r w:rsidRPr="00214D98">
        <w:rPr>
          <w:lang w:val="en-US"/>
        </w:rPr>
        <w:t xml:space="preserve"> "</w:t>
      </w:r>
    </w:p>
    <w:p w:rsidR="00A2465A" w:rsidRPr="00945BCE" w:rsidRDefault="00A2465A" w:rsidP="00432ACD">
      <w:pPr>
        <w:spacing w:after="120" w:line="240" w:lineRule="auto"/>
        <w:ind w:left="2268" w:right="1134" w:hanging="1134"/>
        <w:jc w:val="both"/>
      </w:pPr>
      <w:proofErr w:type="gramStart"/>
      <w:r w:rsidRPr="001C16A5">
        <w:rPr>
          <w:i/>
        </w:rPr>
        <w:t>Paragraph 5.3.1.6.</w:t>
      </w:r>
      <w:proofErr w:type="gramEnd"/>
      <w:r w:rsidRPr="001C16A5">
        <w:rPr>
          <w:i/>
        </w:rPr>
        <w:t xml:space="preserve"> (former)</w:t>
      </w:r>
      <w:r w:rsidRPr="001C16A5">
        <w:t>, renumber as 5.3.1.7.</w:t>
      </w:r>
    </w:p>
    <w:p w:rsidR="003945A5" w:rsidRPr="00945BCE" w:rsidRDefault="00945BCE" w:rsidP="00945BCE">
      <w:pPr>
        <w:pStyle w:val="HChG"/>
        <w:tabs>
          <w:tab w:val="clear" w:pos="851"/>
        </w:tabs>
        <w:ind w:left="0" w:firstLine="0"/>
        <w:jc w:val="both"/>
      </w:pPr>
      <w:r>
        <w:tab/>
      </w:r>
      <w:r w:rsidR="003945A5" w:rsidRPr="00945BCE">
        <w:t>II.</w:t>
      </w:r>
      <w:r w:rsidR="003945A5" w:rsidRPr="00945BCE">
        <w:tab/>
        <w:t>Justificati</w:t>
      </w:r>
      <w:r>
        <w:t>on</w:t>
      </w:r>
    </w:p>
    <w:p w:rsidR="007A17E5" w:rsidRPr="00426243" w:rsidRDefault="00214D98" w:rsidP="00206CB8">
      <w:pPr>
        <w:spacing w:after="120" w:line="240" w:lineRule="auto"/>
        <w:ind w:left="1134" w:right="1134"/>
        <w:jc w:val="both"/>
      </w:pPr>
      <w:r>
        <w:t>1.</w:t>
      </w:r>
      <w:r>
        <w:tab/>
      </w:r>
      <w:r w:rsidR="007A17E5">
        <w:t xml:space="preserve">The current text of Annex 3 of UN Regulation </w:t>
      </w:r>
      <w:r w:rsidR="007A17E5" w:rsidRPr="00426243">
        <w:t>No. 79 covers requirements to be met in case the braking and the steering systems have the same energy source</w:t>
      </w:r>
      <w:r w:rsidR="001D3A9C" w:rsidRPr="00426243">
        <w:t xml:space="preserve"> (paragraph 5.3.1.4</w:t>
      </w:r>
      <w:r w:rsidR="00FA13A0">
        <w:t>.</w:t>
      </w:r>
      <w:r w:rsidR="001D3A9C" w:rsidRPr="00426243">
        <w:t xml:space="preserve">), </w:t>
      </w:r>
      <w:r w:rsidR="00206CB8">
        <w:t>and</w:t>
      </w:r>
      <w:r w:rsidR="001D3A9C" w:rsidRPr="00426243">
        <w:t xml:space="preserve"> the same energy supply (paragraph 5.3.1.5</w:t>
      </w:r>
      <w:r w:rsidR="00FA13A0">
        <w:t>.</w:t>
      </w:r>
      <w:r w:rsidR="001D3A9C" w:rsidRPr="00426243">
        <w:t>)</w:t>
      </w:r>
      <w:r w:rsidR="007A17E5" w:rsidRPr="00426243">
        <w:t xml:space="preserve">. However these requirements are not aligned </w:t>
      </w:r>
      <w:r w:rsidR="00764EA9" w:rsidRPr="00426243">
        <w:t>with</w:t>
      </w:r>
      <w:r w:rsidR="007A17E5" w:rsidRPr="00426243">
        <w:t xml:space="preserve"> those of Regulation No. 13-H. Paragraph 1.1.2. </w:t>
      </w:r>
      <w:proofErr w:type="gramStart"/>
      <w:r w:rsidR="007A17E5" w:rsidRPr="00426243">
        <w:t>of</w:t>
      </w:r>
      <w:proofErr w:type="gramEnd"/>
      <w:r w:rsidR="007A17E5" w:rsidRPr="00426243">
        <w:t xml:space="preserve"> Annex 4 to Regulation No. 13-H requires the capacity of a certain number of sudden stops after the energy source failed ONLY in the case where the secondary braking performances cannot be met without energy assisting the muscular energy:</w:t>
      </w:r>
      <w:r w:rsidR="00206CB8">
        <w:t xml:space="preserve"> see paragraph 1.1.2.</w:t>
      </w:r>
    </w:p>
    <w:p w:rsidR="00426243" w:rsidRDefault="00214D98" w:rsidP="00214D98">
      <w:pPr>
        <w:spacing w:after="120" w:line="240" w:lineRule="auto"/>
        <w:ind w:left="1134" w:right="1134"/>
        <w:jc w:val="both"/>
      </w:pPr>
      <w:r>
        <w:t>2.</w:t>
      </w:r>
      <w:r>
        <w:tab/>
      </w:r>
      <w:r w:rsidR="00426243" w:rsidRPr="00426243">
        <w:t xml:space="preserve">The current text of Annex 3 of Regulation No. 79 covers requirements to be met in case the braking and the steering systems have the same energy source (paragraph 5.3.1.4), </w:t>
      </w:r>
      <w:r w:rsidR="00206CB8">
        <w:t>and</w:t>
      </w:r>
      <w:r w:rsidR="00426243" w:rsidRPr="00426243">
        <w:t xml:space="preserve"> the same energy supply (paragraph 5.3.1.5</w:t>
      </w:r>
      <w:r w:rsidR="00FA13A0">
        <w:t>.</w:t>
      </w:r>
      <w:r w:rsidR="00426243" w:rsidRPr="00426243">
        <w:t xml:space="preserve">). However these requirements are not aligned with those of Regulation No. 13. </w:t>
      </w:r>
      <w:proofErr w:type="gramStart"/>
      <w:r w:rsidR="00426243" w:rsidRPr="00426243">
        <w:t>Paragraph 1.1.3.</w:t>
      </w:r>
      <w:proofErr w:type="gramEnd"/>
      <w:r w:rsidR="00426243" w:rsidRPr="00426243">
        <w:t xml:space="preserve"> </w:t>
      </w:r>
      <w:proofErr w:type="gramStart"/>
      <w:r w:rsidR="00426243" w:rsidRPr="00426243">
        <w:t>of</w:t>
      </w:r>
      <w:proofErr w:type="gramEnd"/>
      <w:r w:rsidR="00426243" w:rsidRPr="00426243">
        <w:t xml:space="preserve"> Annex 7 to Regulation No.</w:t>
      </w:r>
      <w:r>
        <w:t> </w:t>
      </w:r>
      <w:r w:rsidR="00426243" w:rsidRPr="00426243">
        <w:t>13 requires the capacity</w:t>
      </w:r>
      <w:r w:rsidR="00426243">
        <w:t xml:space="preserve"> </w:t>
      </w:r>
      <w:r w:rsidR="00206CB8">
        <w:t xml:space="preserve">for the system </w:t>
      </w:r>
      <w:r w:rsidR="00426243">
        <w:t>of a certain number of sudden stops</w:t>
      </w:r>
      <w:r w:rsidR="00206CB8">
        <w:t>,</w:t>
      </w:r>
      <w:r w:rsidR="00426243">
        <w:t xml:space="preserve"> after the energy source failed</w:t>
      </w:r>
      <w:r w:rsidR="00206CB8">
        <w:t>,</w:t>
      </w:r>
      <w:r w:rsidR="00426243">
        <w:t xml:space="preserve"> ONLY in the case where the secondary braking performances cannot be met without energy assisting the muscular energy:</w:t>
      </w:r>
      <w:r w:rsidR="00206CB8">
        <w:t xml:space="preserve"> see paragraph 1.1.3.</w:t>
      </w:r>
    </w:p>
    <w:p w:rsidR="007A17E5" w:rsidRDefault="00426243" w:rsidP="00214D98">
      <w:pPr>
        <w:spacing w:after="120" w:line="240" w:lineRule="auto"/>
        <w:ind w:left="1134" w:right="1134"/>
        <w:jc w:val="both"/>
      </w:pPr>
      <w:r>
        <w:t>3</w:t>
      </w:r>
      <w:r w:rsidR="007A17E5">
        <w:t>.</w:t>
      </w:r>
      <w:r w:rsidR="007A17E5">
        <w:tab/>
        <w:t xml:space="preserve">The current text of the provisions in Regulation No. 79 could be interpreted </w:t>
      </w:r>
      <w:r w:rsidR="00C32C0F">
        <w:t>as</w:t>
      </w:r>
      <w:r w:rsidR="007A17E5">
        <w:t xml:space="preserve"> the required number of sudden stops </w:t>
      </w:r>
      <w:r w:rsidR="00C32C0F">
        <w:t xml:space="preserve">that </w:t>
      </w:r>
      <w:r w:rsidR="007A17E5">
        <w:t>must be achieved irrespective of the service braking design, i.e. even in the cas</w:t>
      </w:r>
      <w:r w:rsidR="00C32C0F">
        <w:t>e</w:t>
      </w:r>
      <w:r w:rsidR="007A17E5">
        <w:t xml:space="preserve"> of assisted braking system. </w:t>
      </w:r>
    </w:p>
    <w:p w:rsidR="003945A5" w:rsidRDefault="00426243" w:rsidP="00214D98">
      <w:pPr>
        <w:spacing w:after="120" w:line="240" w:lineRule="auto"/>
        <w:ind w:left="1134" w:right="1134"/>
        <w:jc w:val="both"/>
      </w:pPr>
      <w:r>
        <w:t>4</w:t>
      </w:r>
      <w:r w:rsidR="007A17E5">
        <w:t>.</w:t>
      </w:r>
      <w:r w:rsidR="007A17E5">
        <w:tab/>
        <w:t>This proposal is an attempt to clarify and align the wording of Regulation</w:t>
      </w:r>
      <w:r w:rsidR="00206CB8">
        <w:t>s</w:t>
      </w:r>
      <w:r w:rsidR="00C32C0F">
        <w:t> </w:t>
      </w:r>
      <w:r w:rsidR="007A17E5">
        <w:t>No</w:t>
      </w:r>
      <w:r w:rsidR="00206CB8">
        <w:t>s</w:t>
      </w:r>
      <w:r w:rsidR="007A17E5">
        <w:t>.</w:t>
      </w:r>
      <w:r w:rsidR="00C32C0F">
        <w:t> </w:t>
      </w:r>
      <w:r w:rsidR="007A17E5">
        <w:t>79</w:t>
      </w:r>
      <w:r w:rsidR="00206CB8">
        <w:t>,</w:t>
      </w:r>
      <w:r w:rsidR="007A17E5">
        <w:t xml:space="preserve"> </w:t>
      </w:r>
      <w:r w:rsidR="00F4423D">
        <w:t xml:space="preserve">13-H </w:t>
      </w:r>
      <w:r w:rsidR="00206CB8">
        <w:t xml:space="preserve">and </w:t>
      </w:r>
      <w:r w:rsidR="00F4423D">
        <w:t>13.</w:t>
      </w:r>
    </w:p>
    <w:p w:rsidR="00FA13A0" w:rsidRPr="004E5C76" w:rsidRDefault="00FA13A0" w:rsidP="00FA13A0">
      <w:pPr>
        <w:pStyle w:val="SingleTxtG"/>
        <w:spacing w:before="120" w:after="0"/>
        <w:ind w:right="993"/>
        <w:jc w:val="center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13A0" w:rsidRPr="00061664" w:rsidRDefault="00FA13A0" w:rsidP="00214D98">
      <w:pPr>
        <w:spacing w:after="120" w:line="240" w:lineRule="auto"/>
        <w:ind w:left="1134" w:right="1134"/>
        <w:jc w:val="both"/>
        <w:rPr>
          <w:u w:val="single"/>
        </w:rPr>
      </w:pPr>
      <w:bookmarkStart w:id="0" w:name="_GoBack"/>
      <w:bookmarkEnd w:id="0"/>
    </w:p>
    <w:sectPr w:rsidR="00FA13A0" w:rsidRPr="00061664" w:rsidSect="009237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EB" w:rsidRDefault="003A0AEB"/>
  </w:endnote>
  <w:endnote w:type="continuationSeparator" w:id="0">
    <w:p w:rsidR="003A0AEB" w:rsidRDefault="003A0AEB"/>
  </w:endnote>
  <w:endnote w:type="continuationNotice" w:id="1">
    <w:p w:rsidR="003A0AEB" w:rsidRDefault="003A0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BB26D8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426243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F4423D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A9">
      <w:rPr>
        <w:sz w:val="20"/>
      </w:rPr>
      <w:t>GE.1</w:t>
    </w:r>
    <w:r w:rsidR="00214D98">
      <w:rPr>
        <w:sz w:val="20"/>
      </w:rPr>
      <w:t>5</w:t>
    </w:r>
    <w:r w:rsidR="00764EA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EB" w:rsidRPr="000B175B" w:rsidRDefault="003A0A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A0AEB" w:rsidRPr="00FC68B7" w:rsidRDefault="003A0A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A0AEB" w:rsidRDefault="003A0AEB"/>
  </w:footnote>
  <w:footnote w:id="2">
    <w:p w:rsidR="00764EA9" w:rsidRPr="002232AF" w:rsidRDefault="00764EA9" w:rsidP="00A2465A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>
    <w:pPr>
      <w:pStyle w:val="Header"/>
    </w:pPr>
    <w:r>
      <w:t>ECE/TRANS/WP.29/GRRF/201</w:t>
    </w:r>
    <w:r w:rsidR="00206CB8">
      <w:t>5</w:t>
    </w:r>
    <w:r>
      <w:t>/</w:t>
    </w:r>
    <w:r w:rsidR="00206CB8">
      <w:t>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9" w:rsidRPr="00923752" w:rsidRDefault="00764EA9" w:rsidP="00923752">
    <w:pPr>
      <w:pStyle w:val="Header"/>
      <w:jc w:val="right"/>
    </w:pPr>
    <w:r>
      <w:t>ECE/TRANS/WP.29/GRRF/2014/27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5C31AB"/>
    <w:multiLevelType w:val="hybridMultilevel"/>
    <w:tmpl w:val="CAAE0BF4"/>
    <w:lvl w:ilvl="0" w:tplc="2EB079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A686CB8"/>
    <w:multiLevelType w:val="hybridMultilevel"/>
    <w:tmpl w:val="3BC8FBEC"/>
    <w:lvl w:ilvl="0" w:tplc="112E5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C24D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F8675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42D9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4E6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6EFCA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EA3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C9ECE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BC86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5E576A"/>
    <w:multiLevelType w:val="hybridMultilevel"/>
    <w:tmpl w:val="A94E95FC"/>
    <w:lvl w:ilvl="0" w:tplc="8A685B1C">
      <w:start w:val="1"/>
      <w:numFmt w:val="lowerLetter"/>
      <w:lvlText w:val="(%1)"/>
      <w:lvlJc w:val="left"/>
      <w:pPr>
        <w:ind w:left="2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C3426EC"/>
    <w:multiLevelType w:val="hybridMultilevel"/>
    <w:tmpl w:val="0CCC6E46"/>
    <w:lvl w:ilvl="0" w:tplc="41C6DA9C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8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32E4D"/>
    <w:multiLevelType w:val="hybridMultilevel"/>
    <w:tmpl w:val="4EF0B7A2"/>
    <w:lvl w:ilvl="0" w:tplc="337468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935D2"/>
    <w:multiLevelType w:val="hybridMultilevel"/>
    <w:tmpl w:val="17988814"/>
    <w:lvl w:ilvl="0" w:tplc="0988E1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4">
    <w:nsid w:val="46C07CA2"/>
    <w:multiLevelType w:val="hybridMultilevel"/>
    <w:tmpl w:val="4F48FED4"/>
    <w:lvl w:ilvl="0" w:tplc="5BC4CE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6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45147DF"/>
    <w:multiLevelType w:val="hybridMultilevel"/>
    <w:tmpl w:val="FC7E3248"/>
    <w:lvl w:ilvl="0" w:tplc="69C29F76">
      <w:start w:val="2"/>
      <w:numFmt w:val="bullet"/>
      <w:lvlText w:val=""/>
      <w:lvlJc w:val="left"/>
      <w:pPr>
        <w:ind w:left="1494" w:hanging="360"/>
      </w:pPr>
      <w:rPr>
        <w:rFonts w:ascii="Symbol" w:eastAsia="MS Mincho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>
    <w:nsid w:val="72A45AF5"/>
    <w:multiLevelType w:val="hybridMultilevel"/>
    <w:tmpl w:val="2702D948"/>
    <w:lvl w:ilvl="0" w:tplc="176021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5"/>
  </w:num>
  <w:num w:numId="13">
    <w:abstractNumId w:val="11"/>
  </w:num>
  <w:num w:numId="14">
    <w:abstractNumId w:val="30"/>
  </w:num>
  <w:num w:numId="15">
    <w:abstractNumId w:val="34"/>
  </w:num>
  <w:num w:numId="16">
    <w:abstractNumId w:val="10"/>
  </w:num>
  <w:num w:numId="17">
    <w:abstractNumId w:val="19"/>
  </w:num>
  <w:num w:numId="18">
    <w:abstractNumId w:val="27"/>
  </w:num>
  <w:num w:numId="19">
    <w:abstractNumId w:val="33"/>
  </w:num>
  <w:num w:numId="20">
    <w:abstractNumId w:val="21"/>
  </w:num>
  <w:num w:numId="21">
    <w:abstractNumId w:val="17"/>
  </w:num>
  <w:num w:numId="22">
    <w:abstractNumId w:val="25"/>
  </w:num>
  <w:num w:numId="23">
    <w:abstractNumId w:val="26"/>
  </w:num>
  <w:num w:numId="24">
    <w:abstractNumId w:val="31"/>
  </w:num>
  <w:num w:numId="25">
    <w:abstractNumId w:val="23"/>
  </w:num>
  <w:num w:numId="26">
    <w:abstractNumId w:val="18"/>
  </w:num>
  <w:num w:numId="27">
    <w:abstractNumId w:val="29"/>
  </w:num>
  <w:num w:numId="28">
    <w:abstractNumId w:val="12"/>
  </w:num>
  <w:num w:numId="29">
    <w:abstractNumId w:val="32"/>
  </w:num>
  <w:num w:numId="30">
    <w:abstractNumId w:val="24"/>
  </w:num>
  <w:num w:numId="31">
    <w:abstractNumId w:val="13"/>
  </w:num>
  <w:num w:numId="32">
    <w:abstractNumId w:val="16"/>
  </w:num>
  <w:num w:numId="33">
    <w:abstractNumId w:val="2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ja-JP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1788"/>
    <w:rsid w:val="00003819"/>
    <w:rsid w:val="00010F8B"/>
    <w:rsid w:val="00012AEE"/>
    <w:rsid w:val="00020088"/>
    <w:rsid w:val="00025DC9"/>
    <w:rsid w:val="00045348"/>
    <w:rsid w:val="00046B1F"/>
    <w:rsid w:val="00050F6B"/>
    <w:rsid w:val="00052635"/>
    <w:rsid w:val="00056340"/>
    <w:rsid w:val="00057E97"/>
    <w:rsid w:val="000646F4"/>
    <w:rsid w:val="00072C8C"/>
    <w:rsid w:val="000733B5"/>
    <w:rsid w:val="00081815"/>
    <w:rsid w:val="00085500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E7FD4"/>
    <w:rsid w:val="000F19AE"/>
    <w:rsid w:val="000F6BE3"/>
    <w:rsid w:val="000F7775"/>
    <w:rsid w:val="00103A07"/>
    <w:rsid w:val="001103AA"/>
    <w:rsid w:val="0011666B"/>
    <w:rsid w:val="00117636"/>
    <w:rsid w:val="001238DB"/>
    <w:rsid w:val="00133987"/>
    <w:rsid w:val="00143C0C"/>
    <w:rsid w:val="00156B48"/>
    <w:rsid w:val="00165F3A"/>
    <w:rsid w:val="00172696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5AF"/>
    <w:rsid w:val="001D3A03"/>
    <w:rsid w:val="001D3A9C"/>
    <w:rsid w:val="001D4EDD"/>
    <w:rsid w:val="001E7B67"/>
    <w:rsid w:val="001F4084"/>
    <w:rsid w:val="001F4C8C"/>
    <w:rsid w:val="00202DA8"/>
    <w:rsid w:val="00205E55"/>
    <w:rsid w:val="00206CB8"/>
    <w:rsid w:val="00211E0B"/>
    <w:rsid w:val="00214D98"/>
    <w:rsid w:val="00216D25"/>
    <w:rsid w:val="002222F9"/>
    <w:rsid w:val="00224092"/>
    <w:rsid w:val="0023295E"/>
    <w:rsid w:val="002409E2"/>
    <w:rsid w:val="0024772E"/>
    <w:rsid w:val="002659DD"/>
    <w:rsid w:val="00267F5F"/>
    <w:rsid w:val="00271C13"/>
    <w:rsid w:val="00277F99"/>
    <w:rsid w:val="00286B4D"/>
    <w:rsid w:val="00292B7C"/>
    <w:rsid w:val="002B2CEE"/>
    <w:rsid w:val="002D102B"/>
    <w:rsid w:val="002D4643"/>
    <w:rsid w:val="002D6ACD"/>
    <w:rsid w:val="002E10A3"/>
    <w:rsid w:val="002E6348"/>
    <w:rsid w:val="002F175C"/>
    <w:rsid w:val="002F2169"/>
    <w:rsid w:val="002F2821"/>
    <w:rsid w:val="002F7DE0"/>
    <w:rsid w:val="00302E18"/>
    <w:rsid w:val="00316249"/>
    <w:rsid w:val="003229D8"/>
    <w:rsid w:val="00330315"/>
    <w:rsid w:val="00332BBA"/>
    <w:rsid w:val="003335AD"/>
    <w:rsid w:val="00337273"/>
    <w:rsid w:val="0034671F"/>
    <w:rsid w:val="0035060C"/>
    <w:rsid w:val="00352709"/>
    <w:rsid w:val="00352D7A"/>
    <w:rsid w:val="003619B5"/>
    <w:rsid w:val="00361AC3"/>
    <w:rsid w:val="00365763"/>
    <w:rsid w:val="003659D8"/>
    <w:rsid w:val="00371178"/>
    <w:rsid w:val="003721E2"/>
    <w:rsid w:val="00375E5F"/>
    <w:rsid w:val="00376300"/>
    <w:rsid w:val="00385977"/>
    <w:rsid w:val="00392E47"/>
    <w:rsid w:val="003945A5"/>
    <w:rsid w:val="00394F56"/>
    <w:rsid w:val="003A0AEB"/>
    <w:rsid w:val="003A6321"/>
    <w:rsid w:val="003A6810"/>
    <w:rsid w:val="003C0787"/>
    <w:rsid w:val="003C2CC4"/>
    <w:rsid w:val="003C534D"/>
    <w:rsid w:val="003D4B23"/>
    <w:rsid w:val="003E130E"/>
    <w:rsid w:val="003F5CFD"/>
    <w:rsid w:val="00400948"/>
    <w:rsid w:val="00402D79"/>
    <w:rsid w:val="00410C89"/>
    <w:rsid w:val="004138E5"/>
    <w:rsid w:val="00413EE4"/>
    <w:rsid w:val="00422E03"/>
    <w:rsid w:val="00426243"/>
    <w:rsid w:val="00426B9B"/>
    <w:rsid w:val="00431C30"/>
    <w:rsid w:val="004325CB"/>
    <w:rsid w:val="00432ACD"/>
    <w:rsid w:val="00434D7E"/>
    <w:rsid w:val="0044130A"/>
    <w:rsid w:val="00442A83"/>
    <w:rsid w:val="004516E1"/>
    <w:rsid w:val="004537CE"/>
    <w:rsid w:val="00454820"/>
    <w:rsid w:val="0045495B"/>
    <w:rsid w:val="00454C80"/>
    <w:rsid w:val="004561E5"/>
    <w:rsid w:val="0048397A"/>
    <w:rsid w:val="00485CBB"/>
    <w:rsid w:val="004866B7"/>
    <w:rsid w:val="004B4D60"/>
    <w:rsid w:val="004C0977"/>
    <w:rsid w:val="004C2461"/>
    <w:rsid w:val="004C3897"/>
    <w:rsid w:val="004C7462"/>
    <w:rsid w:val="004E2097"/>
    <w:rsid w:val="004E6A8B"/>
    <w:rsid w:val="004E77B2"/>
    <w:rsid w:val="00504B2D"/>
    <w:rsid w:val="00515214"/>
    <w:rsid w:val="00515314"/>
    <w:rsid w:val="0052136D"/>
    <w:rsid w:val="0052775E"/>
    <w:rsid w:val="005420F2"/>
    <w:rsid w:val="0056209A"/>
    <w:rsid w:val="005628B6"/>
    <w:rsid w:val="00567575"/>
    <w:rsid w:val="00576EF2"/>
    <w:rsid w:val="00584A35"/>
    <w:rsid w:val="00585B78"/>
    <w:rsid w:val="0058660B"/>
    <w:rsid w:val="005941EC"/>
    <w:rsid w:val="0059724D"/>
    <w:rsid w:val="005A7E6C"/>
    <w:rsid w:val="005B320C"/>
    <w:rsid w:val="005B3DB3"/>
    <w:rsid w:val="005B4E13"/>
    <w:rsid w:val="005C342F"/>
    <w:rsid w:val="005C7D1E"/>
    <w:rsid w:val="005F4475"/>
    <w:rsid w:val="005F4882"/>
    <w:rsid w:val="005F7B75"/>
    <w:rsid w:val="006001EE"/>
    <w:rsid w:val="00605042"/>
    <w:rsid w:val="00611FC4"/>
    <w:rsid w:val="00616ACD"/>
    <w:rsid w:val="006176FB"/>
    <w:rsid w:val="00620F30"/>
    <w:rsid w:val="00625D0A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1464"/>
    <w:rsid w:val="00684C21"/>
    <w:rsid w:val="006A2530"/>
    <w:rsid w:val="006B664D"/>
    <w:rsid w:val="006C3589"/>
    <w:rsid w:val="006D010D"/>
    <w:rsid w:val="006D34A4"/>
    <w:rsid w:val="006D37AF"/>
    <w:rsid w:val="006D3968"/>
    <w:rsid w:val="006D51D0"/>
    <w:rsid w:val="006D5FB9"/>
    <w:rsid w:val="006D658E"/>
    <w:rsid w:val="006E564B"/>
    <w:rsid w:val="006E7191"/>
    <w:rsid w:val="006F22FE"/>
    <w:rsid w:val="006F6629"/>
    <w:rsid w:val="00703577"/>
    <w:rsid w:val="00704F0D"/>
    <w:rsid w:val="00705894"/>
    <w:rsid w:val="0072632A"/>
    <w:rsid w:val="007327D5"/>
    <w:rsid w:val="007363F0"/>
    <w:rsid w:val="00750230"/>
    <w:rsid w:val="00760341"/>
    <w:rsid w:val="00760DEA"/>
    <w:rsid w:val="007629C8"/>
    <w:rsid w:val="00764046"/>
    <w:rsid w:val="00764EA9"/>
    <w:rsid w:val="0077047D"/>
    <w:rsid w:val="00781E0F"/>
    <w:rsid w:val="00782782"/>
    <w:rsid w:val="007A17E5"/>
    <w:rsid w:val="007A4ECC"/>
    <w:rsid w:val="007A5525"/>
    <w:rsid w:val="007B20BA"/>
    <w:rsid w:val="007B67CF"/>
    <w:rsid w:val="007B6BA5"/>
    <w:rsid w:val="007C1EDF"/>
    <w:rsid w:val="007C3390"/>
    <w:rsid w:val="007C4F4B"/>
    <w:rsid w:val="007D5B35"/>
    <w:rsid w:val="007E01E9"/>
    <w:rsid w:val="007E049A"/>
    <w:rsid w:val="007E49A0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65D6A"/>
    <w:rsid w:val="008679D9"/>
    <w:rsid w:val="00870AEF"/>
    <w:rsid w:val="008735C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C1CDD"/>
    <w:rsid w:val="008D0B2B"/>
    <w:rsid w:val="008E0678"/>
    <w:rsid w:val="008E136C"/>
    <w:rsid w:val="008F31D2"/>
    <w:rsid w:val="009001EF"/>
    <w:rsid w:val="0090586A"/>
    <w:rsid w:val="00915EF6"/>
    <w:rsid w:val="009223CA"/>
    <w:rsid w:val="009229ED"/>
    <w:rsid w:val="00923752"/>
    <w:rsid w:val="00927489"/>
    <w:rsid w:val="00932C6B"/>
    <w:rsid w:val="00940E7B"/>
    <w:rsid w:val="00940F93"/>
    <w:rsid w:val="009448C3"/>
    <w:rsid w:val="00945BCE"/>
    <w:rsid w:val="00960B13"/>
    <w:rsid w:val="00964F17"/>
    <w:rsid w:val="009760F3"/>
    <w:rsid w:val="00976CFB"/>
    <w:rsid w:val="00977209"/>
    <w:rsid w:val="00984186"/>
    <w:rsid w:val="009856EA"/>
    <w:rsid w:val="009859A5"/>
    <w:rsid w:val="0099366F"/>
    <w:rsid w:val="009A0830"/>
    <w:rsid w:val="009A0E8D"/>
    <w:rsid w:val="009B26E7"/>
    <w:rsid w:val="009B64BB"/>
    <w:rsid w:val="009C7BA7"/>
    <w:rsid w:val="009E5E02"/>
    <w:rsid w:val="009E6F05"/>
    <w:rsid w:val="00A00697"/>
    <w:rsid w:val="00A00A3F"/>
    <w:rsid w:val="00A01489"/>
    <w:rsid w:val="00A019DD"/>
    <w:rsid w:val="00A1143E"/>
    <w:rsid w:val="00A2465A"/>
    <w:rsid w:val="00A3026E"/>
    <w:rsid w:val="00A338F1"/>
    <w:rsid w:val="00A35BE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3814"/>
    <w:rsid w:val="00A94361"/>
    <w:rsid w:val="00A976F1"/>
    <w:rsid w:val="00AA293C"/>
    <w:rsid w:val="00AB1C8B"/>
    <w:rsid w:val="00AB25DF"/>
    <w:rsid w:val="00AC2BF5"/>
    <w:rsid w:val="00AC36AD"/>
    <w:rsid w:val="00AD0F83"/>
    <w:rsid w:val="00AD5904"/>
    <w:rsid w:val="00AD5AC7"/>
    <w:rsid w:val="00AD7BB0"/>
    <w:rsid w:val="00AE2A97"/>
    <w:rsid w:val="00AF4BF0"/>
    <w:rsid w:val="00AF5A27"/>
    <w:rsid w:val="00B03569"/>
    <w:rsid w:val="00B155A1"/>
    <w:rsid w:val="00B171BC"/>
    <w:rsid w:val="00B30179"/>
    <w:rsid w:val="00B30CB7"/>
    <w:rsid w:val="00B32B26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26D8"/>
    <w:rsid w:val="00BB43E2"/>
    <w:rsid w:val="00BC1EC0"/>
    <w:rsid w:val="00BC3FA0"/>
    <w:rsid w:val="00BC74E9"/>
    <w:rsid w:val="00BD3B3B"/>
    <w:rsid w:val="00BD79DD"/>
    <w:rsid w:val="00BD7F4D"/>
    <w:rsid w:val="00BF0EE3"/>
    <w:rsid w:val="00BF2A2C"/>
    <w:rsid w:val="00BF30B3"/>
    <w:rsid w:val="00BF5B34"/>
    <w:rsid w:val="00BF68A8"/>
    <w:rsid w:val="00C11A03"/>
    <w:rsid w:val="00C22C0C"/>
    <w:rsid w:val="00C25F36"/>
    <w:rsid w:val="00C32C0F"/>
    <w:rsid w:val="00C4527F"/>
    <w:rsid w:val="00C45283"/>
    <w:rsid w:val="00C4617E"/>
    <w:rsid w:val="00C463DD"/>
    <w:rsid w:val="00C4724C"/>
    <w:rsid w:val="00C54AC7"/>
    <w:rsid w:val="00C55245"/>
    <w:rsid w:val="00C629A0"/>
    <w:rsid w:val="00C64629"/>
    <w:rsid w:val="00C70888"/>
    <w:rsid w:val="00C745C3"/>
    <w:rsid w:val="00C847D9"/>
    <w:rsid w:val="00C96DF2"/>
    <w:rsid w:val="00CB3E03"/>
    <w:rsid w:val="00CB5FFB"/>
    <w:rsid w:val="00CC0E33"/>
    <w:rsid w:val="00CD22A1"/>
    <w:rsid w:val="00CD4AA6"/>
    <w:rsid w:val="00CE4A8F"/>
    <w:rsid w:val="00CF20B1"/>
    <w:rsid w:val="00CF7F1D"/>
    <w:rsid w:val="00D10E2D"/>
    <w:rsid w:val="00D2031B"/>
    <w:rsid w:val="00D248B6"/>
    <w:rsid w:val="00D25C23"/>
    <w:rsid w:val="00D25FE2"/>
    <w:rsid w:val="00D26E07"/>
    <w:rsid w:val="00D42FFB"/>
    <w:rsid w:val="00D43252"/>
    <w:rsid w:val="00D47EEA"/>
    <w:rsid w:val="00D70325"/>
    <w:rsid w:val="00D70B69"/>
    <w:rsid w:val="00D735B3"/>
    <w:rsid w:val="00D73933"/>
    <w:rsid w:val="00D773DF"/>
    <w:rsid w:val="00D91CE7"/>
    <w:rsid w:val="00D95303"/>
    <w:rsid w:val="00D978C6"/>
    <w:rsid w:val="00DA3C1C"/>
    <w:rsid w:val="00DA7B18"/>
    <w:rsid w:val="00DB1D16"/>
    <w:rsid w:val="00DB5483"/>
    <w:rsid w:val="00DC67BE"/>
    <w:rsid w:val="00DC6D39"/>
    <w:rsid w:val="00DD73FD"/>
    <w:rsid w:val="00DF3B79"/>
    <w:rsid w:val="00DF6D92"/>
    <w:rsid w:val="00E046DF"/>
    <w:rsid w:val="00E22B0C"/>
    <w:rsid w:val="00E27346"/>
    <w:rsid w:val="00E35C80"/>
    <w:rsid w:val="00E40A45"/>
    <w:rsid w:val="00E45D83"/>
    <w:rsid w:val="00E503E2"/>
    <w:rsid w:val="00E560CA"/>
    <w:rsid w:val="00E64500"/>
    <w:rsid w:val="00E71BC8"/>
    <w:rsid w:val="00E7260F"/>
    <w:rsid w:val="00E73F5D"/>
    <w:rsid w:val="00E756D5"/>
    <w:rsid w:val="00E75E2D"/>
    <w:rsid w:val="00E77E4E"/>
    <w:rsid w:val="00E84710"/>
    <w:rsid w:val="00E91BA3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07FEF"/>
    <w:rsid w:val="00F232A7"/>
    <w:rsid w:val="00F243E1"/>
    <w:rsid w:val="00F31E5F"/>
    <w:rsid w:val="00F4423D"/>
    <w:rsid w:val="00F518BA"/>
    <w:rsid w:val="00F6100A"/>
    <w:rsid w:val="00F93781"/>
    <w:rsid w:val="00FA13A0"/>
    <w:rsid w:val="00FA2414"/>
    <w:rsid w:val="00FB327E"/>
    <w:rsid w:val="00FB613B"/>
    <w:rsid w:val="00FB74B7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DF3B79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3945A5"/>
    <w:rPr>
      <w:rFonts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DF3B79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3945A5"/>
    <w:rPr>
      <w:rFonts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3711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74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2014-06-24T08:16:00Z</cp:lastPrinted>
  <dcterms:created xsi:type="dcterms:W3CDTF">2015-07-06T07:16:00Z</dcterms:created>
  <dcterms:modified xsi:type="dcterms:W3CDTF">2015-07-06T07:16:00Z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