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9A" w:rsidRDefault="0038119A" w:rsidP="0038119A">
      <w:pPr>
        <w:spacing w:line="240" w:lineRule="auto"/>
        <w:rPr>
          <w:sz w:val="2"/>
        </w:rPr>
        <w:sectPr w:rsidR="0038119A" w:rsidSect="0038119A">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38119A" w:rsidRDefault="0038119A" w:rsidP="00333C8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Commission économique pour l’Europe</w:t>
      </w:r>
    </w:p>
    <w:p w:rsidR="00333C8C" w:rsidRPr="00333C8C" w:rsidRDefault="00333C8C" w:rsidP="00333C8C">
      <w:pPr>
        <w:spacing w:line="120" w:lineRule="exact"/>
        <w:rPr>
          <w:sz w:val="10"/>
        </w:rPr>
      </w:pPr>
    </w:p>
    <w:p w:rsidR="0038119A" w:rsidRDefault="0038119A" w:rsidP="00333C8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rPr>
      </w:pPr>
      <w:r w:rsidRPr="00333C8C">
        <w:rPr>
          <w:b w:val="0"/>
        </w:rPr>
        <w:t>Comité des transports intérieurs</w:t>
      </w:r>
    </w:p>
    <w:p w:rsidR="00333C8C" w:rsidRPr="00333C8C" w:rsidRDefault="00333C8C" w:rsidP="00333C8C">
      <w:pPr>
        <w:spacing w:line="120" w:lineRule="exact"/>
        <w:rPr>
          <w:sz w:val="10"/>
        </w:rPr>
      </w:pPr>
    </w:p>
    <w:p w:rsidR="00333C8C" w:rsidRDefault="00333C8C" w:rsidP="00333C8C">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33C8C">
        <w:rPr>
          <w:lang w:val="fr-CH"/>
        </w:rPr>
        <w:t xml:space="preserve">Forum mondial de l’harmonisation des Règlements </w:t>
      </w:r>
      <w:r>
        <w:rPr>
          <w:lang w:val="fr-CH"/>
        </w:rPr>
        <w:br/>
      </w:r>
      <w:r w:rsidRPr="00333C8C">
        <w:rPr>
          <w:lang w:val="fr-CH"/>
        </w:rPr>
        <w:t>concernant les véhicules</w:t>
      </w:r>
    </w:p>
    <w:p w:rsidR="00333C8C" w:rsidRPr="00333C8C" w:rsidRDefault="00333C8C" w:rsidP="00333C8C">
      <w:pPr>
        <w:spacing w:line="120" w:lineRule="exact"/>
        <w:rPr>
          <w:sz w:val="10"/>
          <w:lang w:val="fr-CH"/>
        </w:rPr>
      </w:pPr>
    </w:p>
    <w:p w:rsidR="00333C8C" w:rsidRDefault="00333C8C" w:rsidP="00333C8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33C8C">
        <w:rPr>
          <w:lang w:val="fr-CH"/>
        </w:rPr>
        <w:t>Groupe de travail en matière de roulement</w:t>
      </w:r>
    </w:p>
    <w:p w:rsidR="00333C8C" w:rsidRPr="00333C8C" w:rsidRDefault="00333C8C" w:rsidP="00333C8C">
      <w:pPr>
        <w:spacing w:line="120" w:lineRule="exact"/>
        <w:rPr>
          <w:b/>
          <w:sz w:val="10"/>
          <w:lang w:val="fr-CH"/>
        </w:rPr>
      </w:pPr>
    </w:p>
    <w:p w:rsidR="00333C8C" w:rsidRPr="00333C8C" w:rsidRDefault="00333C8C" w:rsidP="00333C8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333C8C">
        <w:rPr>
          <w:lang w:val="fr-CH"/>
        </w:rPr>
        <w:t>Quatre-vingtième session</w:t>
      </w:r>
    </w:p>
    <w:p w:rsidR="00333C8C" w:rsidRPr="00333C8C" w:rsidRDefault="00333C8C" w:rsidP="00333C8C">
      <w:pPr>
        <w:rPr>
          <w:lang w:val="fr-CH"/>
        </w:rPr>
      </w:pPr>
      <w:r w:rsidRPr="00333C8C">
        <w:rPr>
          <w:lang w:val="fr-CH"/>
        </w:rPr>
        <w:t>Genève, 15-18 septembre 2015</w:t>
      </w:r>
    </w:p>
    <w:p w:rsidR="00333C8C" w:rsidRPr="00333C8C" w:rsidRDefault="00333C8C" w:rsidP="00333C8C">
      <w:pPr>
        <w:rPr>
          <w:lang w:val="fr-CH"/>
        </w:rPr>
      </w:pPr>
      <w:r>
        <w:rPr>
          <w:lang w:val="fr-CH"/>
        </w:rPr>
        <w:t>Point </w:t>
      </w:r>
      <w:r w:rsidRPr="00333C8C">
        <w:rPr>
          <w:lang w:val="fr-CH"/>
        </w:rPr>
        <w:t>2 de l’ordre du jour provisoire</w:t>
      </w:r>
    </w:p>
    <w:p w:rsidR="00333C8C" w:rsidRPr="00333C8C" w:rsidRDefault="00333C8C" w:rsidP="00333C8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333C8C">
        <w:rPr>
          <w:lang w:val="fr-CH"/>
        </w:rPr>
        <w:t xml:space="preserve">Systèmes de freinage automatique d’urgence (AEBS) </w:t>
      </w:r>
      <w:r>
        <w:rPr>
          <w:lang w:val="fr-CH"/>
        </w:rPr>
        <w:br/>
      </w:r>
      <w:r w:rsidRPr="00333C8C">
        <w:rPr>
          <w:lang w:val="fr-CH"/>
        </w:rPr>
        <w:t xml:space="preserve">et systèmes d’alerte </w:t>
      </w:r>
      <w:r w:rsidR="002557F1">
        <w:rPr>
          <w:lang w:val="fr-CH"/>
        </w:rPr>
        <w:t xml:space="preserve">en cas de changement de voie </w:t>
      </w:r>
      <w:r w:rsidRPr="00333C8C">
        <w:rPr>
          <w:lang w:val="fr-CH"/>
        </w:rPr>
        <w:t>(LDWS)</w:t>
      </w:r>
    </w:p>
    <w:p w:rsidR="0038119A" w:rsidRPr="00333C8C" w:rsidRDefault="0038119A" w:rsidP="00333C8C">
      <w:pPr>
        <w:pStyle w:val="SingleTxt"/>
        <w:spacing w:after="0" w:line="120" w:lineRule="exact"/>
        <w:rPr>
          <w:sz w:val="10"/>
        </w:rPr>
      </w:pPr>
    </w:p>
    <w:p w:rsidR="00333C8C" w:rsidRPr="00333C8C" w:rsidRDefault="00333C8C" w:rsidP="00333C8C">
      <w:pPr>
        <w:pStyle w:val="SingleTxt"/>
        <w:spacing w:after="0" w:line="120" w:lineRule="exact"/>
        <w:rPr>
          <w:sz w:val="10"/>
        </w:rPr>
      </w:pPr>
    </w:p>
    <w:p w:rsidR="00333C8C" w:rsidRPr="00333C8C" w:rsidRDefault="00333C8C" w:rsidP="00333C8C">
      <w:pPr>
        <w:pStyle w:val="SingleTxt"/>
        <w:spacing w:after="0" w:line="120" w:lineRule="exact"/>
        <w:rPr>
          <w:sz w:val="10"/>
        </w:rPr>
      </w:pPr>
    </w:p>
    <w:p w:rsidR="00333C8C" w:rsidRDefault="00333C8C" w:rsidP="00333C8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333C8C">
        <w:rPr>
          <w:lang w:val="fr-CH"/>
        </w:rPr>
        <w:t>Proposition d’amendement au Règlement n</w:t>
      </w:r>
      <w:r w:rsidR="000F30A3" w:rsidRPr="000F30A3">
        <w:rPr>
          <w:vertAlign w:val="superscript"/>
          <w:lang w:val="fr-CH"/>
        </w:rPr>
        <w:t>o</w:t>
      </w:r>
      <w:r>
        <w:rPr>
          <w:lang w:val="fr-CH"/>
        </w:rPr>
        <w:t> </w:t>
      </w:r>
      <w:r w:rsidRPr="00333C8C">
        <w:rPr>
          <w:lang w:val="fr-CH"/>
        </w:rPr>
        <w:t>130 (LDWS)</w:t>
      </w:r>
    </w:p>
    <w:p w:rsidR="000F30A3" w:rsidRPr="000F30A3" w:rsidRDefault="000F30A3" w:rsidP="000F30A3">
      <w:pPr>
        <w:pStyle w:val="SingleTxt"/>
        <w:spacing w:after="0" w:line="120" w:lineRule="exact"/>
        <w:rPr>
          <w:sz w:val="10"/>
          <w:lang w:val="fr-CH"/>
        </w:rPr>
      </w:pPr>
    </w:p>
    <w:p w:rsidR="000F30A3" w:rsidRPr="000F30A3" w:rsidRDefault="000F30A3" w:rsidP="000F30A3">
      <w:pPr>
        <w:pStyle w:val="SingleTxt"/>
        <w:spacing w:after="0" w:line="120" w:lineRule="exact"/>
        <w:rPr>
          <w:sz w:val="10"/>
          <w:lang w:val="fr-CH"/>
        </w:rPr>
      </w:pPr>
    </w:p>
    <w:p w:rsidR="00333C8C" w:rsidRDefault="000F30A3" w:rsidP="000F30A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rPr>
      </w:pPr>
      <w:r>
        <w:rPr>
          <w:lang w:val="fr-CH"/>
        </w:rPr>
        <w:tab/>
      </w:r>
      <w:r>
        <w:rPr>
          <w:lang w:val="fr-CH"/>
        </w:rPr>
        <w:tab/>
      </w:r>
      <w:r w:rsidR="00333C8C" w:rsidRPr="00333C8C">
        <w:rPr>
          <w:lang w:val="fr-CH"/>
        </w:rPr>
        <w:t xml:space="preserve">Communication des experts de l’Organisation internationale </w:t>
      </w:r>
      <w:r>
        <w:rPr>
          <w:lang w:val="fr-CH"/>
        </w:rPr>
        <w:br/>
      </w:r>
      <w:r w:rsidR="00333C8C" w:rsidRPr="00333C8C">
        <w:rPr>
          <w:lang w:val="fr-CH"/>
        </w:rPr>
        <w:t>des constructeurs d’automobiles</w:t>
      </w:r>
      <w:r w:rsidR="00333C8C" w:rsidRPr="002557F1">
        <w:rPr>
          <w:b w:val="0"/>
          <w:sz w:val="20"/>
          <w:szCs w:val="20"/>
        </w:rPr>
        <w:footnoteReference w:customMarkFollows="1" w:id="1"/>
        <w:t>*</w:t>
      </w:r>
    </w:p>
    <w:p w:rsidR="000F30A3" w:rsidRPr="000F30A3" w:rsidRDefault="000F30A3" w:rsidP="000F30A3">
      <w:pPr>
        <w:pStyle w:val="SingleTxt"/>
        <w:spacing w:after="0" w:line="120" w:lineRule="exact"/>
        <w:rPr>
          <w:sz w:val="10"/>
        </w:rPr>
      </w:pPr>
    </w:p>
    <w:p w:rsidR="000F30A3" w:rsidRPr="000F30A3" w:rsidRDefault="000F30A3" w:rsidP="000F30A3">
      <w:pPr>
        <w:pStyle w:val="SingleTxt"/>
        <w:spacing w:after="0" w:line="120" w:lineRule="exact"/>
        <w:rPr>
          <w:sz w:val="10"/>
        </w:rPr>
      </w:pPr>
    </w:p>
    <w:p w:rsidR="00333C8C" w:rsidRDefault="000F30A3" w:rsidP="00333C8C">
      <w:pPr>
        <w:pStyle w:val="SingleTxt"/>
        <w:rPr>
          <w:lang w:val="fr-CH"/>
        </w:rPr>
      </w:pPr>
      <w:r>
        <w:rPr>
          <w:lang w:val="fr-CH"/>
        </w:rPr>
        <w:tab/>
      </w:r>
      <w:r w:rsidR="00333C8C" w:rsidRPr="00333C8C">
        <w:rPr>
          <w:lang w:val="fr-CH"/>
        </w:rPr>
        <w:t>Le texte reproduit ci-après, établi par les experts de l’Organisation internationale des constructeurs d’automobiles</w:t>
      </w:r>
      <w:r w:rsidR="002557F1">
        <w:rPr>
          <w:lang w:val="fr-CH"/>
        </w:rPr>
        <w:t xml:space="preserve"> (OICA)</w:t>
      </w:r>
      <w:r w:rsidR="00333C8C" w:rsidRPr="00333C8C">
        <w:rPr>
          <w:lang w:val="fr-CH"/>
        </w:rPr>
        <w:t>, vise à insérer dans le Règlement n</w:t>
      </w:r>
      <w:r w:rsidRPr="000F30A3">
        <w:rPr>
          <w:vertAlign w:val="superscript"/>
          <w:lang w:val="fr-CH"/>
        </w:rPr>
        <w:t>o</w:t>
      </w:r>
      <w:r>
        <w:rPr>
          <w:lang w:val="fr-CH"/>
        </w:rPr>
        <w:t> </w:t>
      </w:r>
      <w:r w:rsidR="00333C8C" w:rsidRPr="00333C8C">
        <w:rPr>
          <w:lang w:val="fr-CH"/>
        </w:rPr>
        <w:t xml:space="preserve">130 une nouvelle introduction pour appeler l’attention sur les questions techniques liées à l’installation de systèmes d’alerte </w:t>
      </w:r>
      <w:r w:rsidR="002557F1">
        <w:rPr>
          <w:lang w:val="fr-CH"/>
        </w:rPr>
        <w:t>en cas de changement de voie</w:t>
      </w:r>
      <w:r w:rsidR="002557F1" w:rsidRPr="00333C8C">
        <w:rPr>
          <w:lang w:val="fr-CH"/>
        </w:rPr>
        <w:t xml:space="preserve"> </w:t>
      </w:r>
      <w:r w:rsidR="00333C8C" w:rsidRPr="00333C8C">
        <w:rPr>
          <w:lang w:val="fr-CH"/>
        </w:rPr>
        <w:t xml:space="preserve">(LDWS) sur certains des véhicules visés par ce Règlement. Les modifications qu’il est proposé d’apporter au texte actuel du Règlement sont signalées en caractères gras pour les </w:t>
      </w:r>
      <w:r w:rsidR="002E0907">
        <w:rPr>
          <w:lang w:val="fr-CH"/>
        </w:rPr>
        <w:t>ajouts</w:t>
      </w:r>
      <w:r w:rsidR="002E0907" w:rsidRPr="00333C8C">
        <w:rPr>
          <w:lang w:val="fr-CH"/>
        </w:rPr>
        <w:t xml:space="preserve"> </w:t>
      </w:r>
      <w:r w:rsidR="00333C8C" w:rsidRPr="00333C8C">
        <w:rPr>
          <w:lang w:val="fr-CH"/>
        </w:rPr>
        <w:t xml:space="preserve">et en caractères biffés pour les </w:t>
      </w:r>
      <w:r w:rsidR="002E0907">
        <w:rPr>
          <w:lang w:val="fr-CH"/>
        </w:rPr>
        <w:t>suppressions</w:t>
      </w:r>
      <w:r w:rsidR="00333C8C" w:rsidRPr="00333C8C">
        <w:rPr>
          <w:lang w:val="fr-CH"/>
        </w:rPr>
        <w:t>.</w:t>
      </w:r>
    </w:p>
    <w:p w:rsidR="000F30A3" w:rsidRPr="000F30A3" w:rsidRDefault="000F30A3" w:rsidP="000F30A3">
      <w:pPr>
        <w:pStyle w:val="SingleTxt"/>
        <w:spacing w:after="0" w:line="120" w:lineRule="exact"/>
        <w:rPr>
          <w:sz w:val="10"/>
          <w:lang w:val="fr-CH"/>
        </w:rPr>
      </w:pPr>
    </w:p>
    <w:p w:rsidR="000F30A3" w:rsidRPr="000F30A3" w:rsidRDefault="000F30A3" w:rsidP="000F30A3">
      <w:pPr>
        <w:pStyle w:val="SingleTxt"/>
        <w:spacing w:after="0" w:line="120" w:lineRule="exact"/>
        <w:rPr>
          <w:sz w:val="10"/>
          <w:lang w:val="fr-CH"/>
        </w:rPr>
      </w:pPr>
    </w:p>
    <w:p w:rsidR="00333C8C" w:rsidRDefault="000F30A3" w:rsidP="000F30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333C8C" w:rsidRPr="00333C8C">
        <w:rPr>
          <w:lang w:val="fr-CH"/>
        </w:rPr>
        <w:t>I.</w:t>
      </w:r>
      <w:r w:rsidR="00333C8C" w:rsidRPr="00333C8C">
        <w:rPr>
          <w:lang w:val="fr-CH"/>
        </w:rPr>
        <w:tab/>
        <w:t>Proposition</w:t>
      </w:r>
    </w:p>
    <w:p w:rsidR="000F30A3" w:rsidRPr="000F30A3" w:rsidRDefault="000F30A3" w:rsidP="000F30A3">
      <w:pPr>
        <w:pStyle w:val="SingleTxt"/>
        <w:spacing w:after="0" w:line="120" w:lineRule="exact"/>
        <w:rPr>
          <w:sz w:val="10"/>
          <w:lang w:val="fr-CH"/>
        </w:rPr>
      </w:pPr>
    </w:p>
    <w:p w:rsidR="000F30A3" w:rsidRPr="000F30A3" w:rsidRDefault="000F30A3" w:rsidP="000F30A3">
      <w:pPr>
        <w:pStyle w:val="SingleTxt"/>
        <w:spacing w:after="0" w:line="120" w:lineRule="exact"/>
        <w:rPr>
          <w:sz w:val="10"/>
          <w:lang w:val="fr-CH"/>
        </w:rPr>
      </w:pPr>
    </w:p>
    <w:p w:rsidR="00333C8C" w:rsidRPr="00333C8C" w:rsidRDefault="00333C8C" w:rsidP="000F30A3">
      <w:pPr>
        <w:pStyle w:val="SingleTxt"/>
        <w:rPr>
          <w:lang w:val="fr-CH"/>
        </w:rPr>
      </w:pPr>
      <w:r w:rsidRPr="00333C8C">
        <w:rPr>
          <w:i/>
          <w:lang w:val="fr-CH"/>
        </w:rPr>
        <w:t>Table des matières</w:t>
      </w:r>
      <w:r w:rsidRPr="00333C8C">
        <w:rPr>
          <w:lang w:val="fr-CH"/>
        </w:rPr>
        <w:t>, modifier comme suit</w:t>
      </w:r>
      <w:r w:rsidR="000F30A3">
        <w:rPr>
          <w:lang w:val="fr-CH"/>
        </w:rPr>
        <w:t> </w:t>
      </w:r>
      <w:r w:rsidRPr="00333C8C">
        <w:rPr>
          <w:lang w:val="fr-CH"/>
        </w:rPr>
        <w:t>:</w:t>
      </w:r>
    </w:p>
    <w:p w:rsidR="00333C8C" w:rsidRPr="00333C8C" w:rsidRDefault="000F30A3" w:rsidP="00333C8C">
      <w:pPr>
        <w:pStyle w:val="SingleTxt"/>
        <w:rPr>
          <w:lang w:val="fr-CH"/>
        </w:rPr>
      </w:pPr>
      <w:r>
        <w:rPr>
          <w:lang w:val="fr-CH"/>
        </w:rPr>
        <w:tab/>
        <w:t>« </w:t>
      </w:r>
      <w:r w:rsidR="00333C8C" w:rsidRPr="00333C8C">
        <w:rPr>
          <w:lang w:val="fr-CH"/>
        </w:rPr>
        <w:t>Table des matières</w:t>
      </w:r>
    </w:p>
    <w:p w:rsidR="00333C8C" w:rsidRPr="00333C8C" w:rsidRDefault="00333C8C" w:rsidP="00333C8C">
      <w:pPr>
        <w:pStyle w:val="SingleTxt"/>
        <w:rPr>
          <w:b/>
          <w:lang w:val="fr-CH"/>
        </w:rPr>
      </w:pPr>
      <w:r w:rsidRPr="00333C8C">
        <w:rPr>
          <w:lang w:val="fr-CH"/>
        </w:rPr>
        <w:tab/>
      </w:r>
      <w:r w:rsidRPr="00333C8C">
        <w:rPr>
          <w:b/>
          <w:lang w:val="fr-CH"/>
        </w:rPr>
        <w:t>Introduction (pour information)</w:t>
      </w:r>
    </w:p>
    <w:p w:rsidR="00333C8C" w:rsidRPr="00333C8C" w:rsidRDefault="00A356FF" w:rsidP="00333C8C">
      <w:pPr>
        <w:pStyle w:val="SingleTxt"/>
        <w:rPr>
          <w:lang w:val="fr-CH"/>
        </w:rPr>
      </w:pPr>
      <w:r>
        <w:rPr>
          <w:lang w:val="fr-CH"/>
        </w:rPr>
        <w:tab/>
      </w:r>
      <w:r w:rsidR="00333C8C" w:rsidRPr="00333C8C">
        <w:rPr>
          <w:lang w:val="fr-CH"/>
        </w:rPr>
        <w:t>1.</w:t>
      </w:r>
      <w:r w:rsidR="00333C8C" w:rsidRPr="00333C8C">
        <w:rPr>
          <w:lang w:val="fr-CH"/>
        </w:rPr>
        <w:tab/>
        <w:t>Domaine d’application</w:t>
      </w:r>
    </w:p>
    <w:p w:rsidR="00333C8C" w:rsidRPr="00333C8C" w:rsidRDefault="000F30A3" w:rsidP="00333C8C">
      <w:pPr>
        <w:pStyle w:val="SingleTxt"/>
        <w:rPr>
          <w:lang w:val="fr-CH"/>
        </w:rPr>
      </w:pPr>
      <w:r>
        <w:rPr>
          <w:lang w:val="fr-CH"/>
        </w:rPr>
        <w:tab/>
      </w:r>
      <w:r w:rsidR="00333C8C" w:rsidRPr="00333C8C">
        <w:rPr>
          <w:lang w:val="fr-CH"/>
        </w:rPr>
        <w:t>… »</w:t>
      </w:r>
      <w:r w:rsidR="00333AF8">
        <w:rPr>
          <w:lang w:val="fr-CH"/>
        </w:rPr>
        <w:t>.</w:t>
      </w:r>
    </w:p>
    <w:p w:rsidR="00333C8C" w:rsidRDefault="00333C8C" w:rsidP="00527063">
      <w:pPr>
        <w:pStyle w:val="SingleTxt"/>
        <w:rPr>
          <w:lang w:val="fr-CH"/>
        </w:rPr>
      </w:pPr>
      <w:r w:rsidRPr="00333C8C">
        <w:rPr>
          <w:i/>
          <w:lang w:val="fr-CH"/>
        </w:rPr>
        <w:lastRenderedPageBreak/>
        <w:t xml:space="preserve">Insérer une nouvelle introduction </w:t>
      </w:r>
      <w:r w:rsidRPr="00333C8C">
        <w:rPr>
          <w:lang w:val="fr-CH"/>
        </w:rPr>
        <w:t>(</w:t>
      </w:r>
      <w:r w:rsidR="00472015">
        <w:rPr>
          <w:lang w:val="fr-CH"/>
        </w:rPr>
        <w:t>incluant</w:t>
      </w:r>
      <w:r w:rsidRPr="00333C8C">
        <w:rPr>
          <w:lang w:val="fr-CH"/>
        </w:rPr>
        <w:t xml:space="preserve"> de nouveaux r</w:t>
      </w:r>
      <w:r w:rsidR="00527063">
        <w:rPr>
          <w:lang w:val="fr-CH"/>
        </w:rPr>
        <w:t>envois à la note de bas de page </w:t>
      </w:r>
      <w:r w:rsidRPr="00333C8C">
        <w:rPr>
          <w:lang w:val="fr-CH"/>
        </w:rPr>
        <w:t>1 existante), libellée comme suit</w:t>
      </w:r>
      <w:r w:rsidR="00527063">
        <w:rPr>
          <w:lang w:val="fr-CH"/>
        </w:rPr>
        <w:t> </w:t>
      </w:r>
      <w:r w:rsidRPr="00333C8C">
        <w:rPr>
          <w:lang w:val="fr-CH"/>
        </w:rPr>
        <w:t>:</w:t>
      </w:r>
    </w:p>
    <w:p w:rsidR="00F830BC" w:rsidRPr="00F830BC" w:rsidRDefault="00F830BC" w:rsidP="00F830BC">
      <w:pPr>
        <w:pStyle w:val="SingleTxt"/>
        <w:spacing w:after="0" w:line="120" w:lineRule="exact"/>
        <w:rPr>
          <w:sz w:val="10"/>
          <w:lang w:val="fr-CH"/>
        </w:rPr>
      </w:pPr>
    </w:p>
    <w:p w:rsidR="00F830BC" w:rsidRPr="00F830BC" w:rsidRDefault="00F830BC" w:rsidP="00F830BC">
      <w:pPr>
        <w:pStyle w:val="SingleTxt"/>
        <w:spacing w:after="0" w:line="120" w:lineRule="exact"/>
        <w:rPr>
          <w:sz w:val="10"/>
          <w:lang w:val="fr-CH"/>
        </w:rPr>
      </w:pPr>
    </w:p>
    <w:p w:rsidR="00333C8C" w:rsidRDefault="00527063" w:rsidP="00F830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F830BC">
        <w:rPr>
          <w:lang w:val="fr-CH"/>
        </w:rPr>
        <w:tab/>
      </w:r>
      <w:r w:rsidR="00F830BC">
        <w:rPr>
          <w:lang w:val="fr-CH"/>
        </w:rPr>
        <w:tab/>
      </w:r>
      <w:r w:rsidRPr="00F830BC">
        <w:rPr>
          <w:b w:val="0"/>
        </w:rPr>
        <w:t>« </w:t>
      </w:r>
      <w:r w:rsidR="00333C8C" w:rsidRPr="00333C8C">
        <w:rPr>
          <w:lang w:val="fr-CH"/>
        </w:rPr>
        <w:t>Introduction (pour information)</w:t>
      </w:r>
    </w:p>
    <w:p w:rsidR="00F830BC" w:rsidRPr="00F830BC" w:rsidRDefault="00F830BC" w:rsidP="00F830BC">
      <w:pPr>
        <w:pStyle w:val="SingleTxt"/>
        <w:spacing w:after="0" w:line="120" w:lineRule="exact"/>
        <w:rPr>
          <w:sz w:val="10"/>
          <w:lang w:val="fr-CH"/>
        </w:rPr>
      </w:pPr>
    </w:p>
    <w:p w:rsidR="00F830BC" w:rsidRPr="00F830BC" w:rsidRDefault="00F830BC" w:rsidP="00F830BC">
      <w:pPr>
        <w:pStyle w:val="SingleTxt"/>
        <w:spacing w:after="0" w:line="120" w:lineRule="exact"/>
        <w:rPr>
          <w:sz w:val="10"/>
          <w:lang w:val="fr-CH"/>
        </w:rPr>
      </w:pPr>
    </w:p>
    <w:p w:rsidR="00333C8C" w:rsidRPr="00333C8C" w:rsidRDefault="00527063" w:rsidP="00527063">
      <w:pPr>
        <w:pStyle w:val="SingleTxt"/>
        <w:ind w:left="1742" w:hanging="475"/>
        <w:rPr>
          <w:b/>
          <w:lang w:val="fr-CH"/>
        </w:rPr>
      </w:pPr>
      <w:r>
        <w:rPr>
          <w:b/>
          <w:lang w:val="fr-CH"/>
        </w:rPr>
        <w:tab/>
      </w:r>
      <w:r>
        <w:rPr>
          <w:b/>
          <w:lang w:val="fr-CH"/>
        </w:rPr>
        <w:tab/>
      </w:r>
      <w:r w:rsidR="00333C8C" w:rsidRPr="00333C8C">
        <w:rPr>
          <w:b/>
          <w:lang w:val="fr-CH"/>
        </w:rPr>
        <w:t xml:space="preserve">Le présent Règlement vise à établir des prescriptions uniformes pour les systèmes d’alerte </w:t>
      </w:r>
      <w:r w:rsidR="00BF0ED0" w:rsidRPr="00BF0ED0">
        <w:rPr>
          <w:b/>
          <w:lang w:val="fr-CH"/>
        </w:rPr>
        <w:t>en cas de changement de voie</w:t>
      </w:r>
      <w:r w:rsidR="00BF0ED0" w:rsidRPr="00333C8C">
        <w:rPr>
          <w:b/>
          <w:lang w:val="fr-CH"/>
        </w:rPr>
        <w:t xml:space="preserve"> </w:t>
      </w:r>
      <w:r w:rsidR="00333C8C" w:rsidRPr="00333C8C">
        <w:rPr>
          <w:b/>
          <w:lang w:val="fr-CH"/>
        </w:rPr>
        <w:t xml:space="preserve">(LDWS) installés sur les véhicules </w:t>
      </w:r>
      <w:r w:rsidR="00BF0ED0">
        <w:rPr>
          <w:b/>
          <w:lang w:val="fr-CH"/>
        </w:rPr>
        <w:t>à moteur</w:t>
      </w:r>
      <w:r w:rsidR="00333C8C" w:rsidRPr="00333C8C">
        <w:rPr>
          <w:b/>
          <w:lang w:val="fr-CH"/>
        </w:rPr>
        <w:t xml:space="preserve"> des catégories M</w:t>
      </w:r>
      <w:r w:rsidR="00333C8C" w:rsidRPr="00333C8C">
        <w:rPr>
          <w:b/>
          <w:vertAlign w:val="subscript"/>
          <w:lang w:val="fr-CH"/>
        </w:rPr>
        <w:t>2</w:t>
      </w:r>
      <w:r w:rsidR="00333C8C" w:rsidRPr="00333C8C">
        <w:rPr>
          <w:b/>
          <w:lang w:val="fr-CH"/>
        </w:rPr>
        <w:t>, M</w:t>
      </w:r>
      <w:r w:rsidR="00333C8C" w:rsidRPr="00333C8C">
        <w:rPr>
          <w:b/>
          <w:vertAlign w:val="subscript"/>
          <w:lang w:val="fr-CH"/>
        </w:rPr>
        <w:t>3</w:t>
      </w:r>
      <w:r w:rsidR="00333C8C" w:rsidRPr="00333C8C">
        <w:rPr>
          <w:b/>
          <w:lang w:val="fr-CH"/>
        </w:rPr>
        <w:t>, N</w:t>
      </w:r>
      <w:r w:rsidR="00333C8C" w:rsidRPr="00333C8C">
        <w:rPr>
          <w:b/>
          <w:vertAlign w:val="subscript"/>
          <w:lang w:val="fr-CH"/>
        </w:rPr>
        <w:t>2</w:t>
      </w:r>
      <w:r w:rsidR="00333C8C" w:rsidRPr="00333C8C">
        <w:rPr>
          <w:b/>
          <w:lang w:val="fr-CH"/>
        </w:rPr>
        <w:t xml:space="preserve"> et N</w:t>
      </w:r>
      <w:r w:rsidR="00333C8C" w:rsidRPr="00333C8C">
        <w:rPr>
          <w:b/>
          <w:vertAlign w:val="subscript"/>
          <w:lang w:val="fr-CH"/>
        </w:rPr>
        <w:t>3</w:t>
      </w:r>
      <w:r w:rsidR="00333C8C" w:rsidRPr="00333C8C">
        <w:rPr>
          <w:b/>
          <w:vertAlign w:val="superscript"/>
          <w:lang w:val="fr-CH"/>
        </w:rPr>
        <w:t>1</w:t>
      </w:r>
      <w:r w:rsidR="00333C8C" w:rsidRPr="00333C8C">
        <w:rPr>
          <w:b/>
          <w:lang w:val="fr-CH"/>
        </w:rPr>
        <w:t xml:space="preserve">, principalement utilisés sur des autoroutes. </w:t>
      </w:r>
    </w:p>
    <w:p w:rsidR="00333C8C" w:rsidRPr="00333C8C" w:rsidRDefault="00527063" w:rsidP="00527063">
      <w:pPr>
        <w:pStyle w:val="SingleTxt"/>
        <w:ind w:left="1742" w:hanging="475"/>
        <w:rPr>
          <w:b/>
          <w:lang w:val="fr-CH"/>
        </w:rPr>
      </w:pPr>
      <w:r>
        <w:rPr>
          <w:b/>
          <w:lang w:val="fr-CH"/>
        </w:rPr>
        <w:tab/>
      </w:r>
      <w:r>
        <w:rPr>
          <w:b/>
          <w:lang w:val="fr-CH"/>
        </w:rPr>
        <w:tab/>
      </w:r>
      <w:r w:rsidR="00333C8C" w:rsidRPr="00333C8C">
        <w:rPr>
          <w:b/>
          <w:lang w:val="fr-CH"/>
        </w:rPr>
        <w:t>Ces catégories de véhicules bénéficieront de l’installation d’un LDWS, en particulier dans les conditions de conduite monotones. Il s’agit d’un système d’assistance en cas de distraction ou de somnolence au volant, qui avertit le conducteur d’un déport intempestif du véhicule, hors de sa voie de circulation.</w:t>
      </w:r>
    </w:p>
    <w:p w:rsidR="00333C8C" w:rsidRPr="00333C8C" w:rsidRDefault="00527063" w:rsidP="00527063">
      <w:pPr>
        <w:pStyle w:val="SingleTxt"/>
        <w:ind w:left="1742" w:hanging="475"/>
        <w:rPr>
          <w:b/>
          <w:lang w:val="fr-CH"/>
        </w:rPr>
      </w:pPr>
      <w:r>
        <w:rPr>
          <w:b/>
          <w:lang w:val="fr-CH"/>
        </w:rPr>
        <w:tab/>
      </w:r>
      <w:r>
        <w:rPr>
          <w:b/>
          <w:lang w:val="fr-CH"/>
        </w:rPr>
        <w:tab/>
      </w:r>
      <w:r w:rsidR="00333C8C" w:rsidRPr="00333C8C">
        <w:rPr>
          <w:b/>
          <w:lang w:val="fr-CH"/>
        </w:rPr>
        <w:t>S’il est vrai que les catégories de véhicules susmentionnées bénéficieront généralement de l’installation d’un LDWS, l’intérêt d’un tel système est douteux pour certaines sous-catégories du fait qu’elles sont principalement utilisées en dehors des autoroutes (autobus transportant des passagers debout, c’est-à</w:t>
      </w:r>
      <w:r w:rsidR="00BF0ED0">
        <w:rPr>
          <w:b/>
          <w:lang w:val="fr-CH"/>
        </w:rPr>
        <w:t>-dire les véhicules des classes I, II et </w:t>
      </w:r>
      <w:r w:rsidR="00333C8C" w:rsidRPr="00333C8C">
        <w:rPr>
          <w:b/>
          <w:lang w:val="fr-CH"/>
        </w:rPr>
        <w:t>A), véhicules tout-terrain</w:t>
      </w:r>
      <w:r w:rsidR="00333C8C" w:rsidRPr="00333C8C">
        <w:rPr>
          <w:b/>
          <w:vertAlign w:val="superscript"/>
          <w:lang w:val="fr-CH"/>
        </w:rPr>
        <w:t>1</w:t>
      </w:r>
      <w:r w:rsidR="00333C8C" w:rsidRPr="00333C8C">
        <w:rPr>
          <w:b/>
          <w:lang w:val="fr-CH"/>
        </w:rPr>
        <w:t>, véhicules de chantier, véhicules spéciaux, etc.). Indépendamment de son intérêt, l’installation d’un tel système sur les véhicules d’autres sous-catégories présenterait des difficultés techniques (véhicules équipés de pare-brise en deux parties, de cabines asymétriques ou de pare-brise très épais, forme du capot avant, véhicules à équipement frontal, etc.).</w:t>
      </w:r>
    </w:p>
    <w:p w:rsidR="00333C8C" w:rsidRPr="00333C8C" w:rsidRDefault="00527063" w:rsidP="00527063">
      <w:pPr>
        <w:pStyle w:val="SingleTxt"/>
        <w:ind w:left="1742" w:hanging="475"/>
        <w:rPr>
          <w:b/>
          <w:lang w:val="fr-CH"/>
        </w:rPr>
      </w:pPr>
      <w:r>
        <w:rPr>
          <w:b/>
          <w:lang w:val="fr-CH"/>
        </w:rPr>
        <w:tab/>
      </w:r>
      <w:r>
        <w:rPr>
          <w:b/>
          <w:lang w:val="fr-CH"/>
        </w:rPr>
        <w:tab/>
      </w:r>
      <w:r w:rsidR="00333C8C" w:rsidRPr="00333C8C">
        <w:rPr>
          <w:b/>
          <w:lang w:val="fr-CH"/>
        </w:rPr>
        <w:t>À partir d’une vitesse de 60</w:t>
      </w:r>
      <w:r>
        <w:rPr>
          <w:b/>
          <w:lang w:val="fr-CH"/>
        </w:rPr>
        <w:t> </w:t>
      </w:r>
      <w:r w:rsidR="00333C8C" w:rsidRPr="00333C8C">
        <w:rPr>
          <w:b/>
          <w:lang w:val="fr-CH"/>
        </w:rPr>
        <w:t xml:space="preserve">km/h, le système doit automatiquement détecter les déports intempestifs du véhicule hors de sa voie de circulation et </w:t>
      </w:r>
      <w:r w:rsidR="00702E5E">
        <w:rPr>
          <w:b/>
          <w:lang w:val="fr-CH"/>
        </w:rPr>
        <w:t>en avertir le</w:t>
      </w:r>
      <w:r w:rsidR="00333C8C" w:rsidRPr="00333C8C">
        <w:rPr>
          <w:b/>
          <w:lang w:val="fr-CH"/>
        </w:rPr>
        <w:t xml:space="preserve"> conducteur. </w:t>
      </w:r>
    </w:p>
    <w:p w:rsidR="00333C8C" w:rsidRPr="00333C8C" w:rsidRDefault="006557E6" w:rsidP="006557E6">
      <w:pPr>
        <w:pStyle w:val="SingleTxt"/>
        <w:ind w:left="1742" w:hanging="475"/>
        <w:rPr>
          <w:b/>
          <w:lang w:val="fr-CH"/>
        </w:rPr>
      </w:pPr>
      <w:r>
        <w:rPr>
          <w:b/>
          <w:lang w:val="fr-CH"/>
        </w:rPr>
        <w:tab/>
      </w:r>
      <w:r>
        <w:rPr>
          <w:b/>
          <w:lang w:val="fr-CH"/>
        </w:rPr>
        <w:tab/>
      </w:r>
      <w:r w:rsidR="00333C8C" w:rsidRPr="00333C8C">
        <w:rPr>
          <w:b/>
          <w:lang w:val="fr-CH"/>
        </w:rPr>
        <w:t xml:space="preserve">Le système doit émettre un signal d’avertissement pour </w:t>
      </w:r>
      <w:r w:rsidR="00702E5E">
        <w:rPr>
          <w:b/>
          <w:lang w:val="fr-CH"/>
        </w:rPr>
        <w:t>alerter</w:t>
      </w:r>
      <w:r w:rsidR="00333C8C" w:rsidRPr="00333C8C">
        <w:rPr>
          <w:b/>
          <w:lang w:val="fr-CH"/>
        </w:rPr>
        <w:t xml:space="preserve"> un conducteur inattentif </w:t>
      </w:r>
      <w:r w:rsidR="00702E5E">
        <w:rPr>
          <w:b/>
          <w:lang w:val="fr-CH"/>
        </w:rPr>
        <w:t xml:space="preserve">en cas de </w:t>
      </w:r>
      <w:r w:rsidR="00333C8C" w:rsidRPr="00333C8C">
        <w:rPr>
          <w:b/>
          <w:lang w:val="fr-CH"/>
        </w:rPr>
        <w:t>situation critique.</w:t>
      </w:r>
    </w:p>
    <w:p w:rsidR="00333C8C" w:rsidRDefault="006557E6" w:rsidP="006557E6">
      <w:pPr>
        <w:pStyle w:val="SingleTxt"/>
        <w:ind w:left="1742" w:hanging="475"/>
        <w:rPr>
          <w:b/>
          <w:lang w:val="fr-CH"/>
        </w:rPr>
      </w:pPr>
      <w:r>
        <w:rPr>
          <w:b/>
          <w:lang w:val="fr-CH"/>
        </w:rPr>
        <w:tab/>
      </w:r>
      <w:r>
        <w:rPr>
          <w:b/>
          <w:lang w:val="fr-CH"/>
        </w:rPr>
        <w:tab/>
      </w:r>
      <w:r w:rsidR="00333C8C" w:rsidRPr="00333C8C">
        <w:rPr>
          <w:b/>
          <w:lang w:val="fr-CH"/>
        </w:rPr>
        <w:t xml:space="preserve">Les conditions de circulation et les particularités des infrastructures ne peuvent pas toutes être prises en compte pour l’homologation de type dans le cadre du présent Règlement. Les circonstances et les particularités effectives ne doivent pas donner lieu à des avertissements intempestifs </w:t>
      </w:r>
      <w:r w:rsidR="00F17383">
        <w:rPr>
          <w:b/>
          <w:lang w:val="fr-CH"/>
        </w:rPr>
        <w:t>au point d’inciter</w:t>
      </w:r>
      <w:r w:rsidR="00333C8C" w:rsidRPr="00333C8C">
        <w:rPr>
          <w:b/>
          <w:lang w:val="fr-CH"/>
        </w:rPr>
        <w:t xml:space="preserve"> le conducteur à désactiver le système</w:t>
      </w:r>
      <w:r w:rsidR="00333C8C" w:rsidRPr="00333C8C">
        <w:rPr>
          <w:lang w:val="fr-CH"/>
        </w:rPr>
        <w:t> »</w:t>
      </w:r>
      <w:r w:rsidRPr="00333C8C">
        <w:rPr>
          <w:b/>
          <w:lang w:val="fr-CH"/>
        </w:rPr>
        <w:t>.</w:t>
      </w:r>
    </w:p>
    <w:p w:rsidR="006557E6" w:rsidRPr="006557E6" w:rsidRDefault="006557E6" w:rsidP="006557E6">
      <w:pPr>
        <w:pStyle w:val="SingleTxt"/>
        <w:spacing w:after="0" w:line="120" w:lineRule="exact"/>
        <w:ind w:left="1742" w:hanging="475"/>
        <w:rPr>
          <w:b/>
          <w:sz w:val="10"/>
          <w:lang w:val="fr-CH"/>
        </w:rPr>
      </w:pPr>
    </w:p>
    <w:p w:rsidR="006557E6" w:rsidRPr="006557E6" w:rsidRDefault="006557E6" w:rsidP="006557E6">
      <w:pPr>
        <w:pStyle w:val="SingleTxt"/>
        <w:spacing w:after="0" w:line="120" w:lineRule="exact"/>
        <w:ind w:left="1742" w:hanging="475"/>
        <w:rPr>
          <w:sz w:val="10"/>
          <w:lang w:val="fr-CH"/>
        </w:rPr>
      </w:pPr>
    </w:p>
    <w:p w:rsidR="00333C8C" w:rsidRDefault="006557E6" w:rsidP="006557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333C8C" w:rsidRPr="00333C8C">
        <w:rPr>
          <w:lang w:val="fr-CH"/>
        </w:rPr>
        <w:t>II.</w:t>
      </w:r>
      <w:r w:rsidR="00333C8C" w:rsidRPr="00333C8C">
        <w:rPr>
          <w:lang w:val="fr-CH"/>
        </w:rPr>
        <w:tab/>
        <w:t>Justification</w:t>
      </w:r>
    </w:p>
    <w:p w:rsidR="006557E6" w:rsidRPr="006557E6" w:rsidRDefault="006557E6" w:rsidP="006557E6">
      <w:pPr>
        <w:pStyle w:val="SingleTxt"/>
        <w:spacing w:after="0" w:line="120" w:lineRule="exact"/>
        <w:rPr>
          <w:sz w:val="10"/>
          <w:lang w:val="fr-CH"/>
        </w:rPr>
      </w:pPr>
    </w:p>
    <w:p w:rsidR="006557E6" w:rsidRPr="006557E6" w:rsidRDefault="006557E6" w:rsidP="006557E6">
      <w:pPr>
        <w:pStyle w:val="SingleTxt"/>
        <w:spacing w:after="0" w:line="120" w:lineRule="exact"/>
        <w:rPr>
          <w:sz w:val="10"/>
          <w:lang w:val="fr-CH"/>
        </w:rPr>
      </w:pPr>
    </w:p>
    <w:p w:rsidR="00333C8C" w:rsidRPr="00333C8C" w:rsidRDefault="00333C8C" w:rsidP="006557E6">
      <w:pPr>
        <w:pStyle w:val="SingleTxt"/>
        <w:numPr>
          <w:ilvl w:val="0"/>
          <w:numId w:val="8"/>
        </w:numPr>
        <w:tabs>
          <w:tab w:val="clear" w:pos="475"/>
          <w:tab w:val="num" w:pos="1742"/>
        </w:tabs>
        <w:ind w:left="1267"/>
        <w:rPr>
          <w:lang w:val="fr-CH"/>
        </w:rPr>
      </w:pPr>
      <w:r w:rsidRPr="00333C8C">
        <w:rPr>
          <w:lang w:val="fr-CH"/>
        </w:rPr>
        <w:t xml:space="preserve">À l’heure actuelle, les constructeurs automobiles s’emploient à installer des LDWS sur un large éventail de modèles, notamment pour se conformer aux obligations imposées par certaines Parties contractantes. Ces travaux viennent confirmer les préoccupations </w:t>
      </w:r>
      <w:r w:rsidR="00D12445">
        <w:rPr>
          <w:lang w:val="fr-CH"/>
        </w:rPr>
        <w:t>exprimées lors des</w:t>
      </w:r>
      <w:r w:rsidRPr="00333C8C">
        <w:rPr>
          <w:lang w:val="fr-CH"/>
        </w:rPr>
        <w:t xml:space="preserve"> réunions du</w:t>
      </w:r>
      <w:r w:rsidRPr="00333C8C">
        <w:rPr>
          <w:b/>
          <w:i/>
          <w:lang w:val="fr-CH"/>
        </w:rPr>
        <w:t xml:space="preserve"> </w:t>
      </w:r>
      <w:r w:rsidRPr="00333C8C">
        <w:rPr>
          <w:lang w:val="fr-CH"/>
        </w:rPr>
        <w:t>groupe informel AEBS/LDWS</w:t>
      </w:r>
      <w:r w:rsidRPr="00333C8C">
        <w:rPr>
          <w:b/>
          <w:i/>
          <w:lang w:val="fr-CH"/>
        </w:rPr>
        <w:t xml:space="preserve"> </w:t>
      </w:r>
      <w:r w:rsidRPr="00333C8C">
        <w:rPr>
          <w:lang w:val="fr-CH"/>
        </w:rPr>
        <w:t xml:space="preserve">et ont mis en lumière un certain nombre de problèmes techniques qui se posent lors de l’installation de dispositifs de détection </w:t>
      </w:r>
      <w:r w:rsidR="00D12445">
        <w:rPr>
          <w:lang w:val="fr-CH"/>
        </w:rPr>
        <w:t xml:space="preserve">d’obstacles </w:t>
      </w:r>
      <w:r w:rsidRPr="00333C8C">
        <w:rPr>
          <w:lang w:val="fr-CH"/>
        </w:rPr>
        <w:t xml:space="preserve">sur certains véhicules, en particulier dans les cas où la diversité technique est </w:t>
      </w:r>
      <w:r w:rsidR="00D12445">
        <w:rPr>
          <w:lang w:val="fr-CH"/>
        </w:rPr>
        <w:t>considérable</w:t>
      </w:r>
      <w:r w:rsidRPr="00333C8C">
        <w:rPr>
          <w:lang w:val="fr-CH"/>
        </w:rPr>
        <w:t xml:space="preserve"> et où l’environnement </w:t>
      </w:r>
      <w:r w:rsidR="00D12445">
        <w:rPr>
          <w:lang w:val="fr-CH"/>
        </w:rPr>
        <w:t>dans lequel évolue le</w:t>
      </w:r>
      <w:r w:rsidRPr="00333C8C">
        <w:rPr>
          <w:lang w:val="fr-CH"/>
        </w:rPr>
        <w:t xml:space="preserve"> véhicule pourrait nuire à la fiabilité et à l’efficacité du système.</w:t>
      </w:r>
    </w:p>
    <w:p w:rsidR="00333C8C" w:rsidRPr="00333C8C" w:rsidRDefault="00333C8C" w:rsidP="006557E6">
      <w:pPr>
        <w:pStyle w:val="SingleTxt"/>
        <w:keepNext/>
        <w:keepLines/>
        <w:numPr>
          <w:ilvl w:val="0"/>
          <w:numId w:val="8"/>
        </w:numPr>
        <w:tabs>
          <w:tab w:val="clear" w:pos="475"/>
          <w:tab w:val="num" w:pos="1742"/>
        </w:tabs>
        <w:ind w:left="1267"/>
        <w:rPr>
          <w:lang w:val="fr-CH"/>
        </w:rPr>
      </w:pPr>
      <w:r w:rsidRPr="00333C8C">
        <w:rPr>
          <w:lang w:val="fr-CH"/>
        </w:rPr>
        <w:t>Par exemple</w:t>
      </w:r>
      <w:r w:rsidR="006557E6">
        <w:rPr>
          <w:lang w:val="fr-CH"/>
        </w:rPr>
        <w:t> </w:t>
      </w:r>
      <w:r w:rsidRPr="00333C8C">
        <w:rPr>
          <w:lang w:val="fr-CH"/>
        </w:rPr>
        <w:t>:</w:t>
      </w:r>
    </w:p>
    <w:p w:rsidR="00333C8C" w:rsidRPr="00333C8C" w:rsidRDefault="006557E6" w:rsidP="00333C8C">
      <w:pPr>
        <w:pStyle w:val="SingleTxt"/>
        <w:rPr>
          <w:lang w:val="fr-CH"/>
        </w:rPr>
      </w:pPr>
      <w:r>
        <w:rPr>
          <w:lang w:val="fr-CH"/>
        </w:rPr>
        <w:tab/>
      </w:r>
      <w:r w:rsidR="00333C8C" w:rsidRPr="00333C8C">
        <w:rPr>
          <w:lang w:val="fr-CH"/>
        </w:rPr>
        <w:t>a)</w:t>
      </w:r>
      <w:r w:rsidR="00333C8C" w:rsidRPr="00333C8C">
        <w:rPr>
          <w:lang w:val="fr-CH"/>
        </w:rPr>
        <w:tab/>
        <w:t xml:space="preserve">Compte tenu de l’environnement technique spécifique </w:t>
      </w:r>
      <w:r w:rsidR="00D12445">
        <w:rPr>
          <w:lang w:val="fr-CH"/>
        </w:rPr>
        <w:t>dans lequel évoluent les</w:t>
      </w:r>
      <w:r w:rsidR="00333C8C" w:rsidRPr="00333C8C">
        <w:rPr>
          <w:lang w:val="fr-CH"/>
        </w:rPr>
        <w:t xml:space="preserve"> véhicules tout-terrain (pare-chocs en acier, treuils électriques, épaisseur du pare-</w:t>
      </w:r>
      <w:r w:rsidR="00333C8C" w:rsidRPr="00333C8C">
        <w:rPr>
          <w:lang w:val="fr-CH"/>
        </w:rPr>
        <w:lastRenderedPageBreak/>
        <w:t>brise, pare-brise en deux parties, cabines asymétriques, forme du capot avant, etc.), il n’est pas toujours possible d’y intégrer des capteurs résistants et fiables;</w:t>
      </w:r>
    </w:p>
    <w:p w:rsidR="00333C8C" w:rsidRPr="00333C8C" w:rsidRDefault="006557E6" w:rsidP="00333C8C">
      <w:pPr>
        <w:pStyle w:val="SingleTxt"/>
        <w:rPr>
          <w:lang w:val="fr-CH"/>
        </w:rPr>
      </w:pPr>
      <w:r>
        <w:rPr>
          <w:lang w:val="fr-CH"/>
        </w:rPr>
        <w:tab/>
      </w:r>
      <w:r w:rsidR="00333C8C" w:rsidRPr="00333C8C">
        <w:rPr>
          <w:lang w:val="fr-CH"/>
        </w:rPr>
        <w:t>b)</w:t>
      </w:r>
      <w:r w:rsidR="00333C8C" w:rsidRPr="00333C8C">
        <w:rPr>
          <w:lang w:val="fr-CH"/>
        </w:rPr>
        <w:tab/>
        <w:t xml:space="preserve">Il est souvent impossible d’installer solidement des capteurs sur des véhicules spéciaux (déneigeuses, dispositifs externes, équipement frontal, etc.); </w:t>
      </w:r>
    </w:p>
    <w:p w:rsidR="00333C8C" w:rsidRPr="00333C8C" w:rsidRDefault="006557E6" w:rsidP="00333C8C">
      <w:pPr>
        <w:pStyle w:val="SingleTxt"/>
        <w:rPr>
          <w:lang w:val="fr-CH"/>
        </w:rPr>
      </w:pPr>
      <w:r>
        <w:rPr>
          <w:lang w:val="fr-CH"/>
        </w:rPr>
        <w:tab/>
      </w:r>
      <w:r w:rsidR="00333C8C" w:rsidRPr="00333C8C">
        <w:rPr>
          <w:lang w:val="fr-CH"/>
        </w:rPr>
        <w:t>c)</w:t>
      </w:r>
      <w:r w:rsidR="00333C8C" w:rsidRPr="00333C8C">
        <w:rPr>
          <w:lang w:val="fr-CH"/>
        </w:rPr>
        <w:tab/>
        <w:t>L’environnement dans lequel évoluent les véhicules de chantier et les véhicules tout-terrain peut nuire au bon fonctionnement des capteurs (poussière, boue, humidité, utilisation en dehors des routes ou sur des chemins caillouteux, etc.).</w:t>
      </w:r>
    </w:p>
    <w:p w:rsidR="00333C8C" w:rsidRPr="006557E6" w:rsidRDefault="006557E6" w:rsidP="006557E6">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333C8C" w:rsidRPr="006557E6" w:rsidSect="0038119A">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9T14:47:00Z" w:initials="Start">
    <w:p w:rsidR="0038119A" w:rsidRDefault="0038119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NO&gt;&gt;N1514552F&lt;&lt;ODS JOB NO&gt;&gt;</w:t>
      </w:r>
    </w:p>
    <w:p w:rsidR="0038119A" w:rsidRDefault="0038119A">
      <w:pPr>
        <w:pStyle w:val="CommentText"/>
      </w:pPr>
      <w:r>
        <w:t>&lt;&lt;ODS DOC SYMBOL1&gt;&gt;ECE/TRANS/WP.29/GRRF/2015/17&lt;&lt;ODS DOC SYMBOL1&gt;&gt;</w:t>
      </w:r>
    </w:p>
    <w:p w:rsidR="0038119A" w:rsidRDefault="0038119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ECE" w:rsidRDefault="009A4ECE" w:rsidP="00F3330B">
      <w:pPr>
        <w:spacing w:line="240" w:lineRule="auto"/>
      </w:pPr>
      <w:r>
        <w:separator/>
      </w:r>
    </w:p>
  </w:endnote>
  <w:endnote w:type="continuationSeparator" w:id="0">
    <w:p w:rsidR="009A4ECE" w:rsidRDefault="009A4EC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8119A" w:rsidTr="0038119A">
      <w:trPr>
        <w:jc w:val="center"/>
      </w:trPr>
      <w:tc>
        <w:tcPr>
          <w:tcW w:w="5126" w:type="dxa"/>
          <w:shd w:val="clear" w:color="auto" w:fill="auto"/>
        </w:tcPr>
        <w:p w:rsidR="0038119A" w:rsidRPr="0038119A" w:rsidRDefault="0038119A" w:rsidP="0038119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A0247">
            <w:rPr>
              <w:b w:val="0"/>
              <w:w w:val="103"/>
              <w:sz w:val="14"/>
            </w:rPr>
            <w:t>GE.15-11240</w:t>
          </w:r>
          <w:r>
            <w:rPr>
              <w:b w:val="0"/>
              <w:w w:val="103"/>
              <w:sz w:val="14"/>
            </w:rPr>
            <w:fldChar w:fldCharType="end"/>
          </w:r>
        </w:p>
      </w:tc>
      <w:tc>
        <w:tcPr>
          <w:tcW w:w="5127" w:type="dxa"/>
          <w:shd w:val="clear" w:color="auto" w:fill="auto"/>
        </w:tcPr>
        <w:p w:rsidR="0038119A" w:rsidRPr="0038119A" w:rsidRDefault="0038119A" w:rsidP="0038119A">
          <w:pPr>
            <w:pStyle w:val="Footer"/>
            <w:rPr>
              <w:w w:val="103"/>
            </w:rPr>
          </w:pPr>
          <w:r>
            <w:rPr>
              <w:w w:val="103"/>
            </w:rPr>
            <w:fldChar w:fldCharType="begin"/>
          </w:r>
          <w:r>
            <w:rPr>
              <w:w w:val="103"/>
            </w:rPr>
            <w:instrText xml:space="preserve"> PAGE  \* Arabic  \* MERGEFORMAT </w:instrText>
          </w:r>
          <w:r>
            <w:rPr>
              <w:w w:val="103"/>
            </w:rPr>
            <w:fldChar w:fldCharType="separate"/>
          </w:r>
          <w:r w:rsidR="004275D1">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275D1">
            <w:rPr>
              <w:noProof/>
              <w:w w:val="103"/>
            </w:rPr>
            <w:t>2</w:t>
          </w:r>
          <w:r>
            <w:rPr>
              <w:w w:val="103"/>
            </w:rPr>
            <w:fldChar w:fldCharType="end"/>
          </w:r>
        </w:p>
      </w:tc>
    </w:tr>
  </w:tbl>
  <w:p w:rsidR="0038119A" w:rsidRPr="0038119A" w:rsidRDefault="0038119A" w:rsidP="00381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8119A" w:rsidTr="0038119A">
      <w:trPr>
        <w:jc w:val="center"/>
      </w:trPr>
      <w:tc>
        <w:tcPr>
          <w:tcW w:w="5126" w:type="dxa"/>
          <w:shd w:val="clear" w:color="auto" w:fill="auto"/>
        </w:tcPr>
        <w:p w:rsidR="0038119A" w:rsidRPr="0038119A" w:rsidRDefault="0038119A" w:rsidP="0038119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275D1">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275D1">
            <w:rPr>
              <w:noProof/>
              <w:w w:val="103"/>
            </w:rPr>
            <w:t>3</w:t>
          </w:r>
          <w:r>
            <w:rPr>
              <w:w w:val="103"/>
            </w:rPr>
            <w:fldChar w:fldCharType="end"/>
          </w:r>
        </w:p>
      </w:tc>
      <w:tc>
        <w:tcPr>
          <w:tcW w:w="5127" w:type="dxa"/>
          <w:shd w:val="clear" w:color="auto" w:fill="auto"/>
        </w:tcPr>
        <w:p w:rsidR="0038119A" w:rsidRPr="0038119A" w:rsidRDefault="0038119A" w:rsidP="0038119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A0247">
            <w:rPr>
              <w:b w:val="0"/>
              <w:w w:val="103"/>
              <w:sz w:val="14"/>
            </w:rPr>
            <w:t>GE.15-11240</w:t>
          </w:r>
          <w:r>
            <w:rPr>
              <w:b w:val="0"/>
              <w:w w:val="103"/>
              <w:sz w:val="14"/>
            </w:rPr>
            <w:fldChar w:fldCharType="end"/>
          </w:r>
        </w:p>
      </w:tc>
    </w:tr>
  </w:tbl>
  <w:p w:rsidR="0038119A" w:rsidRPr="0038119A" w:rsidRDefault="0038119A" w:rsidP="003811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9A" w:rsidRDefault="0038119A">
    <w:pPr>
      <w:pStyle w:val="Footer"/>
    </w:pPr>
    <w:r>
      <w:rPr>
        <w:noProof/>
        <w:lang w:val="en-GB" w:eastAsia="en-GB"/>
      </w:rPr>
      <w:drawing>
        <wp:anchor distT="0" distB="0" distL="114300" distR="114300" simplePos="0" relativeHeight="251658240" behindDoc="0" locked="0" layoutInCell="1" allowOverlap="1" wp14:anchorId="2DC9A37C" wp14:editId="2B9194F4">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5/1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1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38119A" w:rsidTr="0038119A">
      <w:tc>
        <w:tcPr>
          <w:tcW w:w="3859" w:type="dxa"/>
        </w:tcPr>
        <w:p w:rsidR="0038119A" w:rsidRDefault="0038119A" w:rsidP="0038119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A0247">
            <w:rPr>
              <w:b w:val="0"/>
              <w:sz w:val="20"/>
            </w:rPr>
            <w:t>GE.15-11240 (F)</w:t>
          </w:r>
          <w:r>
            <w:rPr>
              <w:b w:val="0"/>
              <w:sz w:val="20"/>
            </w:rPr>
            <w:fldChar w:fldCharType="end"/>
          </w:r>
          <w:r>
            <w:rPr>
              <w:b w:val="0"/>
              <w:sz w:val="20"/>
            </w:rPr>
            <w:t xml:space="preserve">    </w:t>
          </w:r>
          <w:r w:rsidRPr="00540037">
            <w:rPr>
              <w:b w:val="0"/>
              <w:sz w:val="20"/>
            </w:rPr>
            <w:t>190815    190815</w:t>
          </w:r>
        </w:p>
        <w:p w:rsidR="0038119A" w:rsidRPr="0038119A" w:rsidRDefault="0038119A" w:rsidP="0038119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1A0247">
            <w:rPr>
              <w:rFonts w:ascii="Barcode 3 of 9 by request" w:hAnsi="Barcode 3 of 9 by request"/>
              <w:b w:val="0"/>
              <w:spacing w:val="0"/>
              <w:w w:val="100"/>
              <w:sz w:val="24"/>
            </w:rPr>
            <w:t>*1511240*</w:t>
          </w:r>
          <w:r>
            <w:rPr>
              <w:rFonts w:ascii="Barcode 3 of 9 by request" w:hAnsi="Barcode 3 of 9 by request"/>
              <w:b w:val="0"/>
              <w:spacing w:val="0"/>
              <w:w w:val="100"/>
              <w:sz w:val="24"/>
            </w:rPr>
            <w:fldChar w:fldCharType="end"/>
          </w:r>
        </w:p>
      </w:tc>
      <w:tc>
        <w:tcPr>
          <w:tcW w:w="5127" w:type="dxa"/>
        </w:tcPr>
        <w:p w:rsidR="0038119A" w:rsidRDefault="0038119A" w:rsidP="0038119A">
          <w:pPr>
            <w:pStyle w:val="Footer"/>
            <w:spacing w:line="240" w:lineRule="atLeast"/>
            <w:jc w:val="right"/>
            <w:rPr>
              <w:b w:val="0"/>
              <w:sz w:val="20"/>
            </w:rPr>
          </w:pPr>
          <w:r>
            <w:rPr>
              <w:b w:val="0"/>
              <w:noProof/>
              <w:sz w:val="20"/>
              <w:lang w:val="en-GB" w:eastAsia="en-GB"/>
            </w:rPr>
            <w:drawing>
              <wp:inline distT="0" distB="0" distL="0" distR="0" wp14:anchorId="0B0C245E" wp14:editId="6BDBE7D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8119A" w:rsidRPr="0038119A" w:rsidRDefault="0038119A" w:rsidP="0038119A">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ECE" w:rsidRPr="002557F1" w:rsidRDefault="002557F1" w:rsidP="002557F1">
      <w:pPr>
        <w:pStyle w:val="Footer"/>
        <w:spacing w:after="80"/>
        <w:ind w:left="792"/>
        <w:rPr>
          <w:sz w:val="16"/>
        </w:rPr>
      </w:pPr>
      <w:r w:rsidRPr="002557F1">
        <w:rPr>
          <w:sz w:val="16"/>
        </w:rPr>
        <w:t>__________________</w:t>
      </w:r>
    </w:p>
  </w:footnote>
  <w:footnote w:type="continuationSeparator" w:id="0">
    <w:p w:rsidR="009A4ECE" w:rsidRPr="002557F1" w:rsidRDefault="002557F1" w:rsidP="002557F1">
      <w:pPr>
        <w:pStyle w:val="Footer"/>
        <w:spacing w:after="80"/>
        <w:ind w:left="792"/>
        <w:rPr>
          <w:sz w:val="16"/>
        </w:rPr>
      </w:pPr>
      <w:r w:rsidRPr="002557F1">
        <w:rPr>
          <w:sz w:val="16"/>
        </w:rPr>
        <w:t>__________________</w:t>
      </w:r>
    </w:p>
  </w:footnote>
  <w:footnote w:id="1">
    <w:p w:rsidR="00333C8C" w:rsidRPr="002557F1" w:rsidRDefault="00333C8C" w:rsidP="002557F1">
      <w:pPr>
        <w:pStyle w:val="FootnoteText"/>
        <w:tabs>
          <w:tab w:val="right" w:pos="1195"/>
          <w:tab w:val="left" w:pos="1267"/>
          <w:tab w:val="left" w:pos="1742"/>
          <w:tab w:val="left" w:pos="2218"/>
          <w:tab w:val="left" w:pos="2693"/>
        </w:tabs>
        <w:ind w:left="1267" w:right="1260" w:hanging="432"/>
        <w:jc w:val="both"/>
        <w:rPr>
          <w:spacing w:val="5"/>
          <w:w w:val="104"/>
          <w:lang w:val="fr-CH"/>
        </w:rPr>
      </w:pPr>
      <w:r>
        <w:tab/>
      </w:r>
      <w:r w:rsidRPr="00527063">
        <w:rPr>
          <w:rStyle w:val="FootnoteReference"/>
          <w:color w:val="auto"/>
          <w:sz w:val="20"/>
          <w:vertAlign w:val="baseline"/>
          <w:lang w:val="en-US"/>
        </w:rPr>
        <w:t>*</w:t>
      </w:r>
      <w:r w:rsidRPr="00527063">
        <w:rPr>
          <w:sz w:val="20"/>
          <w:lang w:val="en-US"/>
        </w:rPr>
        <w:tab/>
      </w:r>
      <w:r w:rsidRPr="002557F1">
        <w:rPr>
          <w:spacing w:val="5"/>
          <w:w w:val="104"/>
          <w:lang w:val="fr-CH"/>
        </w:rPr>
        <w:t>Conformément au programme de travail du Comité des transports intérieurs pour la période 2012-2016 (</w:t>
      </w:r>
      <w:r w:rsidR="00527063" w:rsidRPr="002557F1">
        <w:rPr>
          <w:spacing w:val="5"/>
          <w:w w:val="104"/>
          <w:lang w:val="fr-CH"/>
        </w:rPr>
        <w:t>ECE/TRANS/224, par. </w:t>
      </w:r>
      <w:r w:rsidRPr="002557F1">
        <w:rPr>
          <w:spacing w:val="5"/>
          <w:w w:val="104"/>
          <w:lang w:val="fr-CH"/>
        </w:rPr>
        <w:t>94,</w:t>
      </w:r>
      <w:r w:rsidR="00527063" w:rsidRPr="002557F1">
        <w:rPr>
          <w:spacing w:val="5"/>
          <w:w w:val="104"/>
          <w:lang w:val="fr-CH"/>
        </w:rPr>
        <w:t xml:space="preserve"> et ECE/TRANS/2012/12, activité </w:t>
      </w:r>
      <w:r w:rsidRPr="002557F1">
        <w:rPr>
          <w:spacing w:val="5"/>
          <w:w w:val="104"/>
          <w:lang w:val="fr-CH"/>
        </w:rPr>
        <w:t>02.4), le</w:t>
      </w:r>
      <w:r w:rsidR="00527063" w:rsidRPr="002557F1">
        <w:rPr>
          <w:spacing w:val="5"/>
          <w:w w:val="104"/>
          <w:lang w:val="fr-CH"/>
        </w:rPr>
        <w:t xml:space="preserve"> Forum mondial a pour mission d’</w:t>
      </w:r>
      <w:r w:rsidR="001A0247">
        <w:rPr>
          <w:spacing w:val="5"/>
          <w:w w:val="104"/>
          <w:lang w:val="fr-CH"/>
        </w:rPr>
        <w:t>élaborer, d’</w:t>
      </w:r>
      <w:r w:rsidRPr="002557F1">
        <w:rPr>
          <w:spacing w:val="5"/>
          <w:w w:val="104"/>
          <w:lang w:val="fr-CH"/>
        </w:rPr>
        <w:t>harmoniser et de mettre</w:t>
      </w:r>
      <w:r w:rsidR="00527063" w:rsidRPr="002557F1">
        <w:rPr>
          <w:spacing w:val="5"/>
          <w:w w:val="104"/>
          <w:lang w:val="fr-CH"/>
        </w:rPr>
        <w:t xml:space="preserve"> à jour les Règlements en vue d’</w:t>
      </w:r>
      <w:r w:rsidRPr="002557F1">
        <w:rPr>
          <w:spacing w:val="5"/>
          <w:w w:val="104"/>
          <w:lang w:val="fr-CH"/>
        </w:rPr>
        <w:t>améliorer les caractéristiques fonctionnelles des véhicules. Le présent document est soumis dans le cadre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8119A" w:rsidTr="0038119A">
      <w:trPr>
        <w:trHeight w:hRule="exact" w:val="864"/>
        <w:jc w:val="center"/>
      </w:trPr>
      <w:tc>
        <w:tcPr>
          <w:tcW w:w="4882" w:type="dxa"/>
          <w:shd w:val="clear" w:color="auto" w:fill="auto"/>
          <w:vAlign w:val="bottom"/>
        </w:tcPr>
        <w:p w:rsidR="0038119A" w:rsidRPr="0038119A" w:rsidRDefault="0038119A" w:rsidP="0038119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A0247">
            <w:rPr>
              <w:b/>
              <w:color w:val="000000"/>
            </w:rPr>
            <w:t>ECE/TRANS/WP.29/GRRF/2015/17</w:t>
          </w:r>
          <w:r>
            <w:rPr>
              <w:b/>
              <w:color w:val="000000"/>
            </w:rPr>
            <w:fldChar w:fldCharType="end"/>
          </w:r>
        </w:p>
      </w:tc>
      <w:tc>
        <w:tcPr>
          <w:tcW w:w="5127" w:type="dxa"/>
          <w:shd w:val="clear" w:color="auto" w:fill="auto"/>
          <w:vAlign w:val="bottom"/>
        </w:tcPr>
        <w:p w:rsidR="0038119A" w:rsidRDefault="0038119A" w:rsidP="0038119A">
          <w:pPr>
            <w:pStyle w:val="Header"/>
          </w:pPr>
        </w:p>
      </w:tc>
    </w:tr>
  </w:tbl>
  <w:p w:rsidR="0038119A" w:rsidRPr="0038119A" w:rsidRDefault="0038119A" w:rsidP="0038119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8119A" w:rsidTr="0038119A">
      <w:trPr>
        <w:trHeight w:hRule="exact" w:val="864"/>
        <w:jc w:val="center"/>
      </w:trPr>
      <w:tc>
        <w:tcPr>
          <w:tcW w:w="4882" w:type="dxa"/>
          <w:shd w:val="clear" w:color="auto" w:fill="auto"/>
          <w:vAlign w:val="bottom"/>
        </w:tcPr>
        <w:p w:rsidR="0038119A" w:rsidRDefault="0038119A" w:rsidP="0038119A">
          <w:pPr>
            <w:pStyle w:val="Header"/>
          </w:pPr>
        </w:p>
      </w:tc>
      <w:tc>
        <w:tcPr>
          <w:tcW w:w="5127" w:type="dxa"/>
          <w:shd w:val="clear" w:color="auto" w:fill="auto"/>
          <w:vAlign w:val="bottom"/>
        </w:tcPr>
        <w:p w:rsidR="0038119A" w:rsidRPr="0038119A" w:rsidRDefault="0038119A" w:rsidP="0038119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A0247">
            <w:rPr>
              <w:b/>
              <w:color w:val="000000"/>
            </w:rPr>
            <w:t>ECE/TRANS/WP.29/GRRF/2015/17</w:t>
          </w:r>
          <w:r>
            <w:rPr>
              <w:b/>
              <w:color w:val="000000"/>
            </w:rPr>
            <w:fldChar w:fldCharType="end"/>
          </w:r>
        </w:p>
      </w:tc>
    </w:tr>
  </w:tbl>
  <w:p w:rsidR="0038119A" w:rsidRPr="0038119A" w:rsidRDefault="0038119A" w:rsidP="0038119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8119A" w:rsidTr="0038119A">
      <w:trPr>
        <w:trHeight w:hRule="exact" w:val="864"/>
      </w:trPr>
      <w:tc>
        <w:tcPr>
          <w:tcW w:w="1267" w:type="dxa"/>
          <w:tcBorders>
            <w:bottom w:val="single" w:sz="4" w:space="0" w:color="auto"/>
          </w:tcBorders>
          <w:shd w:val="clear" w:color="auto" w:fill="auto"/>
          <w:vAlign w:val="bottom"/>
        </w:tcPr>
        <w:p w:rsidR="0038119A" w:rsidRDefault="0038119A" w:rsidP="0038119A">
          <w:pPr>
            <w:pStyle w:val="Header"/>
            <w:spacing w:after="120"/>
          </w:pPr>
        </w:p>
      </w:tc>
      <w:tc>
        <w:tcPr>
          <w:tcW w:w="2059" w:type="dxa"/>
          <w:tcBorders>
            <w:bottom w:val="single" w:sz="4" w:space="0" w:color="auto"/>
          </w:tcBorders>
          <w:shd w:val="clear" w:color="auto" w:fill="auto"/>
          <w:vAlign w:val="bottom"/>
        </w:tcPr>
        <w:p w:rsidR="0038119A" w:rsidRPr="0038119A" w:rsidRDefault="0038119A" w:rsidP="0038119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8119A" w:rsidRDefault="0038119A" w:rsidP="0038119A">
          <w:pPr>
            <w:pStyle w:val="Header"/>
            <w:spacing w:after="120"/>
          </w:pPr>
        </w:p>
      </w:tc>
      <w:tc>
        <w:tcPr>
          <w:tcW w:w="6653" w:type="dxa"/>
          <w:gridSpan w:val="4"/>
          <w:tcBorders>
            <w:bottom w:val="single" w:sz="4" w:space="0" w:color="auto"/>
          </w:tcBorders>
          <w:shd w:val="clear" w:color="auto" w:fill="auto"/>
          <w:vAlign w:val="bottom"/>
        </w:tcPr>
        <w:p w:rsidR="0038119A" w:rsidRPr="0038119A" w:rsidRDefault="0038119A" w:rsidP="0038119A">
          <w:pPr>
            <w:spacing w:after="80" w:line="240" w:lineRule="auto"/>
            <w:jc w:val="right"/>
            <w:rPr>
              <w:position w:val="-4"/>
            </w:rPr>
          </w:pPr>
          <w:r>
            <w:rPr>
              <w:position w:val="-4"/>
              <w:sz w:val="40"/>
            </w:rPr>
            <w:t>ECE</w:t>
          </w:r>
          <w:r>
            <w:rPr>
              <w:position w:val="-4"/>
            </w:rPr>
            <w:t>/TRANS/WP.29/GRRF/2015/17</w:t>
          </w:r>
        </w:p>
      </w:tc>
    </w:tr>
    <w:tr w:rsidR="0038119A" w:rsidRPr="0038119A" w:rsidTr="0038119A">
      <w:trPr>
        <w:gridAfter w:val="1"/>
        <w:wAfter w:w="18" w:type="dxa"/>
        <w:trHeight w:hRule="exact" w:val="2880"/>
      </w:trPr>
      <w:tc>
        <w:tcPr>
          <w:tcW w:w="1267" w:type="dxa"/>
          <w:tcBorders>
            <w:top w:val="single" w:sz="4" w:space="0" w:color="auto"/>
            <w:bottom w:val="single" w:sz="12" w:space="0" w:color="auto"/>
          </w:tcBorders>
          <w:shd w:val="clear" w:color="auto" w:fill="auto"/>
        </w:tcPr>
        <w:p w:rsidR="0038119A" w:rsidRPr="0038119A" w:rsidRDefault="0038119A" w:rsidP="0038119A">
          <w:pPr>
            <w:pStyle w:val="Header"/>
            <w:spacing w:before="120" w:line="240" w:lineRule="auto"/>
            <w:ind w:left="-72"/>
            <w:jc w:val="center"/>
          </w:pPr>
          <w:r>
            <w:rPr>
              <w:noProof/>
              <w:lang w:val="en-GB" w:eastAsia="en-GB"/>
            </w:rPr>
            <w:drawing>
              <wp:inline distT="0" distB="0" distL="0" distR="0" wp14:anchorId="3787B67B" wp14:editId="6C705DC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8119A" w:rsidRPr="0038119A" w:rsidRDefault="0038119A" w:rsidP="0038119A">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38119A" w:rsidRPr="0038119A" w:rsidRDefault="0038119A" w:rsidP="0038119A">
          <w:pPr>
            <w:pStyle w:val="Header"/>
            <w:spacing w:before="109"/>
          </w:pPr>
        </w:p>
      </w:tc>
      <w:tc>
        <w:tcPr>
          <w:tcW w:w="3280" w:type="dxa"/>
          <w:tcBorders>
            <w:top w:val="single" w:sz="4" w:space="0" w:color="auto"/>
            <w:bottom w:val="single" w:sz="12" w:space="0" w:color="auto"/>
          </w:tcBorders>
          <w:shd w:val="clear" w:color="auto" w:fill="auto"/>
        </w:tcPr>
        <w:p w:rsidR="0038119A" w:rsidRDefault="0038119A" w:rsidP="0038119A">
          <w:pPr>
            <w:pStyle w:val="Distribution"/>
            <w:rPr>
              <w:color w:val="000000"/>
            </w:rPr>
          </w:pPr>
          <w:r>
            <w:rPr>
              <w:color w:val="000000"/>
            </w:rPr>
            <w:t>Distr. générale</w:t>
          </w:r>
        </w:p>
        <w:p w:rsidR="0038119A" w:rsidRDefault="0038119A" w:rsidP="0038119A">
          <w:pPr>
            <w:pStyle w:val="Publication"/>
            <w:rPr>
              <w:color w:val="000000"/>
            </w:rPr>
          </w:pPr>
          <w:r>
            <w:rPr>
              <w:color w:val="000000"/>
            </w:rPr>
            <w:t>3 juillet 2015</w:t>
          </w:r>
        </w:p>
        <w:p w:rsidR="0038119A" w:rsidRDefault="0038119A" w:rsidP="0038119A">
          <w:pPr>
            <w:rPr>
              <w:lang w:val="en-US"/>
            </w:rPr>
          </w:pPr>
          <w:r>
            <w:rPr>
              <w:lang w:val="en-US"/>
            </w:rPr>
            <w:t>Français</w:t>
          </w:r>
        </w:p>
        <w:p w:rsidR="0038119A" w:rsidRPr="0038119A" w:rsidRDefault="0038119A" w:rsidP="0038119A">
          <w:pPr>
            <w:pStyle w:val="Original"/>
            <w:rPr>
              <w:color w:val="000000"/>
            </w:rPr>
          </w:pPr>
          <w:r>
            <w:rPr>
              <w:color w:val="000000"/>
            </w:rPr>
            <w:t>Original : anglais</w:t>
          </w:r>
        </w:p>
      </w:tc>
    </w:tr>
  </w:tbl>
  <w:p w:rsidR="0038119A" w:rsidRPr="0038119A" w:rsidRDefault="0038119A" w:rsidP="0038119A">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730A5"/>
    <w:multiLevelType w:val="singleLevel"/>
    <w:tmpl w:val="11E2494A"/>
    <w:lvl w:ilvl="0">
      <w:start w:val="1"/>
      <w:numFmt w:val="decimal"/>
      <w:lvlRestart w:val="0"/>
      <w:lvlText w:val="%1."/>
      <w:lvlJc w:val="left"/>
      <w:pPr>
        <w:tabs>
          <w:tab w:val="num" w:pos="475"/>
        </w:tabs>
        <w:ind w:left="0"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60334"/>
    <w:multiLevelType w:val="singleLevel"/>
    <w:tmpl w:val="11E2494A"/>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AA5962"/>
    <w:multiLevelType w:val="hybridMultilevel"/>
    <w:tmpl w:val="F5CA0D74"/>
    <w:lvl w:ilvl="0" w:tplc="8CCC19B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240*"/>
    <w:docVar w:name="CreationDt" w:val="8/19/2015 2:47: PM"/>
    <w:docVar w:name="DocCategory" w:val="Doc"/>
    <w:docVar w:name="DocType" w:val="Final"/>
    <w:docVar w:name="DutyStation" w:val="Geneva"/>
    <w:docVar w:name="FooterJN" w:val="GE.15-11240"/>
    <w:docVar w:name="jobn" w:val="GE.15-11240 (F)"/>
    <w:docVar w:name="jobnDT" w:val="GE.15-11240 (F)   190815"/>
    <w:docVar w:name="jobnDTDT" w:val="GE.15-11240 (F)   190815   190815"/>
    <w:docVar w:name="JobNo" w:val="GE.1511240F"/>
    <w:docVar w:name="JobNo2" w:val="GE.1514552F"/>
    <w:docVar w:name="LocalDrive" w:val="0"/>
    <w:docVar w:name="OandT" w:val="Edith"/>
    <w:docVar w:name="PaperSize" w:val="A4"/>
    <w:docVar w:name="sss1" w:val="ECE/TRANS/WP.29/GRRF/2015/17"/>
    <w:docVar w:name="sss2" w:val="-"/>
    <w:docVar w:name="Symbol1" w:val="ECE/TRANS/WP.29/GRRF/2015/17"/>
    <w:docVar w:name="Symbol2" w:val="-"/>
  </w:docVars>
  <w:rsids>
    <w:rsidRoot w:val="009A4ECE"/>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0A3"/>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14BA"/>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0247"/>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557F1"/>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A6E36"/>
    <w:rsid w:val="002B037D"/>
    <w:rsid w:val="002B1D15"/>
    <w:rsid w:val="002B314F"/>
    <w:rsid w:val="002B4A7F"/>
    <w:rsid w:val="002B5449"/>
    <w:rsid w:val="002B5928"/>
    <w:rsid w:val="002C3640"/>
    <w:rsid w:val="002C3FD3"/>
    <w:rsid w:val="002C419A"/>
    <w:rsid w:val="002C472D"/>
    <w:rsid w:val="002C77CF"/>
    <w:rsid w:val="002D45C0"/>
    <w:rsid w:val="002D5981"/>
    <w:rsid w:val="002D7EC0"/>
    <w:rsid w:val="002D7EFC"/>
    <w:rsid w:val="002E0907"/>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3AF8"/>
    <w:rsid w:val="00333C8C"/>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119A"/>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275D1"/>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015"/>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063"/>
    <w:rsid w:val="00527615"/>
    <w:rsid w:val="00527DD0"/>
    <w:rsid w:val="00533905"/>
    <w:rsid w:val="005372C0"/>
    <w:rsid w:val="00540037"/>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57E6"/>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2E5E"/>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5161"/>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4ECE"/>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56FF"/>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0ED0"/>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52DC"/>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445"/>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C6AC5"/>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6590"/>
    <w:rsid w:val="00EC7853"/>
    <w:rsid w:val="00ED047D"/>
    <w:rsid w:val="00ED0A59"/>
    <w:rsid w:val="00ED297E"/>
    <w:rsid w:val="00ED446C"/>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383"/>
    <w:rsid w:val="00F17670"/>
    <w:rsid w:val="00F17A90"/>
    <w:rsid w:val="00F2031D"/>
    <w:rsid w:val="00F2622B"/>
    <w:rsid w:val="00F26369"/>
    <w:rsid w:val="00F31671"/>
    <w:rsid w:val="00F3240D"/>
    <w:rsid w:val="00F328DE"/>
    <w:rsid w:val="00F3330B"/>
    <w:rsid w:val="00F357CB"/>
    <w:rsid w:val="00F35CA0"/>
    <w:rsid w:val="00F36A57"/>
    <w:rsid w:val="00F36BDF"/>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0B96"/>
    <w:rsid w:val="00F830BC"/>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8119A"/>
    <w:rPr>
      <w:sz w:val="16"/>
      <w:szCs w:val="16"/>
    </w:rPr>
  </w:style>
  <w:style w:type="paragraph" w:styleId="CommentText">
    <w:name w:val="annotation text"/>
    <w:basedOn w:val="Normal"/>
    <w:link w:val="CommentTextChar"/>
    <w:uiPriority w:val="99"/>
    <w:semiHidden/>
    <w:unhideWhenUsed/>
    <w:rsid w:val="0038119A"/>
    <w:pPr>
      <w:spacing w:line="240" w:lineRule="auto"/>
    </w:pPr>
    <w:rPr>
      <w:szCs w:val="20"/>
    </w:rPr>
  </w:style>
  <w:style w:type="character" w:customStyle="1" w:styleId="CommentTextChar">
    <w:name w:val="Comment Text Char"/>
    <w:basedOn w:val="DefaultParagraphFont"/>
    <w:link w:val="CommentText"/>
    <w:uiPriority w:val="99"/>
    <w:semiHidden/>
    <w:rsid w:val="0038119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8119A"/>
    <w:rPr>
      <w:b/>
      <w:bCs/>
    </w:rPr>
  </w:style>
  <w:style w:type="character" w:customStyle="1" w:styleId="CommentSubjectChar">
    <w:name w:val="Comment Subject Char"/>
    <w:basedOn w:val="CommentTextChar"/>
    <w:link w:val="CommentSubject"/>
    <w:uiPriority w:val="99"/>
    <w:semiHidden/>
    <w:rsid w:val="0038119A"/>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8119A"/>
    <w:rPr>
      <w:sz w:val="16"/>
      <w:szCs w:val="16"/>
    </w:rPr>
  </w:style>
  <w:style w:type="paragraph" w:styleId="CommentText">
    <w:name w:val="annotation text"/>
    <w:basedOn w:val="Normal"/>
    <w:link w:val="CommentTextChar"/>
    <w:uiPriority w:val="99"/>
    <w:semiHidden/>
    <w:unhideWhenUsed/>
    <w:rsid w:val="0038119A"/>
    <w:pPr>
      <w:spacing w:line="240" w:lineRule="auto"/>
    </w:pPr>
    <w:rPr>
      <w:szCs w:val="20"/>
    </w:rPr>
  </w:style>
  <w:style w:type="character" w:customStyle="1" w:styleId="CommentTextChar">
    <w:name w:val="Comment Text Char"/>
    <w:basedOn w:val="DefaultParagraphFont"/>
    <w:link w:val="CommentText"/>
    <w:uiPriority w:val="99"/>
    <w:semiHidden/>
    <w:rsid w:val="0038119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8119A"/>
    <w:rPr>
      <w:b/>
      <w:bCs/>
    </w:rPr>
  </w:style>
  <w:style w:type="character" w:customStyle="1" w:styleId="CommentSubjectChar">
    <w:name w:val="Comment Subject Char"/>
    <w:basedOn w:val="CommentTextChar"/>
    <w:link w:val="CommentSubject"/>
    <w:uiPriority w:val="99"/>
    <w:semiHidden/>
    <w:rsid w:val="0038119A"/>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B7FBA-FD45-4858-8EA8-BB41ED34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Benedicte Boudol</cp:lastModifiedBy>
  <cp:revision>2</cp:revision>
  <cp:lastPrinted>2015-08-19T13:08:00Z</cp:lastPrinted>
  <dcterms:created xsi:type="dcterms:W3CDTF">2015-08-19T14:06:00Z</dcterms:created>
  <dcterms:modified xsi:type="dcterms:W3CDTF">2015-08-19T14:06:00Z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1511240F</vt:lpwstr>
  </property>
  <property fmtid="{D5CDD505-2E9C-101B-9397-08002B2CF9AE}" pid="3" name="ODSRefJobNo">
    <vt:lpwstr>1514552F</vt:lpwstr>
  </property>
  <property fmtid="{D5CDD505-2E9C-101B-9397-08002B2CF9AE}" pid="4" name="Symbol1">
    <vt:lpwstr>ECE/TRANS/WP.29/GRRF/2015/17</vt:lpwstr>
  </property>
  <property fmtid="{D5CDD505-2E9C-101B-9397-08002B2CF9AE}" pid="5" name="Symbol2">
    <vt:lpwstr/>
  </property>
  <property fmtid="{D5CDD505-2E9C-101B-9397-08002B2CF9AE}" pid="6" name="Translator">
    <vt:lpwstr/>
  </property>
  <property fmtid="{D5CDD505-2E9C-101B-9397-08002B2CF9AE}" pid="7" name="Operator">
    <vt:lpwstr>Edith</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3 juillet 2015</vt:lpwstr>
  </property>
  <property fmtid="{D5CDD505-2E9C-101B-9397-08002B2CF9AE}" pid="12" name="Original">
    <vt:lpwstr>anglais</vt:lpwstr>
  </property>
  <property fmtid="{D5CDD505-2E9C-101B-9397-08002B2CF9AE}" pid="13" name="Release Date">
    <vt:lpwstr>190815</vt:lpwstr>
  </property>
</Properties>
</file>