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B" w:rsidRDefault="00387751" w:rsidP="0027501D">
      <w:pPr>
        <w:jc w:val="left"/>
        <w:rPr>
          <w:snapToGrid w:val="0"/>
          <w:kern w:val="0"/>
          <w:sz w:val="24"/>
          <w:szCs w:val="24"/>
        </w:rPr>
      </w:pPr>
      <w:r>
        <w:rPr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24485" wp14:editId="03FB7890">
                <wp:simplePos x="0" y="0"/>
                <wp:positionH relativeFrom="column">
                  <wp:posOffset>-54223</wp:posOffset>
                </wp:positionH>
                <wp:positionV relativeFrom="paragraph">
                  <wp:posOffset>-412888</wp:posOffset>
                </wp:positionV>
                <wp:extent cx="5876013" cy="334968"/>
                <wp:effectExtent l="0" t="0" r="1079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013" cy="334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751" w:rsidRPr="005304A4" w:rsidRDefault="00387751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304A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This document </w:t>
                            </w:r>
                            <w:r w:rsidRPr="005304A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was</w:t>
                            </w:r>
                            <w:r w:rsidRPr="005304A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="0004374E" w:rsidRPr="005304A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sent</w:t>
                            </w:r>
                            <w:r w:rsidRPr="005304A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to </w:t>
                            </w:r>
                            <w:r w:rsidRPr="005304A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the </w:t>
                            </w:r>
                            <w:r w:rsidR="0004374E" w:rsidRPr="005304A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>C</w:t>
                            </w:r>
                            <w:r w:rsidRPr="005304A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hairman</w:t>
                            </w:r>
                            <w:r w:rsidRPr="005304A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 of GRPE </w:t>
                            </w:r>
                            <w:r w:rsidRPr="005304A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and </w:t>
                            </w:r>
                            <w:r w:rsidRPr="005304A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to </w:t>
                            </w:r>
                            <w:r w:rsidR="005304A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the </w:t>
                            </w:r>
                            <w:r w:rsidRPr="005304A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EC </w:t>
                            </w:r>
                            <w:r w:rsidRPr="005304A4">
                              <w:rPr>
                                <w:rFonts w:ascii="Times New Roman" w:hAnsi="Times New Roman" w:cs="Times New Roman" w:hint="eastAsia"/>
                                <w:sz w:val="22"/>
                              </w:rPr>
                              <w:t xml:space="preserve">representative </w:t>
                            </w:r>
                            <w:r w:rsidRPr="005304A4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on 26 January, 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25pt;margin-top:-32.5pt;width:462.7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" fillcolor="white [3201]" strokeweight=".5pt">
                <v:textbox>
                  <w:txbxContent>
                    <w:p w:rsidR="00387751" w:rsidRPr="005304A4" w:rsidRDefault="00387751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304A4">
                        <w:rPr>
                          <w:rFonts w:ascii="Times New Roman" w:hAnsi="Times New Roman" w:cs="Times New Roman"/>
                          <w:sz w:val="22"/>
                        </w:rPr>
                        <w:t xml:space="preserve">This document </w:t>
                      </w:r>
                      <w:r w:rsidRPr="005304A4">
                        <w:rPr>
                          <w:rFonts w:ascii="Times New Roman" w:hAnsi="Times New Roman" w:cs="Times New Roman" w:hint="eastAsia"/>
                          <w:sz w:val="22"/>
                        </w:rPr>
                        <w:t>was</w:t>
                      </w:r>
                      <w:r w:rsidRPr="005304A4"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="0004374E" w:rsidRPr="005304A4">
                        <w:rPr>
                          <w:rFonts w:ascii="Times New Roman" w:hAnsi="Times New Roman" w:cs="Times New Roman" w:hint="eastAsia"/>
                          <w:sz w:val="22"/>
                        </w:rPr>
                        <w:t>sent</w:t>
                      </w:r>
                      <w:r w:rsidRPr="005304A4">
                        <w:rPr>
                          <w:rFonts w:ascii="Times New Roman" w:hAnsi="Times New Roman" w:cs="Times New Roman"/>
                          <w:sz w:val="22"/>
                        </w:rPr>
                        <w:t xml:space="preserve"> to </w:t>
                      </w:r>
                      <w:r w:rsidRPr="005304A4"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the </w:t>
                      </w:r>
                      <w:r w:rsidR="0004374E" w:rsidRPr="005304A4">
                        <w:rPr>
                          <w:rFonts w:ascii="Times New Roman" w:hAnsi="Times New Roman" w:cs="Times New Roman" w:hint="eastAsia"/>
                          <w:sz w:val="22"/>
                        </w:rPr>
                        <w:t>C</w:t>
                      </w:r>
                      <w:r w:rsidRPr="005304A4">
                        <w:rPr>
                          <w:rFonts w:ascii="Times New Roman" w:hAnsi="Times New Roman" w:cs="Times New Roman"/>
                          <w:sz w:val="22"/>
                        </w:rPr>
                        <w:t>hairman</w:t>
                      </w:r>
                      <w:r w:rsidRPr="005304A4"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 of GRPE </w:t>
                      </w:r>
                      <w:r w:rsidRPr="005304A4">
                        <w:rPr>
                          <w:rFonts w:ascii="Times New Roman" w:hAnsi="Times New Roman" w:cs="Times New Roman"/>
                          <w:sz w:val="22"/>
                        </w:rPr>
                        <w:t xml:space="preserve">and </w:t>
                      </w:r>
                      <w:r w:rsidRPr="005304A4"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to </w:t>
                      </w:r>
                      <w:r w:rsidR="005304A4"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the </w:t>
                      </w:r>
                      <w:r w:rsidRPr="005304A4">
                        <w:rPr>
                          <w:rFonts w:ascii="Times New Roman" w:hAnsi="Times New Roman" w:cs="Times New Roman"/>
                          <w:sz w:val="22"/>
                        </w:rPr>
                        <w:t xml:space="preserve">EC </w:t>
                      </w:r>
                      <w:r w:rsidRPr="005304A4">
                        <w:rPr>
                          <w:rFonts w:ascii="Times New Roman" w:hAnsi="Times New Roman" w:cs="Times New Roman" w:hint="eastAsia"/>
                          <w:sz w:val="22"/>
                        </w:rPr>
                        <w:t xml:space="preserve">representative </w:t>
                      </w:r>
                      <w:r w:rsidRPr="005304A4">
                        <w:rPr>
                          <w:rFonts w:ascii="Times New Roman" w:hAnsi="Times New Roman" w:cs="Times New Roman"/>
                          <w:sz w:val="22"/>
                        </w:rPr>
                        <w:t>on 26 January, 2015.</w:t>
                      </w:r>
                    </w:p>
                  </w:txbxContent>
                </v:textbox>
              </v:shape>
            </w:pict>
          </mc:Fallback>
        </mc:AlternateContent>
      </w:r>
      <w:r w:rsidR="0027501D" w:rsidRPr="001D62DB">
        <w:rPr>
          <w:noProof/>
          <w:snapToGrid w:val="0"/>
          <w:kern w:val="0"/>
          <w:sz w:val="24"/>
          <w:szCs w:val="24"/>
          <w:lang w:eastAsia="en-US"/>
        </w:rPr>
        <w:drawing>
          <wp:inline distT="0" distB="0" distL="0" distR="0" wp14:anchorId="4F53D18E" wp14:editId="5D9B1458">
            <wp:extent cx="2046605" cy="400685"/>
            <wp:effectExtent l="19050" t="0" r="0" b="0"/>
            <wp:docPr id="2" name="図 1" descr="Ministry of Land, Infrastructure, Transport and Tou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Ministry of Land, Infrastructure, Transport and Touri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E3" w:rsidRPr="001D62DB" w:rsidRDefault="00D1258C">
      <w:pPr>
        <w:rPr>
          <w:snapToGrid w:val="0"/>
          <w:kern w:val="0"/>
          <w:sz w:val="24"/>
          <w:szCs w:val="24"/>
        </w:rPr>
      </w:pPr>
      <w:r>
        <w:rPr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67944</wp:posOffset>
                </wp:positionV>
                <wp:extent cx="5382260" cy="0"/>
                <wp:effectExtent l="0" t="0" r="2794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D83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05pt,5.35pt" to="423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" strokecolor="#0d839d" strokeweight="1.25pt">
                <o:lock v:ext="edit" shapetype="f"/>
              </v:line>
            </w:pict>
          </mc:Fallback>
        </mc:AlternateContent>
      </w:r>
    </w:p>
    <w:p w:rsidR="0027501D" w:rsidRPr="001D62DB" w:rsidRDefault="000D0274" w:rsidP="0027501D">
      <w:pPr>
        <w:jc w:val="center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Japan’s Position on Drafting of a New </w:t>
      </w:r>
      <w:r w:rsidR="003A6913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UN </w:t>
      </w:r>
      <w:r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Regulation for </w:t>
      </w:r>
      <w:r w:rsidR="0027501D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WLTP</w:t>
      </w:r>
    </w:p>
    <w:p w:rsidR="0027501D" w:rsidRPr="001D62DB" w:rsidRDefault="0027501D">
      <w:pPr>
        <w:rPr>
          <w:rFonts w:ascii="Times New Roman" w:hAnsi="Times New Roman" w:cs="Times New Roman"/>
          <w:snapToGrid w:val="0"/>
          <w:kern w:val="0"/>
          <w:sz w:val="24"/>
          <w:szCs w:val="24"/>
        </w:rPr>
      </w:pPr>
    </w:p>
    <w:p w:rsidR="000645F2" w:rsidRPr="001D62DB" w:rsidRDefault="003A6913">
      <w:pPr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Background:</w:t>
      </w:r>
    </w:p>
    <w:p w:rsidR="00AB55E3" w:rsidRPr="001D62DB" w:rsidRDefault="00890DF3" w:rsidP="00756263">
      <w:pPr>
        <w:ind w:firstLineChars="100" w:firstLine="240"/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At the </w:t>
      </w:r>
      <w:r w:rsidR="000A5C1D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70th</w:t>
      </w:r>
      <w:r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</w:t>
      </w:r>
      <w:r w:rsidR="00FE0BFB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GRPE</w:t>
      </w:r>
      <w:r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session</w:t>
      </w:r>
      <w:r w:rsidR="000A5C1D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in January 2015</w:t>
      </w:r>
      <w:r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,</w:t>
      </w:r>
      <w:r w:rsidR="00332F35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the scope of the new UN Regulation for WLTP</w:t>
      </w:r>
      <w:r w:rsidR="00041574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was discussed</w:t>
      </w:r>
      <w:r w:rsidR="00332F35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, and</w:t>
      </w:r>
      <w:r w:rsidR="00172960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</w:t>
      </w:r>
      <w:r w:rsidR="00DA1ED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in view of the fact that </w:t>
      </w:r>
      <w:r w:rsidR="00DA1EDE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specific harmonization activities with regard to the </w:t>
      </w:r>
      <w:r w:rsidR="000A5C1D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WLTP </w:t>
      </w:r>
      <w:proofErr w:type="spellStart"/>
      <w:r w:rsidR="00DA1EDE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gtr</w:t>
      </w:r>
      <w:proofErr w:type="spellEnd"/>
      <w:r w:rsidR="00DA1ED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</w:t>
      </w:r>
      <w:r w:rsid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are </w:t>
      </w:r>
      <w:r w:rsidR="00DA1ED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already</w:t>
      </w:r>
      <w:r w:rsidR="00DA1EDE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in progress</w:t>
      </w:r>
      <w:r w:rsidR="00DA1ED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, </w:t>
      </w:r>
      <w:r w:rsidR="00332F35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Japan argued that the new UN Regulation should consist of the scope and contents that have been truly harmonized </w:t>
      </w:r>
      <w:r w:rsidR="00DA1EDE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internationally </w:t>
      </w:r>
      <w:r w:rsidR="00332F35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through the </w:t>
      </w:r>
      <w:r w:rsidR="000A5C1D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WLTP </w:t>
      </w:r>
      <w:proofErr w:type="spellStart"/>
      <w:r w:rsidR="0064446B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gtr</w:t>
      </w:r>
      <w:r w:rsidR="00172960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.</w:t>
      </w:r>
      <w:proofErr w:type="spellEnd"/>
      <w:r w:rsidR="00172960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 </w:t>
      </w:r>
      <w:r w:rsidR="001475F7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In response, the European Commission </w:t>
      </w:r>
      <w:r w:rsidR="00EF7932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indicated </w:t>
      </w:r>
      <w:r w:rsidR="001475F7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that they can accept </w:t>
      </w:r>
      <w:r w:rsidR="009B369B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develop</w:t>
      </w:r>
      <w:r w:rsid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ing</w:t>
      </w:r>
      <w:r w:rsidR="009B369B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the new UN Regulation based on the scope and contents of the </w:t>
      </w:r>
      <w:r w:rsidR="000A5C1D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WLTP </w:t>
      </w:r>
      <w:proofErr w:type="spellStart"/>
      <w:r w:rsidR="009B369B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gtr.</w:t>
      </w:r>
      <w:proofErr w:type="spellEnd"/>
    </w:p>
    <w:p w:rsidR="00671CE3" w:rsidRPr="000A5C1D" w:rsidRDefault="00671CE3">
      <w:pPr>
        <w:rPr>
          <w:rFonts w:ascii="Times New Roman" w:hAnsi="Times New Roman" w:cs="Times New Roman"/>
          <w:snapToGrid w:val="0"/>
          <w:kern w:val="0"/>
          <w:sz w:val="24"/>
          <w:szCs w:val="24"/>
        </w:rPr>
      </w:pPr>
    </w:p>
    <w:p w:rsidR="000645F2" w:rsidRPr="001D62DB" w:rsidRDefault="003A6913">
      <w:pPr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Japan’s Position:</w:t>
      </w:r>
    </w:p>
    <w:p w:rsidR="00DA1EDE" w:rsidRPr="001D62DB" w:rsidRDefault="00FF463F">
      <w:pPr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Since</w:t>
      </w:r>
      <w:r w:rsidR="00EF7932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reflecting the </w:t>
      </w:r>
      <w:r w:rsidR="005477FC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regulatory provisions</w:t>
      </w:r>
      <w:r w:rsidR="00EF7932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harmonized through </w:t>
      </w:r>
      <w:proofErr w:type="spellStart"/>
      <w:r w:rsidR="00EF7932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gtrs</w:t>
      </w:r>
      <w:proofErr w:type="spellEnd"/>
      <w:r w:rsidR="00EF7932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into UN Regulations facilitates furth</w:t>
      </w:r>
      <w:r w:rsidR="005477FC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er harmonization of regulations under the 1958 Agreement including the type approval procedures, Japan will actively support the European Commission</w:t>
      </w:r>
      <w:r w:rsidR="005477FC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’</w:t>
      </w:r>
      <w:r w:rsidR="005477FC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s position to </w:t>
      </w:r>
      <w:r w:rsidR="000A5C1D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propos</w:t>
      </w:r>
      <w:r w:rsidR="00817168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e</w:t>
      </w:r>
      <w:r w:rsidR="005477FC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the new UN Regulation based on the same scope and contents as the </w:t>
      </w:r>
      <w:proofErr w:type="gramStart"/>
      <w:r w:rsidR="000A5C1D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WLTP </w:t>
      </w:r>
      <w:proofErr w:type="spellStart"/>
      <w:r w:rsidR="005477FC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gtr.</w:t>
      </w:r>
      <w:proofErr w:type="spellEnd"/>
      <w:proofErr w:type="gramEnd"/>
    </w:p>
    <w:p w:rsidR="00FF463F" w:rsidRPr="001D62DB" w:rsidRDefault="00FF463F">
      <w:pPr>
        <w:rPr>
          <w:rFonts w:ascii="Times New Roman" w:hAnsi="Times New Roman" w:cs="Times New Roman"/>
          <w:snapToGrid w:val="0"/>
          <w:kern w:val="0"/>
          <w:sz w:val="24"/>
          <w:szCs w:val="24"/>
        </w:rPr>
      </w:pPr>
    </w:p>
    <w:p w:rsidR="00566FE5" w:rsidRDefault="00FF463F">
      <w:pPr>
        <w:rPr>
          <w:rFonts w:ascii="Times New Roman" w:hAnsi="Times New Roman" w:cs="Times New Roman"/>
          <w:snapToGrid w:val="0"/>
          <w:kern w:val="0"/>
          <w:sz w:val="24"/>
          <w:szCs w:val="24"/>
        </w:rPr>
      </w:pPr>
      <w:r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Japan considers it important to </w:t>
      </w:r>
      <w:r w:rsidR="0018694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harmonize the new UN Regulation </w:t>
      </w:r>
      <w:r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truly international</w:t>
      </w:r>
      <w:r w:rsidR="0018694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ly</w:t>
      </w:r>
      <w:r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by appropriately reflecting the results of the </w:t>
      </w:r>
      <w:proofErr w:type="spellStart"/>
      <w:r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gtr</w:t>
      </w:r>
      <w:proofErr w:type="spellEnd"/>
      <w:r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discussions, in particular regarding</w:t>
      </w:r>
      <w:r w:rsidR="00A13610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how </w:t>
      </w:r>
      <w:r w:rsidR="00B250AB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to </w:t>
      </w:r>
      <w:r w:rsidR="00A13610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handle the</w:t>
      </w:r>
      <w:r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CP options</w:t>
      </w:r>
      <w:r w:rsidR="00A13610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, test fuel differences, etc.</w:t>
      </w:r>
      <w:r w:rsidR="0018694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, and </w:t>
      </w:r>
      <w:r w:rsidR="00A13610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would like to participate in </w:t>
      </w:r>
      <w:r w:rsidR="0018694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the </w:t>
      </w:r>
      <w:r w:rsidR="004C15D6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relevant</w:t>
      </w:r>
      <w:r w:rsidR="0018694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</w:t>
      </w:r>
      <w:r w:rsidR="00A13610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discussions at GRPE</w:t>
      </w:r>
      <w:r w:rsidR="00DB1B3A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from this standpoint</w:t>
      </w:r>
      <w:r w:rsidR="00A13610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.</w:t>
      </w:r>
      <w:r w:rsidR="00DB1B3A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Hence, although </w:t>
      </w:r>
      <w:r w:rsid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we cannot </w:t>
      </w:r>
      <w:r w:rsidR="0018694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yet</w:t>
      </w:r>
      <w:r w:rsidR="00DB1B3A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</w:t>
      </w:r>
      <w:r w:rsidR="0018694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decide </w:t>
      </w:r>
      <w:r w:rsidR="00DB1B3A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whether or not we</w:t>
      </w:r>
      <w:r w:rsidR="0018694E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are able to</w:t>
      </w:r>
      <w:r w:rsidR="00DB1B3A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adopt the new UN Regulation </w:t>
      </w:r>
      <w:r w:rsidR="000A5C1D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at this moment </w:t>
      </w:r>
      <w:r w:rsid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as </w:t>
      </w:r>
      <w:r w:rsidR="00DB1B3A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no specific</w:t>
      </w:r>
      <w:r w:rsidR="00041574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text</w:t>
      </w:r>
      <w:r w:rsidR="00DB1B3A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has </w:t>
      </w:r>
      <w:r w:rsid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been </w:t>
      </w:r>
      <w:r w:rsidR="00DB1B3A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presented</w:t>
      </w:r>
      <w:r w:rsidR="00041574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as a draft proposal</w:t>
      </w:r>
      <w:r w:rsidR="00DB1B3A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,</w:t>
      </w:r>
      <w:r w:rsidR="00041574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we are willing to adopt </w:t>
      </w:r>
      <w:r w:rsidR="004C15D6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it</w:t>
      </w:r>
      <w:r w:rsidR="00041574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</w:t>
      </w:r>
      <w:r w:rsidR="000A5C1D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>on the condition that</w:t>
      </w:r>
      <w:r w:rsidR="00041574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it is developed as a truly internationally-harmonized regulation </w:t>
      </w:r>
      <w:r w:rsid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that </w:t>
      </w:r>
      <w:r w:rsidR="001D62DB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appropriately </w:t>
      </w:r>
      <w:r w:rsid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 xml:space="preserve">reflects </w:t>
      </w:r>
      <w:r w:rsidR="00041574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the results of the </w:t>
      </w:r>
      <w:proofErr w:type="spellStart"/>
      <w:r w:rsidR="00764B92" w:rsidRPr="001D62DB">
        <w:rPr>
          <w:rFonts w:ascii="Times New Roman" w:hAnsi="Times New Roman" w:cs="Times New Roman"/>
          <w:snapToGrid w:val="0"/>
          <w:kern w:val="0"/>
          <w:sz w:val="24"/>
          <w:szCs w:val="24"/>
        </w:rPr>
        <w:t>gtr</w:t>
      </w:r>
      <w:proofErr w:type="spellEnd"/>
      <w:r w:rsidR="00041574" w:rsidRPr="001D62DB">
        <w:rPr>
          <w:rFonts w:ascii="Times New Roman" w:hAnsi="Times New Roman" w:cs="Times New Roman" w:hint="eastAsia"/>
          <w:snapToGrid w:val="0"/>
          <w:kern w:val="0"/>
          <w:sz w:val="24"/>
          <w:szCs w:val="24"/>
        </w:rPr>
        <w:t xml:space="preserve"> discussions.</w:t>
      </w:r>
    </w:p>
    <w:p w:rsidR="00594541" w:rsidRPr="00594541" w:rsidRDefault="00594541" w:rsidP="00594541">
      <w:pPr>
        <w:widowControl/>
        <w:suppressAutoHyphens/>
        <w:spacing w:before="240" w:line="240" w:lineRule="atLeast"/>
        <w:ind w:left="1134" w:right="1134"/>
        <w:jc w:val="center"/>
        <w:rPr>
          <w:rFonts w:ascii="Times New Roman" w:hAnsi="Times New Roman" w:cs="Times New Roman"/>
          <w:snapToGrid w:val="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kern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kern w:val="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kern w:val="0"/>
          <w:sz w:val="24"/>
          <w:szCs w:val="24"/>
          <w:u w:val="single"/>
        </w:rPr>
        <w:tab/>
      </w:r>
      <w:bookmarkStart w:id="0" w:name="_GoBack"/>
      <w:bookmarkEnd w:id="0"/>
    </w:p>
    <w:sectPr w:rsidR="00594541" w:rsidRPr="00594541" w:rsidSect="005304A4">
      <w:headerReference w:type="default" r:id="rId8"/>
      <w:pgSz w:w="11906" w:h="16838" w:code="9"/>
      <w:pgMar w:top="1985" w:right="1588" w:bottom="1531" w:left="1588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0D" w:rsidRDefault="0062640D" w:rsidP="006A2705">
      <w:r>
        <w:separator/>
      </w:r>
    </w:p>
  </w:endnote>
  <w:endnote w:type="continuationSeparator" w:id="0">
    <w:p w:rsidR="0062640D" w:rsidRDefault="0062640D" w:rsidP="006A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0D" w:rsidRDefault="0062640D" w:rsidP="006A2705">
      <w:r>
        <w:separator/>
      </w:r>
    </w:p>
  </w:footnote>
  <w:footnote w:type="continuationSeparator" w:id="0">
    <w:p w:rsidR="0062640D" w:rsidRDefault="0062640D" w:rsidP="006A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5304A4" w:rsidRPr="0056453F" w:rsidTr="00062E40">
      <w:trPr>
        <w:trHeight w:hRule="exact" w:val="1418"/>
      </w:trPr>
      <w:tc>
        <w:tcPr>
          <w:tcW w:w="5103" w:type="dxa"/>
          <w:shd w:val="clear" w:color="auto" w:fill="auto"/>
        </w:tcPr>
        <w:p w:rsidR="005304A4" w:rsidRPr="001B3A32" w:rsidRDefault="005304A4" w:rsidP="005304A4">
          <w:pPr>
            <w:spacing w:after="80" w:line="300" w:lineRule="exact"/>
            <w:rPr>
              <w:rFonts w:ascii="Times New Roman" w:hAnsi="Times New Roman" w:cs="Times New Roman"/>
              <w:sz w:val="20"/>
              <w:szCs w:val="20"/>
            </w:rPr>
          </w:pPr>
          <w:r w:rsidRPr="001B3A32">
            <w:rPr>
              <w:rFonts w:ascii="Times New Roman" w:hAnsi="Times New Roman" w:cs="Times New Roman"/>
              <w:sz w:val="20"/>
              <w:szCs w:val="20"/>
              <w:lang w:eastAsia="ko-KR"/>
            </w:rPr>
            <w:t>Submitted</w:t>
          </w:r>
          <w:r w:rsidRPr="001B3A32">
            <w:rPr>
              <w:rFonts w:ascii="Times New Roman" w:hAnsi="Times New Roman" w:cs="Times New Roman"/>
              <w:sz w:val="20"/>
              <w:szCs w:val="20"/>
            </w:rPr>
            <w:t xml:space="preserve"> by the expert from </w:t>
          </w:r>
          <w:r w:rsidRPr="001B3A32">
            <w:rPr>
              <w:rFonts w:ascii="Times New Roman" w:hAnsi="Times New Roman" w:cs="Times New Roman" w:hint="eastAsia"/>
              <w:sz w:val="20"/>
              <w:szCs w:val="20"/>
            </w:rPr>
            <w:t>Japan</w:t>
          </w:r>
        </w:p>
      </w:tc>
      <w:tc>
        <w:tcPr>
          <w:tcW w:w="4341" w:type="dxa"/>
          <w:shd w:val="clear" w:color="auto" w:fill="auto"/>
        </w:tcPr>
        <w:p w:rsidR="005304A4" w:rsidRPr="001B3A32" w:rsidRDefault="005304A4" w:rsidP="001B3A32">
          <w:pPr>
            <w:pStyle w:val="Header"/>
            <w:widowControl/>
            <w:tabs>
              <w:tab w:val="clear" w:pos="4252"/>
              <w:tab w:val="clear" w:pos="8504"/>
            </w:tabs>
            <w:suppressAutoHyphens/>
            <w:snapToGrid/>
            <w:jc w:val="right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val="en-GB" w:eastAsia="en-US"/>
            </w:rPr>
          </w:pPr>
          <w:r w:rsidRPr="001B3A32">
            <w:rPr>
              <w:rFonts w:ascii="Times New Roman" w:eastAsia="Times New Roman" w:hAnsi="Times New Roman" w:cs="Times New Roman"/>
              <w:kern w:val="0"/>
              <w:sz w:val="20"/>
              <w:szCs w:val="20"/>
              <w:lang w:val="en-GB" w:eastAsia="en-US"/>
            </w:rPr>
            <w:t xml:space="preserve">Informal document </w:t>
          </w:r>
          <w:r w:rsidRPr="001B3A32">
            <w:rPr>
              <w:rFonts w:ascii="Times New Roman" w:eastAsia="Times New Roman" w:hAnsi="Times New Roman" w:cs="Times New Roman"/>
              <w:b/>
              <w:kern w:val="0"/>
              <w:sz w:val="20"/>
              <w:szCs w:val="20"/>
              <w:lang w:val="en-GB" w:eastAsia="en-US"/>
            </w:rPr>
            <w:t>GRPE-7</w:t>
          </w:r>
          <w:r w:rsidRPr="001B3A32">
            <w:rPr>
              <w:rFonts w:ascii="Times New Roman" w:eastAsia="Times New Roman" w:hAnsi="Times New Roman" w:cs="Times New Roman" w:hint="eastAsia"/>
              <w:b/>
              <w:kern w:val="0"/>
              <w:sz w:val="20"/>
              <w:szCs w:val="20"/>
              <w:lang w:val="en-GB" w:eastAsia="en-US"/>
            </w:rPr>
            <w:t>1</w:t>
          </w:r>
          <w:r w:rsidRPr="001B3A32">
            <w:rPr>
              <w:rFonts w:ascii="Times New Roman" w:eastAsia="Times New Roman" w:hAnsi="Times New Roman" w:cs="Times New Roman"/>
              <w:b/>
              <w:kern w:val="0"/>
              <w:sz w:val="20"/>
              <w:szCs w:val="20"/>
              <w:lang w:val="en-GB" w:eastAsia="en-US"/>
            </w:rPr>
            <w:t>-</w:t>
          </w:r>
          <w:r w:rsidR="00304C55" w:rsidRPr="001B3A32">
            <w:rPr>
              <w:rFonts w:ascii="Times New Roman" w:eastAsia="Times New Roman" w:hAnsi="Times New Roman" w:cs="Times New Roman"/>
              <w:b/>
              <w:kern w:val="0"/>
              <w:sz w:val="20"/>
              <w:szCs w:val="20"/>
              <w:lang w:val="en-GB" w:eastAsia="en-US"/>
            </w:rPr>
            <w:t>02</w:t>
          </w:r>
        </w:p>
        <w:p w:rsidR="001B3A32" w:rsidRDefault="005304A4" w:rsidP="008F3E92">
          <w:pPr>
            <w:tabs>
              <w:tab w:val="center" w:pos="4677"/>
              <w:tab w:val="right" w:pos="9355"/>
            </w:tabs>
            <w:ind w:left="567"/>
            <w:jc w:val="right"/>
            <w:rPr>
              <w:rFonts w:ascii="Times New Roman" w:hAnsi="Times New Roman" w:cs="Times New Roman"/>
              <w:sz w:val="20"/>
              <w:szCs w:val="20"/>
              <w:lang w:eastAsia="ko-KR"/>
            </w:rPr>
          </w:pPr>
          <w:r w:rsidRPr="001B3A32">
            <w:rPr>
              <w:rFonts w:ascii="Times New Roman" w:hAnsi="Times New Roman" w:cs="Times New Roman"/>
              <w:sz w:val="20"/>
              <w:szCs w:val="20"/>
              <w:lang w:eastAsia="ar-SA"/>
            </w:rPr>
            <w:t>7</w:t>
          </w:r>
          <w:r w:rsidRPr="001B3A32">
            <w:rPr>
              <w:rFonts w:ascii="Times New Roman" w:hAnsi="Times New Roman" w:cs="Times New Roman" w:hint="eastAsia"/>
              <w:sz w:val="20"/>
              <w:szCs w:val="20"/>
            </w:rPr>
            <w:t>1</w:t>
          </w:r>
          <w:r w:rsidRPr="001B3A32">
            <w:rPr>
              <w:rFonts w:ascii="Times New Roman" w:hAnsi="Times New Roman" w:cs="Times New Roman" w:hint="eastAsia"/>
              <w:sz w:val="20"/>
              <w:szCs w:val="20"/>
              <w:vertAlign w:val="superscript"/>
            </w:rPr>
            <w:t>st</w:t>
          </w:r>
          <w:r w:rsidRPr="001B3A32">
            <w:rPr>
              <w:rFonts w:ascii="Times New Roman" w:hAnsi="Times New Roman" w:cs="Times New Roman"/>
              <w:sz w:val="20"/>
              <w:szCs w:val="20"/>
              <w:lang w:eastAsia="ar-SA"/>
            </w:rPr>
            <w:t xml:space="preserve"> GRPE, </w:t>
          </w:r>
          <w:r w:rsidRPr="001B3A32">
            <w:rPr>
              <w:rFonts w:ascii="Times New Roman" w:hAnsi="Times New Roman" w:cs="Times New Roman" w:hint="eastAsia"/>
              <w:sz w:val="20"/>
              <w:szCs w:val="20"/>
            </w:rPr>
            <w:t>8-12</w:t>
          </w:r>
          <w:r w:rsidRPr="001B3A32">
            <w:rPr>
              <w:rFonts w:ascii="Times New Roman" w:hAnsi="Times New Roman" w:cs="Times New Roman"/>
              <w:sz w:val="20"/>
              <w:szCs w:val="20"/>
              <w:lang w:eastAsia="ar-SA"/>
            </w:rPr>
            <w:t xml:space="preserve"> J</w:t>
          </w:r>
          <w:r w:rsidRPr="001B3A32">
            <w:rPr>
              <w:rFonts w:ascii="Times New Roman" w:hAnsi="Times New Roman" w:cs="Times New Roman" w:hint="eastAsia"/>
              <w:sz w:val="20"/>
              <w:szCs w:val="20"/>
            </w:rPr>
            <w:t>une</w:t>
          </w:r>
          <w:r w:rsidRPr="001B3A32">
            <w:rPr>
              <w:rFonts w:ascii="Times New Roman" w:hAnsi="Times New Roman" w:cs="Times New Roman"/>
              <w:sz w:val="20"/>
              <w:szCs w:val="20"/>
              <w:lang w:eastAsia="ar-SA"/>
            </w:rPr>
            <w:t xml:space="preserve"> 2015</w:t>
          </w:r>
          <w:r w:rsidR="001B3A32">
            <w:rPr>
              <w:rFonts w:ascii="Times New Roman" w:hAnsi="Times New Roman" w:cs="Times New Roman"/>
              <w:sz w:val="20"/>
              <w:szCs w:val="20"/>
              <w:lang w:eastAsia="ko-KR"/>
            </w:rPr>
            <w:t xml:space="preserve">, </w:t>
          </w:r>
        </w:p>
        <w:p w:rsidR="005304A4" w:rsidRPr="001B3A32" w:rsidRDefault="001B3A32" w:rsidP="008F3E92">
          <w:pPr>
            <w:tabs>
              <w:tab w:val="center" w:pos="4677"/>
              <w:tab w:val="right" w:pos="9355"/>
            </w:tabs>
            <w:ind w:left="567"/>
            <w:jc w:val="right"/>
            <w:rPr>
              <w:sz w:val="20"/>
              <w:szCs w:val="20"/>
              <w:lang w:eastAsia="ar-SA"/>
            </w:rPr>
          </w:pPr>
          <w:r>
            <w:rPr>
              <w:rFonts w:ascii="Times New Roman" w:hAnsi="Times New Roman" w:cs="Times New Roman"/>
              <w:sz w:val="20"/>
              <w:szCs w:val="20"/>
              <w:lang w:eastAsia="ko-KR"/>
            </w:rPr>
            <w:t xml:space="preserve"> </w:t>
          </w:r>
          <w:r w:rsidR="005304A4" w:rsidRPr="001B3A32">
            <w:rPr>
              <w:rFonts w:ascii="Times New Roman" w:hAnsi="Times New Roman" w:cs="Times New Roman"/>
              <w:sz w:val="20"/>
              <w:szCs w:val="20"/>
              <w:lang w:eastAsia="ar-SA"/>
            </w:rPr>
            <w:t xml:space="preserve">agenda item </w:t>
          </w:r>
          <w:r w:rsidR="005304A4" w:rsidRPr="001B3A32">
            <w:rPr>
              <w:rFonts w:ascii="Times New Roman" w:hAnsi="Times New Roman" w:cs="Times New Roman" w:hint="eastAsia"/>
              <w:sz w:val="20"/>
              <w:szCs w:val="20"/>
            </w:rPr>
            <w:t>3(b)</w:t>
          </w:r>
        </w:p>
      </w:tc>
    </w:tr>
  </w:tbl>
  <w:p w:rsidR="005304A4" w:rsidRPr="005304A4" w:rsidRDefault="005304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E3"/>
    <w:rsid w:val="00041574"/>
    <w:rsid w:val="0004374E"/>
    <w:rsid w:val="00050D4F"/>
    <w:rsid w:val="000645F2"/>
    <w:rsid w:val="000A5C1D"/>
    <w:rsid w:val="000D0274"/>
    <w:rsid w:val="000D07F6"/>
    <w:rsid w:val="00135EB8"/>
    <w:rsid w:val="001402F0"/>
    <w:rsid w:val="001475F7"/>
    <w:rsid w:val="00172960"/>
    <w:rsid w:val="0018694E"/>
    <w:rsid w:val="001B1114"/>
    <w:rsid w:val="001B3A32"/>
    <w:rsid w:val="001D62DB"/>
    <w:rsid w:val="001D7B6E"/>
    <w:rsid w:val="00245114"/>
    <w:rsid w:val="0027501D"/>
    <w:rsid w:val="00282E94"/>
    <w:rsid w:val="002A629F"/>
    <w:rsid w:val="002A6BE0"/>
    <w:rsid w:val="002B4B2D"/>
    <w:rsid w:val="00301642"/>
    <w:rsid w:val="00304C55"/>
    <w:rsid w:val="00321671"/>
    <w:rsid w:val="00330C2B"/>
    <w:rsid w:val="00332F35"/>
    <w:rsid w:val="00377168"/>
    <w:rsid w:val="00387751"/>
    <w:rsid w:val="003A6913"/>
    <w:rsid w:val="003C5AEA"/>
    <w:rsid w:val="00485C1E"/>
    <w:rsid w:val="00492065"/>
    <w:rsid w:val="004C15D6"/>
    <w:rsid w:val="005304A4"/>
    <w:rsid w:val="00530A01"/>
    <w:rsid w:val="005477FC"/>
    <w:rsid w:val="0056453F"/>
    <w:rsid w:val="00566FE5"/>
    <w:rsid w:val="00585753"/>
    <w:rsid w:val="00594541"/>
    <w:rsid w:val="006262C1"/>
    <w:rsid w:val="0062640D"/>
    <w:rsid w:val="0064446B"/>
    <w:rsid w:val="00671CE3"/>
    <w:rsid w:val="006A2705"/>
    <w:rsid w:val="006B2085"/>
    <w:rsid w:val="00716B63"/>
    <w:rsid w:val="00721985"/>
    <w:rsid w:val="00756263"/>
    <w:rsid w:val="00764B92"/>
    <w:rsid w:val="007739B6"/>
    <w:rsid w:val="00793FC4"/>
    <w:rsid w:val="007A7634"/>
    <w:rsid w:val="00817168"/>
    <w:rsid w:val="00831457"/>
    <w:rsid w:val="00833469"/>
    <w:rsid w:val="0084114A"/>
    <w:rsid w:val="00854EBE"/>
    <w:rsid w:val="00890DF3"/>
    <w:rsid w:val="00892E49"/>
    <w:rsid w:val="008D1CB3"/>
    <w:rsid w:val="008F3E92"/>
    <w:rsid w:val="0090302F"/>
    <w:rsid w:val="00933151"/>
    <w:rsid w:val="0094037B"/>
    <w:rsid w:val="00945A8A"/>
    <w:rsid w:val="009A079F"/>
    <w:rsid w:val="009B369B"/>
    <w:rsid w:val="009D5021"/>
    <w:rsid w:val="009F41DD"/>
    <w:rsid w:val="00A03442"/>
    <w:rsid w:val="00A13610"/>
    <w:rsid w:val="00A2797D"/>
    <w:rsid w:val="00A55664"/>
    <w:rsid w:val="00A65541"/>
    <w:rsid w:val="00A83CBC"/>
    <w:rsid w:val="00A9019D"/>
    <w:rsid w:val="00AB55E3"/>
    <w:rsid w:val="00B250AB"/>
    <w:rsid w:val="00B40D01"/>
    <w:rsid w:val="00BD0618"/>
    <w:rsid w:val="00C310D3"/>
    <w:rsid w:val="00C643A4"/>
    <w:rsid w:val="00D1258C"/>
    <w:rsid w:val="00D51FA8"/>
    <w:rsid w:val="00D7245A"/>
    <w:rsid w:val="00DA1EDE"/>
    <w:rsid w:val="00DB1B3A"/>
    <w:rsid w:val="00DC5866"/>
    <w:rsid w:val="00E309B2"/>
    <w:rsid w:val="00E44E65"/>
    <w:rsid w:val="00EA0FCE"/>
    <w:rsid w:val="00EC71E1"/>
    <w:rsid w:val="00EC7756"/>
    <w:rsid w:val="00EF7932"/>
    <w:rsid w:val="00F04A1F"/>
    <w:rsid w:val="00F83A07"/>
    <w:rsid w:val="00FE0BFB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SGothicM" w:eastAsia="HGSGothic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5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6A27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A2705"/>
  </w:style>
  <w:style w:type="paragraph" w:styleId="Footer">
    <w:name w:val="footer"/>
    <w:basedOn w:val="Normal"/>
    <w:link w:val="FooterChar"/>
    <w:uiPriority w:val="99"/>
    <w:unhideWhenUsed/>
    <w:rsid w:val="006A27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2705"/>
  </w:style>
  <w:style w:type="paragraph" w:styleId="BalloonText">
    <w:name w:val="Balloon Text"/>
    <w:basedOn w:val="Normal"/>
    <w:link w:val="BalloonTextChar"/>
    <w:uiPriority w:val="99"/>
    <w:semiHidden/>
    <w:unhideWhenUsed/>
    <w:rsid w:val="00E30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B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2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6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SGothicM" w:eastAsia="HGSGothic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5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6A270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6A2705"/>
  </w:style>
  <w:style w:type="paragraph" w:styleId="Footer">
    <w:name w:val="footer"/>
    <w:basedOn w:val="Normal"/>
    <w:link w:val="FooterChar"/>
    <w:uiPriority w:val="99"/>
    <w:unhideWhenUsed/>
    <w:rsid w:val="006A270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2705"/>
  </w:style>
  <w:style w:type="paragraph" w:styleId="BalloonText">
    <w:name w:val="Balloon Text"/>
    <w:basedOn w:val="Normal"/>
    <w:link w:val="BalloonTextChar"/>
    <w:uiPriority w:val="99"/>
    <w:semiHidden/>
    <w:unhideWhenUsed/>
    <w:rsid w:val="00E30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B2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2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2015-05-26T14:18:00Z</dcterms:created>
  <dcterms:modified xsi:type="dcterms:W3CDTF">2015-05-29T08:57:00Z</dcterms:modified>
</cp:coreProperties>
</file>