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36" w:rsidRPr="002C27BB" w:rsidRDefault="00B86B7F" w:rsidP="00B05736">
      <w:pPr>
        <w:jc w:val="right"/>
        <w:rPr>
          <w:b/>
          <w:sz w:val="72"/>
        </w:rPr>
      </w:pPr>
      <w:r>
        <w:rPr>
          <w:b/>
          <w:sz w:val="72"/>
        </w:rPr>
        <w:t>SLR-0</w:t>
      </w:r>
      <w:r w:rsidR="00265770">
        <w:rPr>
          <w:b/>
          <w:sz w:val="72"/>
        </w:rPr>
        <w:t>5</w:t>
      </w:r>
      <w:r w:rsidR="00B05736" w:rsidRPr="002C27BB">
        <w:rPr>
          <w:b/>
          <w:sz w:val="72"/>
        </w:rPr>
        <w:t>-</w:t>
      </w:r>
      <w:r w:rsidR="00D04C58">
        <w:rPr>
          <w:b/>
          <w:sz w:val="72"/>
        </w:rPr>
        <w:t>0</w:t>
      </w:r>
      <w:r w:rsidR="00BE2B08">
        <w:rPr>
          <w:b/>
          <w:sz w:val="72"/>
        </w:rPr>
        <w:t>5</w:t>
      </w:r>
    </w:p>
    <w:p w:rsidR="007C6128" w:rsidRDefault="007C6128" w:rsidP="007C6128"/>
    <w:p w:rsidR="007C6128" w:rsidRPr="006F68BD" w:rsidRDefault="007C6128" w:rsidP="007C6128">
      <w:pPr>
        <w:rPr>
          <w:b/>
          <w:sz w:val="28"/>
        </w:rPr>
      </w:pPr>
      <w:r w:rsidRPr="006F68BD">
        <w:rPr>
          <w:b/>
          <w:sz w:val="28"/>
        </w:rPr>
        <w:t>Regulation No. 128</w:t>
      </w:r>
    </w:p>
    <w:p w:rsidR="00B05736" w:rsidRDefault="00B05736" w:rsidP="00B05736"/>
    <w:p w:rsidR="006F68BD" w:rsidRDefault="006F68BD" w:rsidP="006F68BD">
      <w:r>
        <w:t xml:space="preserve">This document shows all content of Regulation No. 128 up to and </w:t>
      </w:r>
    </w:p>
    <w:p w:rsidR="006F68BD" w:rsidRDefault="006F68BD" w:rsidP="006F68BD"/>
    <w:p w:rsidR="006F68BD" w:rsidRPr="00D002FD" w:rsidRDefault="006F68BD" w:rsidP="006F68BD">
      <w:r>
        <w:t>Including:</w:t>
      </w:r>
    </w:p>
    <w:p w:rsidR="00B05736" w:rsidRDefault="00B05736" w:rsidP="00B05736"/>
    <w:tbl>
      <w:tblPr>
        <w:tblW w:w="7228" w:type="dxa"/>
        <w:jc w:val="center"/>
        <w:tblInd w:w="2298" w:type="dxa"/>
        <w:tblLayout w:type="fixed"/>
        <w:tblLook w:val="0000" w:firstRow="0" w:lastRow="0" w:firstColumn="0" w:lastColumn="0" w:noHBand="0" w:noVBand="0"/>
      </w:tblPr>
      <w:tblGrid>
        <w:gridCol w:w="928"/>
        <w:gridCol w:w="1287"/>
        <w:gridCol w:w="1332"/>
        <w:gridCol w:w="1478"/>
        <w:gridCol w:w="2203"/>
      </w:tblGrid>
      <w:tr w:rsidR="00CE4FF9" w:rsidRPr="00FB5C91" w:rsidTr="006F68BD">
        <w:trPr>
          <w:cantSplit/>
          <w:jc w:val="center"/>
        </w:trPr>
        <w:tc>
          <w:tcPr>
            <w:tcW w:w="928" w:type="dxa"/>
            <w:tcBorders>
              <w:top w:val="single" w:sz="6" w:space="0" w:color="auto"/>
              <w:left w:val="single" w:sz="6" w:space="0" w:color="auto"/>
              <w:bottom w:val="single" w:sz="4" w:space="0" w:color="auto"/>
            </w:tcBorders>
            <w:tcMar>
              <w:left w:w="28" w:type="dxa"/>
              <w:right w:w="28" w:type="dxa"/>
            </w:tcMar>
          </w:tcPr>
          <w:p w:rsidR="00CE4FF9" w:rsidRPr="00FB5C91" w:rsidRDefault="00CE4FF9" w:rsidP="00CE4FF9">
            <w:pPr>
              <w:jc w:val="center"/>
              <w:rPr>
                <w:sz w:val="16"/>
                <w:szCs w:val="16"/>
              </w:rPr>
            </w:pPr>
          </w:p>
        </w:tc>
        <w:tc>
          <w:tcPr>
            <w:tcW w:w="1287" w:type="dxa"/>
            <w:tcBorders>
              <w:top w:val="single" w:sz="6" w:space="0" w:color="auto"/>
              <w:bottom w:val="single" w:sz="4" w:space="0" w:color="auto"/>
            </w:tcBorders>
            <w:tcMar>
              <w:left w:w="28" w:type="dxa"/>
              <w:right w:w="28" w:type="dxa"/>
            </w:tcMar>
          </w:tcPr>
          <w:p w:rsidR="00CE4FF9" w:rsidRPr="00FB5C91" w:rsidRDefault="00CE4FF9" w:rsidP="00CE4FF9">
            <w:pPr>
              <w:jc w:val="center"/>
              <w:rPr>
                <w:sz w:val="16"/>
                <w:szCs w:val="16"/>
              </w:rPr>
            </w:pPr>
          </w:p>
        </w:tc>
        <w:tc>
          <w:tcPr>
            <w:tcW w:w="1332" w:type="dxa"/>
            <w:tcBorders>
              <w:top w:val="single" w:sz="6" w:space="0" w:color="auto"/>
              <w:bottom w:val="single" w:sz="4" w:space="0" w:color="auto"/>
            </w:tcBorders>
            <w:tcMar>
              <w:left w:w="28" w:type="dxa"/>
              <w:right w:w="28" w:type="dxa"/>
            </w:tcMar>
          </w:tcPr>
          <w:p w:rsidR="00CE4FF9" w:rsidRPr="0057323A" w:rsidRDefault="00CE4FF9" w:rsidP="00CE4FF9">
            <w:pPr>
              <w:jc w:val="center"/>
              <w:rPr>
                <w:sz w:val="16"/>
                <w:szCs w:val="16"/>
              </w:rPr>
            </w:pPr>
            <w:r w:rsidRPr="0057323A">
              <w:rPr>
                <w:sz w:val="16"/>
                <w:szCs w:val="16"/>
              </w:rPr>
              <w:t>WP.29</w:t>
            </w:r>
          </w:p>
        </w:tc>
        <w:tc>
          <w:tcPr>
            <w:tcW w:w="1478" w:type="dxa"/>
            <w:tcBorders>
              <w:top w:val="single" w:sz="6" w:space="0" w:color="auto"/>
              <w:bottom w:val="single" w:sz="4" w:space="0" w:color="auto"/>
            </w:tcBorders>
            <w:tcMar>
              <w:left w:w="28" w:type="dxa"/>
              <w:right w:w="28" w:type="dxa"/>
            </w:tcMar>
          </w:tcPr>
          <w:p w:rsidR="00CE4FF9" w:rsidRPr="0057323A" w:rsidRDefault="00CE4FF9" w:rsidP="00CE4FF9">
            <w:pPr>
              <w:jc w:val="center"/>
              <w:rPr>
                <w:b/>
                <w:sz w:val="16"/>
                <w:szCs w:val="16"/>
              </w:rPr>
            </w:pPr>
            <w:r w:rsidRPr="00265770">
              <w:rPr>
                <w:b/>
                <w:sz w:val="16"/>
                <w:szCs w:val="16"/>
              </w:rPr>
              <w:t>in force</w:t>
            </w:r>
          </w:p>
        </w:tc>
        <w:tc>
          <w:tcPr>
            <w:tcW w:w="2203" w:type="dxa"/>
            <w:tcBorders>
              <w:top w:val="single" w:sz="6" w:space="0" w:color="auto"/>
              <w:bottom w:val="single" w:sz="4" w:space="0" w:color="auto"/>
              <w:right w:val="single" w:sz="4" w:space="0" w:color="auto"/>
            </w:tcBorders>
            <w:tcMar>
              <w:left w:w="28" w:type="dxa"/>
              <w:right w:w="28" w:type="dxa"/>
            </w:tcMar>
          </w:tcPr>
          <w:p w:rsidR="00CE4FF9" w:rsidRPr="00FB5C91" w:rsidRDefault="00CE4FF9" w:rsidP="00CE4FF9">
            <w:pPr>
              <w:jc w:val="center"/>
              <w:rPr>
                <w:sz w:val="16"/>
                <w:szCs w:val="16"/>
              </w:rPr>
            </w:pPr>
            <w:r w:rsidRPr="00FB5C91">
              <w:rPr>
                <w:sz w:val="16"/>
                <w:szCs w:val="16"/>
              </w:rPr>
              <w:t>notification  /   published</w:t>
            </w:r>
          </w:p>
        </w:tc>
      </w:tr>
      <w:tr w:rsidR="00F21A1F" w:rsidRPr="00FB5C91" w:rsidTr="006F68BD">
        <w:trPr>
          <w:cantSplit/>
          <w:jc w:val="center"/>
        </w:trPr>
        <w:tc>
          <w:tcPr>
            <w:tcW w:w="928" w:type="dxa"/>
            <w:tcBorders>
              <w:left w:val="single" w:sz="6" w:space="0" w:color="auto"/>
            </w:tcBorders>
            <w:tcMar>
              <w:left w:w="28" w:type="dxa"/>
              <w:right w:w="28" w:type="dxa"/>
            </w:tcMar>
          </w:tcPr>
          <w:p w:rsidR="00F21A1F" w:rsidRPr="00FB5C91" w:rsidRDefault="00F21A1F" w:rsidP="00DD53D0">
            <w:pPr>
              <w:rPr>
                <w:sz w:val="16"/>
                <w:szCs w:val="16"/>
              </w:rPr>
            </w:pPr>
            <w:r>
              <w:rPr>
                <w:sz w:val="16"/>
                <w:szCs w:val="16"/>
              </w:rPr>
              <w:t>Original</w:t>
            </w:r>
          </w:p>
        </w:tc>
        <w:tc>
          <w:tcPr>
            <w:tcW w:w="1287" w:type="dxa"/>
            <w:tcMar>
              <w:left w:w="28" w:type="dxa"/>
              <w:right w:w="28" w:type="dxa"/>
            </w:tcMar>
          </w:tcPr>
          <w:p w:rsidR="00F21A1F" w:rsidRPr="00FB5C91" w:rsidRDefault="00F21A1F" w:rsidP="00DD53D0">
            <w:pPr>
              <w:rPr>
                <w:sz w:val="16"/>
                <w:szCs w:val="16"/>
              </w:rPr>
            </w:pPr>
          </w:p>
        </w:tc>
        <w:tc>
          <w:tcPr>
            <w:tcW w:w="1332" w:type="dxa"/>
            <w:tcMar>
              <w:left w:w="28" w:type="dxa"/>
              <w:right w:w="28" w:type="dxa"/>
            </w:tcMar>
          </w:tcPr>
          <w:p w:rsidR="00F21A1F" w:rsidRPr="00FB5C91" w:rsidRDefault="00F21A1F" w:rsidP="00DD53D0">
            <w:pPr>
              <w:rPr>
                <w:sz w:val="16"/>
                <w:szCs w:val="16"/>
              </w:rPr>
            </w:pPr>
            <w:r>
              <w:rPr>
                <w:sz w:val="16"/>
                <w:szCs w:val="16"/>
              </w:rPr>
              <w:t>March 2012</w:t>
            </w:r>
          </w:p>
        </w:tc>
        <w:tc>
          <w:tcPr>
            <w:tcW w:w="1478" w:type="dxa"/>
            <w:tcMar>
              <w:left w:w="28" w:type="dxa"/>
              <w:right w:w="28" w:type="dxa"/>
            </w:tcMar>
          </w:tcPr>
          <w:p w:rsidR="00F21A1F" w:rsidRPr="009E46FC" w:rsidRDefault="00F21A1F" w:rsidP="00DD53D0">
            <w:pPr>
              <w:rPr>
                <w:sz w:val="16"/>
                <w:szCs w:val="16"/>
              </w:rPr>
            </w:pPr>
            <w:r w:rsidRPr="009E46FC">
              <w:rPr>
                <w:sz w:val="16"/>
                <w:szCs w:val="16"/>
              </w:rPr>
              <w:t>17-11-2012</w:t>
            </w:r>
          </w:p>
        </w:tc>
        <w:tc>
          <w:tcPr>
            <w:tcW w:w="2203" w:type="dxa"/>
            <w:tcBorders>
              <w:right w:val="single" w:sz="4" w:space="0" w:color="auto"/>
            </w:tcBorders>
            <w:tcMar>
              <w:left w:w="28" w:type="dxa"/>
              <w:right w:w="28" w:type="dxa"/>
            </w:tcMar>
          </w:tcPr>
          <w:p w:rsidR="00F21A1F" w:rsidRPr="00FB5C91" w:rsidRDefault="00F21A1F" w:rsidP="00DD53D0">
            <w:pPr>
              <w:rPr>
                <w:sz w:val="16"/>
                <w:szCs w:val="16"/>
              </w:rPr>
            </w:pPr>
            <w:r>
              <w:rPr>
                <w:sz w:val="16"/>
                <w:szCs w:val="16"/>
              </w:rPr>
              <w:t>10-10-2012/ 08-01-2013</w:t>
            </w:r>
          </w:p>
        </w:tc>
      </w:tr>
      <w:tr w:rsidR="00F21A1F" w:rsidRPr="00FB5C91" w:rsidTr="006F68BD">
        <w:trPr>
          <w:cantSplit/>
          <w:jc w:val="center"/>
        </w:trPr>
        <w:tc>
          <w:tcPr>
            <w:tcW w:w="928" w:type="dxa"/>
            <w:tcBorders>
              <w:left w:val="single" w:sz="6" w:space="0" w:color="auto"/>
            </w:tcBorders>
            <w:tcMar>
              <w:left w:w="28" w:type="dxa"/>
              <w:right w:w="28" w:type="dxa"/>
            </w:tcMar>
          </w:tcPr>
          <w:p w:rsidR="00F21A1F" w:rsidRPr="00FB5C91" w:rsidRDefault="00F21A1F" w:rsidP="00DD53D0">
            <w:pPr>
              <w:rPr>
                <w:sz w:val="16"/>
                <w:szCs w:val="16"/>
              </w:rPr>
            </w:pPr>
            <w:r>
              <w:rPr>
                <w:sz w:val="16"/>
                <w:szCs w:val="16"/>
              </w:rPr>
              <w:t>Amend. 1</w:t>
            </w:r>
          </w:p>
        </w:tc>
        <w:tc>
          <w:tcPr>
            <w:tcW w:w="1287" w:type="dxa"/>
            <w:tcMar>
              <w:left w:w="28" w:type="dxa"/>
              <w:right w:w="28" w:type="dxa"/>
            </w:tcMar>
          </w:tcPr>
          <w:p w:rsidR="00F21A1F" w:rsidRPr="00FB5C91" w:rsidRDefault="00F21A1F" w:rsidP="00DD53D0">
            <w:pPr>
              <w:rPr>
                <w:sz w:val="16"/>
                <w:szCs w:val="16"/>
              </w:rPr>
            </w:pPr>
            <w:r>
              <w:rPr>
                <w:sz w:val="16"/>
                <w:szCs w:val="16"/>
              </w:rPr>
              <w:t>(Supplement 1)</w:t>
            </w:r>
          </w:p>
        </w:tc>
        <w:tc>
          <w:tcPr>
            <w:tcW w:w="1332" w:type="dxa"/>
            <w:tcMar>
              <w:left w:w="28" w:type="dxa"/>
              <w:right w:w="28" w:type="dxa"/>
            </w:tcMar>
          </w:tcPr>
          <w:p w:rsidR="00F21A1F" w:rsidRPr="005040E0" w:rsidRDefault="00F21A1F" w:rsidP="00DD53D0">
            <w:pPr>
              <w:rPr>
                <w:sz w:val="16"/>
                <w:szCs w:val="16"/>
              </w:rPr>
            </w:pPr>
            <w:r w:rsidRPr="005040E0">
              <w:rPr>
                <w:sz w:val="16"/>
                <w:szCs w:val="16"/>
              </w:rPr>
              <w:t>March 201</w:t>
            </w:r>
            <w:r>
              <w:rPr>
                <w:sz w:val="16"/>
                <w:szCs w:val="16"/>
              </w:rPr>
              <w:t>3</w:t>
            </w:r>
          </w:p>
        </w:tc>
        <w:tc>
          <w:tcPr>
            <w:tcW w:w="1478" w:type="dxa"/>
            <w:tcMar>
              <w:left w:w="28" w:type="dxa"/>
              <w:right w:w="28" w:type="dxa"/>
            </w:tcMar>
          </w:tcPr>
          <w:p w:rsidR="00F21A1F" w:rsidRPr="00407C7A" w:rsidRDefault="00F21A1F" w:rsidP="00DD53D0">
            <w:pPr>
              <w:rPr>
                <w:sz w:val="16"/>
                <w:szCs w:val="16"/>
              </w:rPr>
            </w:pPr>
            <w:r w:rsidRPr="00407C7A">
              <w:rPr>
                <w:sz w:val="16"/>
                <w:szCs w:val="16"/>
              </w:rPr>
              <w:t>3 Nov 2013</w:t>
            </w:r>
          </w:p>
        </w:tc>
        <w:tc>
          <w:tcPr>
            <w:tcW w:w="2203" w:type="dxa"/>
            <w:tcBorders>
              <w:right w:val="single" w:sz="4" w:space="0" w:color="auto"/>
            </w:tcBorders>
            <w:tcMar>
              <w:left w:w="28" w:type="dxa"/>
              <w:right w:w="28" w:type="dxa"/>
            </w:tcMar>
          </w:tcPr>
          <w:p w:rsidR="00F21A1F" w:rsidRPr="00407C7A" w:rsidRDefault="00F21A1F" w:rsidP="00DD53D0">
            <w:pPr>
              <w:rPr>
                <w:sz w:val="16"/>
                <w:szCs w:val="16"/>
              </w:rPr>
            </w:pPr>
            <w:r w:rsidRPr="00407C7A">
              <w:rPr>
                <w:sz w:val="16"/>
                <w:szCs w:val="16"/>
              </w:rPr>
              <w:t>21-11-2013/ 27-11-2014</w:t>
            </w:r>
          </w:p>
        </w:tc>
      </w:tr>
      <w:tr w:rsidR="00F21A1F" w:rsidRPr="00FB5C91" w:rsidTr="006F68BD">
        <w:trPr>
          <w:cantSplit/>
          <w:jc w:val="center"/>
        </w:trPr>
        <w:tc>
          <w:tcPr>
            <w:tcW w:w="928" w:type="dxa"/>
            <w:tcBorders>
              <w:left w:val="single" w:sz="6" w:space="0" w:color="auto"/>
            </w:tcBorders>
            <w:tcMar>
              <w:left w:w="28" w:type="dxa"/>
              <w:right w:w="28" w:type="dxa"/>
            </w:tcMar>
          </w:tcPr>
          <w:p w:rsidR="00F21A1F" w:rsidRPr="007D66C8" w:rsidRDefault="00F21A1F" w:rsidP="00DD53D0">
            <w:pPr>
              <w:rPr>
                <w:sz w:val="16"/>
                <w:szCs w:val="16"/>
              </w:rPr>
            </w:pPr>
            <w:r w:rsidRPr="007D66C8">
              <w:rPr>
                <w:sz w:val="16"/>
                <w:szCs w:val="16"/>
              </w:rPr>
              <w:t>Amend.2</w:t>
            </w:r>
          </w:p>
        </w:tc>
        <w:tc>
          <w:tcPr>
            <w:tcW w:w="1287" w:type="dxa"/>
            <w:tcMar>
              <w:left w:w="28" w:type="dxa"/>
              <w:right w:w="28" w:type="dxa"/>
            </w:tcMar>
          </w:tcPr>
          <w:p w:rsidR="00F21A1F" w:rsidRPr="007D66C8" w:rsidRDefault="00F21A1F" w:rsidP="00DD53D0">
            <w:pPr>
              <w:rPr>
                <w:sz w:val="16"/>
                <w:szCs w:val="16"/>
              </w:rPr>
            </w:pPr>
            <w:r w:rsidRPr="007D66C8">
              <w:rPr>
                <w:sz w:val="16"/>
                <w:szCs w:val="16"/>
              </w:rPr>
              <w:t>(Supplement 2)</w:t>
            </w:r>
          </w:p>
        </w:tc>
        <w:tc>
          <w:tcPr>
            <w:tcW w:w="1332" w:type="dxa"/>
            <w:tcMar>
              <w:left w:w="28" w:type="dxa"/>
              <w:right w:w="28" w:type="dxa"/>
            </w:tcMar>
          </w:tcPr>
          <w:p w:rsidR="00F21A1F" w:rsidRPr="007D66C8" w:rsidRDefault="00F21A1F" w:rsidP="00DD53D0">
            <w:pPr>
              <w:rPr>
                <w:sz w:val="16"/>
                <w:szCs w:val="16"/>
              </w:rPr>
            </w:pPr>
            <w:r w:rsidRPr="007D66C8">
              <w:rPr>
                <w:sz w:val="16"/>
                <w:szCs w:val="16"/>
              </w:rPr>
              <w:t>November 2013</w:t>
            </w:r>
          </w:p>
        </w:tc>
        <w:tc>
          <w:tcPr>
            <w:tcW w:w="1478" w:type="dxa"/>
            <w:tcMar>
              <w:left w:w="28" w:type="dxa"/>
              <w:right w:w="28" w:type="dxa"/>
            </w:tcMar>
          </w:tcPr>
          <w:p w:rsidR="00F21A1F" w:rsidRPr="007D66C8" w:rsidRDefault="00F21A1F" w:rsidP="00DD53D0">
            <w:pPr>
              <w:rPr>
                <w:sz w:val="16"/>
                <w:szCs w:val="16"/>
              </w:rPr>
            </w:pPr>
            <w:r w:rsidRPr="007D66C8">
              <w:rPr>
                <w:sz w:val="16"/>
                <w:szCs w:val="16"/>
              </w:rPr>
              <w:t>10-06-2014</w:t>
            </w:r>
          </w:p>
        </w:tc>
        <w:tc>
          <w:tcPr>
            <w:tcW w:w="2203" w:type="dxa"/>
            <w:tcBorders>
              <w:right w:val="single" w:sz="4" w:space="0" w:color="auto"/>
            </w:tcBorders>
            <w:tcMar>
              <w:left w:w="28" w:type="dxa"/>
              <w:right w:w="28" w:type="dxa"/>
            </w:tcMar>
          </w:tcPr>
          <w:p w:rsidR="00F21A1F" w:rsidRPr="007D66C8" w:rsidRDefault="00F21A1F" w:rsidP="00DD53D0">
            <w:pPr>
              <w:rPr>
                <w:sz w:val="16"/>
                <w:szCs w:val="16"/>
              </w:rPr>
            </w:pPr>
            <w:r w:rsidRPr="007D66C8">
              <w:rPr>
                <w:sz w:val="16"/>
                <w:szCs w:val="16"/>
              </w:rPr>
              <w:t>17-06-2014/ 24-06-2014</w:t>
            </w:r>
          </w:p>
        </w:tc>
      </w:tr>
      <w:tr w:rsidR="00265770" w:rsidRPr="00FB5C91" w:rsidTr="006F68BD">
        <w:trPr>
          <w:cantSplit/>
          <w:jc w:val="center"/>
        </w:trPr>
        <w:tc>
          <w:tcPr>
            <w:tcW w:w="928" w:type="dxa"/>
            <w:tcBorders>
              <w:left w:val="single" w:sz="6" w:space="0" w:color="auto"/>
            </w:tcBorders>
            <w:tcMar>
              <w:left w:w="28" w:type="dxa"/>
              <w:right w:w="28" w:type="dxa"/>
            </w:tcMar>
          </w:tcPr>
          <w:p w:rsidR="00265770" w:rsidRPr="00FB5C91" w:rsidRDefault="00265770" w:rsidP="007D760D">
            <w:pPr>
              <w:rPr>
                <w:sz w:val="16"/>
                <w:szCs w:val="16"/>
              </w:rPr>
            </w:pPr>
            <w:r>
              <w:rPr>
                <w:sz w:val="16"/>
                <w:szCs w:val="16"/>
              </w:rPr>
              <w:t>Amend 3</w:t>
            </w:r>
          </w:p>
        </w:tc>
        <w:tc>
          <w:tcPr>
            <w:tcW w:w="1287" w:type="dxa"/>
            <w:tcMar>
              <w:left w:w="28" w:type="dxa"/>
              <w:right w:w="28" w:type="dxa"/>
            </w:tcMar>
          </w:tcPr>
          <w:p w:rsidR="00265770" w:rsidRPr="00FB5C91" w:rsidRDefault="00265770" w:rsidP="007D760D">
            <w:pPr>
              <w:rPr>
                <w:sz w:val="16"/>
                <w:szCs w:val="16"/>
              </w:rPr>
            </w:pPr>
            <w:r>
              <w:rPr>
                <w:sz w:val="16"/>
                <w:szCs w:val="16"/>
              </w:rPr>
              <w:t>(Supplement 3)</w:t>
            </w:r>
          </w:p>
        </w:tc>
        <w:tc>
          <w:tcPr>
            <w:tcW w:w="1332" w:type="dxa"/>
            <w:tcMar>
              <w:left w:w="28" w:type="dxa"/>
              <w:right w:w="28" w:type="dxa"/>
            </w:tcMar>
          </w:tcPr>
          <w:p w:rsidR="00265770" w:rsidRPr="00011006" w:rsidRDefault="00265770" w:rsidP="007D760D">
            <w:pPr>
              <w:rPr>
                <w:sz w:val="16"/>
                <w:szCs w:val="16"/>
                <w:highlight w:val="cyan"/>
              </w:rPr>
            </w:pPr>
            <w:r w:rsidRPr="000A085F">
              <w:rPr>
                <w:sz w:val="16"/>
                <w:szCs w:val="16"/>
              </w:rPr>
              <w:t>November 2014</w:t>
            </w:r>
          </w:p>
        </w:tc>
        <w:tc>
          <w:tcPr>
            <w:tcW w:w="1478" w:type="dxa"/>
            <w:tcMar>
              <w:left w:w="28" w:type="dxa"/>
              <w:right w:w="28" w:type="dxa"/>
            </w:tcMar>
          </w:tcPr>
          <w:p w:rsidR="00265770" w:rsidRPr="00011006" w:rsidRDefault="00265770" w:rsidP="007D760D">
            <w:pPr>
              <w:rPr>
                <w:sz w:val="16"/>
                <w:szCs w:val="16"/>
                <w:highlight w:val="yellow"/>
              </w:rPr>
            </w:pPr>
            <w:r w:rsidRPr="00FF64B1">
              <w:rPr>
                <w:sz w:val="16"/>
                <w:szCs w:val="16"/>
              </w:rPr>
              <w:t>15-</w:t>
            </w:r>
            <w:r>
              <w:rPr>
                <w:sz w:val="16"/>
                <w:szCs w:val="16"/>
              </w:rPr>
              <w:t>0</w:t>
            </w:r>
            <w:r w:rsidRPr="00FF64B1">
              <w:rPr>
                <w:sz w:val="16"/>
                <w:szCs w:val="16"/>
              </w:rPr>
              <w:t>6-2015</w:t>
            </w:r>
          </w:p>
        </w:tc>
        <w:tc>
          <w:tcPr>
            <w:tcW w:w="2203" w:type="dxa"/>
            <w:tcBorders>
              <w:right w:val="single" w:sz="4" w:space="0" w:color="auto"/>
            </w:tcBorders>
            <w:tcMar>
              <w:left w:w="28" w:type="dxa"/>
              <w:right w:w="28" w:type="dxa"/>
            </w:tcMar>
          </w:tcPr>
          <w:p w:rsidR="00265770" w:rsidRPr="006F68BD" w:rsidRDefault="00265770" w:rsidP="007D760D">
            <w:pPr>
              <w:rPr>
                <w:sz w:val="16"/>
                <w:szCs w:val="16"/>
              </w:rPr>
            </w:pPr>
            <w:r w:rsidRPr="006F68BD">
              <w:rPr>
                <w:sz w:val="16"/>
                <w:szCs w:val="16"/>
              </w:rPr>
              <w:t>19-06-2015/ 22-06-2015</w:t>
            </w:r>
          </w:p>
        </w:tc>
      </w:tr>
      <w:tr w:rsidR="00265770" w:rsidRPr="00FB5C91" w:rsidTr="006F68BD">
        <w:trPr>
          <w:cantSplit/>
          <w:jc w:val="center"/>
        </w:trPr>
        <w:tc>
          <w:tcPr>
            <w:tcW w:w="928" w:type="dxa"/>
            <w:tcBorders>
              <w:left w:val="single" w:sz="6" w:space="0" w:color="auto"/>
              <w:bottom w:val="single" w:sz="4" w:space="0" w:color="auto"/>
            </w:tcBorders>
            <w:tcMar>
              <w:left w:w="28" w:type="dxa"/>
              <w:right w:w="28" w:type="dxa"/>
            </w:tcMar>
          </w:tcPr>
          <w:p w:rsidR="00265770" w:rsidRPr="00FB5C91" w:rsidRDefault="00265770" w:rsidP="00912CB7">
            <w:pPr>
              <w:rPr>
                <w:sz w:val="16"/>
                <w:szCs w:val="16"/>
              </w:rPr>
            </w:pPr>
          </w:p>
        </w:tc>
        <w:tc>
          <w:tcPr>
            <w:tcW w:w="1287" w:type="dxa"/>
            <w:tcBorders>
              <w:bottom w:val="single" w:sz="4" w:space="0" w:color="auto"/>
            </w:tcBorders>
            <w:tcMar>
              <w:left w:w="28" w:type="dxa"/>
              <w:right w:w="28" w:type="dxa"/>
            </w:tcMar>
          </w:tcPr>
          <w:p w:rsidR="00265770" w:rsidRPr="00FB5C91" w:rsidRDefault="006F68BD" w:rsidP="00912CB7">
            <w:pPr>
              <w:rPr>
                <w:sz w:val="16"/>
                <w:szCs w:val="16"/>
              </w:rPr>
            </w:pPr>
            <w:r w:rsidRPr="00265770">
              <w:rPr>
                <w:sz w:val="16"/>
                <w:szCs w:val="16"/>
              </w:rPr>
              <w:t>draft</w:t>
            </w:r>
            <w:r>
              <w:rPr>
                <w:sz w:val="16"/>
                <w:szCs w:val="16"/>
              </w:rPr>
              <w:t xml:space="preserve"> Suppl. 4</w:t>
            </w:r>
          </w:p>
        </w:tc>
        <w:tc>
          <w:tcPr>
            <w:tcW w:w="1332" w:type="dxa"/>
            <w:tcBorders>
              <w:bottom w:val="single" w:sz="4" w:space="0" w:color="auto"/>
            </w:tcBorders>
            <w:tcMar>
              <w:left w:w="28" w:type="dxa"/>
              <w:right w:w="28" w:type="dxa"/>
            </w:tcMar>
          </w:tcPr>
          <w:p w:rsidR="00265770" w:rsidRPr="00FB5C91" w:rsidRDefault="006F68BD" w:rsidP="00912CB7">
            <w:pPr>
              <w:rPr>
                <w:sz w:val="16"/>
                <w:szCs w:val="16"/>
              </w:rPr>
            </w:pPr>
            <w:r w:rsidRPr="005639EE">
              <w:rPr>
                <w:sz w:val="16"/>
                <w:szCs w:val="16"/>
              </w:rPr>
              <w:t>March 2015</w:t>
            </w:r>
          </w:p>
        </w:tc>
        <w:tc>
          <w:tcPr>
            <w:tcW w:w="1478" w:type="dxa"/>
            <w:tcBorders>
              <w:bottom w:val="single" w:sz="4" w:space="0" w:color="auto"/>
            </w:tcBorders>
            <w:tcMar>
              <w:left w:w="28" w:type="dxa"/>
              <w:right w:w="28" w:type="dxa"/>
            </w:tcMar>
          </w:tcPr>
          <w:p w:rsidR="00265770" w:rsidRPr="00FB5C91" w:rsidRDefault="006F68BD" w:rsidP="00912CB7">
            <w:pPr>
              <w:rPr>
                <w:b/>
                <w:sz w:val="16"/>
                <w:szCs w:val="16"/>
              </w:rPr>
            </w:pPr>
            <w:r w:rsidRPr="00D02F73">
              <w:rPr>
                <w:sz w:val="16"/>
                <w:szCs w:val="16"/>
                <w:highlight w:val="yellow"/>
              </w:rPr>
              <w:t>[</w:t>
            </w:r>
            <w:r>
              <w:rPr>
                <w:sz w:val="16"/>
                <w:szCs w:val="16"/>
                <w:highlight w:val="yellow"/>
              </w:rPr>
              <w:t>8-10-</w:t>
            </w:r>
            <w:r w:rsidRPr="00D02F73">
              <w:rPr>
                <w:sz w:val="16"/>
                <w:szCs w:val="16"/>
                <w:highlight w:val="yellow"/>
              </w:rPr>
              <w:t>2015]</w:t>
            </w:r>
          </w:p>
        </w:tc>
        <w:tc>
          <w:tcPr>
            <w:tcW w:w="2203" w:type="dxa"/>
            <w:tcBorders>
              <w:bottom w:val="single" w:sz="4" w:space="0" w:color="auto"/>
              <w:right w:val="single" w:sz="4" w:space="0" w:color="auto"/>
            </w:tcBorders>
            <w:tcMar>
              <w:left w:w="28" w:type="dxa"/>
              <w:right w:w="28" w:type="dxa"/>
            </w:tcMar>
          </w:tcPr>
          <w:p w:rsidR="00265770" w:rsidRPr="006F68BD" w:rsidRDefault="006F68BD" w:rsidP="00912CB7">
            <w:pPr>
              <w:rPr>
                <w:sz w:val="16"/>
                <w:szCs w:val="16"/>
                <w:highlight w:val="cyan"/>
              </w:rPr>
            </w:pPr>
            <w:r>
              <w:rPr>
                <w:sz w:val="16"/>
                <w:szCs w:val="16"/>
              </w:rPr>
              <w:t xml:space="preserve">       </w:t>
            </w:r>
            <w:r w:rsidRPr="006F68BD">
              <w:rPr>
                <w:sz w:val="16"/>
                <w:szCs w:val="16"/>
              </w:rPr>
              <w:t>/ WP.29/2015/33, Corr. 1</w:t>
            </w:r>
          </w:p>
        </w:tc>
      </w:tr>
    </w:tbl>
    <w:p w:rsidR="006F68BD" w:rsidRDefault="006F68BD" w:rsidP="006F68BD"/>
    <w:p w:rsidR="006F68BD" w:rsidRPr="00D002FD" w:rsidRDefault="006F68BD" w:rsidP="006F68BD">
      <w:r>
        <w:t>Including:</w:t>
      </w:r>
    </w:p>
    <w:p w:rsidR="006F68BD" w:rsidRDefault="006F68BD" w:rsidP="006F68BD">
      <w:pPr>
        <w:rPr>
          <w:highlight w:val="cyan"/>
        </w:rPr>
      </w:pPr>
    </w:p>
    <w:p w:rsidR="006F68BD" w:rsidRDefault="006F68BD" w:rsidP="006F68BD">
      <w:pPr>
        <w:ind w:left="1134"/>
      </w:pPr>
      <w:r>
        <w:t xml:space="preserve">Paragraphs </w:t>
      </w:r>
      <w:r w:rsidRPr="00D002FD">
        <w:rPr>
          <w:highlight w:val="cyan"/>
        </w:rPr>
        <w:t>a</w:t>
      </w:r>
      <w:r w:rsidRPr="000A418A">
        <w:rPr>
          <w:highlight w:val="cyan"/>
        </w:rPr>
        <w:t>mended</w:t>
      </w:r>
      <w:r>
        <w:t xml:space="preserve"> for the simplification of light source regulations.</w:t>
      </w:r>
    </w:p>
    <w:p w:rsidR="006F68BD" w:rsidRPr="004626C1" w:rsidRDefault="006F68BD" w:rsidP="006F68BD"/>
    <w:p w:rsidR="006F68BD" w:rsidRDefault="006F68BD" w:rsidP="006F68BD"/>
    <w:p w:rsidR="006F68BD" w:rsidRDefault="006F68BD" w:rsidP="006F68BD">
      <w:r w:rsidRPr="00D002FD">
        <w:t xml:space="preserve">Some issues are </w:t>
      </w:r>
      <w:r>
        <w:rPr>
          <w:highlight w:val="yellow"/>
        </w:rPr>
        <w:t>still op</w:t>
      </w:r>
      <w:r w:rsidRPr="000A418A">
        <w:rPr>
          <w:highlight w:val="yellow"/>
        </w:rPr>
        <w:t>en</w:t>
      </w:r>
    </w:p>
    <w:p w:rsidR="00CE4FF9" w:rsidRDefault="00CE4FF9" w:rsidP="007C6128">
      <w:pPr>
        <w:suppressAutoHyphens w:val="0"/>
        <w:spacing w:line="240" w:lineRule="auto"/>
        <w:rPr>
          <w:b/>
          <w:bCs/>
          <w:sz w:val="22"/>
          <w:szCs w:val="24"/>
        </w:rPr>
      </w:pPr>
    </w:p>
    <w:p w:rsidR="00CE4FF9" w:rsidRDefault="00CE4FF9" w:rsidP="007C6128">
      <w:pPr>
        <w:suppressAutoHyphens w:val="0"/>
        <w:spacing w:line="240" w:lineRule="auto"/>
        <w:rPr>
          <w:b/>
          <w:bCs/>
          <w:sz w:val="22"/>
          <w:szCs w:val="24"/>
        </w:rPr>
      </w:pPr>
    </w:p>
    <w:p w:rsidR="0087578E" w:rsidRDefault="0087578E" w:rsidP="0087578E">
      <w:pPr>
        <w:sectPr w:rsidR="0087578E" w:rsidSect="005E2579">
          <w:headerReference w:type="default" r:id="rId8"/>
          <w:footerReference w:type="even" r:id="rId9"/>
          <w:headerReference w:type="first" r:id="rId10"/>
          <w:footerReference w:type="first" r:id="rId11"/>
          <w:pgSz w:w="11906" w:h="16838"/>
          <w:pgMar w:top="1701" w:right="1134" w:bottom="1618" w:left="1134" w:header="720" w:footer="1531" w:gutter="0"/>
          <w:cols w:space="720"/>
        </w:sectPr>
      </w:pPr>
    </w:p>
    <w:p w:rsidR="00D259F3" w:rsidRPr="00FE604C" w:rsidRDefault="00D259F3" w:rsidP="00D259F3">
      <w:pPr>
        <w:pStyle w:val="HChG"/>
      </w:pPr>
      <w:r w:rsidRPr="00FE604C">
        <w:lastRenderedPageBreak/>
        <w:t xml:space="preserve">Regulation No. </w:t>
      </w:r>
      <w:r w:rsidR="003420D0">
        <w:t>128</w:t>
      </w:r>
    </w:p>
    <w:p w:rsidR="00D259F3" w:rsidRPr="00FE604C" w:rsidRDefault="007C6128" w:rsidP="00D259F3">
      <w:pPr>
        <w:pStyle w:val="HChG"/>
      </w:pPr>
      <w:r>
        <w:rPr>
          <w:noProof/>
          <w:lang w:val="en-US"/>
        </w:rPr>
        <mc:AlternateContent>
          <mc:Choice Requires="wps">
            <w:drawing>
              <wp:anchor distT="0" distB="0" distL="114300" distR="114300" simplePos="0" relativeHeight="251675136" behindDoc="0" locked="0" layoutInCell="1" allowOverlap="1" wp14:anchorId="590FEB3B" wp14:editId="52C02939">
                <wp:simplePos x="0" y="0"/>
                <wp:positionH relativeFrom="column">
                  <wp:posOffset>3994150</wp:posOffset>
                </wp:positionH>
                <wp:positionV relativeFrom="paragraph">
                  <wp:posOffset>760095</wp:posOffset>
                </wp:positionV>
                <wp:extent cx="1840865" cy="697230"/>
                <wp:effectExtent l="0" t="0" r="311785" b="140970"/>
                <wp:wrapNone/>
                <wp:docPr id="326" name="AutoShape 7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697230"/>
                        </a:xfrm>
                        <a:prstGeom prst="wedgeRoundRectCallout">
                          <a:avLst>
                            <a:gd name="adj1" fmla="val 62764"/>
                            <a:gd name="adj2" fmla="val 64481"/>
                            <a:gd name="adj3" fmla="val 16667"/>
                          </a:avLst>
                        </a:prstGeom>
                        <a:solidFill>
                          <a:srgbClr val="FFFF00"/>
                        </a:solidFill>
                        <a:ln w="9525">
                          <a:solidFill>
                            <a:srgbClr val="000000"/>
                          </a:solidFill>
                          <a:miter lim="800000"/>
                          <a:headEnd/>
                          <a:tailEnd/>
                        </a:ln>
                      </wps:spPr>
                      <wps:txbx>
                        <w:txbxContent>
                          <w:p w:rsidR="00B05736" w:rsidRPr="00030363" w:rsidRDefault="00B05736" w:rsidP="007C6128">
                            <w:pPr>
                              <w:rPr>
                                <w:b/>
                                <w:color w:val="FF0000"/>
                                <w:szCs w:val="16"/>
                              </w:rPr>
                            </w:pPr>
                            <w:r w:rsidRPr="00030363">
                              <w:rPr>
                                <w:b/>
                                <w:color w:val="FF0000"/>
                                <w:szCs w:val="16"/>
                              </w:rPr>
                              <w:t xml:space="preserve">Page numbers </w:t>
                            </w:r>
                            <w:r>
                              <w:rPr>
                                <w:b/>
                                <w:color w:val="FF0000"/>
                                <w:szCs w:val="16"/>
                              </w:rPr>
                              <w:t>incorrect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681" o:spid="_x0000_s1026" type="#_x0000_t62" style="position:absolute;left:0;text-align:left;margin-left:314.5pt;margin-top:59.85pt;width:144.95pt;height:54.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" adj="24357,24728" fillcolor="yellow">
                <v:textbox>
                  <w:txbxContent>
                    <w:p w:rsidR="00B05736" w:rsidRPr="00030363" w:rsidRDefault="00B05736" w:rsidP="007C6128">
                      <w:pPr>
                        <w:rPr>
                          <w:b/>
                          <w:color w:val="FF0000"/>
                          <w:szCs w:val="16"/>
                        </w:rPr>
                      </w:pPr>
                      <w:r w:rsidRPr="00030363">
                        <w:rPr>
                          <w:b/>
                          <w:color w:val="FF0000"/>
                          <w:szCs w:val="16"/>
                        </w:rPr>
                        <w:t xml:space="preserve">Page numbers </w:t>
                      </w:r>
                      <w:r>
                        <w:rPr>
                          <w:b/>
                          <w:color w:val="FF0000"/>
                          <w:szCs w:val="16"/>
                        </w:rPr>
                        <w:t>incorrect</w:t>
                      </w:r>
                    </w:p>
                  </w:txbxContent>
                </v:textbox>
              </v:shape>
            </w:pict>
          </mc:Fallback>
        </mc:AlternateContent>
      </w:r>
      <w:r w:rsidR="00D259F3">
        <w:tab/>
      </w:r>
      <w:r w:rsidR="00D259F3">
        <w:tab/>
      </w:r>
      <w:r w:rsidR="00D259F3" w:rsidRPr="00D259F3">
        <w:t xml:space="preserve">Uniform provisions concerning the approval of light emitting diode (LED) light sources for use in </w:t>
      </w:r>
      <w:r w:rsidR="00D259F3" w:rsidRPr="008A4950">
        <w:t>approv</w:t>
      </w:r>
      <w:r w:rsidR="00F9731D">
        <w:t>ed</w:t>
      </w:r>
      <w:r w:rsidR="00D259F3" w:rsidRPr="008A4950">
        <w:t xml:space="preserve"> lamp units</w:t>
      </w:r>
      <w:r w:rsidR="00D259F3" w:rsidRPr="00D259F3">
        <w:t xml:space="preserve"> on power-driven vehicles and their trailers</w:t>
      </w:r>
    </w:p>
    <w:p w:rsidR="00D259F3" w:rsidRDefault="00D259F3" w:rsidP="00D259F3">
      <w:pPr>
        <w:spacing w:after="120"/>
        <w:rPr>
          <w:sz w:val="28"/>
        </w:rPr>
      </w:pPr>
      <w:r>
        <w:rPr>
          <w:sz w:val="28"/>
        </w:rPr>
        <w:t>Contents</w:t>
      </w:r>
    </w:p>
    <w:p w:rsidR="00D259F3" w:rsidRDefault="00D259F3" w:rsidP="00D259F3">
      <w:pPr>
        <w:tabs>
          <w:tab w:val="right" w:pos="9638"/>
        </w:tabs>
        <w:spacing w:after="120"/>
        <w:ind w:left="283"/>
        <w:rPr>
          <w:sz w:val="18"/>
        </w:rPr>
      </w:pPr>
      <w:r>
        <w:rPr>
          <w:i/>
          <w:sz w:val="18"/>
        </w:rPr>
        <w:tab/>
        <w:t>Page</w:t>
      </w:r>
    </w:p>
    <w:p w:rsidR="00D259F3" w:rsidRDefault="00D259F3" w:rsidP="00D259F3">
      <w:pPr>
        <w:tabs>
          <w:tab w:val="right" w:pos="850"/>
          <w:tab w:val="left" w:pos="1134"/>
          <w:tab w:val="left" w:pos="1559"/>
          <w:tab w:val="left" w:pos="1984"/>
          <w:tab w:val="left" w:leader="dot" w:pos="8929"/>
          <w:tab w:val="right" w:pos="9638"/>
        </w:tabs>
        <w:spacing w:after="120"/>
      </w:pPr>
      <w:r w:rsidRPr="004468F3">
        <w:t>Regulation</w:t>
      </w:r>
    </w:p>
    <w:p w:rsidR="00D259F3" w:rsidRPr="00D259F3" w:rsidRDefault="00D259F3" w:rsidP="00D259F3">
      <w:pPr>
        <w:tabs>
          <w:tab w:val="right" w:pos="850"/>
          <w:tab w:val="left" w:pos="1134"/>
          <w:tab w:val="left" w:pos="1559"/>
          <w:tab w:val="left" w:leader="dot" w:pos="8929"/>
          <w:tab w:val="right" w:pos="9638"/>
        </w:tabs>
        <w:spacing w:after="120"/>
      </w:pPr>
      <w:r>
        <w:tab/>
      </w:r>
      <w:r w:rsidR="00F9731D">
        <w:t>1.</w:t>
      </w:r>
      <w:r w:rsidR="00F9731D">
        <w:tab/>
        <w:t>Scope</w:t>
      </w:r>
      <w:r w:rsidR="00F9731D">
        <w:tab/>
      </w:r>
      <w:r w:rsidR="00F9731D">
        <w:tab/>
      </w:r>
      <w:r w:rsidR="004842CE">
        <w:t>4</w:t>
      </w:r>
    </w:p>
    <w:p w:rsidR="00D259F3" w:rsidRPr="00D259F3" w:rsidRDefault="00D259F3" w:rsidP="00D259F3">
      <w:pPr>
        <w:tabs>
          <w:tab w:val="right" w:pos="850"/>
          <w:tab w:val="left" w:pos="1134"/>
          <w:tab w:val="left" w:pos="1559"/>
          <w:tab w:val="left" w:leader="dot" w:pos="8929"/>
          <w:tab w:val="right" w:pos="9638"/>
        </w:tabs>
        <w:spacing w:after="120"/>
      </w:pPr>
      <w:r>
        <w:tab/>
      </w:r>
      <w:r w:rsidRPr="00D259F3">
        <w:t>2.</w:t>
      </w:r>
      <w:r w:rsidRPr="00D259F3">
        <w:tab/>
        <w:t>Administrative provisions</w:t>
      </w:r>
      <w:r w:rsidRPr="00D259F3">
        <w:tab/>
        <w:t xml:space="preserve">  </w:t>
      </w:r>
      <w:r>
        <w:tab/>
      </w:r>
      <w:r w:rsidR="004842CE">
        <w:t>4</w:t>
      </w:r>
    </w:p>
    <w:p w:rsidR="00D259F3" w:rsidRPr="00D259F3" w:rsidRDefault="00D259F3" w:rsidP="00D259F3">
      <w:pPr>
        <w:tabs>
          <w:tab w:val="right" w:pos="850"/>
          <w:tab w:val="left" w:pos="1134"/>
          <w:tab w:val="left" w:pos="1559"/>
          <w:tab w:val="left" w:leader="dot" w:pos="8929"/>
          <w:tab w:val="right" w:pos="9638"/>
        </w:tabs>
        <w:spacing w:after="120"/>
      </w:pPr>
      <w:r>
        <w:tab/>
      </w:r>
      <w:r w:rsidRPr="00D259F3">
        <w:t>3.</w:t>
      </w:r>
      <w:r w:rsidRPr="00D259F3">
        <w:tab/>
        <w:t>Technical requirements</w:t>
      </w:r>
      <w:r w:rsidRPr="00D259F3">
        <w:tab/>
        <w:t xml:space="preserve">  </w:t>
      </w:r>
      <w:r>
        <w:tab/>
      </w:r>
      <w:r w:rsidR="00A348F1">
        <w:t>6</w:t>
      </w:r>
    </w:p>
    <w:p w:rsidR="00D259F3" w:rsidRPr="00D259F3" w:rsidRDefault="00D259F3" w:rsidP="00D259F3">
      <w:pPr>
        <w:tabs>
          <w:tab w:val="right" w:pos="850"/>
          <w:tab w:val="left" w:pos="1134"/>
          <w:tab w:val="left" w:pos="1559"/>
          <w:tab w:val="left" w:leader="dot" w:pos="8929"/>
          <w:tab w:val="right" w:pos="9638"/>
        </w:tabs>
        <w:spacing w:after="120"/>
      </w:pPr>
      <w:r>
        <w:tab/>
      </w:r>
      <w:r w:rsidRPr="00D259F3">
        <w:t>4.</w:t>
      </w:r>
      <w:r w:rsidRPr="00D259F3">
        <w:tab/>
        <w:t>Conformity of production</w:t>
      </w:r>
      <w:r w:rsidRPr="00D259F3">
        <w:tab/>
      </w:r>
      <w:r>
        <w:tab/>
      </w:r>
      <w:r w:rsidR="00A348F1">
        <w:t>9</w:t>
      </w:r>
    </w:p>
    <w:p w:rsidR="00D259F3" w:rsidRPr="00D259F3" w:rsidRDefault="00D259F3" w:rsidP="00D259F3">
      <w:pPr>
        <w:tabs>
          <w:tab w:val="right" w:pos="850"/>
          <w:tab w:val="left" w:pos="1134"/>
          <w:tab w:val="left" w:pos="1559"/>
          <w:tab w:val="left" w:leader="dot" w:pos="8929"/>
          <w:tab w:val="right" w:pos="9638"/>
        </w:tabs>
        <w:spacing w:after="120"/>
      </w:pPr>
      <w:r>
        <w:tab/>
      </w:r>
      <w:r w:rsidRPr="00D259F3">
        <w:t>5.</w:t>
      </w:r>
      <w:r w:rsidRPr="00D259F3">
        <w:tab/>
        <w:t>Penalties for non-conformity of production</w:t>
      </w:r>
      <w:r w:rsidRPr="00D259F3">
        <w:tab/>
      </w:r>
      <w:r>
        <w:tab/>
      </w:r>
      <w:r w:rsidR="00A348F1">
        <w:t>10</w:t>
      </w:r>
    </w:p>
    <w:p w:rsidR="00D259F3" w:rsidRDefault="00D259F3" w:rsidP="00D259F3">
      <w:pPr>
        <w:tabs>
          <w:tab w:val="right" w:pos="850"/>
          <w:tab w:val="left" w:pos="1134"/>
          <w:tab w:val="left" w:pos="1559"/>
          <w:tab w:val="left" w:leader="dot" w:pos="8929"/>
          <w:tab w:val="right" w:pos="9638"/>
        </w:tabs>
        <w:spacing w:after="120"/>
      </w:pPr>
      <w:r>
        <w:tab/>
      </w:r>
      <w:r w:rsidRPr="00D259F3">
        <w:t>6.</w:t>
      </w:r>
      <w:r w:rsidRPr="00D259F3">
        <w:tab/>
        <w:t>Production definit</w:t>
      </w:r>
      <w:r w:rsidR="00910155">
        <w:t>iv</w:t>
      </w:r>
      <w:r w:rsidRPr="00D259F3">
        <w:t>ely discontinued</w:t>
      </w:r>
      <w:r w:rsidRPr="00D259F3">
        <w:tab/>
      </w:r>
      <w:r>
        <w:tab/>
      </w:r>
      <w:r w:rsidR="00A348F1">
        <w:t>10</w:t>
      </w:r>
    </w:p>
    <w:p w:rsidR="00D259F3" w:rsidRPr="00D259F3" w:rsidRDefault="00D259F3" w:rsidP="00E8349B">
      <w:pPr>
        <w:tabs>
          <w:tab w:val="right" w:pos="850"/>
          <w:tab w:val="left" w:pos="1134"/>
          <w:tab w:val="left" w:pos="1559"/>
          <w:tab w:val="left" w:leader="dot" w:pos="8929"/>
          <w:tab w:val="right" w:pos="9638"/>
        </w:tabs>
        <w:spacing w:after="120"/>
        <w:ind w:left="1134" w:hanging="1134"/>
      </w:pPr>
      <w:r>
        <w:tab/>
      </w:r>
      <w:r w:rsidRPr="00D259F3">
        <w:t>7.</w:t>
      </w:r>
      <w:r w:rsidRPr="00D259F3">
        <w:tab/>
        <w:t xml:space="preserve">Names and addresses of </w:t>
      </w:r>
      <w:r w:rsidR="00910155">
        <w:t>T</w:t>
      </w:r>
      <w:r w:rsidR="00910155" w:rsidRPr="00D259F3">
        <w:t xml:space="preserve">echnical </w:t>
      </w:r>
      <w:r w:rsidR="00910155">
        <w:t>S</w:t>
      </w:r>
      <w:r w:rsidR="00910155" w:rsidRPr="00D259F3">
        <w:t xml:space="preserve">ervices </w:t>
      </w:r>
      <w:r w:rsidRPr="00D259F3">
        <w:t>responsible</w:t>
      </w:r>
      <w:r>
        <w:t xml:space="preserve"> </w:t>
      </w:r>
      <w:r w:rsidRPr="00D259F3">
        <w:t xml:space="preserve">for conducting approval tests, </w:t>
      </w:r>
      <w:r w:rsidR="008645C0">
        <w:br/>
      </w:r>
      <w:r w:rsidRPr="00D259F3">
        <w:t xml:space="preserve">and of </w:t>
      </w:r>
      <w:r w:rsidR="00910155">
        <w:t>Type Approval Authorities</w:t>
      </w:r>
      <w:r w:rsidRPr="00D259F3">
        <w:tab/>
      </w:r>
      <w:r w:rsidR="00E8349B">
        <w:tab/>
      </w:r>
      <w:r w:rsidR="00A348F1">
        <w:t>11</w:t>
      </w:r>
    </w:p>
    <w:p w:rsidR="00E8349B" w:rsidRDefault="00E8349B" w:rsidP="00E8349B">
      <w:pPr>
        <w:tabs>
          <w:tab w:val="right" w:pos="850"/>
          <w:tab w:val="left" w:pos="1134"/>
          <w:tab w:val="left" w:pos="1559"/>
          <w:tab w:val="left" w:pos="1984"/>
          <w:tab w:val="left" w:leader="dot" w:pos="8929"/>
          <w:tab w:val="right" w:pos="9638"/>
        </w:tabs>
        <w:spacing w:after="120"/>
      </w:pPr>
      <w:r>
        <w:t>Annexes</w:t>
      </w:r>
    </w:p>
    <w:p w:rsidR="00E8349B" w:rsidRPr="00B44292" w:rsidRDefault="00E8349B" w:rsidP="00E8349B">
      <w:pPr>
        <w:tabs>
          <w:tab w:val="right" w:pos="850"/>
          <w:tab w:val="left" w:pos="1134"/>
          <w:tab w:val="left" w:pos="1559"/>
          <w:tab w:val="left" w:leader="dot" w:pos="8929"/>
          <w:tab w:val="right" w:pos="9638"/>
        </w:tabs>
        <w:spacing w:after="120"/>
        <w:ind w:left="1134" w:hanging="1134"/>
        <w:rPr>
          <w:lang w:val="en-US"/>
        </w:rPr>
      </w:pPr>
      <w:r>
        <w:rPr>
          <w:lang w:val="en-US"/>
        </w:rPr>
        <w:tab/>
      </w:r>
      <w:r w:rsidRPr="00B44292">
        <w:rPr>
          <w:lang w:val="en-US"/>
        </w:rPr>
        <w:t>1</w:t>
      </w:r>
      <w:r w:rsidRPr="00B44292">
        <w:rPr>
          <w:lang w:val="en-US"/>
        </w:rPr>
        <w:tab/>
      </w:r>
      <w:r w:rsidRPr="00E8349B">
        <w:t xml:space="preserve">Sheets for LED light sources </w:t>
      </w:r>
      <w:r>
        <w:rPr>
          <w:lang w:val="en-US"/>
        </w:rPr>
        <w:tab/>
      </w:r>
      <w:r>
        <w:rPr>
          <w:lang w:val="en-US"/>
        </w:rPr>
        <w:tab/>
      </w:r>
      <w:r w:rsidR="00A348F1">
        <w:rPr>
          <w:lang w:val="en-US"/>
        </w:rPr>
        <w:t>12</w:t>
      </w:r>
    </w:p>
    <w:p w:rsidR="00E8349B" w:rsidRPr="00B44292" w:rsidRDefault="00E8349B" w:rsidP="00E8349B">
      <w:pPr>
        <w:pStyle w:val="SingleTxtG"/>
        <w:tabs>
          <w:tab w:val="right" w:pos="851"/>
          <w:tab w:val="left" w:pos="1134"/>
          <w:tab w:val="left" w:pos="1559"/>
          <w:tab w:val="left" w:pos="1985"/>
          <w:tab w:val="right" w:leader="dot" w:pos="8789"/>
          <w:tab w:val="right" w:pos="9639"/>
        </w:tabs>
        <w:ind w:right="40" w:hanging="1134"/>
        <w:jc w:val="left"/>
        <w:rPr>
          <w:lang w:val="en-US"/>
        </w:rPr>
      </w:pPr>
      <w:r>
        <w:rPr>
          <w:lang w:val="en-US"/>
        </w:rPr>
        <w:tab/>
      </w:r>
      <w:r w:rsidRPr="00B44292">
        <w:rPr>
          <w:lang w:val="en-US"/>
        </w:rPr>
        <w:t>2</w:t>
      </w:r>
      <w:r w:rsidRPr="00B44292">
        <w:rPr>
          <w:lang w:val="en-US"/>
        </w:rPr>
        <w:tab/>
      </w:r>
      <w:r w:rsidRPr="00E8349B">
        <w:t>Communication</w:t>
      </w:r>
      <w:r w:rsidR="00A348F1">
        <w:rPr>
          <w:lang w:val="en-US"/>
        </w:rPr>
        <w:tab/>
      </w:r>
      <w:r>
        <w:rPr>
          <w:lang w:val="en-US"/>
        </w:rPr>
        <w:tab/>
      </w:r>
      <w:r w:rsidR="00A348F1">
        <w:rPr>
          <w:lang w:val="en-US"/>
        </w:rPr>
        <w:t>18</w:t>
      </w:r>
    </w:p>
    <w:p w:rsidR="00E8349B" w:rsidRDefault="00E8349B" w:rsidP="00E8349B">
      <w:pPr>
        <w:pStyle w:val="SingleTxtG"/>
        <w:tabs>
          <w:tab w:val="right" w:pos="851"/>
          <w:tab w:val="left" w:pos="1134"/>
          <w:tab w:val="left" w:pos="1559"/>
          <w:tab w:val="left" w:pos="1985"/>
          <w:tab w:val="right" w:leader="dot" w:pos="8789"/>
          <w:tab w:val="right" w:pos="9639"/>
        </w:tabs>
        <w:ind w:right="40" w:hanging="1134"/>
        <w:jc w:val="left"/>
        <w:rPr>
          <w:lang w:val="en-US"/>
        </w:rPr>
      </w:pPr>
      <w:r>
        <w:rPr>
          <w:lang w:val="en-US"/>
        </w:rPr>
        <w:tab/>
      </w:r>
      <w:r w:rsidRPr="00B44292">
        <w:rPr>
          <w:lang w:val="en-US"/>
        </w:rPr>
        <w:t>3</w:t>
      </w:r>
      <w:r w:rsidRPr="00B44292">
        <w:rPr>
          <w:lang w:val="en-US"/>
        </w:rPr>
        <w:tab/>
      </w:r>
      <w:r w:rsidRPr="00E8349B">
        <w:t>Example of the arrangement of the approval mark</w:t>
      </w:r>
      <w:r>
        <w:rPr>
          <w:lang w:val="en-US"/>
        </w:rPr>
        <w:tab/>
      </w:r>
      <w:r>
        <w:rPr>
          <w:lang w:val="en-US"/>
        </w:rPr>
        <w:tab/>
      </w:r>
      <w:r w:rsidR="00A348F1">
        <w:rPr>
          <w:lang w:val="en-US"/>
        </w:rPr>
        <w:t>20</w:t>
      </w:r>
    </w:p>
    <w:p w:rsidR="00E8349B" w:rsidRDefault="00E8349B" w:rsidP="00E8349B">
      <w:pPr>
        <w:pStyle w:val="SingleTxtG"/>
        <w:tabs>
          <w:tab w:val="right" w:pos="851"/>
          <w:tab w:val="left" w:pos="1134"/>
          <w:tab w:val="left" w:pos="1559"/>
          <w:tab w:val="left" w:pos="1985"/>
          <w:tab w:val="right" w:leader="dot" w:pos="8789"/>
          <w:tab w:val="right" w:pos="9639"/>
        </w:tabs>
        <w:ind w:right="40" w:hanging="1134"/>
        <w:jc w:val="left"/>
      </w:pPr>
      <w:r>
        <w:rPr>
          <w:lang w:val="en-US"/>
        </w:rPr>
        <w:tab/>
        <w:t>4</w:t>
      </w:r>
      <w:r>
        <w:rPr>
          <w:lang w:val="en-US"/>
        </w:rPr>
        <w:tab/>
      </w:r>
      <w:r w:rsidRPr="00E8349B">
        <w:t>Method of measurement of electrical and photometrical characteristics</w:t>
      </w:r>
      <w:r>
        <w:tab/>
      </w:r>
      <w:r>
        <w:tab/>
      </w:r>
      <w:r w:rsidR="00A348F1">
        <w:t>21</w:t>
      </w:r>
    </w:p>
    <w:p w:rsidR="00E8349B" w:rsidRDefault="00E8349B" w:rsidP="00E8349B">
      <w:pPr>
        <w:pStyle w:val="SingleTxtG"/>
        <w:tabs>
          <w:tab w:val="right" w:pos="851"/>
          <w:tab w:val="left" w:pos="1134"/>
          <w:tab w:val="left" w:pos="1559"/>
          <w:tab w:val="left" w:pos="1985"/>
          <w:tab w:val="right" w:leader="dot" w:pos="8789"/>
          <w:tab w:val="right" w:pos="9639"/>
        </w:tabs>
        <w:ind w:right="40" w:hanging="1134"/>
        <w:jc w:val="left"/>
      </w:pPr>
      <w:r>
        <w:rPr>
          <w:lang w:val="en-US"/>
        </w:rPr>
        <w:tab/>
        <w:t>5</w:t>
      </w:r>
      <w:r>
        <w:rPr>
          <w:lang w:val="en-US"/>
        </w:rPr>
        <w:tab/>
      </w:r>
      <w:r w:rsidRPr="00E8349B">
        <w:t>Minimum req</w:t>
      </w:r>
      <w:bookmarkStart w:id="0" w:name="_GoBack"/>
      <w:bookmarkEnd w:id="0"/>
      <w:r w:rsidRPr="00E8349B">
        <w:t>uirements for quality procedures by the manufacturer</w:t>
      </w:r>
      <w:r>
        <w:tab/>
      </w:r>
      <w:r>
        <w:tab/>
      </w:r>
      <w:r w:rsidR="00FD7009">
        <w:t>23</w:t>
      </w:r>
    </w:p>
    <w:p w:rsidR="00E8349B" w:rsidRDefault="00E8349B" w:rsidP="00E8349B">
      <w:pPr>
        <w:pStyle w:val="SingleTxtG"/>
        <w:tabs>
          <w:tab w:val="right" w:pos="851"/>
          <w:tab w:val="left" w:pos="1134"/>
          <w:tab w:val="left" w:pos="1559"/>
          <w:tab w:val="left" w:pos="1985"/>
          <w:tab w:val="right" w:leader="dot" w:pos="8789"/>
          <w:tab w:val="right" w:pos="9639"/>
        </w:tabs>
        <w:ind w:right="40" w:hanging="1134"/>
        <w:jc w:val="left"/>
      </w:pPr>
      <w:r>
        <w:tab/>
        <w:t>6</w:t>
      </w:r>
      <w:r>
        <w:tab/>
      </w:r>
      <w:r w:rsidRPr="00E8349B">
        <w:t>Sampling and compliance levels for manufacturer test records</w:t>
      </w:r>
      <w:r>
        <w:tab/>
      </w:r>
      <w:r>
        <w:tab/>
      </w:r>
      <w:r w:rsidR="00FD7009">
        <w:t>24</w:t>
      </w:r>
    </w:p>
    <w:p w:rsidR="00E8349B" w:rsidRDefault="00E8349B" w:rsidP="00E8349B">
      <w:pPr>
        <w:pStyle w:val="SingleTxtG"/>
        <w:tabs>
          <w:tab w:val="right" w:pos="851"/>
          <w:tab w:val="left" w:pos="1134"/>
          <w:tab w:val="left" w:pos="1559"/>
          <w:tab w:val="left" w:pos="1985"/>
          <w:tab w:val="right" w:leader="dot" w:pos="8789"/>
          <w:tab w:val="right" w:pos="9639"/>
        </w:tabs>
        <w:ind w:right="40" w:hanging="1134"/>
        <w:jc w:val="left"/>
      </w:pPr>
      <w:r>
        <w:tab/>
        <w:t>7</w:t>
      </w:r>
      <w:r>
        <w:tab/>
      </w:r>
      <w:r w:rsidRPr="00E8349B">
        <w:t xml:space="preserve">Minimum requirements for spot checks by the </w:t>
      </w:r>
      <w:r w:rsidR="00910155">
        <w:t>Type Approval</w:t>
      </w:r>
      <w:r w:rsidR="00910155" w:rsidRPr="00E8349B">
        <w:t xml:space="preserve"> </w:t>
      </w:r>
      <w:r w:rsidR="00910155">
        <w:t>A</w:t>
      </w:r>
      <w:r w:rsidR="00910155" w:rsidRPr="00E8349B">
        <w:t>uthority</w:t>
      </w:r>
      <w:r>
        <w:tab/>
      </w:r>
      <w:r>
        <w:tab/>
      </w:r>
      <w:r w:rsidR="00FD7009">
        <w:t>28</w:t>
      </w:r>
    </w:p>
    <w:p w:rsidR="00E8349B" w:rsidRPr="00B44292" w:rsidRDefault="00E8349B" w:rsidP="00E8349B">
      <w:pPr>
        <w:pStyle w:val="SingleTxtG"/>
        <w:tabs>
          <w:tab w:val="right" w:pos="851"/>
          <w:tab w:val="left" w:pos="1134"/>
          <w:tab w:val="left" w:pos="1559"/>
          <w:tab w:val="left" w:pos="1985"/>
          <w:tab w:val="right" w:leader="dot" w:pos="8789"/>
          <w:tab w:val="right" w:pos="9639"/>
        </w:tabs>
        <w:ind w:right="40" w:hanging="1134"/>
        <w:jc w:val="left"/>
        <w:rPr>
          <w:lang w:val="en-US"/>
        </w:rPr>
      </w:pPr>
      <w:r>
        <w:tab/>
        <w:t>8</w:t>
      </w:r>
      <w:r>
        <w:tab/>
      </w:r>
      <w:r w:rsidRPr="00E8349B">
        <w:t xml:space="preserve">Compliance approved by spot check </w:t>
      </w:r>
      <w:r>
        <w:tab/>
      </w:r>
      <w:r>
        <w:tab/>
      </w:r>
      <w:r w:rsidR="00FD7009">
        <w:t>29</w:t>
      </w:r>
    </w:p>
    <w:p w:rsidR="00E8349B" w:rsidRPr="00E8349B" w:rsidRDefault="00E8349B" w:rsidP="00A348F1">
      <w:pPr>
        <w:pStyle w:val="HChG"/>
        <w:ind w:firstLine="0"/>
      </w:pPr>
      <w:r>
        <w:br w:type="page"/>
      </w:r>
      <w:r w:rsidRPr="00265770">
        <w:lastRenderedPageBreak/>
        <w:t>1.</w:t>
      </w:r>
      <w:r>
        <w:tab/>
      </w:r>
      <w:r>
        <w:tab/>
      </w:r>
      <w:r w:rsidRPr="00E8349B">
        <w:t xml:space="preserve">Scope </w:t>
      </w:r>
    </w:p>
    <w:p w:rsidR="00E8349B" w:rsidRPr="00E8349B" w:rsidRDefault="00E8349B" w:rsidP="00E8349B">
      <w:pPr>
        <w:pStyle w:val="para"/>
        <w:rPr>
          <w:bCs/>
        </w:rPr>
      </w:pPr>
      <w:r w:rsidRPr="00E8349B">
        <w:rPr>
          <w:bCs/>
        </w:rPr>
        <w:tab/>
        <w:t xml:space="preserve">This Regulation applies to LED light sources shown </w:t>
      </w:r>
      <w:r w:rsidRPr="007E2BD7">
        <w:rPr>
          <w:bCs/>
        </w:rPr>
        <w:t>in Annex 1 and</w:t>
      </w:r>
      <w:r w:rsidRPr="00E8349B">
        <w:rPr>
          <w:bCs/>
        </w:rPr>
        <w:t xml:space="preserve"> intended for use in </w:t>
      </w:r>
      <w:r w:rsidRPr="00C34F7F">
        <w:rPr>
          <w:bCs/>
        </w:rPr>
        <w:t xml:space="preserve">approved </w:t>
      </w:r>
      <w:r w:rsidRPr="00265770">
        <w:rPr>
          <w:bCs/>
          <w:strike/>
          <w:highlight w:val="cyan"/>
        </w:rPr>
        <w:t>signalling</w:t>
      </w:r>
      <w:r w:rsidRPr="00B05736">
        <w:rPr>
          <w:bCs/>
        </w:rPr>
        <w:t xml:space="preserve"> </w:t>
      </w:r>
      <w:r w:rsidRPr="00C34F7F">
        <w:rPr>
          <w:bCs/>
        </w:rPr>
        <w:t>lamp</w:t>
      </w:r>
      <w:r w:rsidRPr="00E8349B">
        <w:rPr>
          <w:bCs/>
        </w:rPr>
        <w:t xml:space="preserve"> units of power-driven vehicles and of their trailers.</w:t>
      </w:r>
    </w:p>
    <w:p w:rsidR="00E8349B" w:rsidRPr="00E8349B" w:rsidRDefault="00E8349B" w:rsidP="00E8349B">
      <w:pPr>
        <w:pStyle w:val="HChG"/>
      </w:pPr>
      <w:r>
        <w:tab/>
      </w:r>
      <w:r>
        <w:tab/>
      </w:r>
      <w:r w:rsidRPr="00E8349B">
        <w:t>2.</w:t>
      </w:r>
      <w:r>
        <w:tab/>
      </w:r>
      <w:r w:rsidRPr="00E8349B">
        <w:tab/>
        <w:t xml:space="preserve">Administrative provisions </w:t>
      </w:r>
    </w:p>
    <w:p w:rsidR="00E8349B" w:rsidRPr="00E8349B" w:rsidRDefault="00E8349B" w:rsidP="00E8349B">
      <w:pPr>
        <w:pStyle w:val="para"/>
        <w:rPr>
          <w:bCs/>
        </w:rPr>
      </w:pPr>
      <w:r w:rsidRPr="00E8349B">
        <w:rPr>
          <w:bCs/>
        </w:rPr>
        <w:t>2.1.</w:t>
      </w:r>
      <w:r w:rsidRPr="00E8349B">
        <w:rPr>
          <w:bCs/>
        </w:rPr>
        <w:tab/>
        <w:t>Definitions</w:t>
      </w:r>
    </w:p>
    <w:p w:rsidR="00E8349B" w:rsidRPr="00E8349B" w:rsidRDefault="00E8349B" w:rsidP="00E8349B">
      <w:pPr>
        <w:pStyle w:val="para"/>
        <w:rPr>
          <w:bCs/>
        </w:rPr>
      </w:pPr>
      <w:r w:rsidRPr="00E8349B">
        <w:rPr>
          <w:bCs/>
        </w:rPr>
        <w:t>2.1.1.</w:t>
      </w:r>
      <w:r w:rsidRPr="00E8349B">
        <w:rPr>
          <w:bCs/>
        </w:rPr>
        <w:tab/>
        <w:t xml:space="preserve">Definition of </w:t>
      </w:r>
      <w:r w:rsidRPr="00A5519B">
        <w:rPr>
          <w:bCs/>
          <w:i/>
        </w:rPr>
        <w:t>"category"</w:t>
      </w:r>
      <w:r w:rsidRPr="00E8349B">
        <w:rPr>
          <w:bCs/>
        </w:rPr>
        <w:t xml:space="preserve"> </w:t>
      </w:r>
    </w:p>
    <w:p w:rsidR="00E8349B" w:rsidRPr="00E8349B" w:rsidRDefault="00E8349B" w:rsidP="00E8349B">
      <w:pPr>
        <w:pStyle w:val="para"/>
        <w:rPr>
          <w:bCs/>
        </w:rPr>
      </w:pPr>
      <w:r w:rsidRPr="00E8349B">
        <w:rPr>
          <w:bCs/>
        </w:rPr>
        <w:tab/>
        <w:t xml:space="preserve">The term </w:t>
      </w:r>
      <w:r w:rsidRPr="00A5519B">
        <w:rPr>
          <w:bCs/>
          <w:i/>
        </w:rPr>
        <w:t>"category"</w:t>
      </w:r>
      <w:r w:rsidRPr="00E8349B">
        <w:rPr>
          <w:bCs/>
        </w:rPr>
        <w:t xml:space="preserve"> is used in this Regulation to describe different basic design of standardised LED light sources. Each category has a specific designation as for example: "LW1", "LY2", "LR2". </w:t>
      </w:r>
    </w:p>
    <w:p w:rsidR="00E8349B" w:rsidRPr="00A5519B" w:rsidRDefault="00E8349B" w:rsidP="00E8349B">
      <w:pPr>
        <w:pStyle w:val="para"/>
        <w:rPr>
          <w:bCs/>
          <w:i/>
        </w:rPr>
      </w:pPr>
      <w:r w:rsidRPr="00E8349B">
        <w:rPr>
          <w:bCs/>
        </w:rPr>
        <w:t>2.1.2.</w:t>
      </w:r>
      <w:r w:rsidRPr="00E8349B">
        <w:rPr>
          <w:bCs/>
        </w:rPr>
        <w:tab/>
        <w:t xml:space="preserve">Definition of </w:t>
      </w:r>
      <w:r w:rsidRPr="00A5519B">
        <w:rPr>
          <w:bCs/>
          <w:i/>
        </w:rPr>
        <w:t>"type"</w:t>
      </w:r>
    </w:p>
    <w:p w:rsidR="00E8349B" w:rsidRPr="00E8349B" w:rsidRDefault="00E8349B" w:rsidP="00E8349B">
      <w:pPr>
        <w:pStyle w:val="para"/>
        <w:rPr>
          <w:bCs/>
        </w:rPr>
      </w:pPr>
      <w:r w:rsidRPr="00E8349B">
        <w:rPr>
          <w:bCs/>
        </w:rPr>
        <w:tab/>
        <w:t xml:space="preserve">LED light sources of different </w:t>
      </w:r>
      <w:r w:rsidRPr="00A5519B">
        <w:rPr>
          <w:bCs/>
          <w:i/>
        </w:rPr>
        <w:t>"types"</w:t>
      </w:r>
      <w:r w:rsidRPr="00E8349B">
        <w:rPr>
          <w:bCs/>
        </w:rPr>
        <w:t xml:space="preserve"> are LED light sources within the same category which differ in such essential respects as: </w:t>
      </w:r>
    </w:p>
    <w:p w:rsidR="00E8349B" w:rsidRPr="00E8349B" w:rsidRDefault="00E8349B" w:rsidP="00E8349B">
      <w:pPr>
        <w:pStyle w:val="para"/>
        <w:rPr>
          <w:bCs/>
        </w:rPr>
      </w:pPr>
      <w:r w:rsidRPr="00E8349B">
        <w:rPr>
          <w:bCs/>
        </w:rPr>
        <w:t>2.1.2.1.</w:t>
      </w:r>
      <w:r w:rsidRPr="00E8349B">
        <w:rPr>
          <w:bCs/>
        </w:rPr>
        <w:tab/>
      </w:r>
      <w:r>
        <w:rPr>
          <w:bCs/>
        </w:rPr>
        <w:t>T</w:t>
      </w:r>
      <w:r w:rsidRPr="00E8349B">
        <w:rPr>
          <w:bCs/>
        </w:rPr>
        <w:t xml:space="preserve">rade name or mark; </w:t>
      </w:r>
    </w:p>
    <w:p w:rsidR="00E8349B" w:rsidRPr="00E8349B" w:rsidRDefault="00E8349B" w:rsidP="00E8349B">
      <w:pPr>
        <w:pStyle w:val="para"/>
        <w:rPr>
          <w:bCs/>
        </w:rPr>
      </w:pPr>
      <w:r w:rsidRPr="00E8349B">
        <w:rPr>
          <w:bCs/>
        </w:rPr>
        <w:tab/>
        <w:t>LED light sources bearing the same trade name or mark but produced by different manufacturers are considered as being of different types. LED light sources produced by the same manufacturer differing only by the trade name or mark may be considered to be of the same type.</w:t>
      </w:r>
    </w:p>
    <w:p w:rsidR="00E8349B" w:rsidRPr="00E8349B" w:rsidRDefault="00E8349B" w:rsidP="00E8349B">
      <w:pPr>
        <w:pStyle w:val="para"/>
        <w:rPr>
          <w:bCs/>
        </w:rPr>
      </w:pPr>
      <w:r w:rsidRPr="00E8349B">
        <w:rPr>
          <w:bCs/>
        </w:rPr>
        <w:t>2.1.2.2.</w:t>
      </w:r>
      <w:r w:rsidRPr="00E8349B">
        <w:rPr>
          <w:bCs/>
        </w:rPr>
        <w:tab/>
      </w:r>
      <w:r>
        <w:rPr>
          <w:bCs/>
        </w:rPr>
        <w:t>L</w:t>
      </w:r>
      <w:r w:rsidRPr="00E8349B">
        <w:rPr>
          <w:bCs/>
        </w:rPr>
        <w:t>ight source design, in so far as these differences affect the optical results;</w:t>
      </w:r>
    </w:p>
    <w:p w:rsidR="00E8349B" w:rsidRPr="00E8349B" w:rsidRDefault="00E8349B" w:rsidP="00E8349B">
      <w:pPr>
        <w:pStyle w:val="para"/>
        <w:rPr>
          <w:bCs/>
        </w:rPr>
      </w:pPr>
      <w:r w:rsidRPr="00E8349B">
        <w:rPr>
          <w:bCs/>
        </w:rPr>
        <w:t>2.1.2.3.</w:t>
      </w:r>
      <w:r w:rsidRPr="00E8349B">
        <w:rPr>
          <w:bCs/>
        </w:rPr>
        <w:tab/>
      </w:r>
      <w:r>
        <w:rPr>
          <w:bCs/>
        </w:rPr>
        <w:t>R</w:t>
      </w:r>
      <w:r w:rsidRPr="00E8349B">
        <w:rPr>
          <w:bCs/>
        </w:rPr>
        <w:t>ated voltage.</w:t>
      </w:r>
    </w:p>
    <w:p w:rsidR="00E8349B" w:rsidRPr="00E8349B" w:rsidRDefault="00E8349B" w:rsidP="00E8349B">
      <w:pPr>
        <w:pStyle w:val="para"/>
        <w:rPr>
          <w:bCs/>
        </w:rPr>
      </w:pPr>
      <w:r w:rsidRPr="00E8349B">
        <w:rPr>
          <w:bCs/>
        </w:rPr>
        <w:t>2.2.</w:t>
      </w:r>
      <w:r w:rsidRPr="00E8349B">
        <w:rPr>
          <w:bCs/>
        </w:rPr>
        <w:tab/>
        <w:t xml:space="preserve">Application for approval </w:t>
      </w:r>
    </w:p>
    <w:p w:rsidR="00E8349B" w:rsidRPr="00E8349B" w:rsidRDefault="00E8349B" w:rsidP="00E8349B">
      <w:pPr>
        <w:pStyle w:val="para"/>
        <w:rPr>
          <w:bCs/>
        </w:rPr>
      </w:pPr>
      <w:r w:rsidRPr="00E8349B">
        <w:rPr>
          <w:bCs/>
        </w:rPr>
        <w:t>2.2.1.</w:t>
      </w:r>
      <w:r w:rsidRPr="00E8349B">
        <w:rPr>
          <w:bCs/>
        </w:rPr>
        <w:tab/>
        <w:t>Application for approval shall be submitted by the owner of the trade name or mark, or by his duly accredited representative.</w:t>
      </w:r>
    </w:p>
    <w:p w:rsidR="00E8349B" w:rsidRPr="00E8349B" w:rsidRDefault="00E8349B" w:rsidP="00E8349B">
      <w:pPr>
        <w:pStyle w:val="para"/>
        <w:rPr>
          <w:bCs/>
        </w:rPr>
      </w:pPr>
      <w:r w:rsidRPr="00E8349B">
        <w:rPr>
          <w:bCs/>
        </w:rPr>
        <w:t>2.2.2.</w:t>
      </w:r>
      <w:r w:rsidRPr="00E8349B">
        <w:rPr>
          <w:bCs/>
        </w:rPr>
        <w:tab/>
        <w:t xml:space="preserve">Every application for approval shall be accompanied (see also </w:t>
      </w:r>
      <w:r w:rsidR="007264A8" w:rsidRPr="00E8349B">
        <w:rPr>
          <w:bCs/>
        </w:rPr>
        <w:t>paragraph</w:t>
      </w:r>
      <w:r w:rsidR="007264A8">
        <w:rPr>
          <w:bCs/>
        </w:rPr>
        <w:t> </w:t>
      </w:r>
      <w:r w:rsidRPr="00E8349B">
        <w:rPr>
          <w:bCs/>
        </w:rPr>
        <w:t xml:space="preserve">2.4.2.) by: </w:t>
      </w:r>
    </w:p>
    <w:p w:rsidR="00E8349B" w:rsidRPr="00E8349B" w:rsidRDefault="00E8349B" w:rsidP="00E8349B">
      <w:pPr>
        <w:pStyle w:val="para"/>
        <w:rPr>
          <w:bCs/>
        </w:rPr>
      </w:pPr>
      <w:r w:rsidRPr="00E8349B">
        <w:rPr>
          <w:bCs/>
        </w:rPr>
        <w:t>2.2.2.1.</w:t>
      </w:r>
      <w:r w:rsidRPr="00E8349B">
        <w:rPr>
          <w:bCs/>
        </w:rPr>
        <w:tab/>
      </w:r>
      <w:r>
        <w:rPr>
          <w:bCs/>
        </w:rPr>
        <w:t>D</w:t>
      </w:r>
      <w:r w:rsidRPr="00E8349B">
        <w:rPr>
          <w:bCs/>
        </w:rPr>
        <w:t>rawings in triplicate, sufficiently detailed to permit identification of the type;</w:t>
      </w:r>
    </w:p>
    <w:p w:rsidR="00E8349B" w:rsidRPr="00E8349B" w:rsidRDefault="00E8349B" w:rsidP="00E8349B">
      <w:pPr>
        <w:pStyle w:val="para"/>
        <w:rPr>
          <w:bCs/>
        </w:rPr>
      </w:pPr>
      <w:r w:rsidRPr="00E8349B">
        <w:rPr>
          <w:bCs/>
        </w:rPr>
        <w:t>2.2.2.2.</w:t>
      </w:r>
      <w:r w:rsidRPr="00E8349B">
        <w:rPr>
          <w:bCs/>
        </w:rPr>
        <w:tab/>
      </w:r>
      <w:r>
        <w:rPr>
          <w:bCs/>
        </w:rPr>
        <w:t>A</w:t>
      </w:r>
      <w:r w:rsidRPr="00E8349B">
        <w:rPr>
          <w:bCs/>
        </w:rPr>
        <w:t xml:space="preserve"> brief technical description;</w:t>
      </w:r>
    </w:p>
    <w:p w:rsidR="00E8349B" w:rsidRPr="00E8349B" w:rsidRDefault="00E8349B" w:rsidP="00E8349B">
      <w:pPr>
        <w:pStyle w:val="para"/>
        <w:rPr>
          <w:bCs/>
        </w:rPr>
      </w:pPr>
      <w:r w:rsidRPr="00E8349B">
        <w:rPr>
          <w:bCs/>
        </w:rPr>
        <w:t>2.2.2.3.</w:t>
      </w:r>
      <w:r w:rsidRPr="00E8349B">
        <w:rPr>
          <w:bCs/>
        </w:rPr>
        <w:tab/>
      </w:r>
      <w:r>
        <w:rPr>
          <w:bCs/>
        </w:rPr>
        <w:t>F</w:t>
      </w:r>
      <w:r w:rsidRPr="00E8349B">
        <w:rPr>
          <w:bCs/>
        </w:rPr>
        <w:t>ive samples of each colour which has been applied for;</w:t>
      </w:r>
    </w:p>
    <w:p w:rsidR="00E8349B" w:rsidRPr="00E8349B" w:rsidRDefault="00E8349B" w:rsidP="00E8349B">
      <w:pPr>
        <w:pStyle w:val="para"/>
        <w:rPr>
          <w:bCs/>
        </w:rPr>
      </w:pPr>
      <w:r w:rsidRPr="00E8349B">
        <w:rPr>
          <w:bCs/>
        </w:rPr>
        <w:t>2.2.3.</w:t>
      </w:r>
      <w:r w:rsidRPr="00E8349B">
        <w:rPr>
          <w:bCs/>
        </w:rPr>
        <w:tab/>
        <w:t>In the case of a type of LED light sources differing only by the trade name or mark from a type that has already been approved it shall be sufficient to submit:</w:t>
      </w:r>
    </w:p>
    <w:p w:rsidR="00E8349B" w:rsidRPr="00E8349B" w:rsidRDefault="00E8349B" w:rsidP="00E8349B">
      <w:pPr>
        <w:pStyle w:val="para"/>
        <w:rPr>
          <w:bCs/>
        </w:rPr>
      </w:pPr>
      <w:r w:rsidRPr="00E8349B">
        <w:rPr>
          <w:bCs/>
        </w:rPr>
        <w:t>2.2.3.1.</w:t>
      </w:r>
      <w:r w:rsidRPr="00E8349B">
        <w:rPr>
          <w:bCs/>
        </w:rPr>
        <w:tab/>
      </w:r>
      <w:r>
        <w:rPr>
          <w:bCs/>
        </w:rPr>
        <w:t>A</w:t>
      </w:r>
      <w:r w:rsidRPr="00E8349B">
        <w:rPr>
          <w:bCs/>
        </w:rPr>
        <w:t xml:space="preserve"> declaration by the manufacturer that the type submitted </w:t>
      </w:r>
    </w:p>
    <w:p w:rsidR="00E8349B" w:rsidRPr="00E8349B" w:rsidRDefault="00E8349B" w:rsidP="00E8349B">
      <w:pPr>
        <w:pStyle w:val="a"/>
      </w:pPr>
      <w:r w:rsidRPr="00E8349B">
        <w:t>(</w:t>
      </w:r>
      <w:proofErr w:type="gramStart"/>
      <w:r w:rsidRPr="00E8349B">
        <w:t>a</w:t>
      </w:r>
      <w:proofErr w:type="gramEnd"/>
      <w:r w:rsidRPr="00E8349B">
        <w:t>)</w:t>
      </w:r>
      <w:r w:rsidRPr="00E8349B">
        <w:tab/>
      </w:r>
      <w:r>
        <w:t>I</w:t>
      </w:r>
      <w:r w:rsidRPr="00E8349B">
        <w:t>s identical with (except in the trade name or mark), and</w:t>
      </w:r>
    </w:p>
    <w:p w:rsidR="00E8349B" w:rsidRPr="00E8349B" w:rsidRDefault="00E8349B" w:rsidP="00E8349B">
      <w:pPr>
        <w:pStyle w:val="a"/>
      </w:pPr>
      <w:r>
        <w:t>(b)</w:t>
      </w:r>
      <w:r w:rsidRPr="00E8349B">
        <w:tab/>
      </w:r>
      <w:r>
        <w:t>H</w:t>
      </w:r>
      <w:r w:rsidRPr="00E8349B">
        <w:t>as been produced by the same manufacturer as the type already approved, the latter being identified by its approval code.</w:t>
      </w:r>
    </w:p>
    <w:p w:rsidR="00E8349B" w:rsidRPr="00E8349B" w:rsidRDefault="00E8349B" w:rsidP="00E8349B">
      <w:pPr>
        <w:pStyle w:val="para"/>
        <w:rPr>
          <w:bCs/>
        </w:rPr>
      </w:pPr>
      <w:r>
        <w:rPr>
          <w:bCs/>
        </w:rPr>
        <w:t>2.2.3.2.</w:t>
      </w:r>
      <w:r>
        <w:rPr>
          <w:bCs/>
        </w:rPr>
        <w:tab/>
        <w:t>T</w:t>
      </w:r>
      <w:r w:rsidRPr="00E8349B">
        <w:rPr>
          <w:bCs/>
        </w:rPr>
        <w:t>wo samples bearing the new trade name or mark.</w:t>
      </w:r>
    </w:p>
    <w:p w:rsidR="00E8349B" w:rsidRPr="00E8349B" w:rsidRDefault="00E8349B" w:rsidP="00E8349B">
      <w:pPr>
        <w:pStyle w:val="para"/>
        <w:rPr>
          <w:bCs/>
        </w:rPr>
      </w:pPr>
      <w:r w:rsidRPr="00E8349B">
        <w:rPr>
          <w:bCs/>
        </w:rPr>
        <w:lastRenderedPageBreak/>
        <w:t>2.2.4.</w:t>
      </w:r>
      <w:r w:rsidRPr="00E8349B">
        <w:rPr>
          <w:bCs/>
        </w:rPr>
        <w:tab/>
        <w:t>The competent authority shall verify the existence of satisfactory arrangements for ensuring effective control of the conformity of production before type approval is granted.</w:t>
      </w:r>
    </w:p>
    <w:p w:rsidR="00E8349B" w:rsidRPr="00E8349B" w:rsidRDefault="00E8349B" w:rsidP="00E8349B">
      <w:pPr>
        <w:pStyle w:val="para"/>
        <w:rPr>
          <w:bCs/>
        </w:rPr>
      </w:pPr>
      <w:r w:rsidRPr="00E8349B">
        <w:rPr>
          <w:bCs/>
        </w:rPr>
        <w:t>2.3.</w:t>
      </w:r>
      <w:r w:rsidRPr="00E8349B">
        <w:rPr>
          <w:bCs/>
        </w:rPr>
        <w:tab/>
        <w:t>Inscriptions</w:t>
      </w:r>
    </w:p>
    <w:p w:rsidR="00E8349B" w:rsidRPr="00E8349B" w:rsidRDefault="00E8349B" w:rsidP="00E8349B">
      <w:pPr>
        <w:pStyle w:val="para"/>
        <w:rPr>
          <w:bCs/>
        </w:rPr>
      </w:pPr>
      <w:r w:rsidRPr="00E8349B">
        <w:rPr>
          <w:bCs/>
        </w:rPr>
        <w:t>2.3.1.</w:t>
      </w:r>
      <w:r w:rsidRPr="00E8349B">
        <w:rPr>
          <w:bCs/>
        </w:rPr>
        <w:tab/>
        <w:t xml:space="preserve">LED light sources submitted for approval shall bear on the cap: </w:t>
      </w:r>
    </w:p>
    <w:p w:rsidR="00E8349B" w:rsidRPr="00E8349B" w:rsidRDefault="00E8349B" w:rsidP="00E8349B">
      <w:pPr>
        <w:pStyle w:val="para"/>
        <w:rPr>
          <w:bCs/>
        </w:rPr>
      </w:pPr>
      <w:r w:rsidRPr="00E8349B">
        <w:rPr>
          <w:bCs/>
        </w:rPr>
        <w:t>2.3.1.1.</w:t>
      </w:r>
      <w:r w:rsidRPr="00E8349B">
        <w:rPr>
          <w:bCs/>
        </w:rPr>
        <w:tab/>
      </w:r>
      <w:r>
        <w:rPr>
          <w:bCs/>
        </w:rPr>
        <w:t>T</w:t>
      </w:r>
      <w:r w:rsidRPr="00E8349B">
        <w:rPr>
          <w:bCs/>
        </w:rPr>
        <w:t>he trade name or mark of the applicant;</w:t>
      </w:r>
    </w:p>
    <w:p w:rsidR="00E8349B" w:rsidRPr="00E8349B" w:rsidRDefault="00E8349B" w:rsidP="00E8349B">
      <w:pPr>
        <w:pStyle w:val="para"/>
        <w:rPr>
          <w:bCs/>
        </w:rPr>
      </w:pPr>
      <w:r w:rsidRPr="00E8349B">
        <w:rPr>
          <w:bCs/>
        </w:rPr>
        <w:t>2.3.1.2.</w:t>
      </w:r>
      <w:r w:rsidRPr="00E8349B">
        <w:rPr>
          <w:bCs/>
        </w:rPr>
        <w:tab/>
      </w:r>
      <w:r>
        <w:rPr>
          <w:bCs/>
        </w:rPr>
        <w:t>T</w:t>
      </w:r>
      <w:r w:rsidRPr="00E8349B">
        <w:rPr>
          <w:bCs/>
        </w:rPr>
        <w:t>he rated voltage;</w:t>
      </w:r>
    </w:p>
    <w:p w:rsidR="00E8349B" w:rsidRPr="00E8349B" w:rsidRDefault="00E8349B" w:rsidP="00E8349B">
      <w:pPr>
        <w:pStyle w:val="para"/>
        <w:rPr>
          <w:bCs/>
        </w:rPr>
      </w:pPr>
      <w:r w:rsidRPr="00E8349B">
        <w:rPr>
          <w:bCs/>
        </w:rPr>
        <w:t>2.3.1.3.</w:t>
      </w:r>
      <w:r w:rsidRPr="00E8349B">
        <w:rPr>
          <w:bCs/>
        </w:rPr>
        <w:tab/>
      </w:r>
      <w:r>
        <w:rPr>
          <w:bCs/>
        </w:rPr>
        <w:t>T</w:t>
      </w:r>
      <w:r w:rsidRPr="00E8349B">
        <w:rPr>
          <w:bCs/>
        </w:rPr>
        <w:t>he designation of the relevant category;</w:t>
      </w:r>
    </w:p>
    <w:p w:rsidR="00E8349B" w:rsidRPr="00E8349B" w:rsidRDefault="00E8349B" w:rsidP="00E8349B">
      <w:pPr>
        <w:pStyle w:val="para"/>
        <w:rPr>
          <w:bCs/>
        </w:rPr>
      </w:pPr>
      <w:r w:rsidRPr="00E8349B">
        <w:rPr>
          <w:bCs/>
        </w:rPr>
        <w:t>2.3.1.4.</w:t>
      </w:r>
      <w:r w:rsidRPr="00E8349B">
        <w:rPr>
          <w:bCs/>
        </w:rPr>
        <w:tab/>
      </w:r>
      <w:r>
        <w:rPr>
          <w:bCs/>
        </w:rPr>
        <w:t>A</w:t>
      </w:r>
      <w:r w:rsidRPr="00E8349B">
        <w:rPr>
          <w:bCs/>
        </w:rPr>
        <w:t xml:space="preserve"> space of sufficient size to accommodate the approval mark.</w:t>
      </w:r>
    </w:p>
    <w:p w:rsidR="00E8349B" w:rsidRPr="00E8349B" w:rsidRDefault="00E8349B" w:rsidP="00E8349B">
      <w:pPr>
        <w:pStyle w:val="para"/>
        <w:rPr>
          <w:bCs/>
        </w:rPr>
      </w:pPr>
      <w:r w:rsidRPr="00E8349B">
        <w:rPr>
          <w:bCs/>
        </w:rPr>
        <w:t>2.3.2.</w:t>
      </w:r>
      <w:r w:rsidRPr="00E8349B">
        <w:rPr>
          <w:bCs/>
        </w:rPr>
        <w:tab/>
        <w:t>The space mentioned in paragraph 2.3.1.4. above shall be indicated in the drawings accompanying the application for approval.</w:t>
      </w:r>
    </w:p>
    <w:p w:rsidR="00E8349B" w:rsidRPr="00E8349B" w:rsidRDefault="00E8349B" w:rsidP="00E8349B">
      <w:pPr>
        <w:pStyle w:val="para"/>
        <w:rPr>
          <w:bCs/>
        </w:rPr>
      </w:pPr>
      <w:r w:rsidRPr="00E8349B">
        <w:rPr>
          <w:bCs/>
        </w:rPr>
        <w:t>2.3.3.</w:t>
      </w:r>
      <w:r w:rsidRPr="00E8349B">
        <w:rPr>
          <w:bCs/>
        </w:rPr>
        <w:tab/>
        <w:t>Inscriptions other than those covered by paragraphs 2.3.1. and 2.4.4. may be affixed, on the condition that they do not adversely affect the luminous characteristics.</w:t>
      </w:r>
    </w:p>
    <w:p w:rsidR="00E8349B" w:rsidRPr="00E8349B" w:rsidRDefault="00E8349B" w:rsidP="00E8349B">
      <w:pPr>
        <w:pStyle w:val="para"/>
        <w:rPr>
          <w:bCs/>
        </w:rPr>
      </w:pPr>
      <w:r w:rsidRPr="00E8349B">
        <w:rPr>
          <w:bCs/>
        </w:rPr>
        <w:t>2.4.</w:t>
      </w:r>
      <w:r w:rsidRPr="00E8349B">
        <w:rPr>
          <w:bCs/>
        </w:rPr>
        <w:tab/>
        <w:t>Approval</w:t>
      </w:r>
    </w:p>
    <w:p w:rsidR="00E8349B" w:rsidRPr="00E8349B" w:rsidRDefault="00E8349B" w:rsidP="00E8349B">
      <w:pPr>
        <w:pStyle w:val="para"/>
        <w:rPr>
          <w:bCs/>
        </w:rPr>
      </w:pPr>
      <w:r w:rsidRPr="00E8349B">
        <w:rPr>
          <w:bCs/>
        </w:rPr>
        <w:t>2.4.1.</w:t>
      </w:r>
      <w:r w:rsidRPr="00E8349B">
        <w:rPr>
          <w:bCs/>
        </w:rPr>
        <w:tab/>
        <w:t>If all samples of a type of LED light source which are submitted in pursuance of paragraphs 2.2.2.3. or 2.2.3.2. above meet the requirements of this Regulation, approval shall be granted.</w:t>
      </w:r>
    </w:p>
    <w:p w:rsidR="00E8349B" w:rsidRPr="00E8349B" w:rsidRDefault="00E8349B" w:rsidP="00E8349B">
      <w:pPr>
        <w:pStyle w:val="para"/>
        <w:rPr>
          <w:bCs/>
        </w:rPr>
      </w:pPr>
      <w:r w:rsidRPr="00E8349B">
        <w:rPr>
          <w:bCs/>
        </w:rPr>
        <w:t xml:space="preserve">2.4.2. </w:t>
      </w:r>
      <w:r w:rsidRPr="00E8349B">
        <w:rPr>
          <w:bCs/>
        </w:rPr>
        <w:tab/>
        <w:t xml:space="preserve">An approval code shall be assigned to each type approved. Its first character shall indicate the series of amendments at the time of issue of the approval.  </w:t>
      </w:r>
      <w:r w:rsidRPr="00E8349B">
        <w:rPr>
          <w:bCs/>
        </w:rPr>
        <w:tab/>
        <w:t xml:space="preserve">This will be followed by an identification code comprising not more than </w:t>
      </w:r>
      <w:r w:rsidR="006C5333">
        <w:rPr>
          <w:bCs/>
          <w:lang w:val="en-US"/>
        </w:rPr>
        <w:t>three</w:t>
      </w:r>
      <w:r w:rsidRPr="00E8349B">
        <w:rPr>
          <w:bCs/>
        </w:rPr>
        <w:t xml:space="preserve"> characters. Only the following Arabic numerals and capital letters shall be used:</w:t>
      </w:r>
    </w:p>
    <w:p w:rsidR="00E8349B" w:rsidRPr="00E8349B" w:rsidRDefault="00E8349B" w:rsidP="00E8349B">
      <w:pPr>
        <w:pStyle w:val="para"/>
        <w:rPr>
          <w:bCs/>
        </w:rPr>
      </w:pPr>
      <w:r w:rsidRPr="00E8349B">
        <w:rPr>
          <w:bCs/>
        </w:rPr>
        <w:tab/>
        <w:t xml:space="preserve">"0 1 2 3 4 5 6 7 8 9 </w:t>
      </w:r>
      <w:r w:rsidRPr="00E8349B">
        <w:rPr>
          <w:bCs/>
        </w:rPr>
        <w:tab/>
        <w:t xml:space="preserve">A B C D E F G H J K L M N P R S T U V W X Y Z". </w:t>
      </w:r>
    </w:p>
    <w:p w:rsidR="00E8349B" w:rsidRPr="00E8349B" w:rsidRDefault="00E8349B" w:rsidP="00E8349B">
      <w:pPr>
        <w:pStyle w:val="para"/>
        <w:rPr>
          <w:bCs/>
        </w:rPr>
      </w:pPr>
      <w:r w:rsidRPr="00E8349B">
        <w:rPr>
          <w:bCs/>
        </w:rPr>
        <w:tab/>
        <w:t xml:space="preserve">The same Contracting Party may not assign the same code to another type of LED light sources. </w:t>
      </w:r>
    </w:p>
    <w:p w:rsidR="00E8349B" w:rsidRPr="00E8349B" w:rsidRDefault="00E8349B" w:rsidP="00E8349B">
      <w:pPr>
        <w:pStyle w:val="para"/>
        <w:rPr>
          <w:bCs/>
        </w:rPr>
      </w:pPr>
      <w:r w:rsidRPr="00E8349B">
        <w:rPr>
          <w:bCs/>
        </w:rPr>
        <w:t>2.4.3</w:t>
      </w:r>
      <w:r w:rsidR="009B674D">
        <w:rPr>
          <w:bCs/>
        </w:rPr>
        <w:t>.</w:t>
      </w:r>
      <w:r w:rsidRPr="00E8349B">
        <w:rPr>
          <w:bCs/>
        </w:rPr>
        <w:tab/>
        <w:t>Notice of approval or of extension or refusal or withdrawal of approval or production definitely discontinued of a type of LED light sources pursuant to this Regulation shall be communicated to the Parties of the Agreement which apply this Regulation by means of a form conforming to the model in Annex</w:t>
      </w:r>
      <w:r w:rsidR="008645C0">
        <w:rPr>
          <w:bCs/>
        </w:rPr>
        <w:t> </w:t>
      </w:r>
      <w:r w:rsidRPr="00E8349B">
        <w:rPr>
          <w:bCs/>
        </w:rPr>
        <w:t>2 to this Regulation and of a drawing, supplied by the applicant for approval in a format not exceeding A4 (210 x 297 mm) and on a scale of at least 2 : 1.</w:t>
      </w:r>
    </w:p>
    <w:p w:rsidR="00E8349B" w:rsidRPr="00E8349B" w:rsidRDefault="00E8349B" w:rsidP="00E8349B">
      <w:pPr>
        <w:pStyle w:val="para"/>
        <w:rPr>
          <w:bCs/>
        </w:rPr>
      </w:pPr>
      <w:r w:rsidRPr="00E8349B">
        <w:rPr>
          <w:bCs/>
        </w:rPr>
        <w:t>2.4.4.</w:t>
      </w:r>
      <w:r w:rsidRPr="00E8349B">
        <w:rPr>
          <w:bCs/>
        </w:rPr>
        <w:tab/>
        <w:t>To every LED light source conforming to a type approved under this Regulation there shall be affixed in the space referred to in paragraph</w:t>
      </w:r>
      <w:r w:rsidR="008645C0">
        <w:rPr>
          <w:bCs/>
        </w:rPr>
        <w:t> </w:t>
      </w:r>
      <w:r w:rsidRPr="00E8349B">
        <w:rPr>
          <w:bCs/>
        </w:rPr>
        <w:t>2.3.1.4., in addition to the inscriptions required under paragraph</w:t>
      </w:r>
      <w:r w:rsidR="008645C0">
        <w:rPr>
          <w:bCs/>
        </w:rPr>
        <w:t> </w:t>
      </w:r>
      <w:r w:rsidRPr="00E8349B">
        <w:rPr>
          <w:bCs/>
        </w:rPr>
        <w:t>2.3.1., an international approval mark consisting of:</w:t>
      </w:r>
    </w:p>
    <w:p w:rsidR="00E8349B" w:rsidRPr="00E8349B" w:rsidRDefault="00E8349B" w:rsidP="00E8349B">
      <w:pPr>
        <w:pStyle w:val="para"/>
        <w:rPr>
          <w:bCs/>
        </w:rPr>
      </w:pPr>
      <w:r w:rsidRPr="00E8349B">
        <w:rPr>
          <w:bCs/>
        </w:rPr>
        <w:t>2.4.4.1.</w:t>
      </w:r>
      <w:r w:rsidRPr="00E8349B">
        <w:rPr>
          <w:bCs/>
        </w:rPr>
        <w:tab/>
      </w:r>
      <w:r>
        <w:rPr>
          <w:bCs/>
        </w:rPr>
        <w:t>A</w:t>
      </w:r>
      <w:r w:rsidRPr="00E8349B">
        <w:rPr>
          <w:bCs/>
        </w:rPr>
        <w:t xml:space="preserve"> truncated circle surrounding the letter "E" followed by the distinguishing number of the country which has granted approval</w:t>
      </w:r>
      <w:r w:rsidR="00BD5D04">
        <w:rPr>
          <w:rStyle w:val="FootnoteReference"/>
          <w:bCs/>
        </w:rPr>
        <w:footnoteReference w:id="2"/>
      </w:r>
      <w:r w:rsidR="00BD5D04">
        <w:rPr>
          <w:bCs/>
        </w:rPr>
        <w:t>;</w:t>
      </w:r>
    </w:p>
    <w:p w:rsidR="00E8349B" w:rsidRPr="00E8349B" w:rsidRDefault="00E8349B" w:rsidP="00E8349B">
      <w:pPr>
        <w:pStyle w:val="para"/>
        <w:rPr>
          <w:bCs/>
        </w:rPr>
      </w:pPr>
      <w:r w:rsidRPr="00E8349B">
        <w:rPr>
          <w:bCs/>
        </w:rPr>
        <w:t>2.4.4.2.</w:t>
      </w:r>
      <w:r w:rsidRPr="00E8349B">
        <w:rPr>
          <w:bCs/>
        </w:rPr>
        <w:tab/>
      </w:r>
      <w:r>
        <w:rPr>
          <w:bCs/>
        </w:rPr>
        <w:t>T</w:t>
      </w:r>
      <w:r w:rsidRPr="00E8349B">
        <w:rPr>
          <w:bCs/>
        </w:rPr>
        <w:t>he approval code, placed close to the truncated circle.</w:t>
      </w:r>
    </w:p>
    <w:p w:rsidR="00E8349B" w:rsidRPr="00E8349B" w:rsidRDefault="00E8349B" w:rsidP="00E8349B">
      <w:pPr>
        <w:pStyle w:val="para"/>
        <w:rPr>
          <w:bCs/>
        </w:rPr>
      </w:pPr>
      <w:r w:rsidRPr="00E8349B">
        <w:rPr>
          <w:bCs/>
        </w:rPr>
        <w:lastRenderedPageBreak/>
        <w:t>2.4.5.</w:t>
      </w:r>
      <w:r w:rsidRPr="00E8349B">
        <w:rPr>
          <w:bCs/>
        </w:rPr>
        <w:tab/>
        <w:t>If the applicant has obtained the same approval code for several trade names or marks, one or more of them will suffice to meet the requirements of paragraph 2.3.1.1.</w:t>
      </w:r>
    </w:p>
    <w:p w:rsidR="00E8349B" w:rsidRPr="00E8349B" w:rsidRDefault="00E8349B" w:rsidP="00E8349B">
      <w:pPr>
        <w:pStyle w:val="para"/>
        <w:rPr>
          <w:bCs/>
        </w:rPr>
      </w:pPr>
      <w:r w:rsidRPr="00E8349B">
        <w:rPr>
          <w:bCs/>
        </w:rPr>
        <w:t>2.4.6.</w:t>
      </w:r>
      <w:r w:rsidRPr="00E8349B">
        <w:rPr>
          <w:bCs/>
        </w:rPr>
        <w:tab/>
        <w:t xml:space="preserve">The marks and inscriptions specified in paragraphs 2.3.1. and 2.4.3. shall be clearly legible and be indelible. </w:t>
      </w:r>
    </w:p>
    <w:p w:rsidR="00E8349B" w:rsidRPr="00E8349B" w:rsidRDefault="00E8349B" w:rsidP="00E8349B">
      <w:pPr>
        <w:pStyle w:val="para"/>
        <w:rPr>
          <w:bCs/>
        </w:rPr>
      </w:pPr>
      <w:r w:rsidRPr="00E8349B">
        <w:rPr>
          <w:bCs/>
        </w:rPr>
        <w:t>2.4.7.</w:t>
      </w:r>
      <w:r w:rsidRPr="00E8349B">
        <w:rPr>
          <w:bCs/>
        </w:rPr>
        <w:tab/>
        <w:t xml:space="preserve">Annex 3 to this Regulation gives an example of arrangement of the approval mark. </w:t>
      </w:r>
    </w:p>
    <w:p w:rsidR="00E8349B" w:rsidRPr="00E8349B" w:rsidRDefault="00E8349B" w:rsidP="00E8349B">
      <w:pPr>
        <w:pStyle w:val="HChG"/>
      </w:pPr>
      <w:r>
        <w:tab/>
      </w:r>
      <w:r>
        <w:tab/>
      </w:r>
      <w:r w:rsidRPr="00E8349B">
        <w:t>3.</w:t>
      </w:r>
      <w:r w:rsidRPr="00E8349B">
        <w:tab/>
      </w:r>
      <w:r>
        <w:tab/>
      </w:r>
      <w:r w:rsidRPr="00E8349B">
        <w:t>Technical requirements</w:t>
      </w:r>
    </w:p>
    <w:p w:rsidR="00E8349B" w:rsidRPr="00E8349B" w:rsidRDefault="00E8349B" w:rsidP="00E8349B">
      <w:pPr>
        <w:pStyle w:val="para"/>
        <w:rPr>
          <w:bCs/>
        </w:rPr>
      </w:pPr>
      <w:r w:rsidRPr="00E8349B">
        <w:rPr>
          <w:bCs/>
        </w:rPr>
        <w:t>3.1.</w:t>
      </w:r>
      <w:r w:rsidRPr="00E8349B">
        <w:rPr>
          <w:bCs/>
        </w:rPr>
        <w:tab/>
        <w:t>Definitions</w:t>
      </w:r>
    </w:p>
    <w:p w:rsidR="00E8349B" w:rsidRPr="00E8349B" w:rsidRDefault="00E8349B" w:rsidP="00E8349B">
      <w:pPr>
        <w:pStyle w:val="para"/>
        <w:rPr>
          <w:bCs/>
        </w:rPr>
      </w:pPr>
      <w:r w:rsidRPr="00E8349B">
        <w:rPr>
          <w:bCs/>
        </w:rPr>
        <w:t>3.1.1.</w:t>
      </w:r>
      <w:r w:rsidRPr="00E8349B">
        <w:rPr>
          <w:bCs/>
        </w:rPr>
        <w:tab/>
        <w:t>Rated voltage: voltage (in volts) marked on the LED light source;</w:t>
      </w:r>
    </w:p>
    <w:p w:rsidR="00E8349B" w:rsidRPr="00E8349B" w:rsidRDefault="00E8349B" w:rsidP="00E8349B">
      <w:pPr>
        <w:pStyle w:val="para"/>
        <w:rPr>
          <w:bCs/>
        </w:rPr>
      </w:pPr>
      <w:r w:rsidRPr="00E8349B">
        <w:rPr>
          <w:bCs/>
        </w:rPr>
        <w:t>3.1.2.</w:t>
      </w:r>
      <w:r w:rsidRPr="00E8349B">
        <w:rPr>
          <w:bCs/>
        </w:rPr>
        <w:tab/>
        <w:t xml:space="preserve">Test voltage(s): voltage(s) or voltage range(s), at the LED light sources terminals for which the electrical and photometric characteristics of the LED light sources are intended and are to be tested. </w:t>
      </w:r>
      <w:r w:rsidRPr="00E8349B">
        <w:rPr>
          <w:bCs/>
        </w:rPr>
        <w:tab/>
      </w:r>
    </w:p>
    <w:p w:rsidR="00E8349B" w:rsidRPr="00E8349B" w:rsidRDefault="00E8349B" w:rsidP="00E8349B">
      <w:pPr>
        <w:pStyle w:val="para"/>
        <w:rPr>
          <w:bCs/>
        </w:rPr>
      </w:pPr>
      <w:r w:rsidRPr="00E8349B">
        <w:rPr>
          <w:bCs/>
        </w:rPr>
        <w:t>3.1.3.</w:t>
      </w:r>
      <w:r w:rsidRPr="00E8349B">
        <w:rPr>
          <w:bCs/>
        </w:rPr>
        <w:tab/>
        <w:t xml:space="preserve">Objective values: Design value of an electrical or photometric characteristic. To be achieved, within the specified tolerances, when the LED light source is energized at relevant test voltage. </w:t>
      </w:r>
    </w:p>
    <w:p w:rsidR="00E8349B" w:rsidRPr="00E8349B" w:rsidRDefault="00E8349B" w:rsidP="00E8349B">
      <w:pPr>
        <w:pStyle w:val="para"/>
        <w:rPr>
          <w:bCs/>
        </w:rPr>
      </w:pPr>
      <w:r w:rsidRPr="00E8349B">
        <w:rPr>
          <w:bCs/>
        </w:rPr>
        <w:t>3.1.4.</w:t>
      </w:r>
      <w:r w:rsidRPr="00E8349B">
        <w:rPr>
          <w:bCs/>
        </w:rPr>
        <w:tab/>
        <w:t>Standard (</w:t>
      </w:r>
      <w:proofErr w:type="spellStart"/>
      <w:r w:rsidRPr="00E8349B">
        <w:rPr>
          <w:bCs/>
        </w:rPr>
        <w:t>étalon</w:t>
      </w:r>
      <w:proofErr w:type="spellEnd"/>
      <w:r w:rsidRPr="00E8349B">
        <w:rPr>
          <w:bCs/>
        </w:rPr>
        <w:t>) LED light source: Special LED light source used for the testing of lighting and light-signalling devices. It has reduced tolerances for dimensional, electrical and photometric characteristics as specified on the relevant data sheet. Standard LED light sources are specified in only one voltage rating for each category.</w:t>
      </w:r>
    </w:p>
    <w:p w:rsidR="00E8349B" w:rsidRPr="00E8349B" w:rsidRDefault="00E8349B" w:rsidP="00E8349B">
      <w:pPr>
        <w:pStyle w:val="para"/>
        <w:rPr>
          <w:bCs/>
        </w:rPr>
      </w:pPr>
      <w:r w:rsidRPr="00E8349B">
        <w:rPr>
          <w:bCs/>
        </w:rPr>
        <w:t>3.1.5.</w:t>
      </w:r>
      <w:r w:rsidRPr="00E8349B">
        <w:rPr>
          <w:bCs/>
        </w:rPr>
        <w:tab/>
        <w:t>Reference axis: an axis defined with reference to the cap and to which certain dimensions of the LED light sources are referred;</w:t>
      </w:r>
    </w:p>
    <w:p w:rsidR="00E8349B" w:rsidRPr="00E8349B" w:rsidRDefault="00E8349B" w:rsidP="00E8349B">
      <w:pPr>
        <w:pStyle w:val="para"/>
        <w:rPr>
          <w:bCs/>
        </w:rPr>
      </w:pPr>
      <w:r w:rsidRPr="00E8349B">
        <w:rPr>
          <w:bCs/>
        </w:rPr>
        <w:t>3.1.6.</w:t>
      </w:r>
      <w:r w:rsidRPr="00E8349B">
        <w:rPr>
          <w:bCs/>
        </w:rPr>
        <w:tab/>
        <w:t xml:space="preserve">Reference plane: a plane defined with reference to the cap perpendicular to the reference axis and to which certain dimensions of the LED light sources are referred. </w:t>
      </w:r>
    </w:p>
    <w:p w:rsidR="00E8349B" w:rsidRPr="00E8349B" w:rsidRDefault="00E8349B" w:rsidP="00E8349B">
      <w:pPr>
        <w:pStyle w:val="para"/>
        <w:rPr>
          <w:bCs/>
        </w:rPr>
      </w:pPr>
      <w:r w:rsidRPr="00E8349B">
        <w:rPr>
          <w:bCs/>
        </w:rPr>
        <w:t>3.1.7.</w:t>
      </w:r>
      <w:r w:rsidRPr="00E8349B">
        <w:rPr>
          <w:bCs/>
        </w:rPr>
        <w:tab/>
        <w:t>Light centre: a point on the reference axis at a defined distance from the reference plane that represents the nominal origin of the visible radiation emitted.</w:t>
      </w:r>
    </w:p>
    <w:p w:rsidR="00E8349B" w:rsidRPr="00E8349B" w:rsidRDefault="00E8349B" w:rsidP="00E8349B">
      <w:pPr>
        <w:pStyle w:val="para"/>
        <w:rPr>
          <w:bCs/>
        </w:rPr>
      </w:pPr>
      <w:r w:rsidRPr="00E8349B">
        <w:rPr>
          <w:bCs/>
        </w:rPr>
        <w:t>3.1.8.</w:t>
      </w:r>
      <w:r w:rsidRPr="00E8349B">
        <w:rPr>
          <w:bCs/>
        </w:rPr>
        <w:tab/>
        <w:t>Light centre length: the distance between the reference plane and the light centre</w:t>
      </w:r>
    </w:p>
    <w:p w:rsidR="00E8349B" w:rsidRPr="00E8349B" w:rsidRDefault="00E8349B" w:rsidP="00E8349B">
      <w:pPr>
        <w:pStyle w:val="para"/>
        <w:rPr>
          <w:bCs/>
        </w:rPr>
      </w:pPr>
      <w:r w:rsidRPr="00E8349B">
        <w:rPr>
          <w:bCs/>
        </w:rPr>
        <w:t>3.1.9.</w:t>
      </w:r>
      <w:r w:rsidRPr="00E8349B">
        <w:rPr>
          <w:bCs/>
        </w:rPr>
        <w:tab/>
        <w:t>Viewing axis on to the LED light source: an axis through the light centre at defined polar and azimuthal angle used to characterize photometrical properties of the LED light source.</w:t>
      </w:r>
    </w:p>
    <w:p w:rsidR="00E8349B" w:rsidRPr="00E8349B" w:rsidRDefault="00E8349B" w:rsidP="00E8349B">
      <w:pPr>
        <w:pStyle w:val="para"/>
        <w:rPr>
          <w:bCs/>
        </w:rPr>
      </w:pPr>
      <w:r w:rsidRPr="00E8349B">
        <w:rPr>
          <w:bCs/>
        </w:rPr>
        <w:t xml:space="preserve">3.1.10. </w:t>
      </w:r>
      <w:r w:rsidRPr="00E8349B">
        <w:rPr>
          <w:bCs/>
        </w:rPr>
        <w:tab/>
        <w:t>Apparent light emitting area: area that contains the (apparent) element of visible radiation when observed under a certain viewing axis. The apparent light emitting area is defined in a plane that contains the light centre and that is perpendicular to</w:t>
      </w:r>
      <w:r w:rsidR="008645C0">
        <w:rPr>
          <w:bCs/>
        </w:rPr>
        <w:t xml:space="preserve"> the corresponding viewing axis</w:t>
      </w:r>
      <w:r w:rsidRPr="00E8349B">
        <w:rPr>
          <w:bCs/>
        </w:rPr>
        <w:t>.</w:t>
      </w:r>
    </w:p>
    <w:p w:rsidR="00E8349B" w:rsidRDefault="00E8349B" w:rsidP="00E8349B">
      <w:pPr>
        <w:pStyle w:val="para"/>
        <w:rPr>
          <w:bCs/>
        </w:rPr>
      </w:pPr>
      <w:r w:rsidRPr="00E8349B">
        <w:rPr>
          <w:bCs/>
        </w:rPr>
        <w:t xml:space="preserve">3.1.11. </w:t>
      </w:r>
      <w:r w:rsidRPr="00E8349B">
        <w:rPr>
          <w:bCs/>
        </w:rPr>
        <w:tab/>
        <w:t xml:space="preserve">Normalized luminous intensity: luminous intensity divided by the luminous flux of the light source in order to characterize the angular radiation pattern of the LED light source. </w:t>
      </w:r>
    </w:p>
    <w:p w:rsidR="00024D06" w:rsidRDefault="00024D06" w:rsidP="00E8349B">
      <w:pPr>
        <w:pStyle w:val="para"/>
        <w:rPr>
          <w:lang w:val="en-US"/>
        </w:rPr>
      </w:pPr>
      <w:r w:rsidRPr="00161282">
        <w:rPr>
          <w:lang w:val="en-US"/>
        </w:rPr>
        <w:lastRenderedPageBreak/>
        <w:t>3.1.12</w:t>
      </w:r>
      <w:r w:rsidRPr="00161282">
        <w:rPr>
          <w:lang w:val="en-US"/>
        </w:rPr>
        <w:tab/>
        <w:t xml:space="preserve">Cumulative luminous flux: luminous flux emitted by the light source under operating conditions, within a cone enclosing the specified solid angle and </w:t>
      </w:r>
      <w:proofErr w:type="spellStart"/>
      <w:r w:rsidRPr="00161282">
        <w:rPr>
          <w:lang w:val="en-US"/>
        </w:rPr>
        <w:t>centred</w:t>
      </w:r>
      <w:proofErr w:type="spellEnd"/>
      <w:r w:rsidRPr="00161282">
        <w:rPr>
          <w:lang w:val="en-US"/>
        </w:rPr>
        <w:t xml:space="preserve"> on the reference axis</w:t>
      </w:r>
      <w:r w:rsidRPr="008A114A">
        <w:rPr>
          <w:rStyle w:val="FootnoteReference"/>
          <w:bCs/>
        </w:rPr>
        <w:footnoteReference w:id="3"/>
      </w:r>
      <w:r w:rsidRPr="00161282">
        <w:rPr>
          <w:lang w:val="en-US"/>
        </w:rPr>
        <w:t>.</w:t>
      </w:r>
    </w:p>
    <w:p w:rsidR="00024D06" w:rsidRPr="00B05736" w:rsidRDefault="00024D06" w:rsidP="00E8349B">
      <w:pPr>
        <w:pStyle w:val="para"/>
        <w:rPr>
          <w:lang w:val="en-US"/>
        </w:rPr>
      </w:pPr>
      <w:r w:rsidRPr="00161282">
        <w:rPr>
          <w:lang w:val="en-US"/>
        </w:rPr>
        <w:t>3.1.13</w:t>
      </w:r>
      <w:r w:rsidRPr="00161282">
        <w:rPr>
          <w:lang w:val="en-US"/>
        </w:rPr>
        <w:tab/>
        <w:t>Light emitting diode (LED) light source: a light source where the element for visible radiation is one or more solid state junctions producing injection-</w:t>
      </w:r>
      <w:r w:rsidRPr="00B05736">
        <w:rPr>
          <w:lang w:val="en-US"/>
        </w:rPr>
        <w:t>luminescence and/or fluorescence.</w:t>
      </w:r>
    </w:p>
    <w:p w:rsidR="003E5387" w:rsidRPr="00B05736" w:rsidRDefault="003E5387" w:rsidP="003E5387">
      <w:pPr>
        <w:pStyle w:val="para"/>
        <w:jc w:val="left"/>
        <w:rPr>
          <w:b/>
          <w:lang w:val="en-US"/>
        </w:rPr>
      </w:pPr>
      <w:r w:rsidRPr="00B05736">
        <w:rPr>
          <w:b/>
          <w:highlight w:val="cyan"/>
          <w:lang w:val="en-US"/>
        </w:rPr>
        <w:t>3.1.14.</w:t>
      </w:r>
      <w:r w:rsidRPr="00B05736">
        <w:rPr>
          <w:b/>
          <w:lang w:val="en-US"/>
        </w:rPr>
        <w:tab/>
      </w:r>
      <w:r w:rsidR="0046034D" w:rsidRPr="00B05736">
        <w:rPr>
          <w:b/>
          <w:lang w:val="en-US"/>
        </w:rPr>
        <w:t>Lamp unit:</w:t>
      </w:r>
      <w:r w:rsidR="0046034D" w:rsidRPr="00B05736">
        <w:rPr>
          <w:b/>
        </w:rPr>
        <w:t xml:space="preserve"> device, using a light source and designed to either illuminate the road, to illuminate the rear registration plate or to emit a light signal to other road users.</w:t>
      </w:r>
    </w:p>
    <w:p w:rsidR="00E8349B" w:rsidRPr="00E8349B" w:rsidRDefault="00E8349B" w:rsidP="008645C0">
      <w:pPr>
        <w:pStyle w:val="para"/>
        <w:keepNext/>
        <w:keepLines/>
        <w:rPr>
          <w:bCs/>
        </w:rPr>
      </w:pPr>
      <w:r w:rsidRPr="00E8349B">
        <w:rPr>
          <w:bCs/>
        </w:rPr>
        <w:t>3.2.</w:t>
      </w:r>
      <w:r w:rsidRPr="00E8349B">
        <w:rPr>
          <w:bCs/>
        </w:rPr>
        <w:tab/>
        <w:t>General specifications</w:t>
      </w:r>
    </w:p>
    <w:p w:rsidR="00E8349B" w:rsidRPr="00E8349B" w:rsidRDefault="00E8349B" w:rsidP="00E8349B">
      <w:pPr>
        <w:pStyle w:val="para"/>
        <w:rPr>
          <w:bCs/>
        </w:rPr>
      </w:pPr>
      <w:r w:rsidRPr="00E8349B">
        <w:rPr>
          <w:bCs/>
        </w:rPr>
        <w:t>3.2.1.</w:t>
      </w:r>
      <w:r w:rsidRPr="00E8349B">
        <w:rPr>
          <w:bCs/>
        </w:rPr>
        <w:tab/>
        <w:t>Each sample submitted shall conform to the relevant specifications of this Regulation.</w:t>
      </w:r>
    </w:p>
    <w:p w:rsidR="00E8349B" w:rsidRPr="00E8349B" w:rsidRDefault="00E8349B" w:rsidP="00E8349B">
      <w:pPr>
        <w:pStyle w:val="para"/>
        <w:rPr>
          <w:bCs/>
        </w:rPr>
      </w:pPr>
      <w:r w:rsidRPr="00E8349B">
        <w:rPr>
          <w:bCs/>
        </w:rPr>
        <w:t>3.2.2.</w:t>
      </w:r>
      <w:r w:rsidRPr="00E8349B">
        <w:rPr>
          <w:bCs/>
        </w:rPr>
        <w:tab/>
        <w:t>LED light sources shall be so designed as to be and to remain in good working order when in normal use.  They shall moreover exhibit no fault in design or manufacture.</w:t>
      </w:r>
    </w:p>
    <w:p w:rsidR="00E8349B" w:rsidRPr="00E8349B" w:rsidRDefault="00E8349B" w:rsidP="00E8349B">
      <w:pPr>
        <w:pStyle w:val="para"/>
        <w:rPr>
          <w:bCs/>
        </w:rPr>
      </w:pPr>
      <w:r w:rsidRPr="00E8349B">
        <w:rPr>
          <w:bCs/>
        </w:rPr>
        <w:t>3.2.3.</w:t>
      </w:r>
      <w:r w:rsidRPr="00E8349B">
        <w:rPr>
          <w:bCs/>
        </w:rPr>
        <w:tab/>
        <w:t>LED light sources shall exhibit no scores or spots on their optical surfaces which might impair their efficiency and their optical performance.</w:t>
      </w:r>
    </w:p>
    <w:p w:rsidR="00E8349B" w:rsidRPr="00E8349B" w:rsidRDefault="00E8349B" w:rsidP="00E8349B">
      <w:pPr>
        <w:pStyle w:val="para"/>
        <w:rPr>
          <w:bCs/>
        </w:rPr>
      </w:pPr>
      <w:r w:rsidRPr="00E8349B">
        <w:rPr>
          <w:bCs/>
        </w:rPr>
        <w:t>3.2.4.</w:t>
      </w:r>
      <w:r w:rsidRPr="00E8349B">
        <w:rPr>
          <w:bCs/>
        </w:rPr>
        <w:tab/>
        <w:t xml:space="preserve">LED light sources shall be equipped with standard caps complying with the cap data </w:t>
      </w:r>
      <w:r w:rsidRPr="007E2BD7">
        <w:rPr>
          <w:bCs/>
        </w:rPr>
        <w:t>sheets of IEC Publication 60061 as specified on the individual data sheets of Annex 1.</w:t>
      </w:r>
    </w:p>
    <w:p w:rsidR="00E8349B" w:rsidRPr="00E8349B" w:rsidRDefault="00E8349B" w:rsidP="00E8349B">
      <w:pPr>
        <w:pStyle w:val="para"/>
        <w:rPr>
          <w:bCs/>
        </w:rPr>
      </w:pPr>
      <w:r w:rsidRPr="00E8349B">
        <w:rPr>
          <w:bCs/>
        </w:rPr>
        <w:t>3.2.5.</w:t>
      </w:r>
      <w:r w:rsidRPr="00E8349B">
        <w:rPr>
          <w:bCs/>
        </w:rPr>
        <w:tab/>
        <w:t>The cap shall be strong and firmly secured to the rest of the LED light source.</w:t>
      </w:r>
    </w:p>
    <w:p w:rsidR="00E8349B" w:rsidRDefault="00E8349B" w:rsidP="00E8349B">
      <w:pPr>
        <w:pStyle w:val="para"/>
        <w:rPr>
          <w:bCs/>
        </w:rPr>
      </w:pPr>
      <w:r w:rsidRPr="00E8349B">
        <w:rPr>
          <w:bCs/>
        </w:rPr>
        <w:t>3.2.6.</w:t>
      </w:r>
      <w:r w:rsidRPr="00E8349B">
        <w:rPr>
          <w:bCs/>
        </w:rPr>
        <w:tab/>
        <w:t>To ascertain whether LED light sources conform to the requirements of paragraphs 3.2.3. to 3.2.5. above, a visual inspection, a dimension check and, where necessary, a trial fitting into the holder as specified in IEC publication 60061 shall be carried out.</w:t>
      </w:r>
    </w:p>
    <w:p w:rsidR="00024D06" w:rsidRPr="00786127" w:rsidRDefault="00024D06" w:rsidP="00E8349B">
      <w:pPr>
        <w:pStyle w:val="para"/>
        <w:rPr>
          <w:bCs/>
        </w:rPr>
      </w:pPr>
      <w:r w:rsidRPr="00786127">
        <w:rPr>
          <w:lang w:val="en-US"/>
        </w:rPr>
        <w:t>3.2.7.</w:t>
      </w:r>
      <w:r w:rsidRPr="00786127">
        <w:rPr>
          <w:lang w:val="en-US"/>
        </w:rPr>
        <w:tab/>
        <w:t>The solid state junction(s) shall be the only element(s) of the LED light source that generate and emit light, either directly or via fluorescence-based conversion, when energized.</w:t>
      </w:r>
    </w:p>
    <w:p w:rsidR="00E8349B" w:rsidRPr="00E8349B" w:rsidRDefault="00E8349B" w:rsidP="00E8349B">
      <w:pPr>
        <w:pStyle w:val="para"/>
        <w:rPr>
          <w:bCs/>
        </w:rPr>
      </w:pPr>
      <w:r w:rsidRPr="00E8349B">
        <w:rPr>
          <w:bCs/>
        </w:rPr>
        <w:t>3.3.</w:t>
      </w:r>
      <w:r w:rsidRPr="00E8349B">
        <w:rPr>
          <w:bCs/>
        </w:rPr>
        <w:tab/>
        <w:t>Tests</w:t>
      </w:r>
    </w:p>
    <w:p w:rsidR="00E8349B" w:rsidRPr="00E8349B" w:rsidRDefault="00E8349B" w:rsidP="00E8349B">
      <w:pPr>
        <w:pStyle w:val="para"/>
        <w:rPr>
          <w:bCs/>
        </w:rPr>
      </w:pPr>
      <w:r w:rsidRPr="00E8349B">
        <w:rPr>
          <w:bCs/>
        </w:rPr>
        <w:t>3.3.1.</w:t>
      </w:r>
      <w:r w:rsidRPr="00E8349B">
        <w:rPr>
          <w:bCs/>
        </w:rPr>
        <w:tab/>
        <w:t>LED light sources shall first be aged at their test voltage for at least forty-eight hours. For multi-function LED light sources, each function shall be aged separately.</w:t>
      </w:r>
    </w:p>
    <w:p w:rsidR="00E8349B" w:rsidRPr="00E8349B" w:rsidRDefault="00E8349B" w:rsidP="00E8349B">
      <w:pPr>
        <w:pStyle w:val="para"/>
        <w:rPr>
          <w:bCs/>
        </w:rPr>
      </w:pPr>
      <w:r w:rsidRPr="00E8349B">
        <w:rPr>
          <w:bCs/>
        </w:rPr>
        <w:t>3.3.2.</w:t>
      </w:r>
      <w:r w:rsidRPr="00E8349B">
        <w:rPr>
          <w:bCs/>
        </w:rPr>
        <w:tab/>
        <w:t>Unless otherwise specified, electrical and photometric measurements shall be carried out at the relevant test voltage(s).</w:t>
      </w:r>
    </w:p>
    <w:p w:rsidR="00E8349B" w:rsidRPr="00E8349B" w:rsidRDefault="00E8349B" w:rsidP="00E8349B">
      <w:pPr>
        <w:pStyle w:val="para"/>
        <w:rPr>
          <w:bCs/>
        </w:rPr>
      </w:pPr>
      <w:r w:rsidRPr="00E8349B">
        <w:rPr>
          <w:bCs/>
        </w:rPr>
        <w:t>3.3.3.</w:t>
      </w:r>
      <w:r w:rsidRPr="00E8349B">
        <w:rPr>
          <w:bCs/>
        </w:rPr>
        <w:tab/>
        <w:t>Electrical measurements as specified in Annex 4 shall be carried out with instruments of at least class 0.2 (0.2 per cent full scale accuracy).</w:t>
      </w:r>
    </w:p>
    <w:p w:rsidR="00E8349B" w:rsidRPr="00E8349B" w:rsidRDefault="00E8349B" w:rsidP="00E8349B">
      <w:pPr>
        <w:pStyle w:val="para"/>
        <w:rPr>
          <w:bCs/>
        </w:rPr>
      </w:pPr>
      <w:r w:rsidRPr="00E8349B">
        <w:rPr>
          <w:bCs/>
        </w:rPr>
        <w:t>3.4.</w:t>
      </w:r>
      <w:r w:rsidRPr="00E8349B">
        <w:rPr>
          <w:bCs/>
        </w:rPr>
        <w:tab/>
        <w:t>Position and dimensions of apparent light emitting area</w:t>
      </w:r>
    </w:p>
    <w:p w:rsidR="00E8349B" w:rsidRPr="00E8349B" w:rsidRDefault="00E8349B" w:rsidP="00E8349B">
      <w:pPr>
        <w:pStyle w:val="para"/>
        <w:rPr>
          <w:bCs/>
        </w:rPr>
      </w:pPr>
      <w:r w:rsidRPr="00E8349B">
        <w:rPr>
          <w:bCs/>
        </w:rPr>
        <w:t>3.4.1.</w:t>
      </w:r>
      <w:r w:rsidRPr="00E8349B">
        <w:rPr>
          <w:bCs/>
        </w:rPr>
        <w:tab/>
        <w:t xml:space="preserve">The position and dimensions of the apparent light emitting area shall conform to the requirements as given on the relevant data </w:t>
      </w:r>
      <w:r w:rsidRPr="007E2BD7">
        <w:rPr>
          <w:bCs/>
        </w:rPr>
        <w:t>sheet of Annex 1.</w:t>
      </w:r>
    </w:p>
    <w:p w:rsidR="00E8349B" w:rsidRPr="00E8349B" w:rsidRDefault="00E8349B" w:rsidP="00E8349B">
      <w:pPr>
        <w:pStyle w:val="para"/>
        <w:rPr>
          <w:bCs/>
        </w:rPr>
      </w:pPr>
      <w:r w:rsidRPr="00E8349B">
        <w:rPr>
          <w:bCs/>
        </w:rPr>
        <w:t>3.4.2.</w:t>
      </w:r>
      <w:r w:rsidRPr="00E8349B">
        <w:rPr>
          <w:bCs/>
        </w:rPr>
        <w:tab/>
        <w:t xml:space="preserve">The measurement shall be made after ageing the LED light source according to </w:t>
      </w:r>
      <w:r w:rsidR="007264A8">
        <w:rPr>
          <w:bCs/>
        </w:rPr>
        <w:t xml:space="preserve">paragraph </w:t>
      </w:r>
      <w:r w:rsidRPr="00E8349B">
        <w:rPr>
          <w:bCs/>
        </w:rPr>
        <w:t>3.3.1.</w:t>
      </w:r>
    </w:p>
    <w:p w:rsidR="00E8349B" w:rsidRPr="00E8349B" w:rsidRDefault="00E8349B" w:rsidP="00E8349B">
      <w:pPr>
        <w:pStyle w:val="para"/>
        <w:rPr>
          <w:bCs/>
        </w:rPr>
      </w:pPr>
      <w:r w:rsidRPr="00E8349B">
        <w:rPr>
          <w:bCs/>
        </w:rPr>
        <w:lastRenderedPageBreak/>
        <w:t xml:space="preserve">3.5. </w:t>
      </w:r>
      <w:r w:rsidRPr="00E8349B">
        <w:rPr>
          <w:bCs/>
        </w:rPr>
        <w:tab/>
        <w:t>Luminous flux</w:t>
      </w:r>
    </w:p>
    <w:p w:rsidR="00E8349B" w:rsidRPr="007E2BD7" w:rsidRDefault="00E8349B" w:rsidP="00E8349B">
      <w:pPr>
        <w:pStyle w:val="para"/>
        <w:rPr>
          <w:bCs/>
        </w:rPr>
      </w:pPr>
      <w:r w:rsidRPr="00E8349B">
        <w:rPr>
          <w:bCs/>
        </w:rPr>
        <w:t>3.5.1.</w:t>
      </w:r>
      <w:r w:rsidRPr="00E8349B">
        <w:rPr>
          <w:bCs/>
        </w:rPr>
        <w:tab/>
      </w:r>
      <w:r w:rsidRPr="007E2BD7">
        <w:rPr>
          <w:bCs/>
        </w:rPr>
        <w:t>When measured according to the conditions specified in Annex 4, the luminous flux shall be within the limits given on the relevant data sheet of Annex 1.</w:t>
      </w:r>
    </w:p>
    <w:p w:rsidR="00E8349B" w:rsidRPr="007E2BD7" w:rsidRDefault="00E8349B" w:rsidP="00E8349B">
      <w:pPr>
        <w:pStyle w:val="para"/>
        <w:rPr>
          <w:bCs/>
        </w:rPr>
      </w:pPr>
      <w:r w:rsidRPr="007E2BD7">
        <w:rPr>
          <w:bCs/>
        </w:rPr>
        <w:t>3.5.2.</w:t>
      </w:r>
      <w:r w:rsidRPr="007E2BD7">
        <w:rPr>
          <w:bCs/>
        </w:rPr>
        <w:tab/>
        <w:t>The measurement shall be made after ageing the LED light source according to 3.3.1.</w:t>
      </w:r>
    </w:p>
    <w:p w:rsidR="00081B20" w:rsidRPr="007E2BD7" w:rsidRDefault="00081B20" w:rsidP="00081B20">
      <w:pPr>
        <w:pStyle w:val="para"/>
        <w:rPr>
          <w:lang w:val="en-US"/>
        </w:rPr>
      </w:pPr>
      <w:r w:rsidRPr="007E2BD7">
        <w:rPr>
          <w:lang w:val="en-US"/>
        </w:rPr>
        <w:t xml:space="preserve">3.6. </w:t>
      </w:r>
      <w:r w:rsidRPr="007E2BD7">
        <w:rPr>
          <w:lang w:val="en-US"/>
        </w:rPr>
        <w:tab/>
        <w:t>Normalized luminous intensity distribution / cumulative luminous flux distribution</w:t>
      </w:r>
    </w:p>
    <w:p w:rsidR="00E8349B" w:rsidRPr="007E2BD7" w:rsidRDefault="00081B20" w:rsidP="00081B20">
      <w:pPr>
        <w:pStyle w:val="para"/>
        <w:rPr>
          <w:bCs/>
        </w:rPr>
      </w:pPr>
      <w:r w:rsidRPr="007E2BD7">
        <w:rPr>
          <w:lang w:val="en-US"/>
        </w:rPr>
        <w:t>3.6.1.</w:t>
      </w:r>
      <w:r w:rsidRPr="007E2BD7">
        <w:rPr>
          <w:lang w:val="en-US"/>
        </w:rPr>
        <w:tab/>
        <w:t>When measured according to the test conditions specified in Annex 4, the normalized luminous intensity distribution and/or cumulative luminous flux distribution shall be within the limits given on the relevant data sheet of Annex 1.</w:t>
      </w:r>
    </w:p>
    <w:p w:rsidR="00E8349B" w:rsidRPr="007E2BD7" w:rsidRDefault="00E8349B" w:rsidP="00E8349B">
      <w:pPr>
        <w:pStyle w:val="para"/>
        <w:rPr>
          <w:bCs/>
        </w:rPr>
      </w:pPr>
      <w:r w:rsidRPr="007E2BD7">
        <w:rPr>
          <w:bCs/>
        </w:rPr>
        <w:t>3.6.2.</w:t>
      </w:r>
      <w:r w:rsidRPr="007E2BD7">
        <w:rPr>
          <w:bCs/>
        </w:rPr>
        <w:tab/>
        <w:t xml:space="preserve">The measurement shall be made after ageing the LED light source according to </w:t>
      </w:r>
      <w:r w:rsidR="009F0B24" w:rsidRPr="007E2BD7">
        <w:rPr>
          <w:bCs/>
        </w:rPr>
        <w:t xml:space="preserve">paragraph </w:t>
      </w:r>
      <w:r w:rsidRPr="007E2BD7">
        <w:rPr>
          <w:bCs/>
        </w:rPr>
        <w:t>3.3.1.</w:t>
      </w:r>
    </w:p>
    <w:p w:rsidR="00E8349B" w:rsidRPr="007E2BD7" w:rsidRDefault="00E8349B" w:rsidP="008645C0">
      <w:pPr>
        <w:pStyle w:val="para"/>
        <w:keepNext/>
        <w:keepLines/>
        <w:rPr>
          <w:bCs/>
        </w:rPr>
      </w:pPr>
      <w:r w:rsidRPr="007E2BD7">
        <w:rPr>
          <w:bCs/>
        </w:rPr>
        <w:t>3.7.</w:t>
      </w:r>
      <w:r w:rsidRPr="007E2BD7">
        <w:rPr>
          <w:bCs/>
        </w:rPr>
        <w:tab/>
        <w:t>Colour</w:t>
      </w:r>
    </w:p>
    <w:p w:rsidR="00E8349B" w:rsidRPr="00E8349B" w:rsidRDefault="00E8349B" w:rsidP="00E8349B">
      <w:pPr>
        <w:pStyle w:val="para"/>
        <w:rPr>
          <w:bCs/>
        </w:rPr>
      </w:pPr>
      <w:r w:rsidRPr="00B05736">
        <w:rPr>
          <w:bCs/>
          <w:highlight w:val="cyan"/>
        </w:rPr>
        <w:t>3.7.1.</w:t>
      </w:r>
      <w:r w:rsidRPr="007E2BD7">
        <w:rPr>
          <w:bCs/>
        </w:rPr>
        <w:tab/>
        <w:t xml:space="preserve">The colour of the light emitted by the LED light sources shall be specified on the relevant data sheet. The definitions of the colour of the light emitted given in </w:t>
      </w:r>
      <w:r w:rsidRPr="00265770">
        <w:rPr>
          <w:bCs/>
          <w:highlight w:val="yellow"/>
        </w:rPr>
        <w:t>Regulation No. 48</w:t>
      </w:r>
      <w:r w:rsidR="00661DF7" w:rsidRPr="00265770">
        <w:rPr>
          <w:bCs/>
          <w:highlight w:val="yellow"/>
          <w:lang w:val="en-US"/>
        </w:rPr>
        <w:t xml:space="preserve"> </w:t>
      </w:r>
      <w:r w:rsidR="00265770" w:rsidRPr="00265770">
        <w:rPr>
          <w:bCs/>
          <w:highlight w:val="yellow"/>
          <w:lang w:val="en-US"/>
        </w:rPr>
        <w:t>[</w:t>
      </w:r>
      <w:r w:rsidR="003E5387" w:rsidRPr="00265770">
        <w:rPr>
          <w:b/>
          <w:bCs/>
          <w:strike/>
          <w:highlight w:val="yellow"/>
          <w:lang w:val="en-US"/>
        </w:rPr>
        <w:t xml:space="preserve">Part </w:t>
      </w:r>
      <w:r w:rsidR="00C34F7F" w:rsidRPr="00265770">
        <w:rPr>
          <w:b/>
          <w:bCs/>
          <w:strike/>
          <w:highlight w:val="yellow"/>
          <w:lang w:val="en-US"/>
        </w:rPr>
        <w:t>B</w:t>
      </w:r>
      <w:r w:rsidR="00265770" w:rsidRPr="00265770">
        <w:rPr>
          <w:b/>
          <w:bCs/>
          <w:highlight w:val="yellow"/>
          <w:lang w:val="en-US"/>
        </w:rPr>
        <w:t>]</w:t>
      </w:r>
      <w:r w:rsidRPr="00B05736">
        <w:rPr>
          <w:bCs/>
        </w:rPr>
        <w:t xml:space="preserve"> and </w:t>
      </w:r>
      <w:r w:rsidRPr="00C34F7F">
        <w:rPr>
          <w:bCs/>
        </w:rPr>
        <w:t>its series of amendments in force at the time of application for type approval</w:t>
      </w:r>
      <w:r w:rsidRPr="00E8349B">
        <w:rPr>
          <w:bCs/>
        </w:rPr>
        <w:t xml:space="preserve"> shall apply to this regulation.</w:t>
      </w:r>
    </w:p>
    <w:p w:rsidR="00E8349B" w:rsidRPr="00E8349B" w:rsidRDefault="00E8349B" w:rsidP="00E8349B">
      <w:pPr>
        <w:pStyle w:val="para"/>
        <w:rPr>
          <w:bCs/>
        </w:rPr>
      </w:pPr>
      <w:r w:rsidRPr="00E8349B">
        <w:rPr>
          <w:bCs/>
        </w:rPr>
        <w:t>3.7.2.</w:t>
      </w:r>
      <w:r w:rsidRPr="00E8349B">
        <w:rPr>
          <w:bCs/>
        </w:rPr>
        <w:tab/>
        <w:t xml:space="preserve">The colour of the light emitted shall be measured by the method specified in Annex 4.  Each measured value shall lie within the required tolerance area. </w:t>
      </w:r>
    </w:p>
    <w:p w:rsidR="00E8349B" w:rsidRPr="00E8349B" w:rsidRDefault="00E8349B" w:rsidP="00E8349B">
      <w:pPr>
        <w:pStyle w:val="para"/>
        <w:rPr>
          <w:bCs/>
        </w:rPr>
      </w:pPr>
      <w:r w:rsidRPr="00E8349B">
        <w:rPr>
          <w:bCs/>
        </w:rPr>
        <w:t>3.7.3.</w:t>
      </w:r>
      <w:r w:rsidRPr="00E8349B">
        <w:rPr>
          <w:bCs/>
        </w:rPr>
        <w:tab/>
        <w:t>Moreover, in the case of LED light sources emitting white light, the minimum red content of the light shall be such that:</w:t>
      </w:r>
    </w:p>
    <w:p w:rsidR="00E8349B" w:rsidRPr="00E8349B" w:rsidRDefault="00A5519B" w:rsidP="00E8349B">
      <w:pPr>
        <w:pStyle w:val="para"/>
        <w:jc w:val="center"/>
        <w:rPr>
          <w:bCs/>
        </w:rPr>
      </w:pPr>
      <w:r w:rsidRPr="008A4950">
        <w:rPr>
          <w:bCs/>
          <w:position w:val="-68"/>
        </w:rPr>
        <w:object w:dxaOrig="330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72.75pt" o:ole="" fillcolor="window">
            <v:imagedata r:id="rId12" o:title=""/>
          </v:shape>
          <o:OLEObject Type="Embed" ProgID="Equation.3" ShapeID="_x0000_i1025" DrawAspect="Content" ObjectID="_1500987807" r:id="rId13"/>
        </w:object>
      </w:r>
    </w:p>
    <w:p w:rsidR="00E8349B" w:rsidRPr="00E8349B" w:rsidRDefault="00E8349B" w:rsidP="00E8349B">
      <w:pPr>
        <w:pStyle w:val="para"/>
        <w:rPr>
          <w:bCs/>
        </w:rPr>
      </w:pPr>
      <w:r w:rsidRPr="00E8349B">
        <w:rPr>
          <w:bCs/>
        </w:rPr>
        <w:tab/>
        <w:t>where:</w:t>
      </w:r>
    </w:p>
    <w:p w:rsidR="00E8349B" w:rsidRPr="008A4950" w:rsidRDefault="00E8349B" w:rsidP="00E8349B">
      <w:pPr>
        <w:pStyle w:val="para"/>
        <w:rPr>
          <w:bCs/>
        </w:rPr>
      </w:pPr>
      <w:r w:rsidRPr="00E8349B">
        <w:rPr>
          <w:bCs/>
        </w:rPr>
        <w:tab/>
      </w:r>
      <w:proofErr w:type="spellStart"/>
      <w:r w:rsidRPr="008A4950">
        <w:rPr>
          <w:bCs/>
        </w:rPr>
        <w:t>E</w:t>
      </w:r>
      <w:r w:rsidRPr="008A4950">
        <w:rPr>
          <w:bCs/>
          <w:vertAlign w:val="subscript"/>
        </w:rPr>
        <w:t>e</w:t>
      </w:r>
      <w:proofErr w:type="spellEnd"/>
      <w:r w:rsidRPr="008A4950">
        <w:rPr>
          <w:bCs/>
        </w:rPr>
        <w:t>(</w:t>
      </w:r>
      <w:r w:rsidRPr="008A4950">
        <w:rPr>
          <w:bCs/>
        </w:rPr>
        <w:sym w:font="Symbol" w:char="F06C"/>
      </w:r>
      <w:r w:rsidRPr="008A4950">
        <w:rPr>
          <w:bCs/>
        </w:rPr>
        <w:t>) (unit: W)</w:t>
      </w:r>
      <w:r w:rsidRPr="008A4950">
        <w:rPr>
          <w:bCs/>
        </w:rPr>
        <w:tab/>
        <w:t>is the spectral distribution of the irradiance;</w:t>
      </w:r>
    </w:p>
    <w:p w:rsidR="00E8349B" w:rsidRPr="008A4950" w:rsidRDefault="00E8349B" w:rsidP="00E8349B">
      <w:pPr>
        <w:pStyle w:val="para"/>
        <w:rPr>
          <w:bCs/>
        </w:rPr>
      </w:pPr>
      <w:r w:rsidRPr="008A4950">
        <w:rPr>
          <w:bCs/>
        </w:rPr>
        <w:tab/>
        <w:t>V(</w:t>
      </w:r>
      <w:r w:rsidRPr="008A4950">
        <w:rPr>
          <w:bCs/>
        </w:rPr>
        <w:sym w:font="Symbol" w:char="F06C"/>
      </w:r>
      <w:r w:rsidRPr="008A4950">
        <w:rPr>
          <w:bCs/>
        </w:rPr>
        <w:t xml:space="preserve">) </w:t>
      </w:r>
      <w:r w:rsidRPr="008A4950">
        <w:rPr>
          <w:bCs/>
        </w:rPr>
        <w:tab/>
        <w:t>(unit: 1)</w:t>
      </w:r>
      <w:r w:rsidRPr="008A4950">
        <w:rPr>
          <w:bCs/>
        </w:rPr>
        <w:tab/>
        <w:t>is the spectral luminous efficiency;</w:t>
      </w:r>
    </w:p>
    <w:p w:rsidR="00E8349B" w:rsidRPr="008A4950" w:rsidRDefault="00E8349B" w:rsidP="00E8349B">
      <w:pPr>
        <w:pStyle w:val="para"/>
        <w:rPr>
          <w:bCs/>
        </w:rPr>
      </w:pPr>
      <w:r w:rsidRPr="008A4950">
        <w:rPr>
          <w:bCs/>
        </w:rPr>
        <w:tab/>
      </w:r>
      <w:r w:rsidRPr="008A4950">
        <w:rPr>
          <w:bCs/>
        </w:rPr>
        <w:sym w:font="Symbol" w:char="F06C"/>
      </w:r>
      <w:r w:rsidRPr="008A4950">
        <w:rPr>
          <w:bCs/>
        </w:rPr>
        <w:t xml:space="preserve"> </w:t>
      </w:r>
      <w:r w:rsidRPr="008A4950">
        <w:rPr>
          <w:bCs/>
        </w:rPr>
        <w:tab/>
        <w:t>(unit: nm)</w:t>
      </w:r>
      <w:r w:rsidRPr="008A4950">
        <w:rPr>
          <w:bCs/>
        </w:rPr>
        <w:tab/>
        <w:t>is the wavelength.</w:t>
      </w:r>
    </w:p>
    <w:p w:rsidR="00E8349B" w:rsidRPr="008A4950" w:rsidRDefault="00E8349B" w:rsidP="00E8349B">
      <w:pPr>
        <w:pStyle w:val="para"/>
        <w:rPr>
          <w:bCs/>
        </w:rPr>
      </w:pPr>
      <w:r w:rsidRPr="008A4950">
        <w:rPr>
          <w:bCs/>
        </w:rPr>
        <w:tab/>
        <w:t>This value shall be calculated using intervals of one nanometer.</w:t>
      </w:r>
    </w:p>
    <w:p w:rsidR="00E8349B" w:rsidRPr="00E8349B" w:rsidRDefault="00E8349B" w:rsidP="00E8349B">
      <w:pPr>
        <w:pStyle w:val="para"/>
        <w:rPr>
          <w:bCs/>
        </w:rPr>
      </w:pPr>
      <w:r w:rsidRPr="00E8349B">
        <w:rPr>
          <w:bCs/>
        </w:rPr>
        <w:t>3.8.</w:t>
      </w:r>
      <w:r w:rsidRPr="00E8349B">
        <w:rPr>
          <w:bCs/>
        </w:rPr>
        <w:tab/>
      </w:r>
      <w:r w:rsidRPr="008645C0">
        <w:rPr>
          <w:bCs/>
        </w:rPr>
        <w:t>UV-radiation</w:t>
      </w:r>
    </w:p>
    <w:p w:rsidR="00E8349B" w:rsidRPr="00E8349B" w:rsidRDefault="00E8349B" w:rsidP="00E8349B">
      <w:pPr>
        <w:pStyle w:val="para"/>
        <w:rPr>
          <w:bCs/>
        </w:rPr>
      </w:pPr>
      <w:r w:rsidRPr="00E8349B">
        <w:rPr>
          <w:bCs/>
        </w:rPr>
        <w:tab/>
        <w:t>The UV-radiation of the LED light source shall be such that the LED light source is of the low UV type complying with:</w:t>
      </w:r>
    </w:p>
    <w:p w:rsidR="00E8349B" w:rsidRPr="00E8349B" w:rsidRDefault="00A5519B" w:rsidP="00E8349B">
      <w:pPr>
        <w:pStyle w:val="para"/>
        <w:jc w:val="center"/>
        <w:rPr>
          <w:bCs/>
          <w:iCs/>
        </w:rPr>
      </w:pPr>
      <w:r w:rsidRPr="008A4950">
        <w:rPr>
          <w:bCs/>
          <w:i/>
          <w:position w:val="-72"/>
        </w:rPr>
        <w:object w:dxaOrig="3980" w:dyaOrig="1540">
          <v:shape id="_x0000_i1026" type="#_x0000_t75" style="width:207pt;height:79.5pt" o:ole="" fillcolor="window">
            <v:imagedata r:id="rId14" o:title=""/>
          </v:shape>
          <o:OLEObject Type="Embed" ProgID="Equation.3" ShapeID="_x0000_i1026" DrawAspect="Content" ObjectID="_1500987808" r:id="rId15"/>
        </w:object>
      </w:r>
    </w:p>
    <w:p w:rsidR="00E8349B" w:rsidRPr="00E8349B" w:rsidRDefault="00E8349B" w:rsidP="00E8349B">
      <w:pPr>
        <w:pStyle w:val="para"/>
        <w:rPr>
          <w:bCs/>
        </w:rPr>
      </w:pPr>
      <w:r w:rsidRPr="00E8349B">
        <w:rPr>
          <w:bCs/>
        </w:rPr>
        <w:lastRenderedPageBreak/>
        <w:tab/>
        <w:t>where:</w:t>
      </w:r>
    </w:p>
    <w:p w:rsidR="00E8349B" w:rsidRPr="008A4950" w:rsidRDefault="00E8349B" w:rsidP="00E8349B">
      <w:pPr>
        <w:pStyle w:val="para"/>
        <w:rPr>
          <w:bCs/>
        </w:rPr>
      </w:pPr>
      <w:r w:rsidRPr="00E8349B">
        <w:rPr>
          <w:bCs/>
        </w:rPr>
        <w:tab/>
      </w:r>
      <w:r w:rsidRPr="008A4950">
        <w:rPr>
          <w:bCs/>
        </w:rPr>
        <w:t>S(</w:t>
      </w:r>
      <w:r w:rsidRPr="008A4950">
        <w:rPr>
          <w:bCs/>
        </w:rPr>
        <w:sym w:font="Symbol" w:char="F06C"/>
      </w:r>
      <w:r w:rsidRPr="008A4950">
        <w:rPr>
          <w:bCs/>
        </w:rPr>
        <w:t>)(unit: 1) is the spectral weighting function;</w:t>
      </w:r>
    </w:p>
    <w:p w:rsidR="00E8349B" w:rsidRPr="00E8349B" w:rsidRDefault="00E8349B" w:rsidP="00E8349B">
      <w:pPr>
        <w:pStyle w:val="para"/>
        <w:rPr>
          <w:bCs/>
        </w:rPr>
      </w:pPr>
      <w:r w:rsidRPr="00E8349B">
        <w:rPr>
          <w:bCs/>
        </w:rPr>
        <w:tab/>
        <w:t>k</w:t>
      </w:r>
      <w:r w:rsidRPr="00E8349B">
        <w:rPr>
          <w:bCs/>
          <w:vertAlign w:val="subscript"/>
        </w:rPr>
        <w:t>m</w:t>
      </w:r>
      <w:r w:rsidRPr="00E8349B">
        <w:rPr>
          <w:bCs/>
        </w:rPr>
        <w:t xml:space="preserve"> = 683 lm/W is the maximum value of the luminous efficacy of radiation.</w:t>
      </w:r>
    </w:p>
    <w:p w:rsidR="00E8349B" w:rsidRPr="00E8349B" w:rsidRDefault="00E8349B" w:rsidP="00E8349B">
      <w:pPr>
        <w:pStyle w:val="para"/>
        <w:rPr>
          <w:bCs/>
        </w:rPr>
      </w:pPr>
      <w:r w:rsidRPr="00E8349B">
        <w:rPr>
          <w:bCs/>
        </w:rPr>
        <w:tab/>
        <w:t>(For definitions of the other symbols see paragraph 3.7.3. above).</w:t>
      </w:r>
    </w:p>
    <w:p w:rsidR="00E8349B" w:rsidRDefault="00E8349B" w:rsidP="00E8349B">
      <w:pPr>
        <w:pStyle w:val="para"/>
        <w:rPr>
          <w:bCs/>
        </w:rPr>
      </w:pPr>
      <w:r w:rsidRPr="00E8349B">
        <w:rPr>
          <w:bCs/>
        </w:rPr>
        <w:tab/>
        <w:t>This value shall be calculated using intervals of one nanometer.  The UV-radiation shall be weighted according to the values as indicated in the Table below:</w:t>
      </w:r>
    </w:p>
    <w:p w:rsidR="009F0B24" w:rsidRPr="00E8349B" w:rsidRDefault="009F0B24" w:rsidP="00E8349B">
      <w:pPr>
        <w:pStyle w:val="para"/>
        <w:rPr>
          <w:bCs/>
        </w:rPr>
      </w:pPr>
    </w:p>
    <w:tbl>
      <w:tblPr>
        <w:tblW w:w="0" w:type="auto"/>
        <w:tblInd w:w="1142" w:type="dxa"/>
        <w:tblLayout w:type="fixed"/>
        <w:tblCellMar>
          <w:left w:w="0" w:type="dxa"/>
          <w:right w:w="0" w:type="dxa"/>
        </w:tblCellMar>
        <w:tblLook w:val="0000" w:firstRow="0" w:lastRow="0" w:firstColumn="0" w:lastColumn="0" w:noHBand="0" w:noVBand="0"/>
      </w:tblPr>
      <w:tblGrid>
        <w:gridCol w:w="851"/>
        <w:gridCol w:w="1530"/>
        <w:gridCol w:w="313"/>
        <w:gridCol w:w="880"/>
        <w:gridCol w:w="1530"/>
        <w:gridCol w:w="283"/>
        <w:gridCol w:w="879"/>
        <w:gridCol w:w="1531"/>
      </w:tblGrid>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sym w:font="Symbol" w:char="F06C"/>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S(</w:t>
            </w:r>
            <w:r w:rsidRPr="00BB589E">
              <w:rPr>
                <w:bCs/>
                <w:snapToGrid w:val="0"/>
              </w:rPr>
              <w:sym w:font="Symbol" w:char="F06C"/>
            </w:r>
            <w:r w:rsidRPr="00BB589E">
              <w:rPr>
                <w:bCs/>
                <w:snapToGrid w:val="0"/>
              </w:rPr>
              <w:t>)</w:t>
            </w:r>
          </w:p>
        </w:tc>
        <w:tc>
          <w:tcPr>
            <w:tcW w:w="31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sym w:font="Symbol" w:char="F06C"/>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S(</w:t>
            </w:r>
            <w:r w:rsidRPr="00BB589E">
              <w:rPr>
                <w:bCs/>
                <w:snapToGrid w:val="0"/>
              </w:rPr>
              <w:sym w:font="Symbol" w:char="F06C"/>
            </w:r>
            <w:r w:rsidRPr="00BB589E">
              <w:rPr>
                <w:bCs/>
                <w:snapToGrid w:val="0"/>
              </w:rPr>
              <w:t>)</w:t>
            </w:r>
          </w:p>
        </w:tc>
        <w:tc>
          <w:tcPr>
            <w:tcW w:w="28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sym w:font="Symbol" w:char="F06C"/>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S(</w:t>
            </w:r>
            <w:r w:rsidRPr="00BB589E">
              <w:rPr>
                <w:bCs/>
                <w:snapToGrid w:val="0"/>
              </w:rPr>
              <w:sym w:font="Symbol" w:char="F06C"/>
            </w:r>
            <w:r w:rsidRPr="00BB589E">
              <w:rPr>
                <w:bCs/>
                <w:snapToGrid w:val="0"/>
              </w:rPr>
              <w:t>)</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250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0.430</w:t>
            </w:r>
          </w:p>
        </w:tc>
        <w:tc>
          <w:tcPr>
            <w:tcW w:w="31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305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0.060</w:t>
            </w:r>
          </w:p>
        </w:tc>
        <w:tc>
          <w:tcPr>
            <w:tcW w:w="28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355</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0.000 16</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255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0.520</w:t>
            </w:r>
          </w:p>
        </w:tc>
        <w:tc>
          <w:tcPr>
            <w:tcW w:w="31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310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0.015</w:t>
            </w:r>
          </w:p>
        </w:tc>
        <w:tc>
          <w:tcPr>
            <w:tcW w:w="28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360</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0.000 13</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260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0.650</w:t>
            </w:r>
          </w:p>
        </w:tc>
        <w:tc>
          <w:tcPr>
            <w:tcW w:w="31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315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0.003</w:t>
            </w:r>
          </w:p>
        </w:tc>
        <w:tc>
          <w:tcPr>
            <w:tcW w:w="283" w:type="dxa"/>
            <w:tcBorders>
              <w:left w:val="single" w:sz="4" w:space="0" w:color="auto"/>
              <w:right w:val="single" w:sz="4" w:space="0" w:color="auto"/>
            </w:tcBorders>
            <w:vAlign w:val="center"/>
          </w:tcPr>
          <w:p w:rsidR="00BB589E" w:rsidRPr="00BB589E" w:rsidRDefault="00BB589E" w:rsidP="009F0B24">
            <w:pPr>
              <w:keepNext/>
              <w:keepLines/>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365</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9F0B24">
            <w:pPr>
              <w:keepNext/>
              <w:keepLines/>
              <w:suppressAutoHyphens w:val="0"/>
              <w:spacing w:line="240" w:lineRule="auto"/>
              <w:ind w:left="57"/>
              <w:jc w:val="center"/>
              <w:rPr>
                <w:bCs/>
                <w:snapToGrid w:val="0"/>
              </w:rPr>
            </w:pPr>
            <w:r w:rsidRPr="00BB589E">
              <w:rPr>
                <w:bCs/>
                <w:snapToGrid w:val="0"/>
              </w:rPr>
              <w:t>0.000 11</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265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0.810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320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0.001</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370</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0.000 09</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270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1.000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325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0.000 50</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375</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0.000 077</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275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0.960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330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0.000 41</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380</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0.000 064</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280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0.880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335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0.000 34</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385</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 xml:space="preserve">0.000 </w:t>
            </w:r>
            <w:r w:rsidR="002D0B2F">
              <w:rPr>
                <w:bCs/>
                <w:snapToGrid w:val="0"/>
              </w:rPr>
              <w:t>053</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285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0.770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340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0.000 28</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390</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0.000 044</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290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0.640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345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0.000 24</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395</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0.000 036</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295</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0.540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350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0.000 20</w:t>
            </w: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400</w:t>
            </w: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0.000 030</w:t>
            </w:r>
          </w:p>
        </w:tc>
      </w:tr>
      <w:tr w:rsidR="00BB589E" w:rsidRPr="00BB589E" w:rsidTr="00C710C7">
        <w:trPr>
          <w:trHeight w:hRule="exact" w:val="340"/>
        </w:trPr>
        <w:tc>
          <w:tcPr>
            <w:tcW w:w="85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300</w:t>
            </w: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r w:rsidRPr="00BB589E">
              <w:rPr>
                <w:bCs/>
                <w:snapToGrid w:val="0"/>
              </w:rPr>
              <w:t>0.300</w:t>
            </w:r>
          </w:p>
        </w:tc>
        <w:tc>
          <w:tcPr>
            <w:tcW w:w="31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80"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p>
        </w:tc>
        <w:tc>
          <w:tcPr>
            <w:tcW w:w="1530" w:type="dxa"/>
            <w:tcBorders>
              <w:top w:val="single" w:sz="6" w:space="0" w:color="auto"/>
              <w:left w:val="single" w:sz="6" w:space="0" w:color="auto"/>
              <w:bottom w:val="single" w:sz="6" w:space="0" w:color="auto"/>
            </w:tcBorders>
            <w:vAlign w:val="center"/>
          </w:tcPr>
          <w:p w:rsidR="00BB589E" w:rsidRPr="00BB589E" w:rsidRDefault="00BB589E" w:rsidP="00BB589E">
            <w:pPr>
              <w:suppressAutoHyphens w:val="0"/>
              <w:spacing w:line="240" w:lineRule="auto"/>
              <w:ind w:left="57"/>
              <w:jc w:val="center"/>
              <w:rPr>
                <w:bCs/>
                <w:snapToGrid w:val="0"/>
              </w:rPr>
            </w:pPr>
          </w:p>
        </w:tc>
        <w:tc>
          <w:tcPr>
            <w:tcW w:w="283" w:type="dxa"/>
            <w:tcBorders>
              <w:left w:val="single" w:sz="4" w:space="0" w:color="auto"/>
              <w:right w:val="single" w:sz="4" w:space="0" w:color="auto"/>
            </w:tcBorders>
            <w:vAlign w:val="center"/>
          </w:tcPr>
          <w:p w:rsidR="00BB589E" w:rsidRPr="00BB589E" w:rsidRDefault="00BB589E" w:rsidP="00BB589E">
            <w:pPr>
              <w:suppressAutoHyphens w:val="0"/>
              <w:spacing w:line="240" w:lineRule="auto"/>
              <w:ind w:left="57"/>
              <w:jc w:val="center"/>
              <w:rPr>
                <w:rFonts w:ascii="Univers" w:hAnsi="Univers"/>
                <w:bCs/>
                <w:snapToGrid w:val="0"/>
              </w:rPr>
            </w:pPr>
          </w:p>
        </w:tc>
        <w:tc>
          <w:tcPr>
            <w:tcW w:w="879" w:type="dxa"/>
            <w:tcBorders>
              <w:top w:val="single" w:sz="6" w:space="0" w:color="auto"/>
              <w:left w:val="nil"/>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p>
        </w:tc>
        <w:tc>
          <w:tcPr>
            <w:tcW w:w="1531" w:type="dxa"/>
            <w:tcBorders>
              <w:top w:val="single" w:sz="6" w:space="0" w:color="auto"/>
              <w:left w:val="single" w:sz="6" w:space="0" w:color="auto"/>
              <w:bottom w:val="single" w:sz="6" w:space="0" w:color="auto"/>
              <w:right w:val="single" w:sz="6" w:space="0" w:color="auto"/>
            </w:tcBorders>
            <w:vAlign w:val="center"/>
          </w:tcPr>
          <w:p w:rsidR="00BB589E" w:rsidRPr="00BB589E" w:rsidRDefault="00BB589E" w:rsidP="00BB589E">
            <w:pPr>
              <w:suppressAutoHyphens w:val="0"/>
              <w:spacing w:line="240" w:lineRule="auto"/>
              <w:ind w:left="57"/>
              <w:jc w:val="center"/>
              <w:rPr>
                <w:bCs/>
                <w:snapToGrid w:val="0"/>
              </w:rPr>
            </w:pPr>
          </w:p>
        </w:tc>
      </w:tr>
    </w:tbl>
    <w:p w:rsidR="00E8349B" w:rsidRPr="00E8349B" w:rsidRDefault="00E8349B" w:rsidP="00F67B30">
      <w:pPr>
        <w:pStyle w:val="SingleTxtG"/>
        <w:spacing w:before="120"/>
      </w:pPr>
      <w:r w:rsidRPr="002804BC">
        <w:rPr>
          <w:i/>
        </w:rPr>
        <w:t>Note</w:t>
      </w:r>
      <w:r w:rsidRPr="00E8349B">
        <w:t xml:space="preserve">: </w:t>
      </w:r>
      <w:r w:rsidR="00BB589E">
        <w:tab/>
      </w:r>
      <w:r w:rsidRPr="00E8349B">
        <w:t>Values according to "IRPA/INIRC Guidelines on limits of exposure to ultraviolet radiation".  Wavelengths (in nanometers) chosen are representative; other values should be interpolated.</w:t>
      </w:r>
    </w:p>
    <w:p w:rsidR="00E8349B" w:rsidRPr="00E8349B" w:rsidRDefault="00E8349B" w:rsidP="00E8349B">
      <w:pPr>
        <w:pStyle w:val="para"/>
        <w:rPr>
          <w:bCs/>
          <w:u w:val="single"/>
        </w:rPr>
      </w:pPr>
      <w:r w:rsidRPr="00E8349B">
        <w:rPr>
          <w:bCs/>
        </w:rPr>
        <w:t>3.9.</w:t>
      </w:r>
      <w:r w:rsidRPr="00E8349B">
        <w:rPr>
          <w:bCs/>
        </w:rPr>
        <w:tab/>
      </w:r>
      <w:r w:rsidRPr="002804BC">
        <w:rPr>
          <w:bCs/>
        </w:rPr>
        <w:t>Standard LED light sources</w:t>
      </w:r>
    </w:p>
    <w:p w:rsidR="00E8349B" w:rsidRPr="007E2BD7" w:rsidRDefault="00E8349B" w:rsidP="00E8349B">
      <w:pPr>
        <w:pStyle w:val="para"/>
        <w:rPr>
          <w:bCs/>
        </w:rPr>
      </w:pPr>
      <w:r w:rsidRPr="00E8349B">
        <w:rPr>
          <w:bCs/>
        </w:rPr>
        <w:tab/>
        <w:t xml:space="preserve">Additional </w:t>
      </w:r>
      <w:r w:rsidRPr="007E2BD7">
        <w:rPr>
          <w:bCs/>
        </w:rPr>
        <w:t>requirements for standard (</w:t>
      </w:r>
      <w:proofErr w:type="spellStart"/>
      <w:r w:rsidRPr="007E2BD7">
        <w:rPr>
          <w:bCs/>
        </w:rPr>
        <w:t>étalon</w:t>
      </w:r>
      <w:proofErr w:type="spellEnd"/>
      <w:r w:rsidRPr="007E2BD7">
        <w:rPr>
          <w:bCs/>
        </w:rPr>
        <w:t>) LED light sources are given on the relevant data sheets of Annex 1.</w:t>
      </w:r>
    </w:p>
    <w:p w:rsidR="00E8349B" w:rsidRPr="007E2BD7" w:rsidRDefault="00E8349B" w:rsidP="00E8349B">
      <w:pPr>
        <w:pStyle w:val="HChG"/>
      </w:pPr>
      <w:r w:rsidRPr="007E2BD7">
        <w:tab/>
      </w:r>
      <w:r w:rsidRPr="007E2BD7">
        <w:tab/>
        <w:t>4.</w:t>
      </w:r>
      <w:r w:rsidRPr="007E2BD7">
        <w:tab/>
      </w:r>
      <w:r w:rsidRPr="007E2BD7">
        <w:tab/>
        <w:t>Conformity of production</w:t>
      </w:r>
    </w:p>
    <w:p w:rsidR="00E8349B" w:rsidRPr="00E8349B" w:rsidRDefault="00E8349B" w:rsidP="00E8349B">
      <w:pPr>
        <w:pStyle w:val="para"/>
        <w:rPr>
          <w:bCs/>
        </w:rPr>
      </w:pPr>
      <w:r w:rsidRPr="007E2BD7">
        <w:rPr>
          <w:bCs/>
        </w:rPr>
        <w:t>4.1.</w:t>
      </w:r>
      <w:r w:rsidRPr="007E2BD7">
        <w:rPr>
          <w:bCs/>
        </w:rPr>
        <w:tab/>
        <w:t>LED light sources approved to this Regulation shall be so manufactured as to conform to the type approved by meeting the inscriptions and technical requirements set forth in parag</w:t>
      </w:r>
      <w:r w:rsidR="009F0B24" w:rsidRPr="007E2BD7">
        <w:rPr>
          <w:bCs/>
        </w:rPr>
        <w:t xml:space="preserve">raph 3. above and Annexes 1, 4 </w:t>
      </w:r>
      <w:r w:rsidRPr="007E2BD7">
        <w:rPr>
          <w:bCs/>
        </w:rPr>
        <w:t>and 5 to this Regulation.</w:t>
      </w:r>
    </w:p>
    <w:p w:rsidR="00E8349B" w:rsidRPr="00E8349B" w:rsidRDefault="00E8349B" w:rsidP="00E8349B">
      <w:pPr>
        <w:pStyle w:val="para"/>
        <w:rPr>
          <w:bCs/>
        </w:rPr>
      </w:pPr>
      <w:r w:rsidRPr="00E8349B">
        <w:rPr>
          <w:bCs/>
        </w:rPr>
        <w:t>4.2.</w:t>
      </w:r>
      <w:r w:rsidRPr="00E8349B">
        <w:rPr>
          <w:bCs/>
        </w:rPr>
        <w:tab/>
        <w:t>In order to verify that the requirements of paragraph 4.1. are met, suitable controls of the production shall be carried out.</w:t>
      </w:r>
    </w:p>
    <w:p w:rsidR="00E8349B" w:rsidRPr="00E8349B" w:rsidRDefault="00E8349B" w:rsidP="00E8349B">
      <w:pPr>
        <w:pStyle w:val="para"/>
        <w:rPr>
          <w:bCs/>
        </w:rPr>
      </w:pPr>
      <w:r w:rsidRPr="00E8349B">
        <w:rPr>
          <w:bCs/>
        </w:rPr>
        <w:t>4.3.</w:t>
      </w:r>
      <w:r w:rsidRPr="00E8349B">
        <w:rPr>
          <w:bCs/>
        </w:rPr>
        <w:tab/>
        <w:t>The holder of the approval shall in particular:</w:t>
      </w:r>
    </w:p>
    <w:p w:rsidR="00E8349B" w:rsidRPr="00E8349B" w:rsidRDefault="00E8349B" w:rsidP="00E8349B">
      <w:pPr>
        <w:pStyle w:val="para"/>
        <w:rPr>
          <w:bCs/>
        </w:rPr>
      </w:pPr>
      <w:r w:rsidRPr="00E8349B">
        <w:rPr>
          <w:bCs/>
        </w:rPr>
        <w:t>4.3.1.</w:t>
      </w:r>
      <w:r w:rsidRPr="00E8349B">
        <w:rPr>
          <w:bCs/>
        </w:rPr>
        <w:tab/>
      </w:r>
      <w:r w:rsidR="002804BC">
        <w:rPr>
          <w:bCs/>
        </w:rPr>
        <w:t>E</w:t>
      </w:r>
      <w:r w:rsidRPr="00E8349B">
        <w:rPr>
          <w:bCs/>
        </w:rPr>
        <w:t>nsure existence of procedures for the effective control of the quality of products,</w:t>
      </w:r>
    </w:p>
    <w:p w:rsidR="00E8349B" w:rsidRPr="00E8349B" w:rsidRDefault="00E8349B" w:rsidP="00E8349B">
      <w:pPr>
        <w:pStyle w:val="para"/>
        <w:rPr>
          <w:bCs/>
        </w:rPr>
      </w:pPr>
      <w:r w:rsidRPr="00E8349B">
        <w:rPr>
          <w:bCs/>
        </w:rPr>
        <w:t>4.3.2.</w:t>
      </w:r>
      <w:r w:rsidRPr="00E8349B">
        <w:rPr>
          <w:bCs/>
        </w:rPr>
        <w:tab/>
      </w:r>
      <w:r w:rsidR="002804BC">
        <w:rPr>
          <w:bCs/>
        </w:rPr>
        <w:t>H</w:t>
      </w:r>
      <w:r w:rsidRPr="00E8349B">
        <w:rPr>
          <w:bCs/>
        </w:rPr>
        <w:t>ave access to the control equipment necessary for checking the conformity to each approved type,</w:t>
      </w:r>
    </w:p>
    <w:p w:rsidR="00E8349B" w:rsidRPr="00E8349B" w:rsidRDefault="00E8349B" w:rsidP="00E8349B">
      <w:pPr>
        <w:pStyle w:val="para"/>
        <w:rPr>
          <w:bCs/>
        </w:rPr>
      </w:pPr>
      <w:r w:rsidRPr="00E8349B">
        <w:rPr>
          <w:bCs/>
        </w:rPr>
        <w:lastRenderedPageBreak/>
        <w:t>4.3.3.</w:t>
      </w:r>
      <w:r w:rsidRPr="00E8349B">
        <w:rPr>
          <w:bCs/>
        </w:rPr>
        <w:tab/>
      </w:r>
      <w:r w:rsidR="002804BC">
        <w:rPr>
          <w:bCs/>
        </w:rPr>
        <w:t>E</w:t>
      </w:r>
      <w:r w:rsidRPr="00E8349B">
        <w:rPr>
          <w:bCs/>
        </w:rPr>
        <w:t xml:space="preserve">nsure that data of test results are recorded and that related documents shall remain available for a period to be determined in accordance with the </w:t>
      </w:r>
      <w:r w:rsidR="00910155">
        <w:rPr>
          <w:bCs/>
        </w:rPr>
        <w:t>Type Approval Authority</w:t>
      </w:r>
      <w:r w:rsidRPr="00E8349B">
        <w:rPr>
          <w:bCs/>
        </w:rPr>
        <w:t>,</w:t>
      </w:r>
    </w:p>
    <w:p w:rsidR="00E8349B" w:rsidRPr="00E8349B" w:rsidRDefault="00E8349B" w:rsidP="00E8349B">
      <w:pPr>
        <w:pStyle w:val="para"/>
        <w:rPr>
          <w:bCs/>
        </w:rPr>
      </w:pPr>
      <w:r w:rsidRPr="00E8349B">
        <w:rPr>
          <w:bCs/>
        </w:rPr>
        <w:t>4.3.4.</w:t>
      </w:r>
      <w:r w:rsidRPr="00E8349B">
        <w:rPr>
          <w:bCs/>
        </w:rPr>
        <w:tab/>
      </w:r>
      <w:r w:rsidR="002804BC">
        <w:rPr>
          <w:bCs/>
        </w:rPr>
        <w:t>A</w:t>
      </w:r>
      <w:r w:rsidRPr="00E8349B">
        <w:rPr>
          <w:bCs/>
        </w:rPr>
        <w:t>nalyse the results of each type of test, applying criteria of Annex 6, in order to verify and ensure the stability of the product characteristics making allowance for variation of an industrial production,</w:t>
      </w:r>
    </w:p>
    <w:p w:rsidR="00E8349B" w:rsidRPr="00E8349B" w:rsidRDefault="00E8349B" w:rsidP="00E8349B">
      <w:pPr>
        <w:pStyle w:val="para"/>
        <w:rPr>
          <w:bCs/>
        </w:rPr>
      </w:pPr>
      <w:r w:rsidRPr="00E8349B">
        <w:rPr>
          <w:bCs/>
        </w:rPr>
        <w:t>4.3.5.</w:t>
      </w:r>
      <w:r w:rsidRPr="00E8349B">
        <w:rPr>
          <w:bCs/>
        </w:rPr>
        <w:tab/>
      </w:r>
      <w:r w:rsidR="002804BC">
        <w:rPr>
          <w:bCs/>
        </w:rPr>
        <w:t>E</w:t>
      </w:r>
      <w:r w:rsidRPr="00E8349B">
        <w:rPr>
          <w:bCs/>
        </w:rPr>
        <w:t>nsure that for each type of LED light source, at least the tests prescribed in Annex 5 to this Regulation are carried out,</w:t>
      </w:r>
    </w:p>
    <w:p w:rsidR="00E8349B" w:rsidRPr="00E8349B" w:rsidRDefault="00E8349B" w:rsidP="009F0B24">
      <w:pPr>
        <w:pStyle w:val="para"/>
        <w:keepNext/>
        <w:keepLines/>
        <w:rPr>
          <w:bCs/>
        </w:rPr>
      </w:pPr>
      <w:r w:rsidRPr="00E8349B">
        <w:rPr>
          <w:bCs/>
        </w:rPr>
        <w:t>4.3.6.</w:t>
      </w:r>
      <w:r w:rsidRPr="00E8349B">
        <w:rPr>
          <w:bCs/>
        </w:rPr>
        <w:tab/>
      </w:r>
      <w:r w:rsidR="002804BC">
        <w:rPr>
          <w:bCs/>
        </w:rPr>
        <w:t>E</w:t>
      </w:r>
      <w:r w:rsidRPr="00E8349B">
        <w:rPr>
          <w:bCs/>
        </w:rPr>
        <w:t>nsure that any collecting of samples giving evidence of non-conformity with the type of test considered shall give rise to another sampling and another test. All the necessary steps shall be taken to re-establish the conformity of the corresponding production.</w:t>
      </w:r>
    </w:p>
    <w:p w:rsidR="00E8349B" w:rsidRPr="00E8349B" w:rsidRDefault="00E8349B" w:rsidP="00E8349B">
      <w:pPr>
        <w:pStyle w:val="para"/>
        <w:rPr>
          <w:bCs/>
        </w:rPr>
      </w:pPr>
      <w:r w:rsidRPr="00E8349B">
        <w:rPr>
          <w:bCs/>
        </w:rPr>
        <w:t>4.4.</w:t>
      </w:r>
      <w:r w:rsidRPr="00E8349B">
        <w:rPr>
          <w:bCs/>
        </w:rPr>
        <w:tab/>
        <w:t>The competent authority which has granted type-approval may at any time verify the conformity control methods applicable to each production unit.</w:t>
      </w:r>
    </w:p>
    <w:p w:rsidR="00E8349B" w:rsidRPr="00E8349B" w:rsidRDefault="00E8349B" w:rsidP="00E8349B">
      <w:pPr>
        <w:pStyle w:val="para"/>
        <w:rPr>
          <w:bCs/>
        </w:rPr>
      </w:pPr>
      <w:r w:rsidRPr="00E8349B">
        <w:rPr>
          <w:bCs/>
        </w:rPr>
        <w:t>4.4.1.</w:t>
      </w:r>
      <w:r w:rsidRPr="00E8349B">
        <w:rPr>
          <w:bCs/>
        </w:rPr>
        <w:tab/>
        <w:t>In every inspection, the test books and production survey records shall be presented to the visiting inspector.</w:t>
      </w:r>
    </w:p>
    <w:p w:rsidR="00E8349B" w:rsidRPr="00E8349B" w:rsidRDefault="00E8349B" w:rsidP="00E8349B">
      <w:pPr>
        <w:pStyle w:val="para"/>
        <w:rPr>
          <w:bCs/>
        </w:rPr>
      </w:pPr>
      <w:r w:rsidRPr="00E8349B">
        <w:rPr>
          <w:bCs/>
        </w:rPr>
        <w:t>4.4.2.</w:t>
      </w:r>
      <w:r w:rsidRPr="00E8349B">
        <w:rPr>
          <w:bCs/>
        </w:rPr>
        <w:tab/>
        <w:t>The inspector may take samples at random which will be tested in the manufacturer's laboratory.  The minimum number of samples may be determined according to the results of the manufacturer's own verification.</w:t>
      </w:r>
    </w:p>
    <w:p w:rsidR="00E8349B" w:rsidRPr="00E8349B" w:rsidRDefault="00E8349B" w:rsidP="00E8349B">
      <w:pPr>
        <w:pStyle w:val="para"/>
        <w:rPr>
          <w:bCs/>
        </w:rPr>
      </w:pPr>
      <w:r w:rsidRPr="00E8349B">
        <w:rPr>
          <w:bCs/>
        </w:rPr>
        <w:t>4.4.3.</w:t>
      </w:r>
      <w:r w:rsidRPr="00E8349B">
        <w:rPr>
          <w:bCs/>
        </w:rPr>
        <w:tab/>
        <w:t>When the quality level appears unsatisfactory or when it seems necessary to verify the validity of the tests carried out in application of paragraph 4.4.2. above, the inspector shall select samples, to be sent to the technical service which has conducted the type approval tests.</w:t>
      </w:r>
    </w:p>
    <w:p w:rsidR="00E8349B" w:rsidRPr="00E8349B" w:rsidRDefault="00E8349B" w:rsidP="00E8349B">
      <w:pPr>
        <w:pStyle w:val="para"/>
        <w:rPr>
          <w:bCs/>
        </w:rPr>
      </w:pPr>
      <w:r w:rsidRPr="00E8349B">
        <w:rPr>
          <w:bCs/>
        </w:rPr>
        <w:t>4.4.4.</w:t>
      </w:r>
      <w:r w:rsidRPr="00E8349B">
        <w:rPr>
          <w:bCs/>
        </w:rPr>
        <w:tab/>
        <w:t>The competent authority may carry out any tests prescribed in this Regulation. Where the competent authority decides to carry out spot checks, criteria of Annexes 7 and 8 to this Regulation shall be applied.</w:t>
      </w:r>
    </w:p>
    <w:p w:rsidR="00E8349B" w:rsidRPr="00E8349B" w:rsidRDefault="00E8349B" w:rsidP="00E8349B">
      <w:pPr>
        <w:pStyle w:val="para"/>
        <w:rPr>
          <w:bCs/>
        </w:rPr>
      </w:pPr>
      <w:r w:rsidRPr="00E8349B">
        <w:rPr>
          <w:bCs/>
        </w:rPr>
        <w:t>4.4.5.</w:t>
      </w:r>
      <w:r w:rsidRPr="00E8349B">
        <w:rPr>
          <w:bCs/>
        </w:rPr>
        <w:tab/>
        <w:t>The normal frequency of inspection authorised by the competent authority shall be one every two years. In the case where negative results are recorded during one of these visits, the competent authority shall ensure that all necessary steps are taken to re-establish the conformity of production as rapidly as possible.</w:t>
      </w:r>
    </w:p>
    <w:p w:rsidR="00E8349B" w:rsidRPr="00E8349B" w:rsidRDefault="00E8349B" w:rsidP="00E8349B">
      <w:pPr>
        <w:pStyle w:val="HChG"/>
        <w:ind w:left="2265" w:hanging="1131"/>
      </w:pPr>
      <w:r w:rsidRPr="00E8349B">
        <w:t>5.</w:t>
      </w:r>
      <w:r>
        <w:tab/>
      </w:r>
      <w:r w:rsidRPr="00E8349B">
        <w:tab/>
        <w:t>Penalties for non-conformity of production</w:t>
      </w:r>
    </w:p>
    <w:p w:rsidR="00E8349B" w:rsidRPr="00E8349B" w:rsidRDefault="00E8349B" w:rsidP="00E8349B">
      <w:pPr>
        <w:pStyle w:val="para"/>
        <w:rPr>
          <w:bCs/>
        </w:rPr>
      </w:pPr>
      <w:r w:rsidRPr="00E8349B">
        <w:rPr>
          <w:bCs/>
        </w:rPr>
        <w:t>5.1.</w:t>
      </w:r>
      <w:r w:rsidRPr="00E8349B">
        <w:rPr>
          <w:bCs/>
        </w:rPr>
        <w:tab/>
        <w:t>The approval granted in respect of a LED light source pursuant to this Regulation may be withdrawn if the requirements are not met or if a LED light source bearing the approval mark does not conform to the type approved.</w:t>
      </w:r>
    </w:p>
    <w:p w:rsidR="00E8349B" w:rsidRPr="00E8349B" w:rsidRDefault="00E8349B" w:rsidP="00E8349B">
      <w:pPr>
        <w:pStyle w:val="para"/>
        <w:rPr>
          <w:bCs/>
        </w:rPr>
      </w:pPr>
      <w:r w:rsidRPr="00E8349B">
        <w:rPr>
          <w:bCs/>
        </w:rPr>
        <w:t>5.2.</w:t>
      </w:r>
      <w:r w:rsidRPr="00E8349B">
        <w:rPr>
          <w:bCs/>
        </w:rPr>
        <w:tab/>
        <w:t xml:space="preserve">If a Contracting Party to the Agreement applying this Regulation withdraws an approval it has previously granted, it shall forthwith so notify the other Contracting Parties applying this Regulation, by means of a communication form conforming to the model in Annex 2 to this Regulation. </w:t>
      </w:r>
    </w:p>
    <w:p w:rsidR="00E8349B" w:rsidRPr="00E8349B" w:rsidRDefault="00E8349B" w:rsidP="00E8349B">
      <w:pPr>
        <w:pStyle w:val="HChG"/>
      </w:pPr>
      <w:r>
        <w:tab/>
      </w:r>
      <w:r>
        <w:tab/>
      </w:r>
      <w:r w:rsidRPr="00E8349B">
        <w:t>6.</w:t>
      </w:r>
      <w:r w:rsidRPr="00E8349B">
        <w:tab/>
      </w:r>
      <w:r>
        <w:tab/>
      </w:r>
      <w:r w:rsidRPr="00E8349B">
        <w:t>Production definit</w:t>
      </w:r>
      <w:r w:rsidR="00B40ABF">
        <w:t>iv</w:t>
      </w:r>
      <w:r w:rsidRPr="00E8349B">
        <w:t>ely discontinued</w:t>
      </w:r>
    </w:p>
    <w:p w:rsidR="00E8349B" w:rsidRPr="00E8349B" w:rsidRDefault="00E8349B" w:rsidP="00E8349B">
      <w:pPr>
        <w:pStyle w:val="para"/>
        <w:rPr>
          <w:bCs/>
        </w:rPr>
      </w:pPr>
      <w:r w:rsidRPr="00E8349B">
        <w:rPr>
          <w:bCs/>
        </w:rPr>
        <w:tab/>
        <w:t xml:space="preserve">If the holder of the approval completely ceases to manufacture a type of LED light source approved in accordance with this Regulation, he shall so inform </w:t>
      </w:r>
      <w:r w:rsidRPr="00E8349B">
        <w:rPr>
          <w:bCs/>
        </w:rPr>
        <w:lastRenderedPageBreak/>
        <w:t xml:space="preserve">the </w:t>
      </w:r>
      <w:r w:rsidR="00B40ABF">
        <w:rPr>
          <w:bCs/>
        </w:rPr>
        <w:t>Type Approval A</w:t>
      </w:r>
      <w:r w:rsidR="00B40ABF" w:rsidRPr="00E8349B">
        <w:rPr>
          <w:bCs/>
        </w:rPr>
        <w:t xml:space="preserve">uthority </w:t>
      </w:r>
      <w:r w:rsidRPr="00E8349B">
        <w:rPr>
          <w:bCs/>
        </w:rPr>
        <w:t xml:space="preserve">which has granted the approval. Upon receiving the relevant communication, that </w:t>
      </w:r>
      <w:r w:rsidR="00B40ABF">
        <w:rPr>
          <w:bCs/>
        </w:rPr>
        <w:t>A</w:t>
      </w:r>
      <w:r w:rsidR="00B40ABF" w:rsidRPr="00E8349B">
        <w:rPr>
          <w:bCs/>
        </w:rPr>
        <w:t xml:space="preserve">uthority </w:t>
      </w:r>
      <w:r w:rsidRPr="00E8349B">
        <w:rPr>
          <w:bCs/>
        </w:rPr>
        <w:t>shall inform thereof the other Parties to the 1958 Agreement applying this Regulation by means of a communication form conforming to the model in Annex 2 to this Regulation.</w:t>
      </w:r>
    </w:p>
    <w:p w:rsidR="00E8349B" w:rsidRPr="00E8349B" w:rsidRDefault="00E8349B" w:rsidP="00E8349B">
      <w:pPr>
        <w:pStyle w:val="HChG"/>
        <w:tabs>
          <w:tab w:val="clear" w:pos="851"/>
        </w:tabs>
        <w:ind w:left="2268" w:hanging="1122"/>
      </w:pPr>
      <w:r w:rsidRPr="00E8349B">
        <w:t>7.</w:t>
      </w:r>
      <w:r w:rsidRPr="00E8349B">
        <w:tab/>
      </w:r>
      <w:r>
        <w:tab/>
      </w:r>
      <w:r w:rsidRPr="00E8349B">
        <w:t xml:space="preserve">Names and addresses of the </w:t>
      </w:r>
      <w:r w:rsidR="00910155">
        <w:t>T</w:t>
      </w:r>
      <w:r w:rsidR="00910155" w:rsidRPr="00E8349B">
        <w:t xml:space="preserve">echnical </w:t>
      </w:r>
      <w:r w:rsidR="00910155">
        <w:t>S</w:t>
      </w:r>
      <w:r w:rsidR="00910155" w:rsidRPr="00E8349B">
        <w:t xml:space="preserve">ervices </w:t>
      </w:r>
      <w:r w:rsidRPr="00E8349B">
        <w:t xml:space="preserve">responsible for conducting approval tests, and of </w:t>
      </w:r>
      <w:r w:rsidR="00910155">
        <w:t>Type Approval Authorities</w:t>
      </w:r>
    </w:p>
    <w:p w:rsidR="00E8349B" w:rsidRPr="00E8349B" w:rsidRDefault="00E8349B" w:rsidP="00E8349B">
      <w:pPr>
        <w:pStyle w:val="para"/>
        <w:rPr>
          <w:bCs/>
        </w:rPr>
      </w:pPr>
      <w:r w:rsidRPr="00E8349B">
        <w:rPr>
          <w:bCs/>
        </w:rPr>
        <w:tab/>
        <w:t xml:space="preserve">The Parties to the 1958 Agreement which apply this Regulation shall communicate to the United Nations secretariat the names and addresses of the </w:t>
      </w:r>
      <w:r w:rsidR="00910155">
        <w:rPr>
          <w:bCs/>
        </w:rPr>
        <w:t>T</w:t>
      </w:r>
      <w:r w:rsidR="00910155" w:rsidRPr="00E8349B">
        <w:rPr>
          <w:bCs/>
        </w:rPr>
        <w:t xml:space="preserve">echnical </w:t>
      </w:r>
      <w:r w:rsidR="00910155">
        <w:rPr>
          <w:bCs/>
        </w:rPr>
        <w:t>S</w:t>
      </w:r>
      <w:r w:rsidR="00910155" w:rsidRPr="00E8349B">
        <w:rPr>
          <w:bCs/>
        </w:rPr>
        <w:t xml:space="preserve">ervices </w:t>
      </w:r>
      <w:r w:rsidRPr="00E8349B">
        <w:rPr>
          <w:bCs/>
        </w:rPr>
        <w:t xml:space="preserve">responsible for conducting approval tests and of the </w:t>
      </w:r>
      <w:r w:rsidR="00910155">
        <w:rPr>
          <w:bCs/>
        </w:rPr>
        <w:t>Type Approval Authorities</w:t>
      </w:r>
      <w:r w:rsidRPr="00E8349B">
        <w:rPr>
          <w:bCs/>
        </w:rPr>
        <w:t xml:space="preserve"> which grant approval and to which forms certifying approval or extension or refusal or withdrawal of approval, or production definit</w:t>
      </w:r>
      <w:r w:rsidR="009F0B24">
        <w:rPr>
          <w:bCs/>
        </w:rPr>
        <w:t>iv</w:t>
      </w:r>
      <w:r w:rsidRPr="00E8349B">
        <w:rPr>
          <w:bCs/>
        </w:rPr>
        <w:t>ely discontinued issued in other countries, are to be sent.</w:t>
      </w:r>
    </w:p>
    <w:p w:rsidR="002804BC" w:rsidRDefault="002804BC" w:rsidP="00E8349B">
      <w:pPr>
        <w:pStyle w:val="para"/>
      </w:pPr>
    </w:p>
    <w:p w:rsidR="00906A36" w:rsidRDefault="00906A36" w:rsidP="00E8349B">
      <w:pPr>
        <w:pStyle w:val="para"/>
        <w:sectPr w:rsidR="00906A36" w:rsidSect="00C73F94">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701" w:right="1134" w:bottom="2268" w:left="1134" w:header="964" w:footer="1701" w:gutter="0"/>
          <w:cols w:space="720"/>
          <w:titlePg/>
          <w:docGrid w:linePitch="272"/>
        </w:sectPr>
      </w:pPr>
    </w:p>
    <w:p w:rsidR="002405A7" w:rsidRDefault="002804BC" w:rsidP="002804BC">
      <w:pPr>
        <w:pStyle w:val="HChG"/>
      </w:pPr>
      <w:r w:rsidRPr="00B05736">
        <w:rPr>
          <w:highlight w:val="cyan"/>
        </w:rPr>
        <w:lastRenderedPageBreak/>
        <w:t>Annex 1</w:t>
      </w:r>
    </w:p>
    <w:p w:rsidR="002804BC" w:rsidRPr="00B05736" w:rsidRDefault="002804BC" w:rsidP="002804BC">
      <w:pPr>
        <w:pStyle w:val="HChG"/>
      </w:pPr>
      <w:r>
        <w:tab/>
      </w:r>
      <w:r w:rsidRPr="00B05736">
        <w:tab/>
        <w:t>Sheets</w:t>
      </w:r>
      <w:r w:rsidR="00B05736" w:rsidRPr="00B05736">
        <w:rPr>
          <w:rStyle w:val="FootnoteReference"/>
          <w:sz w:val="20"/>
          <w:vertAlign w:val="baseline"/>
        </w:rPr>
        <w:t>*</w:t>
      </w:r>
      <w:r w:rsidRPr="00B05736">
        <w:t xml:space="preserve"> for </w:t>
      </w:r>
      <w:r w:rsidR="0076025B" w:rsidRPr="00B05736">
        <w:t>LED</w:t>
      </w:r>
      <w:r w:rsidRPr="00B05736">
        <w:t xml:space="preserve"> light sources</w:t>
      </w:r>
    </w:p>
    <w:p w:rsidR="00D4452F" w:rsidRPr="00B05736" w:rsidRDefault="00D4452F" w:rsidP="00D4452F">
      <w:pPr>
        <w:ind w:left="1134" w:right="567"/>
      </w:pPr>
    </w:p>
    <w:p w:rsidR="00D4452F" w:rsidRPr="00B05736" w:rsidRDefault="00D4452F" w:rsidP="00D4452F">
      <w:pPr>
        <w:spacing w:after="120"/>
        <w:ind w:left="1134" w:right="567"/>
        <w:rPr>
          <w:b/>
        </w:rPr>
      </w:pPr>
      <w:r w:rsidRPr="00B05736">
        <w:rPr>
          <w:b/>
        </w:rPr>
        <w:t xml:space="preserve">The sheets of the relevant </w:t>
      </w:r>
      <w:r w:rsidR="005E2579" w:rsidRPr="00B05736">
        <w:rPr>
          <w:b/>
        </w:rPr>
        <w:t xml:space="preserve">LED light source </w:t>
      </w:r>
      <w:r w:rsidRPr="00B05736">
        <w:rPr>
          <w:b/>
        </w:rPr>
        <w:t xml:space="preserve">category </w:t>
      </w:r>
      <w:r w:rsidR="005E2579" w:rsidRPr="00B05736">
        <w:rPr>
          <w:b/>
        </w:rPr>
        <w:t xml:space="preserve">and the group in which this category is listed with restrictions on the use of this category </w:t>
      </w:r>
      <w:r w:rsidRPr="00B05736">
        <w:rPr>
          <w:b/>
        </w:rPr>
        <w:t xml:space="preserve">shall apply as </w:t>
      </w:r>
      <w:r w:rsidR="0053368D" w:rsidRPr="00B05736">
        <w:rPr>
          <w:b/>
        </w:rPr>
        <w:t xml:space="preserve">incorporated </w:t>
      </w:r>
      <w:r w:rsidRPr="00B05736">
        <w:rPr>
          <w:b/>
        </w:rPr>
        <w:t xml:space="preserve">in the Resolution </w:t>
      </w:r>
      <w:r w:rsidRPr="00B05736">
        <w:rPr>
          <w:b/>
          <w:highlight w:val="yellow"/>
        </w:rPr>
        <w:t>[No. y]</w:t>
      </w:r>
      <w:r w:rsidRPr="00B05736">
        <w:rPr>
          <w:b/>
        </w:rPr>
        <w:t xml:space="preserve"> </w:t>
      </w:r>
      <w:r w:rsidR="00AB76EB" w:rsidRPr="00B05736">
        <w:rPr>
          <w:b/>
        </w:rPr>
        <w:t>or its subsequent revisions</w:t>
      </w:r>
      <w:r w:rsidRPr="00B05736">
        <w:rPr>
          <w:b/>
        </w:rPr>
        <w:t xml:space="preserve">, applicable at the time of application for type approval of the </w:t>
      </w:r>
      <w:r w:rsidR="00CF3490" w:rsidRPr="00B05736">
        <w:rPr>
          <w:b/>
        </w:rPr>
        <w:t>LED</w:t>
      </w:r>
      <w:r w:rsidRPr="00B05736">
        <w:rPr>
          <w:b/>
        </w:rPr>
        <w:t xml:space="preserve"> light source.</w:t>
      </w:r>
    </w:p>
    <w:p w:rsidR="00D4452F" w:rsidRPr="00B05736" w:rsidRDefault="00D4452F" w:rsidP="00D4452F">
      <w:pPr>
        <w:pStyle w:val="para"/>
        <w:spacing w:after="100" w:line="220" w:lineRule="atLeast"/>
        <w:ind w:right="567"/>
        <w:rPr>
          <w:lang w:val="en-US"/>
        </w:rPr>
      </w:pPr>
    </w:p>
    <w:p w:rsidR="00D4452F" w:rsidRDefault="00D4452F"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Default="00B05736" w:rsidP="00B05736">
      <w:pPr>
        <w:pStyle w:val="para"/>
        <w:pBdr>
          <w:bottom w:val="single" w:sz="4" w:space="1" w:color="auto"/>
        </w:pBdr>
        <w:spacing w:after="100" w:line="220" w:lineRule="atLeast"/>
        <w:ind w:left="1134" w:right="6520" w:firstLine="0"/>
        <w:rPr>
          <w:lang w:val="en-US"/>
        </w:rPr>
      </w:pPr>
    </w:p>
    <w:p w:rsidR="00B05736" w:rsidRPr="00B05736" w:rsidRDefault="00B05736" w:rsidP="00B05736">
      <w:pPr>
        <w:pStyle w:val="para"/>
        <w:pBdr>
          <w:bottom w:val="single" w:sz="4" w:space="1" w:color="auto"/>
        </w:pBdr>
        <w:spacing w:after="100" w:line="220" w:lineRule="atLeast"/>
        <w:ind w:left="1134" w:right="6520" w:firstLine="0"/>
        <w:rPr>
          <w:lang w:val="en-US"/>
        </w:rPr>
      </w:pPr>
    </w:p>
    <w:p w:rsidR="00D4452F" w:rsidRPr="00B05736" w:rsidRDefault="00D4452F" w:rsidP="005E2579">
      <w:pPr>
        <w:pStyle w:val="para"/>
        <w:spacing w:after="100" w:line="220" w:lineRule="atLeast"/>
        <w:ind w:left="1134" w:right="567" w:firstLine="0"/>
        <w:rPr>
          <w:lang w:val="en-US"/>
        </w:rPr>
      </w:pPr>
      <w:r w:rsidRPr="00B05736">
        <w:rPr>
          <w:b/>
        </w:rPr>
        <w:t xml:space="preserve">* From </w:t>
      </w:r>
      <w:r w:rsidRPr="00B05736">
        <w:rPr>
          <w:b/>
          <w:highlight w:val="yellow"/>
        </w:rPr>
        <w:t>[date]</w:t>
      </w:r>
      <w:r w:rsidRPr="00B05736">
        <w:rPr>
          <w:b/>
        </w:rPr>
        <w:t xml:space="preserve"> onwards,</w:t>
      </w:r>
      <w:r w:rsidRPr="00B05736">
        <w:t xml:space="preserve"> </w:t>
      </w:r>
      <w:r w:rsidRPr="00B05736">
        <w:rPr>
          <w:b/>
        </w:rPr>
        <w:t xml:space="preserve">the sheets for </w:t>
      </w:r>
      <w:r w:rsidR="00CF3490" w:rsidRPr="00B05736">
        <w:rPr>
          <w:b/>
          <w:lang w:val="en-US"/>
        </w:rPr>
        <w:t>LED</w:t>
      </w:r>
      <w:r w:rsidRPr="00B05736">
        <w:rPr>
          <w:b/>
          <w:lang w:val="en-US"/>
        </w:rPr>
        <w:t xml:space="preserve"> light sources</w:t>
      </w:r>
      <w:r w:rsidRPr="00B05736">
        <w:rPr>
          <w:b/>
        </w:rPr>
        <w:t xml:space="preserve">, the list and </w:t>
      </w:r>
      <w:r w:rsidR="005E2579" w:rsidRPr="00B05736">
        <w:rPr>
          <w:b/>
        </w:rPr>
        <w:t>group of light source categories with restrictions on the use of this category and</w:t>
      </w:r>
      <w:r w:rsidR="005E2579" w:rsidRPr="00B05736">
        <w:rPr>
          <w:b/>
          <w:lang w:val="en-US"/>
        </w:rPr>
        <w:t xml:space="preserve"> </w:t>
      </w:r>
      <w:r w:rsidRPr="00B05736">
        <w:rPr>
          <w:b/>
        </w:rPr>
        <w:t xml:space="preserve">their sheet numbers are </w:t>
      </w:r>
      <w:r w:rsidR="0053368D" w:rsidRPr="00B05736">
        <w:rPr>
          <w:b/>
        </w:rPr>
        <w:t xml:space="preserve">incorporated </w:t>
      </w:r>
      <w:r w:rsidRPr="00B05736">
        <w:rPr>
          <w:b/>
        </w:rPr>
        <w:t xml:space="preserve">in the Resolution </w:t>
      </w:r>
      <w:r w:rsidRPr="00B05736">
        <w:rPr>
          <w:b/>
          <w:highlight w:val="yellow"/>
        </w:rPr>
        <w:t>[No. y]</w:t>
      </w:r>
      <w:r w:rsidRPr="00B05736">
        <w:rPr>
          <w:b/>
        </w:rPr>
        <w:t xml:space="preserve"> </w:t>
      </w:r>
      <w:r w:rsidR="00AB76EB" w:rsidRPr="00B05736">
        <w:rPr>
          <w:b/>
        </w:rPr>
        <w:t>with symbol ECE/TRANS/WP.29/11</w:t>
      </w:r>
      <w:r w:rsidR="00AB76EB" w:rsidRPr="00B05736">
        <w:rPr>
          <w:b/>
          <w:highlight w:val="yellow"/>
        </w:rPr>
        <w:t>XX</w:t>
      </w:r>
      <w:r w:rsidRPr="00B05736">
        <w:rPr>
          <w:b/>
        </w:rPr>
        <w:t>.</w:t>
      </w:r>
    </w:p>
    <w:p w:rsidR="00E34AF0" w:rsidRPr="00C62BE4" w:rsidRDefault="00E34AF0" w:rsidP="00D4452F">
      <w:pPr>
        <w:pStyle w:val="SingleTxtG"/>
        <w:spacing w:before="120"/>
        <w:ind w:right="567"/>
        <w:rPr>
          <w:bCs/>
          <w:snapToGrid w:val="0"/>
        </w:rPr>
      </w:pPr>
    </w:p>
    <w:p w:rsidR="00E34AF0" w:rsidRDefault="00E34AF0" w:rsidP="00D71F49">
      <w:pPr>
        <w:pStyle w:val="SingleTxtG"/>
        <w:rPr>
          <w:snapToGrid w:val="0"/>
        </w:rPr>
        <w:sectPr w:rsidR="00E34AF0" w:rsidSect="00C73F94">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701" w:right="1134" w:bottom="2268" w:left="1134" w:header="964" w:footer="1701" w:gutter="0"/>
          <w:cols w:space="720"/>
          <w:titlePg/>
          <w:docGrid w:linePitch="272"/>
        </w:sectPr>
      </w:pPr>
    </w:p>
    <w:p w:rsidR="00D71F49" w:rsidRPr="009F32FE" w:rsidRDefault="00E34AF0" w:rsidP="00E34AF0">
      <w:pPr>
        <w:pStyle w:val="HChG"/>
        <w:rPr>
          <w:snapToGrid w:val="0"/>
          <w:lang w:val="fr-FR"/>
        </w:rPr>
      </w:pPr>
      <w:proofErr w:type="spellStart"/>
      <w:r w:rsidRPr="009F32FE">
        <w:rPr>
          <w:snapToGrid w:val="0"/>
          <w:lang w:val="fr-FR"/>
        </w:rPr>
        <w:lastRenderedPageBreak/>
        <w:t>Annex</w:t>
      </w:r>
      <w:proofErr w:type="spellEnd"/>
      <w:r w:rsidRPr="009F32FE">
        <w:rPr>
          <w:snapToGrid w:val="0"/>
          <w:lang w:val="fr-FR"/>
        </w:rPr>
        <w:t xml:space="preserve"> 2</w:t>
      </w:r>
    </w:p>
    <w:p w:rsidR="00E34AF0" w:rsidRPr="00073A67" w:rsidRDefault="00E34AF0" w:rsidP="00E34AF0">
      <w:pPr>
        <w:pStyle w:val="HChG"/>
        <w:rPr>
          <w:lang w:val="fr-FR"/>
        </w:rPr>
      </w:pPr>
      <w:r>
        <w:rPr>
          <w:lang w:val="fr-FR"/>
        </w:rPr>
        <w:tab/>
      </w:r>
      <w:r>
        <w:rPr>
          <w:lang w:val="fr-FR"/>
        </w:rPr>
        <w:tab/>
      </w:r>
      <w:r w:rsidRPr="00073A67">
        <w:rPr>
          <w:lang w:val="fr-FR"/>
        </w:rPr>
        <w:t>Communication</w:t>
      </w:r>
    </w:p>
    <w:p w:rsidR="00E34AF0" w:rsidRPr="009F32FE" w:rsidRDefault="00E34AF0" w:rsidP="00E34AF0">
      <w:pPr>
        <w:ind w:left="567" w:right="1139" w:firstLine="567"/>
        <w:rPr>
          <w:lang w:val="fr-FR"/>
        </w:rPr>
      </w:pPr>
      <w:r w:rsidRPr="009F32FE">
        <w:rPr>
          <w:lang w:val="fr-FR"/>
        </w:rPr>
        <w:t>(</w:t>
      </w:r>
      <w:proofErr w:type="gramStart"/>
      <w:r w:rsidRPr="009F32FE">
        <w:rPr>
          <w:lang w:val="fr-FR"/>
        </w:rPr>
        <w:t>maximum</w:t>
      </w:r>
      <w:proofErr w:type="gramEnd"/>
      <w:r w:rsidRPr="009F32FE">
        <w:rPr>
          <w:lang w:val="fr-FR"/>
        </w:rPr>
        <w:t xml:space="preserve"> format: A4 (210 x 297 mm))</w:t>
      </w:r>
    </w:p>
    <w:p w:rsidR="00E34AF0" w:rsidRPr="009F32FE" w:rsidRDefault="00D97376" w:rsidP="00E34AF0">
      <w:pPr>
        <w:ind w:right="1139"/>
        <w:rPr>
          <w:lang w:val="fr-FR"/>
        </w:rPr>
      </w:pPr>
      <w:r>
        <w:rPr>
          <w:noProof/>
          <w:lang w:val="en-US"/>
        </w:rPr>
        <mc:AlternateContent>
          <mc:Choice Requires="wps">
            <w:drawing>
              <wp:anchor distT="0" distB="0" distL="114300" distR="114300" simplePos="0" relativeHeight="251647488" behindDoc="0" locked="0" layoutInCell="1" allowOverlap="1">
                <wp:simplePos x="0" y="0"/>
                <wp:positionH relativeFrom="column">
                  <wp:posOffset>2730500</wp:posOffset>
                </wp:positionH>
                <wp:positionV relativeFrom="paragraph">
                  <wp:posOffset>114300</wp:posOffset>
                </wp:positionV>
                <wp:extent cx="3471545" cy="9144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736" w:rsidRPr="009F32FE"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pPr>
                            <w:proofErr w:type="gramStart"/>
                            <w:r>
                              <w:t>issued</w:t>
                            </w:r>
                            <w:proofErr w:type="gramEnd"/>
                            <w:r>
                              <w:t xml:space="preserve"> by:</w:t>
                            </w:r>
                            <w:r w:rsidRPr="009F32FE">
                              <w:tab/>
                            </w:r>
                            <w:r w:rsidRPr="009F32FE">
                              <w:tab/>
                            </w:r>
                            <w:r>
                              <w:t>Name of administration:</w:t>
                            </w:r>
                          </w:p>
                          <w:p w:rsidR="00B05736"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rsidR="00B05736"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rsidR="00B05736"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15pt;margin-top:9pt;width:273.35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QnhAIAABc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" stroked="f">
                <v:textbox>
                  <w:txbxContent>
                    <w:p w:rsidR="00B05736" w:rsidRPr="009F32FE"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pPr>
                      <w:proofErr w:type="gramStart"/>
                      <w:r>
                        <w:t>issued</w:t>
                      </w:r>
                      <w:proofErr w:type="gramEnd"/>
                      <w:r>
                        <w:t xml:space="preserve"> by:</w:t>
                      </w:r>
                      <w:r w:rsidRPr="009F32FE">
                        <w:tab/>
                      </w:r>
                      <w:r w:rsidRPr="009F32FE">
                        <w:tab/>
                      </w:r>
                      <w:r>
                        <w:t>Name of administration:</w:t>
                      </w:r>
                    </w:p>
                    <w:p w:rsidR="00B05736"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rsidR="00B05736"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rsidR="00B05736" w:rsidRDefault="00B05736" w:rsidP="00E34AF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v:textbox>
              </v:shape>
            </w:pict>
          </mc:Fallback>
        </mc:AlternateContent>
      </w:r>
    </w:p>
    <w:p w:rsidR="00E34AF0" w:rsidRPr="009F32FE" w:rsidRDefault="00E34AF0" w:rsidP="00E34AF0">
      <w:pPr>
        <w:ind w:right="1139"/>
        <w:rPr>
          <w:lang w:val="fr-FR"/>
        </w:rPr>
      </w:pPr>
    </w:p>
    <w:p w:rsidR="00E34AF0" w:rsidRPr="009F32FE" w:rsidRDefault="00E34AF0" w:rsidP="00E34AF0">
      <w:pPr>
        <w:ind w:left="1134" w:right="1139" w:firstLine="567"/>
        <w:rPr>
          <w:lang w:val="fr-FR"/>
        </w:rPr>
      </w:pPr>
    </w:p>
    <w:p w:rsidR="00E34AF0" w:rsidRDefault="00D97376" w:rsidP="00E34AF0">
      <w:pPr>
        <w:ind w:left="1200" w:right="1139"/>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-1337310</wp:posOffset>
                </wp:positionH>
                <wp:positionV relativeFrom="paragraph">
                  <wp:posOffset>109855</wp:posOffset>
                </wp:positionV>
                <wp:extent cx="254000" cy="3429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736" w:rsidRPr="00E0581D" w:rsidRDefault="00B05736" w:rsidP="00E34AF0">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5.3pt;margin-top:8.65pt;width:20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" stroked="f">
                <v:textbox>
                  <w:txbxContent>
                    <w:p w:rsidR="00B05736" w:rsidRPr="00E0581D" w:rsidRDefault="00B05736" w:rsidP="00E34AF0">
                      <w:pPr>
                        <w:rPr>
                          <w:b/>
                        </w:rPr>
                      </w:pPr>
                      <w:r w:rsidRPr="00E0581D">
                        <w:rPr>
                          <w:b/>
                        </w:rPr>
                        <w:t>1</w:t>
                      </w:r>
                    </w:p>
                  </w:txbxContent>
                </v:textbox>
              </v:shape>
            </w:pict>
          </mc:Fallback>
        </mc:AlternateContent>
      </w:r>
      <w:r>
        <w:rPr>
          <w:noProof/>
          <w:lang w:val="en-US"/>
        </w:rPr>
        <mc:AlternateContent>
          <mc:Choice Requires="wps">
            <w:drawing>
              <wp:anchor distT="0" distB="0" distL="114300" distR="114300" simplePos="0" relativeHeight="251649536" behindDoc="0" locked="0" layoutInCell="1" allowOverlap="1">
                <wp:simplePos x="0" y="0"/>
                <wp:positionH relativeFrom="column">
                  <wp:posOffset>-1440180</wp:posOffset>
                </wp:positionH>
                <wp:positionV relativeFrom="paragraph">
                  <wp:posOffset>92710</wp:posOffset>
                </wp:positionV>
                <wp:extent cx="254000"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736" w:rsidRPr="00E0581D" w:rsidRDefault="00B05736" w:rsidP="00E34AF0">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13.4pt;margin-top:7.3pt;width:20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" stroked="f">
                <v:textbox>
                  <w:txbxContent>
                    <w:p w:rsidR="00B05736" w:rsidRPr="00E0581D" w:rsidRDefault="00B05736" w:rsidP="00E34AF0">
                      <w:pPr>
                        <w:rPr>
                          <w:b/>
                        </w:rPr>
                      </w:pPr>
                      <w:r w:rsidRPr="00E0581D">
                        <w:rPr>
                          <w:b/>
                        </w:rPr>
                        <w:t>1</w:t>
                      </w:r>
                    </w:p>
                  </w:txbxContent>
                </v:textbox>
              </v:shape>
            </w:pict>
          </mc:Fallback>
        </mc:AlternateContent>
      </w:r>
      <w:r>
        <w:rPr>
          <w:noProof/>
          <w:lang w:val="en-US"/>
        </w:rPr>
        <w:drawing>
          <wp:inline distT="0" distB="0" distL="0" distR="0">
            <wp:extent cx="904875" cy="90487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E34AF0" w:rsidRPr="009067A6" w:rsidRDefault="00E34AF0" w:rsidP="00E34AF0">
      <w:pPr>
        <w:ind w:right="1139"/>
        <w:rPr>
          <w:color w:val="FFFFFF"/>
        </w:rPr>
      </w:pPr>
      <w:r w:rsidRPr="009067A6">
        <w:rPr>
          <w:rStyle w:val="FootnoteReference"/>
          <w:color w:val="FFFFFF"/>
        </w:rPr>
        <w:footnoteReference w:id="4"/>
      </w:r>
    </w:p>
    <w:p w:rsidR="00E34AF0" w:rsidRPr="009067A6" w:rsidRDefault="00E34AF0" w:rsidP="00E34AF0">
      <w:pPr>
        <w:ind w:right="1139"/>
        <w:rPr>
          <w:color w:val="FFFFFF"/>
        </w:rPr>
      </w:pPr>
    </w:p>
    <w:p w:rsidR="00E34AF0" w:rsidRDefault="00E34AF0" w:rsidP="00E34AF0">
      <w:pPr>
        <w:ind w:right="1139"/>
      </w:pPr>
    </w:p>
    <w:p w:rsidR="00E34AF0" w:rsidRDefault="00D97376" w:rsidP="00E34AF0">
      <w:pPr>
        <w:tabs>
          <w:tab w:val="left" w:pos="2300"/>
        </w:tabs>
        <w:ind w:left="1100" w:right="1139"/>
      </w:pPr>
      <w:r>
        <w:rPr>
          <w:noProof/>
          <w:lang w:val="en-US"/>
        </w:rPr>
        <mc:AlternateContent>
          <mc:Choice Requires="wps">
            <w:drawing>
              <wp:anchor distT="0" distB="0" distL="114300" distR="114300" simplePos="0" relativeHeight="251648512" behindDoc="0" locked="0" layoutInCell="1" allowOverlap="1">
                <wp:simplePos x="0" y="0"/>
                <wp:positionH relativeFrom="column">
                  <wp:posOffset>-1327150</wp:posOffset>
                </wp:positionH>
                <wp:positionV relativeFrom="paragraph">
                  <wp:posOffset>0</wp:posOffset>
                </wp:positionV>
                <wp:extent cx="2540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736" w:rsidRPr="00E0581D" w:rsidRDefault="00B05736" w:rsidP="00E34AF0">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04.5pt;margin-top:0;width:20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sbhQIAABU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" stroked="f">
                <v:textbox>
                  <w:txbxContent>
                    <w:p w:rsidR="00B05736" w:rsidRPr="00E0581D" w:rsidRDefault="00B05736" w:rsidP="00E34AF0">
                      <w:pPr>
                        <w:rPr>
                          <w:b/>
                        </w:rPr>
                      </w:pPr>
                      <w:r w:rsidRPr="00E0581D">
                        <w:rPr>
                          <w:b/>
                        </w:rPr>
                        <w:t>1</w:t>
                      </w:r>
                    </w:p>
                  </w:txbxContent>
                </v:textbox>
              </v:shape>
            </w:pict>
          </mc:Fallback>
        </mc:AlternateContent>
      </w:r>
      <w:proofErr w:type="gramStart"/>
      <w:r w:rsidR="00E34AF0">
        <w:t>concerning</w:t>
      </w:r>
      <w:proofErr w:type="gramEnd"/>
      <w:r w:rsidR="00E34AF0">
        <w:rPr>
          <w:rStyle w:val="FootnoteReference"/>
        </w:rPr>
        <w:footnoteReference w:id="5"/>
      </w:r>
      <w:r w:rsidR="00E34AF0">
        <w:t>:</w:t>
      </w:r>
      <w:r w:rsidR="00E34AF0">
        <w:tab/>
        <w:t>Approval granted</w:t>
      </w:r>
    </w:p>
    <w:p w:rsidR="00E34AF0" w:rsidRDefault="00E34AF0" w:rsidP="00E34AF0">
      <w:pPr>
        <w:tabs>
          <w:tab w:val="left" w:pos="2300"/>
        </w:tabs>
        <w:ind w:left="1100" w:right="1139"/>
      </w:pPr>
      <w:r>
        <w:tab/>
        <w:t>Approval extended</w:t>
      </w:r>
    </w:p>
    <w:p w:rsidR="00E34AF0" w:rsidRDefault="00E34AF0" w:rsidP="00E34AF0">
      <w:pPr>
        <w:tabs>
          <w:tab w:val="left" w:pos="2300"/>
        </w:tabs>
        <w:ind w:left="1100" w:right="1139"/>
      </w:pPr>
      <w:r>
        <w:tab/>
        <w:t>Approval refused</w:t>
      </w:r>
    </w:p>
    <w:p w:rsidR="00E34AF0" w:rsidRDefault="00E34AF0" w:rsidP="00E34AF0">
      <w:pPr>
        <w:tabs>
          <w:tab w:val="left" w:pos="2300"/>
        </w:tabs>
        <w:ind w:left="1100" w:right="1139"/>
      </w:pPr>
      <w:r>
        <w:tab/>
        <w:t>Approval withdrawn</w:t>
      </w:r>
    </w:p>
    <w:p w:rsidR="00E34AF0" w:rsidRDefault="00E34AF0" w:rsidP="00E34AF0">
      <w:pPr>
        <w:tabs>
          <w:tab w:val="left" w:pos="2300"/>
        </w:tabs>
        <w:spacing w:after="240"/>
        <w:ind w:left="1100" w:right="1140"/>
      </w:pPr>
      <w:r>
        <w:tab/>
        <w:t>Production definitively discontinued</w:t>
      </w:r>
    </w:p>
    <w:p w:rsidR="00E34AF0" w:rsidRPr="00E34AF0" w:rsidRDefault="00E34AF0" w:rsidP="00E34AF0">
      <w:pPr>
        <w:tabs>
          <w:tab w:val="right" w:pos="8505"/>
        </w:tabs>
        <w:suppressAutoHyphens w:val="0"/>
        <w:spacing w:after="240" w:line="240" w:lineRule="auto"/>
        <w:ind w:left="567" w:firstLine="567"/>
        <w:rPr>
          <w:bCs/>
        </w:rPr>
      </w:pPr>
      <w:proofErr w:type="gramStart"/>
      <w:r w:rsidRPr="00E34AF0">
        <w:rPr>
          <w:bCs/>
        </w:rPr>
        <w:t>of</w:t>
      </w:r>
      <w:proofErr w:type="gramEnd"/>
      <w:r w:rsidRPr="00E34AF0">
        <w:rPr>
          <w:bCs/>
        </w:rPr>
        <w:t xml:space="preserve"> a type of LED light source pursuant to Regulation No. </w:t>
      </w:r>
      <w:r w:rsidR="00445DC8">
        <w:rPr>
          <w:bCs/>
        </w:rPr>
        <w:t>128</w:t>
      </w:r>
    </w:p>
    <w:p w:rsidR="00E34AF0" w:rsidRPr="00073A67" w:rsidRDefault="00E34AF0" w:rsidP="00E34AF0">
      <w:pPr>
        <w:tabs>
          <w:tab w:val="right" w:pos="8505"/>
        </w:tabs>
        <w:suppressAutoHyphens w:val="0"/>
        <w:spacing w:after="240" w:line="240" w:lineRule="auto"/>
        <w:ind w:left="567" w:firstLine="567"/>
        <w:rPr>
          <w:sz w:val="24"/>
          <w:szCs w:val="24"/>
        </w:rPr>
      </w:pPr>
      <w:r>
        <w:t>Approval No................................….</w:t>
      </w:r>
      <w:r>
        <w:tab/>
        <w:t>Extension No......................................….</w:t>
      </w:r>
    </w:p>
    <w:p w:rsidR="00E34AF0" w:rsidRPr="00073A67" w:rsidRDefault="00E34AF0" w:rsidP="00E34AF0">
      <w:pPr>
        <w:widowControl w:val="0"/>
        <w:tabs>
          <w:tab w:val="left" w:pos="1701"/>
          <w:tab w:val="right" w:leader="dot" w:pos="8500"/>
        </w:tabs>
        <w:spacing w:after="120"/>
        <w:ind w:left="1100" w:right="1140"/>
        <w:rPr>
          <w:sz w:val="24"/>
          <w:szCs w:val="24"/>
        </w:rPr>
      </w:pPr>
      <w:r w:rsidRPr="00995513">
        <w:t>1.</w:t>
      </w:r>
      <w:r w:rsidRPr="00073A67">
        <w:rPr>
          <w:sz w:val="24"/>
          <w:szCs w:val="24"/>
        </w:rPr>
        <w:tab/>
      </w:r>
      <w:r w:rsidRPr="00E34AF0">
        <w:rPr>
          <w:bCs/>
        </w:rPr>
        <w:t>Trade name or mark of the device</w:t>
      </w:r>
      <w:r w:rsidR="00C47552">
        <w:rPr>
          <w:sz w:val="24"/>
          <w:szCs w:val="24"/>
        </w:rPr>
        <w:t>:</w:t>
      </w:r>
      <w:r w:rsidRPr="00073A67">
        <w:rPr>
          <w:sz w:val="24"/>
          <w:szCs w:val="24"/>
        </w:rPr>
        <w:tab/>
      </w:r>
    </w:p>
    <w:p w:rsidR="00E34AF0" w:rsidRPr="006A756A" w:rsidRDefault="00E34AF0" w:rsidP="00E34AF0">
      <w:pPr>
        <w:widowControl w:val="0"/>
        <w:tabs>
          <w:tab w:val="left" w:pos="1701"/>
          <w:tab w:val="right" w:leader="dot" w:pos="8500"/>
        </w:tabs>
        <w:spacing w:after="120"/>
        <w:ind w:left="1100" w:right="1140"/>
      </w:pPr>
      <w:r w:rsidRPr="006A756A">
        <w:t>2.</w:t>
      </w:r>
      <w:r w:rsidRPr="006A756A">
        <w:tab/>
      </w:r>
      <w:r w:rsidRPr="00E34AF0">
        <w:rPr>
          <w:bCs/>
        </w:rPr>
        <w:t>Manufacturer's name for the type of device:</w:t>
      </w:r>
      <w:r w:rsidRPr="006A756A">
        <w:tab/>
      </w:r>
    </w:p>
    <w:p w:rsidR="00E34AF0" w:rsidRPr="006A756A" w:rsidRDefault="00E34AF0" w:rsidP="00E34AF0">
      <w:pPr>
        <w:widowControl w:val="0"/>
        <w:tabs>
          <w:tab w:val="left" w:pos="1701"/>
          <w:tab w:val="right" w:leader="dot" w:pos="8500"/>
        </w:tabs>
        <w:spacing w:after="120"/>
        <w:ind w:left="1100" w:right="1140"/>
      </w:pPr>
      <w:r w:rsidRPr="006A756A">
        <w:t>3.</w:t>
      </w:r>
      <w:r w:rsidRPr="006A756A">
        <w:tab/>
      </w:r>
      <w:r w:rsidRPr="00E34AF0">
        <w:rPr>
          <w:bCs/>
        </w:rPr>
        <w:t>Manufacturer's name and address:</w:t>
      </w:r>
      <w:r w:rsidRPr="006A756A">
        <w:tab/>
      </w:r>
    </w:p>
    <w:p w:rsidR="00E34AF0" w:rsidRPr="006A756A" w:rsidRDefault="00E34AF0" w:rsidP="00E34AF0">
      <w:pPr>
        <w:widowControl w:val="0"/>
        <w:tabs>
          <w:tab w:val="left" w:pos="1701"/>
          <w:tab w:val="right" w:leader="dot" w:pos="8500"/>
        </w:tabs>
        <w:spacing w:after="120"/>
        <w:ind w:left="1100" w:right="1140"/>
      </w:pPr>
      <w:r w:rsidRPr="006A756A">
        <w:t>4.</w:t>
      </w:r>
      <w:r w:rsidRPr="006A756A">
        <w:tab/>
      </w:r>
      <w:r w:rsidRPr="00E34AF0">
        <w:rPr>
          <w:bCs/>
        </w:rPr>
        <w:t>If applicable, name and address of manufacturer's representative:</w:t>
      </w:r>
      <w:r w:rsidRPr="006A756A">
        <w:tab/>
      </w:r>
    </w:p>
    <w:p w:rsidR="00E34AF0" w:rsidRDefault="00E34AF0" w:rsidP="00E34AF0">
      <w:pPr>
        <w:widowControl w:val="0"/>
        <w:tabs>
          <w:tab w:val="left" w:pos="1701"/>
          <w:tab w:val="right" w:leader="dot" w:pos="8500"/>
        </w:tabs>
        <w:spacing w:after="120"/>
        <w:ind w:left="1100" w:right="1140"/>
      </w:pPr>
      <w:r w:rsidRPr="006A756A">
        <w:tab/>
      </w:r>
      <w:r w:rsidRPr="006A756A">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5.</w:t>
      </w:r>
      <w:r w:rsidRPr="00E34AF0">
        <w:rPr>
          <w:bCs/>
        </w:rPr>
        <w:tab/>
        <w:t>Submitted for approval on:</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6.</w:t>
      </w:r>
      <w:r w:rsidRPr="00E34AF0">
        <w:rPr>
          <w:bCs/>
        </w:rPr>
        <w:tab/>
        <w:t xml:space="preserve">Technical </w:t>
      </w:r>
      <w:r w:rsidR="00445DC8">
        <w:rPr>
          <w:bCs/>
        </w:rPr>
        <w:t>S</w:t>
      </w:r>
      <w:r w:rsidR="00445DC8" w:rsidRPr="00E34AF0">
        <w:rPr>
          <w:bCs/>
        </w:rPr>
        <w:t xml:space="preserve">ervice </w:t>
      </w:r>
      <w:r w:rsidRPr="00E34AF0">
        <w:rPr>
          <w:bCs/>
        </w:rPr>
        <w:t>responsible for conducting approval tests:</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ab/>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7.</w:t>
      </w:r>
      <w:r w:rsidRPr="00E34AF0">
        <w:rPr>
          <w:bCs/>
        </w:rPr>
        <w:tab/>
        <w:t xml:space="preserve">Date of report issued by that </w:t>
      </w:r>
      <w:r w:rsidR="00445DC8">
        <w:rPr>
          <w:bCs/>
        </w:rPr>
        <w:t>S</w:t>
      </w:r>
      <w:r w:rsidR="00445DC8" w:rsidRPr="00E34AF0">
        <w:rPr>
          <w:bCs/>
        </w:rPr>
        <w:t>ervice</w:t>
      </w:r>
      <w:r w:rsidRPr="00E34AF0">
        <w:rPr>
          <w:bCs/>
        </w:rPr>
        <w:t>:</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8.</w:t>
      </w:r>
      <w:r w:rsidRPr="00E34AF0">
        <w:rPr>
          <w:bCs/>
        </w:rPr>
        <w:tab/>
        <w:t xml:space="preserve">Number of report issued by that </w:t>
      </w:r>
      <w:r w:rsidR="00445DC8">
        <w:rPr>
          <w:bCs/>
        </w:rPr>
        <w:t>S</w:t>
      </w:r>
      <w:r w:rsidR="00445DC8" w:rsidRPr="00E34AF0">
        <w:rPr>
          <w:bCs/>
        </w:rPr>
        <w:t>ervice</w:t>
      </w:r>
      <w:r w:rsidRPr="00E34AF0">
        <w:rPr>
          <w:bCs/>
        </w:rPr>
        <w:t>:</w:t>
      </w:r>
      <w:r w:rsidRPr="00E34AF0">
        <w:rPr>
          <w:bCs/>
        </w:rPr>
        <w:tab/>
      </w:r>
    </w:p>
    <w:p w:rsidR="00E34AF0" w:rsidRPr="00E34AF0" w:rsidRDefault="00E34AF0" w:rsidP="00B213E6">
      <w:pPr>
        <w:keepNext/>
        <w:keepLines/>
        <w:widowControl w:val="0"/>
        <w:tabs>
          <w:tab w:val="left" w:pos="1701"/>
          <w:tab w:val="right" w:leader="dot" w:pos="8500"/>
        </w:tabs>
        <w:spacing w:after="120"/>
        <w:ind w:left="1100" w:right="1140"/>
        <w:rPr>
          <w:bCs/>
        </w:rPr>
      </w:pPr>
      <w:r w:rsidRPr="00E34AF0">
        <w:rPr>
          <w:bCs/>
        </w:rPr>
        <w:t>9.</w:t>
      </w:r>
      <w:r w:rsidRPr="00E34AF0">
        <w:rPr>
          <w:bCs/>
        </w:rPr>
        <w:tab/>
        <w:t>Concise description:</w:t>
      </w:r>
      <w:r w:rsidRPr="00E34AF0">
        <w:rPr>
          <w:bCs/>
        </w:rPr>
        <w:tab/>
      </w:r>
    </w:p>
    <w:p w:rsidR="00E34AF0" w:rsidRPr="00E34AF0" w:rsidRDefault="00E34AF0" w:rsidP="00B213E6">
      <w:pPr>
        <w:keepNext/>
        <w:keepLines/>
        <w:widowControl w:val="0"/>
        <w:tabs>
          <w:tab w:val="left" w:pos="1701"/>
          <w:tab w:val="right" w:leader="dot" w:pos="8500"/>
        </w:tabs>
        <w:spacing w:after="120"/>
        <w:ind w:left="1100" w:right="1140"/>
        <w:rPr>
          <w:bCs/>
        </w:rPr>
      </w:pPr>
      <w:r>
        <w:rPr>
          <w:bCs/>
        </w:rPr>
        <w:tab/>
      </w:r>
      <w:r w:rsidRPr="00E34AF0">
        <w:rPr>
          <w:bCs/>
        </w:rPr>
        <w:t>Category of LED light source:</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Pr>
          <w:bCs/>
        </w:rPr>
        <w:tab/>
      </w:r>
      <w:r w:rsidRPr="00E34AF0">
        <w:rPr>
          <w:bCs/>
        </w:rPr>
        <w:t>Rated voltage:</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Pr>
          <w:bCs/>
        </w:rPr>
        <w:lastRenderedPageBreak/>
        <w:tab/>
      </w:r>
      <w:r w:rsidRPr="00E34AF0">
        <w:rPr>
          <w:bCs/>
        </w:rPr>
        <w:t xml:space="preserve">Colour(s) of the light emitted: White/amber/red </w:t>
      </w:r>
      <w:r w:rsidRPr="00E34AF0">
        <w:rPr>
          <w:bCs/>
          <w:vertAlign w:val="superscript"/>
        </w:rPr>
        <w:t>2</w:t>
      </w:r>
    </w:p>
    <w:p w:rsidR="00E34AF0" w:rsidRPr="00E34AF0" w:rsidRDefault="00E34AF0" w:rsidP="00E34AF0">
      <w:pPr>
        <w:widowControl w:val="0"/>
        <w:tabs>
          <w:tab w:val="left" w:pos="1701"/>
          <w:tab w:val="right" w:leader="dot" w:pos="8500"/>
        </w:tabs>
        <w:spacing w:after="120"/>
        <w:ind w:left="1100" w:right="1140"/>
        <w:rPr>
          <w:bCs/>
        </w:rPr>
      </w:pPr>
      <w:r w:rsidRPr="00E34AF0">
        <w:rPr>
          <w:bCs/>
        </w:rPr>
        <w:t>10.</w:t>
      </w:r>
      <w:r w:rsidRPr="00E34AF0">
        <w:rPr>
          <w:bCs/>
        </w:rPr>
        <w:tab/>
        <w:t>Position of the approval mark:</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11.</w:t>
      </w:r>
      <w:r w:rsidRPr="00E34AF0">
        <w:rPr>
          <w:bCs/>
        </w:rPr>
        <w:tab/>
        <w:t>Reason(s) for extension (if applicable):</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12.</w:t>
      </w:r>
      <w:r w:rsidRPr="00E34AF0">
        <w:rPr>
          <w:bCs/>
        </w:rPr>
        <w:tab/>
        <w:t>Approval granted/refused/extended/withdrawn</w:t>
      </w:r>
      <w:r w:rsidRPr="00E34AF0">
        <w:rPr>
          <w:bCs/>
          <w:vertAlign w:val="superscript"/>
        </w:rPr>
        <w:t>2</w:t>
      </w:r>
      <w:r>
        <w:rPr>
          <w:bCs/>
        </w:rPr>
        <w:t>:</w:t>
      </w:r>
    </w:p>
    <w:p w:rsidR="00E34AF0" w:rsidRPr="00E34AF0" w:rsidRDefault="00E34AF0" w:rsidP="00E34AF0">
      <w:pPr>
        <w:widowControl w:val="0"/>
        <w:tabs>
          <w:tab w:val="left" w:pos="1701"/>
          <w:tab w:val="right" w:leader="dot" w:pos="8500"/>
        </w:tabs>
        <w:spacing w:after="120"/>
        <w:ind w:left="1100" w:right="1140"/>
        <w:rPr>
          <w:bCs/>
        </w:rPr>
      </w:pPr>
      <w:r w:rsidRPr="00E34AF0">
        <w:rPr>
          <w:bCs/>
        </w:rPr>
        <w:t>13.</w:t>
      </w:r>
      <w:r w:rsidRPr="00E34AF0">
        <w:rPr>
          <w:bCs/>
        </w:rPr>
        <w:tab/>
        <w:t>Place:</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14.</w:t>
      </w:r>
      <w:r w:rsidRPr="00E34AF0">
        <w:rPr>
          <w:bCs/>
        </w:rPr>
        <w:tab/>
        <w:t>Date:</w:t>
      </w:r>
      <w:r w:rsidRPr="00E34AF0">
        <w:rPr>
          <w:bCs/>
        </w:rPr>
        <w:tab/>
      </w:r>
    </w:p>
    <w:p w:rsidR="00E34AF0" w:rsidRPr="00E34AF0" w:rsidRDefault="00E34AF0" w:rsidP="00E34AF0">
      <w:pPr>
        <w:widowControl w:val="0"/>
        <w:tabs>
          <w:tab w:val="left" w:pos="1701"/>
          <w:tab w:val="right" w:leader="dot" w:pos="8500"/>
        </w:tabs>
        <w:spacing w:after="120"/>
        <w:ind w:left="1100" w:right="1140"/>
        <w:rPr>
          <w:bCs/>
        </w:rPr>
      </w:pPr>
      <w:r w:rsidRPr="00E34AF0">
        <w:rPr>
          <w:bCs/>
        </w:rPr>
        <w:t>15.</w:t>
      </w:r>
      <w:r w:rsidRPr="00E34AF0">
        <w:rPr>
          <w:bCs/>
        </w:rPr>
        <w:tab/>
        <w:t>Signature:</w:t>
      </w:r>
      <w:r w:rsidRPr="00E34AF0">
        <w:rPr>
          <w:bCs/>
        </w:rPr>
        <w:tab/>
      </w:r>
    </w:p>
    <w:p w:rsidR="00E34AF0" w:rsidRPr="00E34AF0" w:rsidRDefault="00E34AF0" w:rsidP="00D679CD">
      <w:pPr>
        <w:widowControl w:val="0"/>
        <w:tabs>
          <w:tab w:val="left" w:pos="1701"/>
          <w:tab w:val="right" w:leader="dot" w:pos="8500"/>
        </w:tabs>
        <w:spacing w:after="120"/>
        <w:ind w:left="1700" w:right="1140" w:hanging="600"/>
        <w:rPr>
          <w:bCs/>
        </w:rPr>
      </w:pPr>
      <w:r w:rsidRPr="00E34AF0">
        <w:rPr>
          <w:bCs/>
        </w:rPr>
        <w:t>16.</w:t>
      </w:r>
      <w:r w:rsidRPr="00E34AF0">
        <w:rPr>
          <w:bCs/>
        </w:rPr>
        <w:tab/>
        <w:t>The following documents, bearing the approval mark shown above, are available on</w:t>
      </w:r>
      <w:r w:rsidR="00D679CD">
        <w:rPr>
          <w:bCs/>
        </w:rPr>
        <w:t xml:space="preserve"> </w:t>
      </w:r>
      <w:r w:rsidRPr="00E34AF0">
        <w:rPr>
          <w:bCs/>
        </w:rPr>
        <w:t>request:</w:t>
      </w:r>
      <w:r w:rsidRPr="00E34AF0">
        <w:rPr>
          <w:bCs/>
        </w:rPr>
        <w:tab/>
      </w:r>
    </w:p>
    <w:p w:rsidR="00E34AF0" w:rsidRDefault="00E34AF0" w:rsidP="00E34AF0">
      <w:pPr>
        <w:widowControl w:val="0"/>
        <w:tabs>
          <w:tab w:val="left" w:pos="1701"/>
          <w:tab w:val="right" w:leader="dot" w:pos="8500"/>
        </w:tabs>
        <w:spacing w:after="120"/>
        <w:ind w:left="1100" w:right="1140"/>
      </w:pPr>
    </w:p>
    <w:p w:rsidR="00E34AF0" w:rsidRDefault="00E34AF0" w:rsidP="00E34AF0">
      <w:pPr>
        <w:widowControl w:val="0"/>
        <w:tabs>
          <w:tab w:val="left" w:pos="1701"/>
          <w:tab w:val="right" w:leader="dot" w:pos="8500"/>
        </w:tabs>
        <w:spacing w:after="120"/>
        <w:ind w:left="1100" w:right="1140"/>
        <w:sectPr w:rsidR="00E34AF0" w:rsidSect="00C73F94">
          <w:headerReference w:type="even" r:id="rId29"/>
          <w:headerReference w:type="default" r:id="rId30"/>
          <w:footerReference w:type="even" r:id="rId31"/>
          <w:headerReference w:type="first" r:id="rId32"/>
          <w:footerReference w:type="first" r:id="rId33"/>
          <w:footnotePr>
            <w:numRestart w:val="eachSect"/>
          </w:footnotePr>
          <w:endnotePr>
            <w:numFmt w:val="decimal"/>
          </w:endnotePr>
          <w:pgSz w:w="11907" w:h="16840" w:code="9"/>
          <w:pgMar w:top="1701" w:right="1134" w:bottom="2268" w:left="1134" w:header="964" w:footer="1701" w:gutter="0"/>
          <w:cols w:space="720"/>
          <w:titlePg/>
          <w:docGrid w:linePitch="272"/>
        </w:sectPr>
      </w:pPr>
    </w:p>
    <w:p w:rsidR="001B12E2" w:rsidRPr="001B12E2" w:rsidRDefault="001B12E2" w:rsidP="001B12E2">
      <w:pPr>
        <w:pStyle w:val="HChG"/>
      </w:pPr>
      <w:r w:rsidRPr="001B12E2">
        <w:lastRenderedPageBreak/>
        <w:t xml:space="preserve">Annex 3 </w:t>
      </w:r>
    </w:p>
    <w:p w:rsidR="001B12E2" w:rsidRPr="001B12E2" w:rsidRDefault="001B12E2" w:rsidP="001B12E2">
      <w:pPr>
        <w:pStyle w:val="HChG"/>
      </w:pPr>
      <w:r>
        <w:tab/>
      </w:r>
      <w:r>
        <w:tab/>
      </w:r>
      <w:r w:rsidRPr="001B12E2">
        <w:t>Example of the arrangement of the approval mark</w:t>
      </w:r>
    </w:p>
    <w:p w:rsidR="001B12E2" w:rsidRPr="006C5333" w:rsidRDefault="00C32B7C" w:rsidP="00C32B7C">
      <w:pPr>
        <w:pStyle w:val="para"/>
        <w:rPr>
          <w:lang w:val="en-US"/>
        </w:rPr>
      </w:pPr>
      <w:r>
        <w:t>(s</w:t>
      </w:r>
      <w:r w:rsidR="001B12E2" w:rsidRPr="001B12E2">
        <w:t>ee paragraph 2.4.4.)</w:t>
      </w:r>
    </w:p>
    <w:p w:rsidR="006C5333" w:rsidRPr="00E84327" w:rsidRDefault="006C5333" w:rsidP="006C5333">
      <w:pPr>
        <w:pStyle w:val="CM4"/>
        <w:spacing w:before="60" w:after="60"/>
        <w:ind w:left="1100"/>
        <w:jc w:val="center"/>
        <w:rPr>
          <w:rFonts w:ascii="Times New Roman" w:hAnsi="Times New Roman"/>
          <w:color w:val="19161B"/>
          <w:sz w:val="20"/>
          <w:szCs w:val="20"/>
          <w:lang w:val="en-GB"/>
        </w:rPr>
      </w:pPr>
    </w:p>
    <w:p w:rsidR="006C5333" w:rsidRPr="00B95B74" w:rsidRDefault="00D97376" w:rsidP="006C5333">
      <w:pPr>
        <w:jc w:val="center"/>
        <w:rPr>
          <w:lang w:eastAsia="de-DE"/>
        </w:rPr>
      </w:pPr>
      <w:r>
        <w:rPr>
          <w:noProof/>
          <w:lang w:val="en-US"/>
        </w:rPr>
        <w:drawing>
          <wp:inline distT="0" distB="0" distL="0" distR="0">
            <wp:extent cx="4610100" cy="2057400"/>
            <wp:effectExtent l="0" t="0" r="0" b="0"/>
            <wp:docPr id="13" name="Picture 13" descr="approval mark 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roval mark R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0100" cy="2057400"/>
                    </a:xfrm>
                    <a:prstGeom prst="rect">
                      <a:avLst/>
                    </a:prstGeom>
                    <a:noFill/>
                    <a:ln>
                      <a:noFill/>
                    </a:ln>
                  </pic:spPr>
                </pic:pic>
              </a:graphicData>
            </a:graphic>
          </wp:inline>
        </w:drawing>
      </w:r>
    </w:p>
    <w:p w:rsidR="006C5333" w:rsidRPr="001B12E2" w:rsidRDefault="006C5333" w:rsidP="006C5333">
      <w:pPr>
        <w:widowControl w:val="0"/>
        <w:tabs>
          <w:tab w:val="left" w:pos="1701"/>
          <w:tab w:val="right" w:leader="dot" w:pos="8500"/>
        </w:tabs>
        <w:spacing w:after="120"/>
        <w:ind w:left="1100" w:right="1140" w:firstLine="601"/>
        <w:rPr>
          <w:bCs/>
        </w:rPr>
      </w:pPr>
      <w:r w:rsidRPr="00905BFD">
        <w:rPr>
          <w:lang w:eastAsia="de-DE"/>
        </w:rPr>
        <w:t>The above approval mark affixed to a LED light source indicates that the light</w:t>
      </w:r>
      <w:r>
        <w:rPr>
          <w:lang w:eastAsia="de-DE"/>
        </w:rPr>
        <w:t xml:space="preserve"> </w:t>
      </w:r>
      <w:r w:rsidRPr="00905BFD">
        <w:rPr>
          <w:lang w:eastAsia="de-DE"/>
        </w:rPr>
        <w:t>source has been approved in the United Kingdom (E11) under the approval code 0A</w:t>
      </w:r>
      <w:r>
        <w:rPr>
          <w:lang w:eastAsia="de-DE"/>
        </w:rPr>
        <w:t>0</w:t>
      </w:r>
      <w:r w:rsidRPr="00905BFD">
        <w:rPr>
          <w:lang w:eastAsia="de-DE"/>
        </w:rPr>
        <w:t>1. The</w:t>
      </w:r>
      <w:r>
        <w:rPr>
          <w:lang w:eastAsia="de-DE"/>
        </w:rPr>
        <w:t xml:space="preserve"> </w:t>
      </w:r>
      <w:r w:rsidRPr="00905BFD">
        <w:rPr>
          <w:lang w:eastAsia="de-DE"/>
        </w:rPr>
        <w:t xml:space="preserve">first character of the approval code indicates that the </w:t>
      </w:r>
      <w:r>
        <w:rPr>
          <w:lang w:eastAsia="de-DE"/>
        </w:rPr>
        <w:t>a</w:t>
      </w:r>
      <w:r w:rsidRPr="00905BFD">
        <w:rPr>
          <w:lang w:eastAsia="de-DE"/>
        </w:rPr>
        <w:t>pproval was granted in accordance</w:t>
      </w:r>
      <w:r>
        <w:rPr>
          <w:lang w:eastAsia="de-DE"/>
        </w:rPr>
        <w:t xml:space="preserve"> </w:t>
      </w:r>
      <w:r w:rsidRPr="0022063F">
        <w:rPr>
          <w:lang w:eastAsia="de-DE"/>
        </w:rPr>
        <w:t>with the requirements of Regulation No. 128</w:t>
      </w:r>
      <w:r w:rsidRPr="008645C0">
        <w:rPr>
          <w:rStyle w:val="FootnoteReference"/>
          <w:bCs/>
          <w:sz w:val="20"/>
          <w:vertAlign w:val="baseline"/>
        </w:rPr>
        <w:footnoteReference w:customMarkFollows="1" w:id="6"/>
        <w:t>*</w:t>
      </w:r>
      <w:r w:rsidRPr="0022063F">
        <w:rPr>
          <w:lang w:eastAsia="de-DE"/>
        </w:rPr>
        <w:t xml:space="preserve"> in its original form.</w:t>
      </w:r>
    </w:p>
    <w:p w:rsidR="00E34AF0" w:rsidRPr="006A756A" w:rsidRDefault="00E34AF0" w:rsidP="00C32B7C">
      <w:pPr>
        <w:pStyle w:val="FootnoteText"/>
      </w:pPr>
    </w:p>
    <w:p w:rsidR="00C32B7C" w:rsidRDefault="00C32B7C" w:rsidP="00D71F49">
      <w:pPr>
        <w:pStyle w:val="SingleTxtG"/>
        <w:rPr>
          <w:snapToGrid w:val="0"/>
        </w:rPr>
        <w:sectPr w:rsidR="00C32B7C" w:rsidSect="00C73F94">
          <w:headerReference w:type="first" r:id="rId35"/>
          <w:footerReference w:type="first" r:id="rId36"/>
          <w:endnotePr>
            <w:numFmt w:val="decimal"/>
          </w:endnotePr>
          <w:pgSz w:w="11907" w:h="16840" w:code="9"/>
          <w:pgMar w:top="1701" w:right="1134" w:bottom="2268" w:left="1134" w:header="964" w:footer="1701" w:gutter="0"/>
          <w:cols w:space="720"/>
          <w:titlePg/>
          <w:docGrid w:linePitch="272"/>
        </w:sectPr>
      </w:pPr>
    </w:p>
    <w:p w:rsidR="00E34AF0" w:rsidRDefault="00C32B7C" w:rsidP="00C32B7C">
      <w:pPr>
        <w:pStyle w:val="HChG"/>
        <w:rPr>
          <w:snapToGrid w:val="0"/>
        </w:rPr>
      </w:pPr>
      <w:r>
        <w:rPr>
          <w:snapToGrid w:val="0"/>
        </w:rPr>
        <w:lastRenderedPageBreak/>
        <w:t>Annex 4</w:t>
      </w:r>
    </w:p>
    <w:p w:rsidR="00C32B7C" w:rsidRPr="00C32B7C" w:rsidRDefault="00C32B7C" w:rsidP="00C32B7C">
      <w:pPr>
        <w:pStyle w:val="HChG"/>
        <w:rPr>
          <w:snapToGrid w:val="0"/>
        </w:rPr>
      </w:pPr>
      <w:r>
        <w:rPr>
          <w:snapToGrid w:val="0"/>
        </w:rPr>
        <w:tab/>
      </w:r>
      <w:r>
        <w:rPr>
          <w:snapToGrid w:val="0"/>
        </w:rPr>
        <w:tab/>
      </w:r>
      <w:r w:rsidRPr="00C32B7C">
        <w:rPr>
          <w:snapToGrid w:val="0"/>
        </w:rPr>
        <w:t>Method of measurement of electrical and photometrical characteristics</w:t>
      </w:r>
    </w:p>
    <w:p w:rsidR="00C32B7C" w:rsidRPr="00C32B7C" w:rsidRDefault="00C32B7C" w:rsidP="00C32B7C">
      <w:pPr>
        <w:pStyle w:val="SingleTxtG"/>
        <w:rPr>
          <w:bCs/>
          <w:snapToGrid w:val="0"/>
        </w:rPr>
      </w:pPr>
      <w:r w:rsidRPr="00C32B7C">
        <w:rPr>
          <w:bCs/>
          <w:snapToGrid w:val="0"/>
        </w:rPr>
        <w:t xml:space="preserve">Light sources of all categories with integrated </w:t>
      </w:r>
      <w:proofErr w:type="spellStart"/>
      <w:r w:rsidRPr="00C32B7C">
        <w:rPr>
          <w:bCs/>
          <w:snapToGrid w:val="0"/>
        </w:rPr>
        <w:t>heatsink</w:t>
      </w:r>
      <w:proofErr w:type="spellEnd"/>
      <w:r w:rsidRPr="00C32B7C">
        <w:rPr>
          <w:bCs/>
          <w:snapToGrid w:val="0"/>
        </w:rPr>
        <w:t xml:space="preserve"> shall be measured at ambient temperature of  (23 ± 2) °C in still air. For these measurements the minimum free space as defined in the data sheets shall be maintained.</w:t>
      </w:r>
    </w:p>
    <w:p w:rsidR="00C32B7C" w:rsidRPr="00C32B7C" w:rsidRDefault="00C32B7C" w:rsidP="00C32B7C">
      <w:pPr>
        <w:pStyle w:val="SingleTxtG"/>
        <w:rPr>
          <w:bCs/>
          <w:snapToGrid w:val="0"/>
        </w:rPr>
      </w:pPr>
      <w:r w:rsidRPr="00C32B7C">
        <w:rPr>
          <w:bCs/>
          <w:snapToGrid w:val="0"/>
        </w:rPr>
        <w:t>Light sources of all categories with definition of a temperature T</w:t>
      </w:r>
      <w:r w:rsidRPr="00C32B7C">
        <w:rPr>
          <w:bCs/>
          <w:snapToGrid w:val="0"/>
          <w:vertAlign w:val="subscript"/>
        </w:rPr>
        <w:t>b</w:t>
      </w:r>
      <w:r w:rsidRPr="00C32B7C">
        <w:rPr>
          <w:bCs/>
          <w:snapToGrid w:val="0"/>
        </w:rPr>
        <w:t xml:space="preserve"> shall be measured by stabilising the T</w:t>
      </w:r>
      <w:r w:rsidRPr="00C32B7C">
        <w:rPr>
          <w:bCs/>
          <w:snapToGrid w:val="0"/>
          <w:vertAlign w:val="subscript"/>
        </w:rPr>
        <w:t>b</w:t>
      </w:r>
      <w:r w:rsidRPr="00C32B7C">
        <w:rPr>
          <w:bCs/>
          <w:snapToGrid w:val="0"/>
        </w:rPr>
        <w:t>-point at the specific temperature defined on the category data sheet.</w:t>
      </w:r>
    </w:p>
    <w:p w:rsidR="00C32B7C" w:rsidRPr="00C32B7C" w:rsidRDefault="00C32B7C" w:rsidP="00C32B7C">
      <w:pPr>
        <w:pStyle w:val="para"/>
        <w:rPr>
          <w:snapToGrid w:val="0"/>
        </w:rPr>
      </w:pPr>
      <w:r w:rsidRPr="00C32B7C">
        <w:rPr>
          <w:snapToGrid w:val="0"/>
        </w:rPr>
        <w:t>1.</w:t>
      </w:r>
      <w:r w:rsidRPr="00C32B7C">
        <w:rPr>
          <w:snapToGrid w:val="0"/>
        </w:rPr>
        <w:tab/>
        <w:t>Luminous flux</w:t>
      </w:r>
    </w:p>
    <w:p w:rsidR="00C32B7C" w:rsidRDefault="00C32B7C" w:rsidP="00C32B7C">
      <w:pPr>
        <w:pStyle w:val="para"/>
        <w:rPr>
          <w:snapToGrid w:val="0"/>
        </w:rPr>
      </w:pPr>
      <w:r w:rsidRPr="00C32B7C">
        <w:rPr>
          <w:snapToGrid w:val="0"/>
        </w:rPr>
        <w:t>1.1.</w:t>
      </w:r>
      <w:r w:rsidRPr="00C32B7C">
        <w:rPr>
          <w:snapToGrid w:val="0"/>
        </w:rPr>
        <w:tab/>
        <w:t>A luminous flux measurement using an int</w:t>
      </w:r>
      <w:r>
        <w:rPr>
          <w:snapToGrid w:val="0"/>
        </w:rPr>
        <w:t>egrating method shall be made</w:t>
      </w:r>
    </w:p>
    <w:p w:rsidR="00C32B7C" w:rsidRDefault="00240741" w:rsidP="00C32B7C">
      <w:pPr>
        <w:pStyle w:val="a"/>
        <w:rPr>
          <w:snapToGrid w:val="0"/>
        </w:rPr>
      </w:pPr>
      <w:r>
        <w:rPr>
          <w:snapToGrid w:val="0"/>
        </w:rPr>
        <w:t>(</w:t>
      </w:r>
      <w:proofErr w:type="gramStart"/>
      <w:r w:rsidR="00C32B7C" w:rsidRPr="00C32B7C">
        <w:rPr>
          <w:snapToGrid w:val="0"/>
        </w:rPr>
        <w:t>a</w:t>
      </w:r>
      <w:proofErr w:type="gramEnd"/>
      <w:r w:rsidR="00C32B7C" w:rsidRPr="00C32B7C">
        <w:rPr>
          <w:snapToGrid w:val="0"/>
        </w:rPr>
        <w:t xml:space="preserve">) </w:t>
      </w:r>
      <w:r w:rsidR="00C32B7C">
        <w:rPr>
          <w:snapToGrid w:val="0"/>
        </w:rPr>
        <w:tab/>
        <w:t>I</w:t>
      </w:r>
      <w:r w:rsidR="00C32B7C" w:rsidRPr="00C32B7C">
        <w:rPr>
          <w:snapToGrid w:val="0"/>
        </w:rPr>
        <w:t xml:space="preserve">n case of </w:t>
      </w:r>
      <w:r w:rsidR="00C32B7C" w:rsidRPr="00C32B7C">
        <w:t>an</w:t>
      </w:r>
      <w:r w:rsidR="00C32B7C" w:rsidRPr="00C32B7C">
        <w:rPr>
          <w:snapToGrid w:val="0"/>
        </w:rPr>
        <w:t xml:space="preserve"> integrated heatsink after 1 minute and</w:t>
      </w:r>
      <w:r w:rsidR="00C32B7C">
        <w:rPr>
          <w:snapToGrid w:val="0"/>
        </w:rPr>
        <w:t xml:space="preserve"> after 30 minutes of operation </w:t>
      </w:r>
    </w:p>
    <w:p w:rsidR="00C32B7C" w:rsidRDefault="00C32B7C" w:rsidP="00C32B7C">
      <w:pPr>
        <w:pStyle w:val="para"/>
        <w:ind w:firstLine="0"/>
        <w:rPr>
          <w:snapToGrid w:val="0"/>
        </w:rPr>
      </w:pPr>
      <w:r w:rsidRPr="00C32B7C">
        <w:rPr>
          <w:snapToGrid w:val="0"/>
        </w:rPr>
        <w:t>or</w:t>
      </w:r>
    </w:p>
    <w:p w:rsidR="00C32B7C" w:rsidRPr="00C32B7C" w:rsidRDefault="00240741" w:rsidP="00C32B7C">
      <w:pPr>
        <w:pStyle w:val="a"/>
        <w:rPr>
          <w:snapToGrid w:val="0"/>
        </w:rPr>
      </w:pPr>
      <w:r>
        <w:rPr>
          <w:snapToGrid w:val="0"/>
        </w:rPr>
        <w:t>(</w:t>
      </w:r>
      <w:r w:rsidR="00726593">
        <w:rPr>
          <w:snapToGrid w:val="0"/>
        </w:rPr>
        <w:t>b)</w:t>
      </w:r>
      <w:r w:rsidR="00726593">
        <w:rPr>
          <w:snapToGrid w:val="0"/>
        </w:rPr>
        <w:tab/>
      </w:r>
      <w:r w:rsidR="00C32B7C">
        <w:rPr>
          <w:snapToGrid w:val="0"/>
        </w:rPr>
        <w:t>A</w:t>
      </w:r>
      <w:r w:rsidR="00C32B7C" w:rsidRPr="00C32B7C">
        <w:rPr>
          <w:snapToGrid w:val="0"/>
        </w:rPr>
        <w:t xml:space="preserve">fter stabilisation of the </w:t>
      </w:r>
      <w:r w:rsidR="00C32B7C" w:rsidRPr="00C32B7C">
        <w:t>temperature</w:t>
      </w:r>
      <w:r w:rsidR="00C32B7C" w:rsidRPr="00C32B7C">
        <w:rPr>
          <w:snapToGrid w:val="0"/>
        </w:rPr>
        <w:t xml:space="preserve"> at the T</w:t>
      </w:r>
      <w:r w:rsidR="00C32B7C" w:rsidRPr="00C32B7C">
        <w:rPr>
          <w:snapToGrid w:val="0"/>
          <w:vertAlign w:val="subscript"/>
        </w:rPr>
        <w:t>b</w:t>
      </w:r>
      <w:r w:rsidR="00C32B7C" w:rsidRPr="00C32B7C">
        <w:rPr>
          <w:snapToGrid w:val="0"/>
        </w:rPr>
        <w:t xml:space="preserve"> point. </w:t>
      </w:r>
    </w:p>
    <w:p w:rsidR="00240741" w:rsidRDefault="00C32B7C" w:rsidP="00240741">
      <w:pPr>
        <w:pStyle w:val="SingleTxtG"/>
        <w:rPr>
          <w:snapToGrid w:val="0"/>
        </w:rPr>
      </w:pPr>
      <w:r w:rsidRPr="00C32B7C">
        <w:rPr>
          <w:snapToGrid w:val="0"/>
        </w:rPr>
        <w:t>1.2.</w:t>
      </w:r>
      <w:r w:rsidRPr="00C32B7C">
        <w:rPr>
          <w:snapToGrid w:val="0"/>
        </w:rPr>
        <w:tab/>
      </w:r>
      <w:r w:rsidRPr="00C32B7C">
        <w:rPr>
          <w:snapToGrid w:val="0"/>
        </w:rPr>
        <w:tab/>
        <w:t xml:space="preserve">The luminous flux values, as measured after </w:t>
      </w:r>
      <w:r w:rsidRPr="00C32B7C">
        <w:rPr>
          <w:snapToGrid w:val="0"/>
        </w:rPr>
        <w:tab/>
      </w:r>
    </w:p>
    <w:p w:rsidR="00240741" w:rsidRDefault="00240741" w:rsidP="00240741">
      <w:pPr>
        <w:pStyle w:val="a"/>
        <w:rPr>
          <w:snapToGrid w:val="0"/>
        </w:rPr>
      </w:pPr>
      <w:r>
        <w:rPr>
          <w:snapToGrid w:val="0"/>
        </w:rPr>
        <w:t>(</w:t>
      </w:r>
      <w:r w:rsidR="00C32B7C" w:rsidRPr="00C32B7C">
        <w:rPr>
          <w:snapToGrid w:val="0"/>
        </w:rPr>
        <w:t xml:space="preserve">a) </w:t>
      </w:r>
      <w:r w:rsidR="009C3B0B">
        <w:rPr>
          <w:snapToGrid w:val="0"/>
        </w:rPr>
        <w:tab/>
      </w:r>
      <w:r w:rsidR="00C32B7C" w:rsidRPr="00C32B7C">
        <w:rPr>
          <w:snapToGrid w:val="0"/>
        </w:rPr>
        <w:t xml:space="preserve">30 </w:t>
      </w:r>
      <w:r w:rsidR="00C32B7C" w:rsidRPr="00240741">
        <w:t>minutes</w:t>
      </w:r>
      <w:r w:rsidR="00C32B7C" w:rsidRPr="00C32B7C">
        <w:rPr>
          <w:snapToGrid w:val="0"/>
        </w:rPr>
        <w:t>, or</w:t>
      </w:r>
      <w:r w:rsidR="00C32B7C" w:rsidRPr="00C32B7C">
        <w:rPr>
          <w:snapToGrid w:val="0"/>
        </w:rPr>
        <w:tab/>
      </w:r>
    </w:p>
    <w:p w:rsidR="00240741" w:rsidRDefault="00240741" w:rsidP="00240741">
      <w:pPr>
        <w:pStyle w:val="a"/>
        <w:rPr>
          <w:snapToGrid w:val="0"/>
        </w:rPr>
      </w:pPr>
      <w:r>
        <w:rPr>
          <w:snapToGrid w:val="0"/>
        </w:rPr>
        <w:t>(</w:t>
      </w:r>
      <w:r w:rsidR="00C32B7C" w:rsidRPr="00C32B7C">
        <w:rPr>
          <w:snapToGrid w:val="0"/>
        </w:rPr>
        <w:t>b)</w:t>
      </w:r>
      <w:r w:rsidR="009C3B0B">
        <w:rPr>
          <w:snapToGrid w:val="0"/>
        </w:rPr>
        <w:tab/>
        <w:t>S</w:t>
      </w:r>
      <w:r w:rsidR="00C32B7C" w:rsidRPr="00240741">
        <w:t>tabilisation</w:t>
      </w:r>
      <w:r w:rsidR="00C32B7C" w:rsidRPr="00C32B7C">
        <w:rPr>
          <w:snapToGrid w:val="0"/>
        </w:rPr>
        <w:t xml:space="preserve"> of temperature T</w:t>
      </w:r>
      <w:r w:rsidR="00C32B7C" w:rsidRPr="00C32B7C">
        <w:rPr>
          <w:snapToGrid w:val="0"/>
          <w:vertAlign w:val="subscript"/>
        </w:rPr>
        <w:t>b</w:t>
      </w:r>
      <w:r w:rsidR="00C32B7C" w:rsidRPr="00C32B7C">
        <w:rPr>
          <w:snapToGrid w:val="0"/>
        </w:rPr>
        <w:tab/>
      </w:r>
    </w:p>
    <w:p w:rsidR="00240741" w:rsidRDefault="00240741" w:rsidP="00240741">
      <w:pPr>
        <w:pStyle w:val="Para0"/>
        <w:ind w:firstLine="0"/>
        <w:rPr>
          <w:snapToGrid w:val="0"/>
        </w:rPr>
      </w:pPr>
      <w:proofErr w:type="gramStart"/>
      <w:r>
        <w:rPr>
          <w:snapToGrid w:val="0"/>
        </w:rPr>
        <w:t>S</w:t>
      </w:r>
      <w:r w:rsidR="00C32B7C" w:rsidRPr="00C32B7C">
        <w:rPr>
          <w:snapToGrid w:val="0"/>
        </w:rPr>
        <w:t>hall comply with the minimum and maximum requirements.</w:t>
      </w:r>
      <w:proofErr w:type="gramEnd"/>
      <w:r w:rsidR="00C32B7C" w:rsidRPr="00C32B7C">
        <w:rPr>
          <w:snapToGrid w:val="0"/>
        </w:rPr>
        <w:tab/>
      </w:r>
    </w:p>
    <w:p w:rsidR="00C32B7C" w:rsidRPr="00C32B7C" w:rsidRDefault="00C32B7C" w:rsidP="00240741">
      <w:pPr>
        <w:pStyle w:val="Para0"/>
        <w:ind w:firstLine="0"/>
        <w:rPr>
          <w:snapToGrid w:val="0"/>
        </w:rPr>
      </w:pPr>
      <w:r w:rsidRPr="00C32B7C">
        <w:rPr>
          <w:snapToGrid w:val="0"/>
        </w:rPr>
        <w:t xml:space="preserve">In case of </w:t>
      </w:r>
      <w:r w:rsidR="00240741">
        <w:rPr>
          <w:snapToGrid w:val="0"/>
        </w:rPr>
        <w:t>(</w:t>
      </w:r>
      <w:r w:rsidRPr="00C32B7C">
        <w:rPr>
          <w:snapToGrid w:val="0"/>
        </w:rPr>
        <w:t>a</w:t>
      </w:r>
      <w:r w:rsidR="00BA1961" w:rsidRPr="00F807C9">
        <w:rPr>
          <w:snapToGrid w:val="0"/>
        </w:rPr>
        <w:t>), unless otherwise specified on the data sheet,</w:t>
      </w:r>
      <w:r w:rsidRPr="00F807C9">
        <w:rPr>
          <w:snapToGrid w:val="0"/>
        </w:rPr>
        <w:t xml:space="preserve"> this value shall be in between 100 per cent and 80 per cent of the value measured</w:t>
      </w:r>
      <w:r w:rsidRPr="00C32B7C">
        <w:rPr>
          <w:snapToGrid w:val="0"/>
        </w:rPr>
        <w:t xml:space="preserve"> after 1 minute.</w:t>
      </w:r>
    </w:p>
    <w:p w:rsidR="00C32B7C" w:rsidRPr="00C32B7C" w:rsidRDefault="00C32B7C" w:rsidP="00C32B7C">
      <w:pPr>
        <w:pStyle w:val="para"/>
        <w:rPr>
          <w:snapToGrid w:val="0"/>
        </w:rPr>
      </w:pPr>
      <w:r w:rsidRPr="00C32B7C">
        <w:rPr>
          <w:snapToGrid w:val="0"/>
        </w:rPr>
        <w:t>1.3.</w:t>
      </w:r>
      <w:r w:rsidRPr="00C32B7C">
        <w:rPr>
          <w:snapToGrid w:val="0"/>
        </w:rPr>
        <w:tab/>
        <w:t xml:space="preserve">Measurements have to be carried out at relevant test voltage and at the minimum and maximum values of the relevant voltage range. Unless specified more tightly on the data sheet the following deviation of the luminous flux at the tolerance interval limits shall not be exceeded. </w:t>
      </w:r>
    </w:p>
    <w:tbl>
      <w:tblPr>
        <w:tblW w:w="0" w:type="auto"/>
        <w:tblInd w:w="1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7"/>
        <w:gridCol w:w="2409"/>
        <w:gridCol w:w="2835"/>
      </w:tblGrid>
      <w:tr w:rsidR="00C32B7C" w:rsidRPr="002C0518" w:rsidTr="007F257D">
        <w:trPr>
          <w:trHeight w:val="273"/>
        </w:trPr>
        <w:tc>
          <w:tcPr>
            <w:tcW w:w="2977" w:type="dxa"/>
          </w:tcPr>
          <w:p w:rsidR="00C32B7C" w:rsidRPr="002C0518" w:rsidRDefault="00C32B7C" w:rsidP="00C32B7C">
            <w:pPr>
              <w:widowControl w:val="0"/>
              <w:tabs>
                <w:tab w:val="left" w:pos="1134"/>
                <w:tab w:val="left" w:pos="1276"/>
                <w:tab w:val="left" w:pos="2880"/>
              </w:tabs>
              <w:suppressAutoHyphens w:val="0"/>
              <w:spacing w:line="240" w:lineRule="auto"/>
              <w:jc w:val="center"/>
              <w:rPr>
                <w:bCs/>
                <w:i/>
                <w:snapToGrid w:val="0"/>
                <w:sz w:val="18"/>
                <w:szCs w:val="18"/>
              </w:rPr>
            </w:pPr>
            <w:r w:rsidRPr="002C0518">
              <w:rPr>
                <w:bCs/>
                <w:i/>
                <w:snapToGrid w:val="0"/>
                <w:sz w:val="18"/>
                <w:szCs w:val="18"/>
              </w:rPr>
              <w:t>Rated voltage</w:t>
            </w:r>
          </w:p>
        </w:tc>
        <w:tc>
          <w:tcPr>
            <w:tcW w:w="2409" w:type="dxa"/>
          </w:tcPr>
          <w:p w:rsidR="00C32B7C" w:rsidRPr="002C0518" w:rsidRDefault="00C32B7C" w:rsidP="00C32B7C">
            <w:pPr>
              <w:widowControl w:val="0"/>
              <w:tabs>
                <w:tab w:val="left" w:pos="1134"/>
                <w:tab w:val="left" w:pos="1276"/>
                <w:tab w:val="left" w:pos="2880"/>
              </w:tabs>
              <w:suppressAutoHyphens w:val="0"/>
              <w:spacing w:line="240" w:lineRule="auto"/>
              <w:jc w:val="center"/>
              <w:rPr>
                <w:bCs/>
                <w:i/>
                <w:snapToGrid w:val="0"/>
                <w:sz w:val="18"/>
                <w:szCs w:val="18"/>
              </w:rPr>
            </w:pPr>
            <w:r w:rsidRPr="002C0518">
              <w:rPr>
                <w:bCs/>
                <w:i/>
                <w:snapToGrid w:val="0"/>
                <w:sz w:val="18"/>
                <w:szCs w:val="18"/>
              </w:rPr>
              <w:t>Min voltage</w:t>
            </w:r>
          </w:p>
        </w:tc>
        <w:tc>
          <w:tcPr>
            <w:tcW w:w="2835" w:type="dxa"/>
          </w:tcPr>
          <w:p w:rsidR="00C32B7C" w:rsidRPr="002C0518" w:rsidRDefault="00C32B7C" w:rsidP="00C32B7C">
            <w:pPr>
              <w:widowControl w:val="0"/>
              <w:tabs>
                <w:tab w:val="left" w:pos="1134"/>
                <w:tab w:val="left" w:pos="1276"/>
                <w:tab w:val="left" w:pos="2880"/>
              </w:tabs>
              <w:suppressAutoHyphens w:val="0"/>
              <w:spacing w:line="240" w:lineRule="auto"/>
              <w:jc w:val="center"/>
              <w:rPr>
                <w:bCs/>
                <w:i/>
                <w:snapToGrid w:val="0"/>
                <w:sz w:val="18"/>
                <w:szCs w:val="18"/>
              </w:rPr>
            </w:pPr>
            <w:r w:rsidRPr="002C0518">
              <w:rPr>
                <w:bCs/>
                <w:i/>
                <w:snapToGrid w:val="0"/>
                <w:sz w:val="18"/>
                <w:szCs w:val="18"/>
              </w:rPr>
              <w:t>Max voltage</w:t>
            </w:r>
          </w:p>
        </w:tc>
      </w:tr>
      <w:tr w:rsidR="00C32B7C" w:rsidRPr="00C32B7C" w:rsidTr="007F257D">
        <w:trPr>
          <w:trHeight w:val="274"/>
        </w:trPr>
        <w:tc>
          <w:tcPr>
            <w:tcW w:w="2977"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6</w:t>
            </w:r>
          </w:p>
        </w:tc>
        <w:tc>
          <w:tcPr>
            <w:tcW w:w="2409"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 xml:space="preserve">  6.0</w:t>
            </w:r>
          </w:p>
        </w:tc>
        <w:tc>
          <w:tcPr>
            <w:tcW w:w="2835"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 xml:space="preserve">  7.0</w:t>
            </w:r>
          </w:p>
        </w:tc>
      </w:tr>
      <w:tr w:rsidR="00C32B7C" w:rsidRPr="00C32B7C" w:rsidTr="007F257D">
        <w:trPr>
          <w:trHeight w:val="274"/>
        </w:trPr>
        <w:tc>
          <w:tcPr>
            <w:tcW w:w="2977"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12</w:t>
            </w:r>
          </w:p>
        </w:tc>
        <w:tc>
          <w:tcPr>
            <w:tcW w:w="2409"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12.0</w:t>
            </w:r>
          </w:p>
        </w:tc>
        <w:tc>
          <w:tcPr>
            <w:tcW w:w="2835"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14.0</w:t>
            </w:r>
          </w:p>
        </w:tc>
      </w:tr>
      <w:tr w:rsidR="00C32B7C" w:rsidRPr="00C32B7C" w:rsidTr="007F257D">
        <w:trPr>
          <w:trHeight w:val="274"/>
        </w:trPr>
        <w:tc>
          <w:tcPr>
            <w:tcW w:w="2977"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24</w:t>
            </w:r>
          </w:p>
        </w:tc>
        <w:tc>
          <w:tcPr>
            <w:tcW w:w="2409"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24.0</w:t>
            </w:r>
          </w:p>
        </w:tc>
        <w:tc>
          <w:tcPr>
            <w:tcW w:w="2835"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28.0</w:t>
            </w:r>
          </w:p>
        </w:tc>
      </w:tr>
      <w:tr w:rsidR="00C32B7C" w:rsidRPr="00C32B7C" w:rsidTr="007F257D">
        <w:trPr>
          <w:trHeight w:val="274"/>
        </w:trPr>
        <w:tc>
          <w:tcPr>
            <w:tcW w:w="2977" w:type="dxa"/>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Corresponding luminous flux tolerance*</w:t>
            </w:r>
          </w:p>
        </w:tc>
        <w:tc>
          <w:tcPr>
            <w:tcW w:w="2409" w:type="dxa"/>
            <w:vAlign w:val="center"/>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±30%</w:t>
            </w:r>
          </w:p>
        </w:tc>
        <w:tc>
          <w:tcPr>
            <w:tcW w:w="2835" w:type="dxa"/>
            <w:vAlign w:val="center"/>
          </w:tcPr>
          <w:p w:rsidR="00C32B7C" w:rsidRPr="00C32B7C" w:rsidRDefault="00C32B7C" w:rsidP="00C32B7C">
            <w:pPr>
              <w:widowControl w:val="0"/>
              <w:tabs>
                <w:tab w:val="left" w:pos="1134"/>
                <w:tab w:val="left" w:pos="1276"/>
                <w:tab w:val="left" w:pos="2880"/>
              </w:tabs>
              <w:suppressAutoHyphens w:val="0"/>
              <w:spacing w:line="240" w:lineRule="auto"/>
              <w:jc w:val="center"/>
              <w:rPr>
                <w:bCs/>
                <w:snapToGrid w:val="0"/>
              </w:rPr>
            </w:pPr>
            <w:r w:rsidRPr="00C32B7C">
              <w:rPr>
                <w:bCs/>
                <w:snapToGrid w:val="0"/>
              </w:rPr>
              <w:t>±15%</w:t>
            </w:r>
          </w:p>
        </w:tc>
      </w:tr>
    </w:tbl>
    <w:p w:rsidR="00C32B7C" w:rsidRPr="00C32B7C" w:rsidRDefault="00C32B7C" w:rsidP="00C32B7C">
      <w:pPr>
        <w:pStyle w:val="SingleTxtG"/>
        <w:rPr>
          <w:snapToGrid w:val="0"/>
        </w:rPr>
      </w:pPr>
      <w:r w:rsidRPr="00C32B7C">
        <w:rPr>
          <w:snapToGrid w:val="0"/>
        </w:rPr>
        <w:t xml:space="preserve">* The </w:t>
      </w:r>
      <w:r w:rsidRPr="00C32B7C">
        <w:t>maximum</w:t>
      </w:r>
      <w:r w:rsidRPr="00C32B7C">
        <w:rPr>
          <w:snapToGrid w:val="0"/>
        </w:rPr>
        <w:t xml:space="preserve"> luminous flux deviation at the tolerance limits is calculated by using the measured flux at test voltage as reference. In between test voltage and voltage range limits the luminous flux behaviour shall be substantially uniform.</w:t>
      </w:r>
    </w:p>
    <w:p w:rsidR="00C32B7C" w:rsidRPr="00C32B7C" w:rsidRDefault="00C32B7C" w:rsidP="00C32B7C">
      <w:pPr>
        <w:pStyle w:val="para"/>
        <w:rPr>
          <w:bCs/>
          <w:snapToGrid w:val="0"/>
        </w:rPr>
      </w:pPr>
      <w:r w:rsidRPr="00C32B7C">
        <w:rPr>
          <w:bCs/>
          <w:snapToGrid w:val="0"/>
        </w:rPr>
        <w:t xml:space="preserve">2. </w:t>
      </w:r>
      <w:r w:rsidRPr="00C32B7C">
        <w:rPr>
          <w:bCs/>
          <w:snapToGrid w:val="0"/>
        </w:rPr>
        <w:tab/>
      </w:r>
      <w:r w:rsidR="000470D0" w:rsidRPr="000470D0">
        <w:rPr>
          <w:bCs/>
          <w:snapToGrid w:val="0"/>
        </w:rPr>
        <w:t>Normalized luminous intensity/ cumulative luminous flux</w:t>
      </w:r>
    </w:p>
    <w:p w:rsidR="009C3B0B" w:rsidRDefault="00C32B7C" w:rsidP="00C32B7C">
      <w:pPr>
        <w:pStyle w:val="para"/>
        <w:rPr>
          <w:bCs/>
          <w:snapToGrid w:val="0"/>
        </w:rPr>
      </w:pPr>
      <w:r w:rsidRPr="00C32B7C">
        <w:rPr>
          <w:bCs/>
          <w:snapToGrid w:val="0"/>
        </w:rPr>
        <w:t>2.1.</w:t>
      </w:r>
      <w:r w:rsidRPr="00C32B7C">
        <w:rPr>
          <w:bCs/>
          <w:snapToGrid w:val="0"/>
        </w:rPr>
        <w:tab/>
        <w:t>The luminous intensity measurements shall be started after</w:t>
      </w:r>
      <w:r w:rsidRPr="00C32B7C">
        <w:rPr>
          <w:bCs/>
          <w:snapToGrid w:val="0"/>
        </w:rPr>
        <w:tab/>
      </w:r>
    </w:p>
    <w:p w:rsidR="009C3B0B" w:rsidRDefault="00C32B7C" w:rsidP="009C3B0B">
      <w:pPr>
        <w:pStyle w:val="a"/>
        <w:rPr>
          <w:snapToGrid w:val="0"/>
        </w:rPr>
      </w:pPr>
      <w:r w:rsidRPr="00C32B7C">
        <w:rPr>
          <w:snapToGrid w:val="0"/>
        </w:rPr>
        <w:t xml:space="preserve">a) </w:t>
      </w:r>
      <w:r w:rsidR="009C3B0B">
        <w:rPr>
          <w:snapToGrid w:val="0"/>
        </w:rPr>
        <w:tab/>
      </w:r>
      <w:r w:rsidRPr="00C32B7C">
        <w:rPr>
          <w:snapToGrid w:val="0"/>
        </w:rPr>
        <w:t>30 minutes of stabilization time or</w:t>
      </w:r>
      <w:r w:rsidRPr="00C32B7C">
        <w:rPr>
          <w:snapToGrid w:val="0"/>
        </w:rPr>
        <w:tab/>
      </w:r>
    </w:p>
    <w:p w:rsidR="00C32B7C" w:rsidRPr="00C32B7C" w:rsidRDefault="00C32B7C" w:rsidP="009C3B0B">
      <w:pPr>
        <w:pStyle w:val="a"/>
        <w:rPr>
          <w:snapToGrid w:val="0"/>
        </w:rPr>
      </w:pPr>
      <w:r w:rsidRPr="00C32B7C">
        <w:rPr>
          <w:snapToGrid w:val="0"/>
        </w:rPr>
        <w:t xml:space="preserve">b) </w:t>
      </w:r>
      <w:r w:rsidR="009C3B0B">
        <w:rPr>
          <w:snapToGrid w:val="0"/>
        </w:rPr>
        <w:tab/>
        <w:t>S</w:t>
      </w:r>
      <w:r w:rsidRPr="00C32B7C">
        <w:rPr>
          <w:snapToGrid w:val="0"/>
        </w:rPr>
        <w:t>tabilisation of temperature T</w:t>
      </w:r>
      <w:r w:rsidRPr="00C32B7C">
        <w:rPr>
          <w:snapToGrid w:val="0"/>
          <w:vertAlign w:val="subscript"/>
        </w:rPr>
        <w:t>b</w:t>
      </w:r>
      <w:r w:rsidRPr="00C32B7C">
        <w:rPr>
          <w:snapToGrid w:val="0"/>
        </w:rPr>
        <w:t xml:space="preserve"> at the value given in the relevant data sheet.</w:t>
      </w:r>
    </w:p>
    <w:p w:rsidR="00C32B7C" w:rsidRPr="00C32B7C" w:rsidRDefault="00C32B7C" w:rsidP="00C32B7C">
      <w:pPr>
        <w:pStyle w:val="para"/>
        <w:rPr>
          <w:bCs/>
          <w:snapToGrid w:val="0"/>
        </w:rPr>
      </w:pPr>
      <w:r w:rsidRPr="00C32B7C">
        <w:rPr>
          <w:bCs/>
          <w:snapToGrid w:val="0"/>
        </w:rPr>
        <w:t>2.2.</w:t>
      </w:r>
      <w:r w:rsidRPr="00C32B7C">
        <w:rPr>
          <w:bCs/>
          <w:snapToGrid w:val="0"/>
        </w:rPr>
        <w:tab/>
        <w:t xml:space="preserve">Measurements have to be carried out at relevant test voltage. </w:t>
      </w:r>
    </w:p>
    <w:p w:rsidR="00C32B7C" w:rsidRDefault="00C32B7C" w:rsidP="00C32B7C">
      <w:pPr>
        <w:pStyle w:val="para"/>
        <w:rPr>
          <w:bCs/>
          <w:snapToGrid w:val="0"/>
        </w:rPr>
      </w:pPr>
      <w:r w:rsidRPr="00C32B7C">
        <w:rPr>
          <w:bCs/>
          <w:snapToGrid w:val="0"/>
        </w:rPr>
        <w:lastRenderedPageBreak/>
        <w:t>2.3</w:t>
      </w:r>
      <w:r w:rsidRPr="00C32B7C">
        <w:rPr>
          <w:bCs/>
          <w:snapToGrid w:val="0"/>
        </w:rPr>
        <w:tab/>
        <w:t>Normalized luminous intensity of a test sample is calculated by dividing the luminous intensity distribution as measured under</w:t>
      </w:r>
      <w:r w:rsidR="00445DC8">
        <w:rPr>
          <w:bCs/>
          <w:snapToGrid w:val="0"/>
        </w:rPr>
        <w:t xml:space="preserve"> paragraph</w:t>
      </w:r>
      <w:r w:rsidRPr="00C32B7C">
        <w:rPr>
          <w:bCs/>
          <w:snapToGrid w:val="0"/>
        </w:rPr>
        <w:t xml:space="preserve"> 2.1</w:t>
      </w:r>
      <w:r w:rsidR="00445DC8">
        <w:rPr>
          <w:bCs/>
          <w:snapToGrid w:val="0"/>
        </w:rPr>
        <w:t>. of this annex</w:t>
      </w:r>
      <w:r w:rsidRPr="00C32B7C">
        <w:rPr>
          <w:bCs/>
          <w:snapToGrid w:val="0"/>
        </w:rPr>
        <w:t xml:space="preserve"> by the luminous flux as determined after 30 minutes under </w:t>
      </w:r>
      <w:r w:rsidR="00445DC8">
        <w:rPr>
          <w:bCs/>
          <w:snapToGrid w:val="0"/>
        </w:rPr>
        <w:t>paragraph </w:t>
      </w:r>
      <w:r w:rsidRPr="00C32B7C">
        <w:rPr>
          <w:bCs/>
          <w:snapToGrid w:val="0"/>
        </w:rPr>
        <w:t>1.2.</w:t>
      </w:r>
      <w:r w:rsidR="00445DC8">
        <w:rPr>
          <w:bCs/>
          <w:snapToGrid w:val="0"/>
        </w:rPr>
        <w:t xml:space="preserve"> of this annex.</w:t>
      </w:r>
    </w:p>
    <w:p w:rsidR="000470D0" w:rsidRPr="00C32B7C" w:rsidRDefault="000470D0" w:rsidP="00C32B7C">
      <w:pPr>
        <w:pStyle w:val="para"/>
        <w:rPr>
          <w:bCs/>
          <w:snapToGrid w:val="0"/>
        </w:rPr>
      </w:pPr>
      <w:r w:rsidRPr="00161282">
        <w:rPr>
          <w:lang w:val="en-US"/>
        </w:rPr>
        <w:t>2.4.</w:t>
      </w:r>
      <w:r w:rsidRPr="00161282">
        <w:rPr>
          <w:lang w:val="en-US"/>
        </w:rPr>
        <w:tab/>
        <w:t>Cumulative luminous flux of a test sample is calculated according to CIE publication 84-1989, section 4.3 by integrating the luminous intensity within a cone enclosing a solid angle.</w:t>
      </w:r>
    </w:p>
    <w:p w:rsidR="00C32B7C" w:rsidRPr="00C32B7C" w:rsidRDefault="00C32B7C" w:rsidP="00C32B7C">
      <w:pPr>
        <w:pStyle w:val="para"/>
        <w:rPr>
          <w:bCs/>
          <w:snapToGrid w:val="0"/>
        </w:rPr>
      </w:pPr>
      <w:r w:rsidRPr="00C32B7C">
        <w:rPr>
          <w:bCs/>
          <w:snapToGrid w:val="0"/>
        </w:rPr>
        <w:t>3.</w:t>
      </w:r>
      <w:r w:rsidRPr="00C32B7C">
        <w:rPr>
          <w:bCs/>
          <w:snapToGrid w:val="0"/>
        </w:rPr>
        <w:tab/>
        <w:t>Colour</w:t>
      </w:r>
    </w:p>
    <w:p w:rsidR="00C32B7C" w:rsidRPr="00C32B7C" w:rsidRDefault="00C32B7C" w:rsidP="00C32B7C">
      <w:pPr>
        <w:pStyle w:val="para"/>
        <w:rPr>
          <w:bCs/>
          <w:snapToGrid w:val="0"/>
        </w:rPr>
      </w:pPr>
      <w:r w:rsidRPr="00C32B7C">
        <w:rPr>
          <w:bCs/>
          <w:snapToGrid w:val="0"/>
        </w:rPr>
        <w:tab/>
        <w:t xml:space="preserve">The colour of the light emitted as measured under the same conditions as described </w:t>
      </w:r>
      <w:r w:rsidR="00445DC8">
        <w:rPr>
          <w:bCs/>
          <w:snapToGrid w:val="0"/>
        </w:rPr>
        <w:t>paragraph</w:t>
      </w:r>
      <w:r w:rsidRPr="00C32B7C">
        <w:rPr>
          <w:bCs/>
          <w:snapToGrid w:val="0"/>
        </w:rPr>
        <w:t xml:space="preserve"> in 1.1. </w:t>
      </w:r>
      <w:r w:rsidR="00445DC8">
        <w:rPr>
          <w:bCs/>
          <w:snapToGrid w:val="0"/>
        </w:rPr>
        <w:t xml:space="preserve">of this annex </w:t>
      </w:r>
      <w:r w:rsidRPr="00C32B7C">
        <w:rPr>
          <w:bCs/>
          <w:snapToGrid w:val="0"/>
        </w:rPr>
        <w:t>shall both be within the required colour boundaries.</w:t>
      </w:r>
    </w:p>
    <w:p w:rsidR="00C32B7C" w:rsidRPr="00C32B7C" w:rsidRDefault="00C32B7C" w:rsidP="00C32B7C">
      <w:pPr>
        <w:pStyle w:val="para"/>
        <w:rPr>
          <w:bCs/>
          <w:snapToGrid w:val="0"/>
        </w:rPr>
      </w:pPr>
      <w:r w:rsidRPr="00C32B7C">
        <w:rPr>
          <w:bCs/>
          <w:snapToGrid w:val="0"/>
        </w:rPr>
        <w:t>4.</w:t>
      </w:r>
      <w:r w:rsidRPr="00C32B7C">
        <w:rPr>
          <w:bCs/>
          <w:snapToGrid w:val="0"/>
        </w:rPr>
        <w:tab/>
        <w:t>Power consumption</w:t>
      </w:r>
    </w:p>
    <w:p w:rsidR="00C32B7C" w:rsidRPr="00C32B7C" w:rsidRDefault="00C32B7C" w:rsidP="00C32B7C">
      <w:pPr>
        <w:pStyle w:val="para"/>
        <w:rPr>
          <w:bCs/>
          <w:snapToGrid w:val="0"/>
        </w:rPr>
      </w:pPr>
      <w:r w:rsidRPr="00C32B7C">
        <w:rPr>
          <w:bCs/>
          <w:snapToGrid w:val="0"/>
        </w:rPr>
        <w:t>4.1</w:t>
      </w:r>
      <w:r w:rsidRPr="00C32B7C">
        <w:rPr>
          <w:bCs/>
          <w:snapToGrid w:val="0"/>
        </w:rPr>
        <w:tab/>
        <w:t xml:space="preserve">A power consumption measurement shall be made under the same conditions as described in </w:t>
      </w:r>
      <w:r w:rsidR="00445DC8">
        <w:rPr>
          <w:bCs/>
          <w:snapToGrid w:val="0"/>
        </w:rPr>
        <w:t xml:space="preserve">paragraph </w:t>
      </w:r>
      <w:r w:rsidRPr="00C32B7C">
        <w:rPr>
          <w:bCs/>
          <w:snapToGrid w:val="0"/>
        </w:rPr>
        <w:t xml:space="preserve">1.1 </w:t>
      </w:r>
      <w:r w:rsidR="00445DC8">
        <w:rPr>
          <w:bCs/>
          <w:snapToGrid w:val="0"/>
        </w:rPr>
        <w:t xml:space="preserve">of this annex </w:t>
      </w:r>
      <w:r w:rsidRPr="00C32B7C">
        <w:rPr>
          <w:bCs/>
          <w:snapToGrid w:val="0"/>
        </w:rPr>
        <w:t>using the requirements of paragraph 3.3.3.</w:t>
      </w:r>
      <w:r w:rsidR="00445DC8">
        <w:rPr>
          <w:bCs/>
          <w:snapToGrid w:val="0"/>
        </w:rPr>
        <w:t xml:space="preserve"> of this Regulation.</w:t>
      </w:r>
    </w:p>
    <w:p w:rsidR="00C32B7C" w:rsidRPr="00C32B7C" w:rsidRDefault="00C32B7C" w:rsidP="00C32B7C">
      <w:pPr>
        <w:pStyle w:val="para"/>
        <w:rPr>
          <w:bCs/>
          <w:snapToGrid w:val="0"/>
        </w:rPr>
      </w:pPr>
      <w:r w:rsidRPr="00C32B7C">
        <w:rPr>
          <w:bCs/>
          <w:snapToGrid w:val="0"/>
        </w:rPr>
        <w:t>4.2</w:t>
      </w:r>
      <w:r w:rsidRPr="00C32B7C">
        <w:rPr>
          <w:bCs/>
          <w:snapToGrid w:val="0"/>
        </w:rPr>
        <w:tab/>
        <w:t>Power consumption measurements shall be carried out at relevant test voltage.</w:t>
      </w:r>
    </w:p>
    <w:p w:rsidR="00C32B7C" w:rsidRPr="00C32B7C" w:rsidRDefault="00C32B7C" w:rsidP="00C32B7C">
      <w:pPr>
        <w:pStyle w:val="para"/>
        <w:rPr>
          <w:bCs/>
          <w:snapToGrid w:val="0"/>
        </w:rPr>
      </w:pPr>
      <w:r w:rsidRPr="00C32B7C">
        <w:rPr>
          <w:bCs/>
          <w:snapToGrid w:val="0"/>
        </w:rPr>
        <w:t xml:space="preserve">4.3 </w:t>
      </w:r>
      <w:r w:rsidRPr="00C32B7C">
        <w:rPr>
          <w:bCs/>
          <w:snapToGrid w:val="0"/>
        </w:rPr>
        <w:tab/>
        <w:t>Values obtained shall comply with the minimum and maximum requirements of the relevant data sheet.</w:t>
      </w:r>
    </w:p>
    <w:p w:rsidR="000A1071" w:rsidRDefault="000A1071" w:rsidP="00D71F49">
      <w:pPr>
        <w:pStyle w:val="SingleTxtG"/>
        <w:rPr>
          <w:snapToGrid w:val="0"/>
        </w:rPr>
        <w:sectPr w:rsidR="000A1071" w:rsidSect="00C73F94">
          <w:headerReference w:type="even" r:id="rId37"/>
          <w:headerReference w:type="default" r:id="rId38"/>
          <w:footerReference w:type="default" r:id="rId39"/>
          <w:headerReference w:type="first" r:id="rId40"/>
          <w:footerReference w:type="first" r:id="rId41"/>
          <w:endnotePr>
            <w:numFmt w:val="decimal"/>
          </w:endnotePr>
          <w:pgSz w:w="11907" w:h="16840" w:code="9"/>
          <w:pgMar w:top="1701" w:right="1134" w:bottom="2268" w:left="1134" w:header="964" w:footer="1701" w:gutter="0"/>
          <w:cols w:space="720"/>
          <w:titlePg/>
          <w:docGrid w:linePitch="272"/>
        </w:sectPr>
      </w:pPr>
    </w:p>
    <w:p w:rsidR="00555842" w:rsidRPr="00555842" w:rsidRDefault="00555842" w:rsidP="00EB414A">
      <w:pPr>
        <w:pStyle w:val="HChG"/>
        <w:spacing w:before="240"/>
        <w:rPr>
          <w:snapToGrid w:val="0"/>
        </w:rPr>
      </w:pPr>
      <w:r w:rsidRPr="00555842">
        <w:rPr>
          <w:snapToGrid w:val="0"/>
        </w:rPr>
        <w:lastRenderedPageBreak/>
        <w:t>Annex 5</w:t>
      </w:r>
    </w:p>
    <w:p w:rsidR="00555842" w:rsidRPr="00555842" w:rsidRDefault="00555842" w:rsidP="00EB414A">
      <w:pPr>
        <w:pStyle w:val="HChG"/>
        <w:spacing w:before="120"/>
        <w:rPr>
          <w:snapToGrid w:val="0"/>
        </w:rPr>
      </w:pPr>
      <w:r>
        <w:rPr>
          <w:snapToGrid w:val="0"/>
        </w:rPr>
        <w:tab/>
      </w:r>
      <w:r>
        <w:rPr>
          <w:snapToGrid w:val="0"/>
        </w:rPr>
        <w:tab/>
      </w:r>
      <w:r w:rsidRPr="00555842">
        <w:rPr>
          <w:snapToGrid w:val="0"/>
        </w:rPr>
        <w:t>Minimum requirements for quality control procedures</w:t>
      </w:r>
      <w:r>
        <w:rPr>
          <w:snapToGrid w:val="0"/>
        </w:rPr>
        <w:t xml:space="preserve"> </w:t>
      </w:r>
      <w:r w:rsidRPr="00555842">
        <w:rPr>
          <w:snapToGrid w:val="0"/>
        </w:rPr>
        <w:t>by the manufacturer</w:t>
      </w:r>
    </w:p>
    <w:p w:rsidR="00555842" w:rsidRPr="00555842" w:rsidRDefault="00555842" w:rsidP="00555842">
      <w:pPr>
        <w:pStyle w:val="Para0"/>
        <w:rPr>
          <w:bCs/>
          <w:snapToGrid w:val="0"/>
        </w:rPr>
      </w:pPr>
      <w:r w:rsidRPr="00555842">
        <w:rPr>
          <w:bCs/>
          <w:snapToGrid w:val="0"/>
        </w:rPr>
        <w:t>1.</w:t>
      </w:r>
      <w:r w:rsidRPr="00555842">
        <w:rPr>
          <w:bCs/>
          <w:snapToGrid w:val="0"/>
        </w:rPr>
        <w:tab/>
        <w:t>General</w:t>
      </w:r>
    </w:p>
    <w:p w:rsidR="00555842" w:rsidRPr="00555842" w:rsidRDefault="00555842" w:rsidP="00555842">
      <w:pPr>
        <w:pStyle w:val="Para0"/>
        <w:rPr>
          <w:bCs/>
          <w:snapToGrid w:val="0"/>
        </w:rPr>
      </w:pPr>
      <w:r w:rsidRPr="00555842">
        <w:rPr>
          <w:bCs/>
          <w:snapToGrid w:val="0"/>
        </w:rPr>
        <w:tab/>
        <w:t xml:space="preserve">The </w:t>
      </w:r>
      <w:r w:rsidRPr="007E2BD7">
        <w:rPr>
          <w:bCs/>
          <w:snapToGrid w:val="0"/>
        </w:rPr>
        <w:t>conformity requirements shall be considered satisfied from a photometric, geometrical, visual and electrical standpoint if the specified tolerances for production LED light sources in the relevant data sheet of Annex 1 and the relevant</w:t>
      </w:r>
      <w:r w:rsidRPr="00555842">
        <w:rPr>
          <w:bCs/>
          <w:snapToGrid w:val="0"/>
        </w:rPr>
        <w:t xml:space="preserve"> data sheet for the caps are met.</w:t>
      </w:r>
    </w:p>
    <w:p w:rsidR="00555842" w:rsidRPr="00555842" w:rsidRDefault="00555842" w:rsidP="00555842">
      <w:pPr>
        <w:pStyle w:val="Para0"/>
        <w:rPr>
          <w:bCs/>
          <w:snapToGrid w:val="0"/>
        </w:rPr>
      </w:pPr>
      <w:r w:rsidRPr="00555842">
        <w:rPr>
          <w:bCs/>
          <w:snapToGrid w:val="0"/>
        </w:rPr>
        <w:t>2.</w:t>
      </w:r>
      <w:r w:rsidRPr="00555842">
        <w:rPr>
          <w:bCs/>
          <w:snapToGrid w:val="0"/>
        </w:rPr>
        <w:tab/>
        <w:t>Minimum requirements for verification of conformity by the manufacturer</w:t>
      </w:r>
    </w:p>
    <w:p w:rsidR="00555842" w:rsidRPr="00555842" w:rsidRDefault="00555842" w:rsidP="00555842">
      <w:pPr>
        <w:pStyle w:val="Para0"/>
        <w:rPr>
          <w:bCs/>
          <w:snapToGrid w:val="0"/>
        </w:rPr>
      </w:pPr>
      <w:r w:rsidRPr="00555842">
        <w:rPr>
          <w:bCs/>
          <w:snapToGrid w:val="0"/>
        </w:rPr>
        <w:tab/>
        <w:t>For each type of LED light source the manufacturer or the holder of the approval mark shall carry out tests, in accordance with the provisions of this Regulation, at appropriate intervals.</w:t>
      </w:r>
    </w:p>
    <w:p w:rsidR="00555842" w:rsidRPr="00555842" w:rsidRDefault="00555842" w:rsidP="00555842">
      <w:pPr>
        <w:pStyle w:val="Para0"/>
        <w:rPr>
          <w:bCs/>
          <w:snapToGrid w:val="0"/>
        </w:rPr>
      </w:pPr>
      <w:r w:rsidRPr="00555842">
        <w:rPr>
          <w:bCs/>
          <w:snapToGrid w:val="0"/>
        </w:rPr>
        <w:t>2.1.</w:t>
      </w:r>
      <w:r w:rsidRPr="00555842">
        <w:rPr>
          <w:bCs/>
          <w:snapToGrid w:val="0"/>
        </w:rPr>
        <w:tab/>
        <w:t>Nature of tests</w:t>
      </w:r>
    </w:p>
    <w:p w:rsidR="00555842" w:rsidRPr="00555842" w:rsidRDefault="00555842" w:rsidP="00555842">
      <w:pPr>
        <w:pStyle w:val="Para0"/>
        <w:rPr>
          <w:bCs/>
          <w:snapToGrid w:val="0"/>
        </w:rPr>
      </w:pPr>
      <w:r w:rsidRPr="00555842">
        <w:rPr>
          <w:bCs/>
          <w:snapToGrid w:val="0"/>
        </w:rPr>
        <w:tab/>
        <w:t>Tests of conformity of these specifications shall cover their photometric, geometrical and optical characteristics.</w:t>
      </w:r>
    </w:p>
    <w:p w:rsidR="00555842" w:rsidRPr="00555842" w:rsidRDefault="00555842" w:rsidP="00555842">
      <w:pPr>
        <w:pStyle w:val="Para0"/>
        <w:rPr>
          <w:bCs/>
          <w:snapToGrid w:val="0"/>
        </w:rPr>
      </w:pPr>
      <w:r w:rsidRPr="00555842">
        <w:rPr>
          <w:bCs/>
          <w:snapToGrid w:val="0"/>
        </w:rPr>
        <w:t>2.2.</w:t>
      </w:r>
      <w:r w:rsidRPr="00555842">
        <w:rPr>
          <w:bCs/>
          <w:snapToGrid w:val="0"/>
        </w:rPr>
        <w:tab/>
        <w:t>Methods used in tests</w:t>
      </w:r>
    </w:p>
    <w:p w:rsidR="00555842" w:rsidRPr="00555842" w:rsidRDefault="00555842" w:rsidP="00555842">
      <w:pPr>
        <w:pStyle w:val="Para0"/>
        <w:rPr>
          <w:bCs/>
          <w:snapToGrid w:val="0"/>
        </w:rPr>
      </w:pPr>
      <w:r w:rsidRPr="00555842">
        <w:rPr>
          <w:bCs/>
          <w:snapToGrid w:val="0"/>
        </w:rPr>
        <w:t>2.2.1.</w:t>
      </w:r>
      <w:r w:rsidRPr="00555842">
        <w:rPr>
          <w:bCs/>
          <w:snapToGrid w:val="0"/>
        </w:rPr>
        <w:tab/>
        <w:t>Tests shall generally be carried out in accordance with the methods set out in this Regulation.</w:t>
      </w:r>
    </w:p>
    <w:p w:rsidR="00555842" w:rsidRPr="00555842" w:rsidRDefault="00555842" w:rsidP="00555842">
      <w:pPr>
        <w:pStyle w:val="Para0"/>
        <w:rPr>
          <w:bCs/>
          <w:snapToGrid w:val="0"/>
        </w:rPr>
      </w:pPr>
      <w:r w:rsidRPr="00555842">
        <w:rPr>
          <w:bCs/>
          <w:snapToGrid w:val="0"/>
        </w:rPr>
        <w:t>2.2.2.</w:t>
      </w:r>
      <w:r w:rsidRPr="00555842">
        <w:rPr>
          <w:bCs/>
          <w:snapToGrid w:val="0"/>
        </w:rPr>
        <w:tab/>
        <w:t>The application of paragraph 2.2.1.</w:t>
      </w:r>
      <w:r w:rsidR="00445DC8">
        <w:rPr>
          <w:bCs/>
          <w:snapToGrid w:val="0"/>
        </w:rPr>
        <w:t xml:space="preserve"> </w:t>
      </w:r>
      <w:proofErr w:type="gramStart"/>
      <w:r w:rsidR="00445DC8">
        <w:rPr>
          <w:bCs/>
          <w:snapToGrid w:val="0"/>
        </w:rPr>
        <w:t>of</w:t>
      </w:r>
      <w:proofErr w:type="gramEnd"/>
      <w:r w:rsidR="00445DC8">
        <w:rPr>
          <w:bCs/>
          <w:snapToGrid w:val="0"/>
        </w:rPr>
        <w:t xml:space="preserve"> this annex</w:t>
      </w:r>
      <w:r w:rsidRPr="00555842">
        <w:rPr>
          <w:bCs/>
          <w:snapToGrid w:val="0"/>
        </w:rPr>
        <w:t xml:space="preserve"> requires regular calibration of test apparatus and its correlation with measurements made by a competent authority.</w:t>
      </w:r>
    </w:p>
    <w:p w:rsidR="00555842" w:rsidRPr="00555842" w:rsidRDefault="00555842" w:rsidP="00555842">
      <w:pPr>
        <w:pStyle w:val="Para0"/>
        <w:rPr>
          <w:bCs/>
          <w:snapToGrid w:val="0"/>
        </w:rPr>
      </w:pPr>
      <w:r w:rsidRPr="00555842">
        <w:rPr>
          <w:bCs/>
          <w:snapToGrid w:val="0"/>
        </w:rPr>
        <w:t>2.3.</w:t>
      </w:r>
      <w:r w:rsidRPr="00555842">
        <w:rPr>
          <w:bCs/>
          <w:snapToGrid w:val="0"/>
        </w:rPr>
        <w:tab/>
        <w:t>Nature of sampling</w:t>
      </w:r>
    </w:p>
    <w:p w:rsidR="00555842" w:rsidRPr="00555842" w:rsidRDefault="00555842" w:rsidP="00555842">
      <w:pPr>
        <w:pStyle w:val="Para0"/>
        <w:rPr>
          <w:bCs/>
          <w:snapToGrid w:val="0"/>
        </w:rPr>
      </w:pPr>
      <w:r w:rsidRPr="00555842">
        <w:rPr>
          <w:bCs/>
          <w:snapToGrid w:val="0"/>
        </w:rPr>
        <w:tab/>
        <w:t>Samples of LED light sources shall be selected at random from the production of a uniform batch. A uniform batch means a set of LED light sources of the same type, defined according to the production methods of the manufacturer.</w:t>
      </w:r>
    </w:p>
    <w:p w:rsidR="00555842" w:rsidRPr="00555842" w:rsidRDefault="00555842" w:rsidP="00555842">
      <w:pPr>
        <w:pStyle w:val="Para0"/>
        <w:rPr>
          <w:bCs/>
          <w:snapToGrid w:val="0"/>
        </w:rPr>
      </w:pPr>
      <w:r w:rsidRPr="00555842">
        <w:rPr>
          <w:bCs/>
          <w:snapToGrid w:val="0"/>
        </w:rPr>
        <w:t>2.4.</w:t>
      </w:r>
      <w:r w:rsidRPr="00555842">
        <w:rPr>
          <w:bCs/>
          <w:snapToGrid w:val="0"/>
        </w:rPr>
        <w:tab/>
        <w:t>Inspected and recorded characteristics</w:t>
      </w:r>
    </w:p>
    <w:p w:rsidR="00555842" w:rsidRPr="00555842" w:rsidRDefault="00555842" w:rsidP="00555842">
      <w:pPr>
        <w:pStyle w:val="Para0"/>
        <w:rPr>
          <w:bCs/>
          <w:snapToGrid w:val="0"/>
        </w:rPr>
      </w:pPr>
      <w:r w:rsidRPr="00555842">
        <w:rPr>
          <w:bCs/>
          <w:snapToGrid w:val="0"/>
        </w:rPr>
        <w:tab/>
        <w:t>The LED light sources shall be inspected and test results recorded following the grouping of characteristics as listed in Annex 6, Table 1.</w:t>
      </w:r>
    </w:p>
    <w:p w:rsidR="00555842" w:rsidRPr="00555842" w:rsidRDefault="00555842" w:rsidP="00555842">
      <w:pPr>
        <w:pStyle w:val="Para0"/>
        <w:rPr>
          <w:bCs/>
          <w:snapToGrid w:val="0"/>
        </w:rPr>
      </w:pPr>
      <w:r w:rsidRPr="00555842">
        <w:rPr>
          <w:bCs/>
          <w:snapToGrid w:val="0"/>
        </w:rPr>
        <w:t>2.5.</w:t>
      </w:r>
      <w:r w:rsidRPr="00555842">
        <w:rPr>
          <w:bCs/>
          <w:snapToGrid w:val="0"/>
        </w:rPr>
        <w:tab/>
        <w:t>Criteria governing acceptability</w:t>
      </w:r>
    </w:p>
    <w:p w:rsidR="00555842" w:rsidRPr="00555842" w:rsidRDefault="00555842" w:rsidP="00555842">
      <w:pPr>
        <w:pStyle w:val="Para0"/>
        <w:rPr>
          <w:bCs/>
          <w:snapToGrid w:val="0"/>
        </w:rPr>
      </w:pPr>
      <w:r w:rsidRPr="00555842">
        <w:rPr>
          <w:bCs/>
          <w:snapToGrid w:val="0"/>
        </w:rPr>
        <w:tab/>
        <w:t xml:space="preserve">The manufacturer or the holder of approval is responsible for carrying out a statistical study of the test results in order to meet the specifications laid down for verification of conformity of production in paragraph 4.1. </w:t>
      </w:r>
      <w:proofErr w:type="gramStart"/>
      <w:r w:rsidRPr="00555842">
        <w:rPr>
          <w:bCs/>
          <w:snapToGrid w:val="0"/>
        </w:rPr>
        <w:t>of</w:t>
      </w:r>
      <w:proofErr w:type="gramEnd"/>
      <w:r w:rsidRPr="00555842">
        <w:rPr>
          <w:bCs/>
          <w:snapToGrid w:val="0"/>
        </w:rPr>
        <w:t xml:space="preserve"> this Regulation.</w:t>
      </w:r>
    </w:p>
    <w:p w:rsidR="00555842" w:rsidRPr="008D2EDC" w:rsidRDefault="00555842" w:rsidP="00555842">
      <w:pPr>
        <w:pStyle w:val="Para0"/>
        <w:rPr>
          <w:bCs/>
          <w:snapToGrid w:val="0"/>
          <w:spacing w:val="-4"/>
        </w:rPr>
      </w:pPr>
      <w:r w:rsidRPr="008D2EDC">
        <w:rPr>
          <w:bCs/>
          <w:snapToGrid w:val="0"/>
          <w:spacing w:val="-4"/>
        </w:rPr>
        <w:tab/>
        <w:t>Compliance shall be assured if the level of acceptable non-compliance per grouping of characteristics given in Table 1 of Annex 6 is not exceeded. This means that the number of LED light sources not complying with the requirement for any grouping of characteristics of any LED light sources type does not exceed the qualifying limits in the relevant Tables 2, 3 or 4 of Annex 6.</w:t>
      </w:r>
    </w:p>
    <w:p w:rsidR="00555842" w:rsidRPr="00555842" w:rsidRDefault="00555842" w:rsidP="00555842">
      <w:pPr>
        <w:pStyle w:val="Para0"/>
        <w:rPr>
          <w:bCs/>
          <w:snapToGrid w:val="0"/>
        </w:rPr>
      </w:pPr>
      <w:r w:rsidRPr="00555842">
        <w:rPr>
          <w:bCs/>
          <w:snapToGrid w:val="0"/>
        </w:rPr>
        <w:tab/>
      </w:r>
      <w:r w:rsidRPr="00555842">
        <w:rPr>
          <w:bCs/>
          <w:i/>
          <w:snapToGrid w:val="0"/>
        </w:rPr>
        <w:t>Note</w:t>
      </w:r>
      <w:r w:rsidRPr="00555842">
        <w:rPr>
          <w:bCs/>
          <w:snapToGrid w:val="0"/>
        </w:rPr>
        <w:t xml:space="preserve">: Each individual LED light source requirement shall be considered as a characteristic. </w:t>
      </w:r>
    </w:p>
    <w:p w:rsidR="00323543" w:rsidRDefault="00323543" w:rsidP="00555842">
      <w:pPr>
        <w:pStyle w:val="Para0"/>
        <w:rPr>
          <w:snapToGrid w:val="0"/>
        </w:rPr>
        <w:sectPr w:rsidR="00323543" w:rsidSect="00C73F94">
          <w:headerReference w:type="default" r:id="rId42"/>
          <w:footerReference w:type="default" r:id="rId43"/>
          <w:headerReference w:type="first" r:id="rId44"/>
          <w:footerReference w:type="first" r:id="rId45"/>
          <w:endnotePr>
            <w:numFmt w:val="decimal"/>
          </w:endnotePr>
          <w:pgSz w:w="11907" w:h="16840" w:code="9"/>
          <w:pgMar w:top="1701" w:right="1134" w:bottom="2268" w:left="1134" w:header="964" w:footer="1701" w:gutter="0"/>
          <w:cols w:space="720"/>
          <w:titlePg/>
          <w:docGrid w:linePitch="272"/>
        </w:sectPr>
      </w:pPr>
    </w:p>
    <w:p w:rsidR="00BD352B" w:rsidRPr="00BD352B" w:rsidRDefault="00BD352B" w:rsidP="00BD352B">
      <w:pPr>
        <w:pStyle w:val="HChG"/>
        <w:rPr>
          <w:snapToGrid w:val="0"/>
        </w:rPr>
      </w:pPr>
      <w:r w:rsidRPr="00BD352B">
        <w:rPr>
          <w:snapToGrid w:val="0"/>
        </w:rPr>
        <w:lastRenderedPageBreak/>
        <w:t>Annex 6</w:t>
      </w:r>
    </w:p>
    <w:p w:rsidR="00BD352B" w:rsidRPr="00BD352B" w:rsidRDefault="00BD352B" w:rsidP="00BD352B">
      <w:pPr>
        <w:pStyle w:val="HChG"/>
        <w:rPr>
          <w:snapToGrid w:val="0"/>
        </w:rPr>
      </w:pPr>
      <w:r>
        <w:rPr>
          <w:snapToGrid w:val="0"/>
        </w:rPr>
        <w:tab/>
      </w:r>
      <w:r>
        <w:rPr>
          <w:snapToGrid w:val="0"/>
        </w:rPr>
        <w:tab/>
      </w:r>
      <w:r w:rsidRPr="00BD352B">
        <w:rPr>
          <w:snapToGrid w:val="0"/>
        </w:rPr>
        <w:t>Sampling and compliance levels for manufacturer test records</w:t>
      </w:r>
    </w:p>
    <w:p w:rsidR="00BD352B" w:rsidRPr="00BD352B" w:rsidRDefault="00BD352B" w:rsidP="002678FC">
      <w:pPr>
        <w:pStyle w:val="Heading1"/>
        <w:rPr>
          <w:snapToGrid w:val="0"/>
        </w:rPr>
      </w:pPr>
      <w:r w:rsidRPr="00B05736">
        <w:rPr>
          <w:snapToGrid w:val="0"/>
          <w:highlight w:val="cyan"/>
        </w:rPr>
        <w:t>Table 1</w:t>
      </w:r>
    </w:p>
    <w:p w:rsidR="00BD352B" w:rsidRPr="002678FC" w:rsidRDefault="00BD352B" w:rsidP="002678FC">
      <w:pPr>
        <w:pStyle w:val="Heading1"/>
        <w:rPr>
          <w:b/>
          <w:snapToGrid w:val="0"/>
        </w:rPr>
      </w:pPr>
      <w:r w:rsidRPr="002678FC">
        <w:rPr>
          <w:b/>
          <w:snapToGrid w:val="0"/>
        </w:rPr>
        <w:t>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5"/>
        <w:gridCol w:w="2268"/>
        <w:gridCol w:w="2009"/>
        <w:gridCol w:w="2301"/>
      </w:tblGrid>
      <w:tr w:rsidR="00B05736" w:rsidRPr="00B05736" w:rsidTr="009D319C">
        <w:trPr>
          <w:cantSplit/>
          <w:jc w:val="center"/>
        </w:trPr>
        <w:tc>
          <w:tcPr>
            <w:tcW w:w="2555" w:type="dxa"/>
            <w:vAlign w:val="center"/>
          </w:tcPr>
          <w:p w:rsidR="00ED3763" w:rsidRPr="00B05736" w:rsidRDefault="00ED3763" w:rsidP="00ED3763">
            <w:pPr>
              <w:suppressAutoHyphens w:val="0"/>
              <w:spacing w:line="240" w:lineRule="auto"/>
              <w:rPr>
                <w:bCs/>
                <w:i/>
                <w:snapToGrid w:val="0"/>
                <w:sz w:val="18"/>
                <w:szCs w:val="18"/>
              </w:rPr>
            </w:pPr>
            <w:r w:rsidRPr="00B05736">
              <w:rPr>
                <w:bCs/>
                <w:i/>
                <w:snapToGrid w:val="0"/>
                <w:sz w:val="18"/>
                <w:szCs w:val="18"/>
              </w:rPr>
              <w:t>Grouping of characteristics</w:t>
            </w:r>
          </w:p>
        </w:tc>
        <w:tc>
          <w:tcPr>
            <w:tcW w:w="2268" w:type="dxa"/>
            <w:vAlign w:val="center"/>
          </w:tcPr>
          <w:p w:rsidR="00ED3763" w:rsidRPr="00B05736" w:rsidRDefault="00ED3763" w:rsidP="00ED3763">
            <w:pPr>
              <w:suppressAutoHyphens w:val="0"/>
              <w:spacing w:line="240" w:lineRule="auto"/>
              <w:jc w:val="center"/>
              <w:rPr>
                <w:bCs/>
                <w:i/>
                <w:snapToGrid w:val="0"/>
                <w:sz w:val="18"/>
                <w:szCs w:val="18"/>
              </w:rPr>
            </w:pPr>
            <w:r w:rsidRPr="00B05736">
              <w:rPr>
                <w:bCs/>
                <w:i/>
                <w:snapToGrid w:val="0"/>
                <w:sz w:val="18"/>
                <w:szCs w:val="18"/>
              </w:rPr>
              <w:t>Grouping* of test records between</w:t>
            </w:r>
            <w:r w:rsidRPr="00B05736">
              <w:rPr>
                <w:bCs/>
                <w:i/>
                <w:snapToGrid w:val="0"/>
                <w:sz w:val="18"/>
                <w:szCs w:val="18"/>
              </w:rPr>
              <w:br/>
            </w:r>
            <w:r w:rsidRPr="00B05736">
              <w:rPr>
                <w:bCs/>
                <w:i/>
                <w:strike/>
                <w:snapToGrid w:val="0"/>
                <w:sz w:val="18"/>
                <w:szCs w:val="18"/>
              </w:rPr>
              <w:t>lamp</w:t>
            </w:r>
            <w:r w:rsidRPr="00B05736">
              <w:rPr>
                <w:bCs/>
                <w:i/>
                <w:snapToGrid w:val="0"/>
                <w:sz w:val="18"/>
                <w:szCs w:val="18"/>
              </w:rPr>
              <w:t xml:space="preserve"> </w:t>
            </w:r>
            <w:r w:rsidR="008549DE" w:rsidRPr="00B05736">
              <w:rPr>
                <w:b/>
                <w:bCs/>
                <w:i/>
                <w:snapToGrid w:val="0"/>
                <w:sz w:val="18"/>
                <w:szCs w:val="18"/>
              </w:rPr>
              <w:t xml:space="preserve">LED light source </w:t>
            </w:r>
            <w:r w:rsidRPr="00B05736">
              <w:rPr>
                <w:bCs/>
                <w:i/>
                <w:snapToGrid w:val="0"/>
                <w:sz w:val="18"/>
                <w:szCs w:val="18"/>
              </w:rPr>
              <w:t>types</w:t>
            </w:r>
          </w:p>
        </w:tc>
        <w:tc>
          <w:tcPr>
            <w:tcW w:w="2009" w:type="dxa"/>
            <w:vAlign w:val="center"/>
          </w:tcPr>
          <w:p w:rsidR="00ED3763" w:rsidRPr="00B05736" w:rsidRDefault="00ED3763" w:rsidP="008645C0">
            <w:pPr>
              <w:suppressAutoHyphens w:val="0"/>
              <w:spacing w:line="240" w:lineRule="auto"/>
              <w:jc w:val="center"/>
              <w:rPr>
                <w:bCs/>
                <w:i/>
                <w:snapToGrid w:val="0"/>
                <w:sz w:val="18"/>
                <w:szCs w:val="18"/>
              </w:rPr>
            </w:pPr>
            <w:r w:rsidRPr="00B05736">
              <w:rPr>
                <w:bCs/>
                <w:i/>
                <w:snapToGrid w:val="0"/>
                <w:sz w:val="18"/>
                <w:szCs w:val="18"/>
              </w:rPr>
              <w:t>Minimum 12 monthly sample per grouping*</w:t>
            </w:r>
          </w:p>
        </w:tc>
        <w:tc>
          <w:tcPr>
            <w:tcW w:w="2301" w:type="dxa"/>
            <w:vAlign w:val="center"/>
          </w:tcPr>
          <w:p w:rsidR="00ED3763" w:rsidRPr="00B05736" w:rsidRDefault="00ED3763" w:rsidP="00ED3763">
            <w:pPr>
              <w:suppressAutoHyphens w:val="0"/>
              <w:spacing w:line="240" w:lineRule="auto"/>
              <w:jc w:val="center"/>
              <w:rPr>
                <w:bCs/>
                <w:i/>
                <w:snapToGrid w:val="0"/>
                <w:sz w:val="18"/>
                <w:szCs w:val="18"/>
              </w:rPr>
            </w:pPr>
            <w:r w:rsidRPr="00B05736">
              <w:rPr>
                <w:bCs/>
                <w:i/>
                <w:snapToGrid w:val="0"/>
                <w:sz w:val="18"/>
                <w:szCs w:val="18"/>
              </w:rPr>
              <w:t>Acceptable level of non-compliance per grouping of characteristics (%)</w:t>
            </w:r>
          </w:p>
        </w:tc>
      </w:tr>
      <w:tr w:rsidR="00B05736" w:rsidRPr="00B05736" w:rsidTr="009D319C">
        <w:trPr>
          <w:cantSplit/>
          <w:jc w:val="center"/>
        </w:trPr>
        <w:tc>
          <w:tcPr>
            <w:tcW w:w="2555"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Marking, legibility and durability</w:t>
            </w:r>
          </w:p>
        </w:tc>
        <w:tc>
          <w:tcPr>
            <w:tcW w:w="2268"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All types with the same external dimensions</w:t>
            </w:r>
          </w:p>
        </w:tc>
        <w:tc>
          <w:tcPr>
            <w:tcW w:w="2009"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315</w:t>
            </w:r>
          </w:p>
        </w:tc>
        <w:tc>
          <w:tcPr>
            <w:tcW w:w="2301"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1</w:t>
            </w:r>
          </w:p>
        </w:tc>
      </w:tr>
      <w:tr w:rsidR="00B05736" w:rsidRPr="00B05736" w:rsidTr="009D319C">
        <w:trPr>
          <w:cantSplit/>
          <w:jc w:val="center"/>
        </w:trPr>
        <w:tc>
          <w:tcPr>
            <w:tcW w:w="2555"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 xml:space="preserve">External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 </w:t>
            </w:r>
            <w:r w:rsidRPr="00B05736">
              <w:rPr>
                <w:bCs/>
                <w:snapToGrid w:val="0"/>
              </w:rPr>
              <w:t>dimensions (excluding cap/base)</w:t>
            </w:r>
          </w:p>
        </w:tc>
        <w:tc>
          <w:tcPr>
            <w:tcW w:w="2268"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All types of the same category</w:t>
            </w:r>
          </w:p>
        </w:tc>
        <w:tc>
          <w:tcPr>
            <w:tcW w:w="2009"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200</w:t>
            </w:r>
          </w:p>
        </w:tc>
        <w:tc>
          <w:tcPr>
            <w:tcW w:w="2301"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1</w:t>
            </w:r>
          </w:p>
        </w:tc>
      </w:tr>
      <w:tr w:rsidR="00B05736" w:rsidRPr="00B05736" w:rsidTr="009D319C">
        <w:trPr>
          <w:cantSplit/>
          <w:jc w:val="center"/>
        </w:trPr>
        <w:tc>
          <w:tcPr>
            <w:tcW w:w="2555"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Dimensions of caps and bases</w:t>
            </w:r>
          </w:p>
        </w:tc>
        <w:tc>
          <w:tcPr>
            <w:tcW w:w="2268"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All types of the same category</w:t>
            </w:r>
          </w:p>
        </w:tc>
        <w:tc>
          <w:tcPr>
            <w:tcW w:w="2009"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200</w:t>
            </w:r>
          </w:p>
        </w:tc>
        <w:tc>
          <w:tcPr>
            <w:tcW w:w="2301"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6.5</w:t>
            </w:r>
          </w:p>
        </w:tc>
      </w:tr>
      <w:tr w:rsidR="00B05736" w:rsidRPr="00B05736" w:rsidTr="009D319C">
        <w:trPr>
          <w:cantSplit/>
          <w:jc w:val="center"/>
        </w:trPr>
        <w:tc>
          <w:tcPr>
            <w:tcW w:w="2555"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Dimensions related to light emitting surface and internal elements**</w:t>
            </w:r>
          </w:p>
        </w:tc>
        <w:tc>
          <w:tcPr>
            <w:tcW w:w="2268"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 xml:space="preserve">All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sources </w:t>
            </w:r>
            <w:r w:rsidRPr="00B05736">
              <w:rPr>
                <w:bCs/>
                <w:snapToGrid w:val="0"/>
              </w:rPr>
              <w:t>of one type</w:t>
            </w:r>
          </w:p>
        </w:tc>
        <w:tc>
          <w:tcPr>
            <w:tcW w:w="2009"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200</w:t>
            </w:r>
          </w:p>
        </w:tc>
        <w:tc>
          <w:tcPr>
            <w:tcW w:w="2301"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6.5</w:t>
            </w:r>
          </w:p>
        </w:tc>
      </w:tr>
      <w:tr w:rsidR="00B05736" w:rsidRPr="00B05736" w:rsidTr="009D319C">
        <w:trPr>
          <w:cantSplit/>
          <w:jc w:val="center"/>
        </w:trPr>
        <w:tc>
          <w:tcPr>
            <w:tcW w:w="2555"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Initial readings, power, colour and luminous flux**</w:t>
            </w:r>
          </w:p>
        </w:tc>
        <w:tc>
          <w:tcPr>
            <w:tcW w:w="2268" w:type="dxa"/>
            <w:vAlign w:val="center"/>
          </w:tcPr>
          <w:p w:rsidR="00ED3763" w:rsidRPr="00B05736" w:rsidRDefault="00ED3763" w:rsidP="008645C0">
            <w:pPr>
              <w:suppressAutoHyphens w:val="0"/>
              <w:spacing w:before="40" w:after="40" w:line="240" w:lineRule="auto"/>
              <w:rPr>
                <w:bCs/>
                <w:snapToGrid w:val="0"/>
              </w:rPr>
            </w:pPr>
            <w:r w:rsidRPr="00B05736">
              <w:rPr>
                <w:bCs/>
                <w:snapToGrid w:val="0"/>
              </w:rPr>
              <w:t xml:space="preserve">All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sources </w:t>
            </w:r>
            <w:r w:rsidRPr="00B05736">
              <w:rPr>
                <w:bCs/>
                <w:snapToGrid w:val="0"/>
              </w:rPr>
              <w:t>of one type</w:t>
            </w:r>
          </w:p>
        </w:tc>
        <w:tc>
          <w:tcPr>
            <w:tcW w:w="2009"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200</w:t>
            </w:r>
          </w:p>
        </w:tc>
        <w:tc>
          <w:tcPr>
            <w:tcW w:w="2301" w:type="dxa"/>
            <w:vAlign w:val="center"/>
          </w:tcPr>
          <w:p w:rsidR="00ED3763" w:rsidRPr="00B05736" w:rsidRDefault="00ED3763" w:rsidP="008645C0">
            <w:pPr>
              <w:suppressAutoHyphens w:val="0"/>
              <w:spacing w:before="40" w:after="40" w:line="240" w:lineRule="auto"/>
              <w:jc w:val="center"/>
              <w:rPr>
                <w:bCs/>
                <w:snapToGrid w:val="0"/>
              </w:rPr>
            </w:pPr>
            <w:r w:rsidRPr="00B05736">
              <w:rPr>
                <w:bCs/>
                <w:snapToGrid w:val="0"/>
              </w:rPr>
              <w:t>1</w:t>
            </w:r>
          </w:p>
        </w:tc>
      </w:tr>
      <w:tr w:rsidR="00B05736" w:rsidRPr="00B05736" w:rsidTr="009D319C">
        <w:trPr>
          <w:cantSplit/>
          <w:jc w:val="center"/>
        </w:trPr>
        <w:tc>
          <w:tcPr>
            <w:tcW w:w="2555" w:type="dxa"/>
            <w:vAlign w:val="center"/>
          </w:tcPr>
          <w:p w:rsidR="001828A7" w:rsidRPr="00B05736" w:rsidRDefault="001828A7" w:rsidP="00A673D7">
            <w:pPr>
              <w:rPr>
                <w:bCs/>
                <w:lang w:val="en-US"/>
              </w:rPr>
            </w:pPr>
            <w:proofErr w:type="spellStart"/>
            <w:r w:rsidRPr="00B05736">
              <w:rPr>
                <w:bCs/>
                <w:lang w:val="en-US"/>
              </w:rPr>
              <w:t>Normalised</w:t>
            </w:r>
            <w:proofErr w:type="spellEnd"/>
            <w:r w:rsidRPr="00B05736">
              <w:rPr>
                <w:bCs/>
                <w:lang w:val="en-US"/>
              </w:rPr>
              <w:t xml:space="preserve"> luminous intensity or cumulative luminous flux distribution</w:t>
            </w:r>
          </w:p>
        </w:tc>
        <w:tc>
          <w:tcPr>
            <w:tcW w:w="2268" w:type="dxa"/>
            <w:vAlign w:val="center"/>
          </w:tcPr>
          <w:p w:rsidR="001828A7" w:rsidRPr="00B05736" w:rsidRDefault="001828A7" w:rsidP="00A673D7">
            <w:pPr>
              <w:rPr>
                <w:bCs/>
              </w:rPr>
            </w:pPr>
            <w:r w:rsidRPr="00B05736">
              <w:rPr>
                <w:bCs/>
              </w:rPr>
              <w:t xml:space="preserve">All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sources </w:t>
            </w:r>
            <w:r w:rsidRPr="00B05736">
              <w:rPr>
                <w:bCs/>
              </w:rPr>
              <w:t>of one type</w:t>
            </w:r>
          </w:p>
        </w:tc>
        <w:tc>
          <w:tcPr>
            <w:tcW w:w="2009" w:type="dxa"/>
            <w:vAlign w:val="center"/>
          </w:tcPr>
          <w:p w:rsidR="001828A7" w:rsidRPr="00B05736" w:rsidRDefault="001828A7" w:rsidP="00A673D7">
            <w:pPr>
              <w:jc w:val="center"/>
              <w:rPr>
                <w:bCs/>
              </w:rPr>
            </w:pPr>
            <w:r w:rsidRPr="00B05736">
              <w:rPr>
                <w:bCs/>
              </w:rPr>
              <w:t>20</w:t>
            </w:r>
          </w:p>
        </w:tc>
        <w:tc>
          <w:tcPr>
            <w:tcW w:w="2301" w:type="dxa"/>
            <w:vAlign w:val="center"/>
          </w:tcPr>
          <w:p w:rsidR="001828A7" w:rsidRPr="00B05736" w:rsidRDefault="001828A7" w:rsidP="00A673D7">
            <w:pPr>
              <w:jc w:val="center"/>
              <w:rPr>
                <w:bCs/>
              </w:rPr>
            </w:pPr>
            <w:r w:rsidRPr="00B05736">
              <w:rPr>
                <w:bCs/>
              </w:rPr>
              <w:t>6.5</w:t>
            </w:r>
          </w:p>
        </w:tc>
      </w:tr>
    </w:tbl>
    <w:p w:rsidR="00D26256" w:rsidRPr="008645C0" w:rsidRDefault="00D26256" w:rsidP="0089271D">
      <w:pPr>
        <w:pStyle w:val="SingleTxtG"/>
        <w:spacing w:before="120"/>
        <w:ind w:left="284" w:right="283"/>
        <w:rPr>
          <w:snapToGrid w:val="0"/>
          <w:sz w:val="18"/>
          <w:szCs w:val="18"/>
        </w:rPr>
      </w:pPr>
      <w:r w:rsidRPr="008645C0">
        <w:rPr>
          <w:snapToGrid w:val="0"/>
          <w:sz w:val="18"/>
          <w:szCs w:val="18"/>
        </w:rPr>
        <w:t>*</w:t>
      </w:r>
      <w:r w:rsidRPr="008645C0">
        <w:rPr>
          <w:snapToGrid w:val="0"/>
          <w:sz w:val="18"/>
          <w:szCs w:val="18"/>
        </w:rPr>
        <w:tab/>
        <w:t>The assessment shall in general cover series production LED light sources from individual factories. A manufacturer may group together records concerning the same type from several factories, provided these operate under the same quality system and quality management.</w:t>
      </w:r>
    </w:p>
    <w:p w:rsidR="00D26256" w:rsidRPr="008645C0" w:rsidRDefault="00D26256" w:rsidP="0089271D">
      <w:pPr>
        <w:pStyle w:val="SingleTxtG"/>
        <w:ind w:left="284" w:right="283"/>
        <w:rPr>
          <w:snapToGrid w:val="0"/>
          <w:sz w:val="18"/>
          <w:szCs w:val="18"/>
        </w:rPr>
      </w:pPr>
      <w:r w:rsidRPr="008645C0">
        <w:rPr>
          <w:snapToGrid w:val="0"/>
          <w:sz w:val="18"/>
          <w:szCs w:val="18"/>
        </w:rPr>
        <w:t>**</w:t>
      </w:r>
      <w:r w:rsidRPr="008645C0">
        <w:rPr>
          <w:snapToGrid w:val="0"/>
          <w:sz w:val="18"/>
          <w:szCs w:val="18"/>
        </w:rPr>
        <w:tab/>
        <w:t>In case a LED light source has more than one light output function the grouping of characteristics (dimensions, power, colour and luminous flux) applies to each element separately.</w:t>
      </w:r>
    </w:p>
    <w:p w:rsidR="005C2FBA" w:rsidRPr="005C2FBA" w:rsidRDefault="005C2FBA" w:rsidP="005C2FBA">
      <w:pPr>
        <w:pStyle w:val="SingleTxtG"/>
        <w:rPr>
          <w:bCs/>
          <w:snapToGrid w:val="0"/>
        </w:rPr>
      </w:pPr>
      <w:r>
        <w:rPr>
          <w:snapToGrid w:val="0"/>
        </w:rPr>
        <w:br w:type="page"/>
      </w:r>
      <w:r w:rsidRPr="005C2FBA">
        <w:rPr>
          <w:bCs/>
          <w:snapToGrid w:val="0"/>
        </w:rPr>
        <w:lastRenderedPageBreak/>
        <w:t>Qualifying limits for acceptance based on different numbers of test results for each grouping of characteristics are listed in Table 2 as maximum number of non-compliance. The limits are based on an acceptable level of 1 per cent of non-compliance, assuming an acceptance probability of at least 0.95.</w:t>
      </w:r>
    </w:p>
    <w:p w:rsidR="005C2FBA" w:rsidRPr="005C2FBA" w:rsidRDefault="005C2FBA" w:rsidP="0023348E">
      <w:pPr>
        <w:pStyle w:val="Heading1"/>
        <w:rPr>
          <w:snapToGrid w:val="0"/>
        </w:rPr>
      </w:pPr>
      <w:r w:rsidRPr="005C2FBA">
        <w:rPr>
          <w:snapToGrid w:val="0"/>
        </w:rPr>
        <w:t>Table 2</w:t>
      </w: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3048"/>
      </w:tblGrid>
      <w:tr w:rsidR="005C2FBA" w:rsidRPr="005C2FBA" w:rsidTr="008D2EDC">
        <w:trPr>
          <w:trHeight w:val="598"/>
        </w:trPr>
        <w:tc>
          <w:tcPr>
            <w:tcW w:w="3047" w:type="dxa"/>
            <w:vAlign w:val="center"/>
          </w:tcPr>
          <w:p w:rsidR="005C2FBA" w:rsidRPr="008645C0" w:rsidRDefault="005C2FBA" w:rsidP="008D2EDC">
            <w:pPr>
              <w:suppressAutoHyphens w:val="0"/>
              <w:spacing w:line="240" w:lineRule="auto"/>
              <w:jc w:val="center"/>
              <w:rPr>
                <w:bCs/>
                <w:i/>
                <w:snapToGrid w:val="0"/>
                <w:sz w:val="16"/>
                <w:szCs w:val="16"/>
              </w:rPr>
            </w:pPr>
            <w:r w:rsidRPr="008645C0">
              <w:rPr>
                <w:bCs/>
                <w:i/>
                <w:snapToGrid w:val="0"/>
                <w:sz w:val="16"/>
                <w:szCs w:val="16"/>
              </w:rPr>
              <w:t>Number of test results of each characteristics</w:t>
            </w:r>
          </w:p>
        </w:tc>
        <w:tc>
          <w:tcPr>
            <w:tcW w:w="3048" w:type="dxa"/>
            <w:vAlign w:val="center"/>
          </w:tcPr>
          <w:p w:rsidR="005C2FBA" w:rsidRPr="008645C0" w:rsidRDefault="005C2FBA" w:rsidP="008D2EDC">
            <w:pPr>
              <w:suppressAutoHyphens w:val="0"/>
              <w:spacing w:line="240" w:lineRule="auto"/>
              <w:jc w:val="center"/>
              <w:rPr>
                <w:bCs/>
                <w:i/>
                <w:snapToGrid w:val="0"/>
                <w:sz w:val="16"/>
                <w:szCs w:val="16"/>
              </w:rPr>
            </w:pPr>
            <w:r w:rsidRPr="008645C0">
              <w:rPr>
                <w:bCs/>
                <w:i/>
                <w:snapToGrid w:val="0"/>
                <w:sz w:val="16"/>
                <w:szCs w:val="16"/>
              </w:rPr>
              <w:t>Qualifying limits for acceptance</w:t>
            </w:r>
          </w:p>
        </w:tc>
      </w:tr>
      <w:tr w:rsidR="005C2FBA" w:rsidRPr="005C2FBA" w:rsidTr="009D319C">
        <w:tc>
          <w:tcPr>
            <w:tcW w:w="3047" w:type="dxa"/>
          </w:tcPr>
          <w:p w:rsidR="005C2FBA" w:rsidRPr="005C2FBA" w:rsidRDefault="005C2FBA" w:rsidP="005C2FBA">
            <w:pPr>
              <w:suppressAutoHyphens w:val="0"/>
              <w:spacing w:before="120" w:line="240" w:lineRule="auto"/>
              <w:jc w:val="center"/>
              <w:rPr>
                <w:bCs/>
                <w:snapToGrid w:val="0"/>
              </w:rPr>
            </w:pPr>
            <w:r w:rsidRPr="005C2FBA">
              <w:rPr>
                <w:bCs/>
                <w:snapToGrid w:val="0"/>
              </w:rPr>
              <w:t xml:space="preserve">          20</w:t>
            </w:r>
          </w:p>
          <w:p w:rsidR="005C2FBA" w:rsidRPr="005C2FBA" w:rsidRDefault="005C2FBA" w:rsidP="005C2FBA">
            <w:pPr>
              <w:suppressAutoHyphens w:val="0"/>
              <w:spacing w:before="120" w:line="240" w:lineRule="auto"/>
              <w:jc w:val="center"/>
              <w:rPr>
                <w:bCs/>
                <w:snapToGrid w:val="0"/>
              </w:rPr>
            </w:pPr>
            <w:r w:rsidRPr="005C2FBA">
              <w:rPr>
                <w:bCs/>
                <w:snapToGrid w:val="0"/>
              </w:rPr>
              <w:t>21  -  50</w:t>
            </w:r>
          </w:p>
          <w:p w:rsidR="005C2FBA" w:rsidRPr="005C2FBA" w:rsidRDefault="005C2FBA" w:rsidP="005C2FBA">
            <w:pPr>
              <w:suppressAutoHyphens w:val="0"/>
              <w:spacing w:before="120" w:line="240" w:lineRule="auto"/>
              <w:jc w:val="center"/>
              <w:rPr>
                <w:bCs/>
                <w:snapToGrid w:val="0"/>
              </w:rPr>
            </w:pPr>
            <w:r w:rsidRPr="005C2FBA">
              <w:rPr>
                <w:bCs/>
                <w:snapToGrid w:val="0"/>
              </w:rPr>
              <w:t>51 -   80</w:t>
            </w:r>
          </w:p>
          <w:p w:rsidR="005C2FBA" w:rsidRPr="005C2FBA" w:rsidRDefault="005C2FBA" w:rsidP="005C2FBA">
            <w:pPr>
              <w:suppressAutoHyphens w:val="0"/>
              <w:spacing w:before="120" w:line="240" w:lineRule="auto"/>
              <w:jc w:val="center"/>
              <w:rPr>
                <w:bCs/>
                <w:snapToGrid w:val="0"/>
              </w:rPr>
            </w:pPr>
            <w:r w:rsidRPr="005C2FBA">
              <w:rPr>
                <w:bCs/>
                <w:snapToGrid w:val="0"/>
              </w:rPr>
              <w:t>81 - 125</w:t>
            </w:r>
          </w:p>
          <w:p w:rsidR="005C2FBA" w:rsidRPr="005C2FBA" w:rsidRDefault="005C2FBA" w:rsidP="005C2FBA">
            <w:pPr>
              <w:suppressAutoHyphens w:val="0"/>
              <w:spacing w:before="120" w:line="240" w:lineRule="auto"/>
              <w:jc w:val="center"/>
              <w:rPr>
                <w:bCs/>
                <w:snapToGrid w:val="0"/>
              </w:rPr>
            </w:pPr>
            <w:r w:rsidRPr="005C2FBA">
              <w:rPr>
                <w:bCs/>
                <w:snapToGrid w:val="0"/>
              </w:rPr>
              <w:t>126 - 200</w:t>
            </w:r>
          </w:p>
          <w:p w:rsidR="005C2FBA" w:rsidRPr="005C2FBA" w:rsidRDefault="005C2FBA" w:rsidP="005C2FBA">
            <w:pPr>
              <w:suppressAutoHyphens w:val="0"/>
              <w:spacing w:before="120" w:line="240" w:lineRule="auto"/>
              <w:jc w:val="center"/>
              <w:rPr>
                <w:bCs/>
                <w:snapToGrid w:val="0"/>
              </w:rPr>
            </w:pPr>
            <w:r w:rsidRPr="005C2FBA">
              <w:rPr>
                <w:bCs/>
                <w:snapToGrid w:val="0"/>
              </w:rPr>
              <w:t>201 - 260</w:t>
            </w:r>
          </w:p>
          <w:p w:rsidR="005C2FBA" w:rsidRPr="005C2FBA" w:rsidRDefault="005C2FBA" w:rsidP="005C2FBA">
            <w:pPr>
              <w:suppressAutoHyphens w:val="0"/>
              <w:spacing w:before="120" w:line="240" w:lineRule="auto"/>
              <w:jc w:val="center"/>
              <w:rPr>
                <w:bCs/>
                <w:snapToGrid w:val="0"/>
              </w:rPr>
            </w:pPr>
            <w:r w:rsidRPr="005C2FBA">
              <w:rPr>
                <w:bCs/>
                <w:snapToGrid w:val="0"/>
              </w:rPr>
              <w:t>261 - 315</w:t>
            </w:r>
          </w:p>
          <w:p w:rsidR="005C2FBA" w:rsidRPr="005C2FBA" w:rsidRDefault="005C2FBA" w:rsidP="005C2FBA">
            <w:pPr>
              <w:suppressAutoHyphens w:val="0"/>
              <w:spacing w:before="120" w:line="240" w:lineRule="auto"/>
              <w:jc w:val="center"/>
              <w:rPr>
                <w:bCs/>
                <w:snapToGrid w:val="0"/>
              </w:rPr>
            </w:pPr>
            <w:r w:rsidRPr="005C2FBA">
              <w:rPr>
                <w:bCs/>
                <w:snapToGrid w:val="0"/>
              </w:rPr>
              <w:t>316 - 370</w:t>
            </w:r>
          </w:p>
          <w:p w:rsidR="005C2FBA" w:rsidRPr="005C2FBA" w:rsidRDefault="005C2FBA" w:rsidP="005C2FBA">
            <w:pPr>
              <w:suppressAutoHyphens w:val="0"/>
              <w:spacing w:before="120" w:line="240" w:lineRule="auto"/>
              <w:jc w:val="center"/>
              <w:rPr>
                <w:bCs/>
                <w:snapToGrid w:val="0"/>
              </w:rPr>
            </w:pPr>
            <w:r w:rsidRPr="005C2FBA">
              <w:rPr>
                <w:bCs/>
                <w:snapToGrid w:val="0"/>
              </w:rPr>
              <w:t>371 - 435</w:t>
            </w:r>
          </w:p>
          <w:p w:rsidR="005C2FBA" w:rsidRPr="005C2FBA" w:rsidRDefault="005C2FBA" w:rsidP="005C2FBA">
            <w:pPr>
              <w:suppressAutoHyphens w:val="0"/>
              <w:spacing w:before="120" w:line="240" w:lineRule="auto"/>
              <w:jc w:val="center"/>
              <w:rPr>
                <w:bCs/>
                <w:snapToGrid w:val="0"/>
              </w:rPr>
            </w:pPr>
            <w:r w:rsidRPr="005C2FBA">
              <w:rPr>
                <w:bCs/>
                <w:snapToGrid w:val="0"/>
              </w:rPr>
              <w:t>436 - 500</w:t>
            </w:r>
          </w:p>
          <w:p w:rsidR="005C2FBA" w:rsidRPr="005C2FBA" w:rsidRDefault="005C2FBA" w:rsidP="005C2FBA">
            <w:pPr>
              <w:suppressAutoHyphens w:val="0"/>
              <w:spacing w:before="120" w:line="240" w:lineRule="auto"/>
              <w:jc w:val="center"/>
              <w:rPr>
                <w:bCs/>
                <w:snapToGrid w:val="0"/>
              </w:rPr>
            </w:pPr>
            <w:r w:rsidRPr="005C2FBA">
              <w:rPr>
                <w:bCs/>
                <w:snapToGrid w:val="0"/>
              </w:rPr>
              <w:t>501 - 570</w:t>
            </w:r>
          </w:p>
          <w:p w:rsidR="005C2FBA" w:rsidRPr="005C2FBA" w:rsidRDefault="005C2FBA" w:rsidP="005C2FBA">
            <w:pPr>
              <w:suppressAutoHyphens w:val="0"/>
              <w:spacing w:before="120" w:line="240" w:lineRule="auto"/>
              <w:jc w:val="center"/>
              <w:rPr>
                <w:bCs/>
                <w:snapToGrid w:val="0"/>
              </w:rPr>
            </w:pPr>
            <w:r w:rsidRPr="005C2FBA">
              <w:rPr>
                <w:bCs/>
                <w:snapToGrid w:val="0"/>
              </w:rPr>
              <w:t>571 - 645</w:t>
            </w:r>
          </w:p>
          <w:p w:rsidR="005C2FBA" w:rsidRPr="005C2FBA" w:rsidRDefault="005C2FBA" w:rsidP="005C2FBA">
            <w:pPr>
              <w:suppressAutoHyphens w:val="0"/>
              <w:spacing w:before="120" w:line="240" w:lineRule="auto"/>
              <w:jc w:val="center"/>
              <w:rPr>
                <w:bCs/>
                <w:snapToGrid w:val="0"/>
              </w:rPr>
            </w:pPr>
            <w:r w:rsidRPr="005C2FBA">
              <w:rPr>
                <w:bCs/>
                <w:snapToGrid w:val="0"/>
              </w:rPr>
              <w:t>646 - 720</w:t>
            </w:r>
          </w:p>
          <w:p w:rsidR="005C2FBA" w:rsidRPr="005C2FBA" w:rsidRDefault="005C2FBA" w:rsidP="005C2FBA">
            <w:pPr>
              <w:suppressAutoHyphens w:val="0"/>
              <w:spacing w:before="120" w:line="240" w:lineRule="auto"/>
              <w:jc w:val="center"/>
              <w:rPr>
                <w:bCs/>
                <w:snapToGrid w:val="0"/>
              </w:rPr>
            </w:pPr>
            <w:r w:rsidRPr="005C2FBA">
              <w:rPr>
                <w:bCs/>
                <w:snapToGrid w:val="0"/>
              </w:rPr>
              <w:t>721 - 800</w:t>
            </w:r>
          </w:p>
          <w:p w:rsidR="005C2FBA" w:rsidRPr="005C2FBA" w:rsidRDefault="005C2FBA" w:rsidP="005C2FBA">
            <w:pPr>
              <w:suppressAutoHyphens w:val="0"/>
              <w:spacing w:before="120" w:line="240" w:lineRule="auto"/>
              <w:jc w:val="center"/>
              <w:rPr>
                <w:bCs/>
                <w:snapToGrid w:val="0"/>
              </w:rPr>
            </w:pPr>
            <w:r w:rsidRPr="005C2FBA">
              <w:rPr>
                <w:bCs/>
                <w:snapToGrid w:val="0"/>
              </w:rPr>
              <w:t>801 - 860</w:t>
            </w:r>
          </w:p>
          <w:p w:rsidR="005C2FBA" w:rsidRPr="005C2FBA" w:rsidRDefault="005C2FBA" w:rsidP="005C2FBA">
            <w:pPr>
              <w:suppressAutoHyphens w:val="0"/>
              <w:spacing w:before="120" w:line="240" w:lineRule="auto"/>
              <w:jc w:val="center"/>
              <w:rPr>
                <w:bCs/>
                <w:snapToGrid w:val="0"/>
              </w:rPr>
            </w:pPr>
            <w:r w:rsidRPr="005C2FBA">
              <w:rPr>
                <w:bCs/>
                <w:snapToGrid w:val="0"/>
              </w:rPr>
              <w:t>861 - 920</w:t>
            </w:r>
          </w:p>
          <w:p w:rsidR="005C2FBA" w:rsidRPr="005C2FBA" w:rsidRDefault="005C2FBA" w:rsidP="005C2FBA">
            <w:pPr>
              <w:suppressAutoHyphens w:val="0"/>
              <w:spacing w:before="120" w:line="240" w:lineRule="auto"/>
              <w:jc w:val="center"/>
              <w:rPr>
                <w:bCs/>
                <w:snapToGrid w:val="0"/>
              </w:rPr>
            </w:pPr>
            <w:r w:rsidRPr="005C2FBA">
              <w:rPr>
                <w:bCs/>
                <w:snapToGrid w:val="0"/>
              </w:rPr>
              <w:t>921 - 990</w:t>
            </w:r>
          </w:p>
          <w:p w:rsidR="005C2FBA" w:rsidRPr="005C2FBA" w:rsidRDefault="005C2FBA" w:rsidP="005C2FBA">
            <w:pPr>
              <w:suppressAutoHyphens w:val="0"/>
              <w:spacing w:before="120" w:line="240" w:lineRule="auto"/>
              <w:jc w:val="center"/>
              <w:rPr>
                <w:bCs/>
                <w:snapToGrid w:val="0"/>
              </w:rPr>
            </w:pPr>
            <w:r w:rsidRPr="005C2FBA">
              <w:rPr>
                <w:bCs/>
                <w:snapToGrid w:val="0"/>
              </w:rPr>
              <w:t>991 - 1,060</w:t>
            </w:r>
          </w:p>
          <w:p w:rsidR="005C2FBA" w:rsidRPr="005C2FBA" w:rsidRDefault="005C2FBA" w:rsidP="005C2FBA">
            <w:pPr>
              <w:suppressAutoHyphens w:val="0"/>
              <w:spacing w:before="120" w:line="240" w:lineRule="auto"/>
              <w:jc w:val="center"/>
              <w:rPr>
                <w:bCs/>
                <w:snapToGrid w:val="0"/>
              </w:rPr>
            </w:pPr>
            <w:r w:rsidRPr="005C2FBA">
              <w:rPr>
                <w:bCs/>
                <w:snapToGrid w:val="0"/>
              </w:rPr>
              <w:t>1,061 - 1,125</w:t>
            </w:r>
          </w:p>
          <w:p w:rsidR="005C2FBA" w:rsidRPr="005C2FBA" w:rsidRDefault="005C2FBA" w:rsidP="005C2FBA">
            <w:pPr>
              <w:suppressAutoHyphens w:val="0"/>
              <w:spacing w:before="120" w:line="240" w:lineRule="auto"/>
              <w:jc w:val="center"/>
              <w:rPr>
                <w:bCs/>
                <w:snapToGrid w:val="0"/>
              </w:rPr>
            </w:pPr>
            <w:r w:rsidRPr="005C2FBA">
              <w:rPr>
                <w:bCs/>
                <w:snapToGrid w:val="0"/>
              </w:rPr>
              <w:t>1,126 - 1,190</w:t>
            </w:r>
          </w:p>
          <w:p w:rsidR="005C2FBA" w:rsidRPr="005C2FBA" w:rsidRDefault="005C2FBA" w:rsidP="008D2EDC">
            <w:pPr>
              <w:suppressAutoHyphens w:val="0"/>
              <w:spacing w:before="120" w:line="240" w:lineRule="auto"/>
              <w:jc w:val="center"/>
              <w:rPr>
                <w:bCs/>
                <w:snapToGrid w:val="0"/>
              </w:rPr>
            </w:pPr>
            <w:r w:rsidRPr="005C2FBA">
              <w:rPr>
                <w:bCs/>
                <w:snapToGrid w:val="0"/>
              </w:rPr>
              <w:t>1,191 - 1,249</w:t>
            </w:r>
          </w:p>
        </w:tc>
        <w:tc>
          <w:tcPr>
            <w:tcW w:w="3048" w:type="dxa"/>
          </w:tcPr>
          <w:p w:rsidR="005C2FBA" w:rsidRPr="005C2FBA" w:rsidRDefault="005C2FBA" w:rsidP="005C2FBA">
            <w:pPr>
              <w:suppressAutoHyphens w:val="0"/>
              <w:spacing w:before="120" w:line="240" w:lineRule="auto"/>
              <w:jc w:val="center"/>
              <w:rPr>
                <w:bCs/>
                <w:snapToGrid w:val="0"/>
              </w:rPr>
            </w:pPr>
            <w:r w:rsidRPr="005C2FBA">
              <w:rPr>
                <w:bCs/>
                <w:snapToGrid w:val="0"/>
              </w:rPr>
              <w:t>0</w:t>
            </w:r>
          </w:p>
          <w:p w:rsidR="005C2FBA" w:rsidRPr="005C2FBA" w:rsidRDefault="005C2FBA" w:rsidP="005C2FBA">
            <w:pPr>
              <w:suppressAutoHyphens w:val="0"/>
              <w:spacing w:before="120" w:line="240" w:lineRule="auto"/>
              <w:jc w:val="center"/>
              <w:rPr>
                <w:bCs/>
                <w:snapToGrid w:val="0"/>
              </w:rPr>
            </w:pPr>
            <w:r w:rsidRPr="005C2FBA">
              <w:rPr>
                <w:bCs/>
                <w:snapToGrid w:val="0"/>
              </w:rPr>
              <w:t>1</w:t>
            </w:r>
          </w:p>
          <w:p w:rsidR="005C2FBA" w:rsidRPr="005C2FBA" w:rsidRDefault="005C2FBA" w:rsidP="005C2FBA">
            <w:pPr>
              <w:suppressAutoHyphens w:val="0"/>
              <w:spacing w:before="120" w:line="240" w:lineRule="auto"/>
              <w:jc w:val="center"/>
              <w:rPr>
                <w:bCs/>
                <w:snapToGrid w:val="0"/>
              </w:rPr>
            </w:pPr>
            <w:r w:rsidRPr="005C2FBA">
              <w:rPr>
                <w:bCs/>
                <w:snapToGrid w:val="0"/>
              </w:rPr>
              <w:t>2</w:t>
            </w:r>
          </w:p>
          <w:p w:rsidR="005C2FBA" w:rsidRPr="005C2FBA" w:rsidRDefault="005C2FBA" w:rsidP="005C2FBA">
            <w:pPr>
              <w:suppressAutoHyphens w:val="0"/>
              <w:spacing w:before="120" w:line="240" w:lineRule="auto"/>
              <w:jc w:val="center"/>
              <w:rPr>
                <w:bCs/>
                <w:snapToGrid w:val="0"/>
              </w:rPr>
            </w:pPr>
            <w:r w:rsidRPr="005C2FBA">
              <w:rPr>
                <w:bCs/>
                <w:snapToGrid w:val="0"/>
              </w:rPr>
              <w:t>3</w:t>
            </w:r>
          </w:p>
          <w:p w:rsidR="005C2FBA" w:rsidRPr="005C2FBA" w:rsidRDefault="005C2FBA" w:rsidP="005C2FBA">
            <w:pPr>
              <w:suppressAutoHyphens w:val="0"/>
              <w:spacing w:before="120" w:line="240" w:lineRule="auto"/>
              <w:jc w:val="center"/>
              <w:rPr>
                <w:bCs/>
                <w:snapToGrid w:val="0"/>
              </w:rPr>
            </w:pPr>
            <w:r w:rsidRPr="005C2FBA">
              <w:rPr>
                <w:bCs/>
                <w:snapToGrid w:val="0"/>
              </w:rPr>
              <w:t>5</w:t>
            </w:r>
          </w:p>
          <w:p w:rsidR="005C2FBA" w:rsidRPr="005C2FBA" w:rsidRDefault="005C2FBA" w:rsidP="005C2FBA">
            <w:pPr>
              <w:suppressAutoHyphens w:val="0"/>
              <w:spacing w:before="120" w:line="240" w:lineRule="auto"/>
              <w:jc w:val="center"/>
              <w:rPr>
                <w:bCs/>
                <w:snapToGrid w:val="0"/>
              </w:rPr>
            </w:pPr>
            <w:r w:rsidRPr="005C2FBA">
              <w:rPr>
                <w:bCs/>
                <w:snapToGrid w:val="0"/>
              </w:rPr>
              <w:t>6</w:t>
            </w:r>
          </w:p>
          <w:p w:rsidR="005C2FBA" w:rsidRPr="005C2FBA" w:rsidRDefault="005C2FBA" w:rsidP="005C2FBA">
            <w:pPr>
              <w:suppressAutoHyphens w:val="0"/>
              <w:spacing w:before="120" w:line="240" w:lineRule="auto"/>
              <w:jc w:val="center"/>
              <w:rPr>
                <w:bCs/>
                <w:snapToGrid w:val="0"/>
              </w:rPr>
            </w:pPr>
            <w:r w:rsidRPr="005C2FBA">
              <w:rPr>
                <w:bCs/>
                <w:snapToGrid w:val="0"/>
              </w:rPr>
              <w:t>7</w:t>
            </w:r>
          </w:p>
          <w:p w:rsidR="005C2FBA" w:rsidRPr="005C2FBA" w:rsidRDefault="005C2FBA" w:rsidP="005C2FBA">
            <w:pPr>
              <w:suppressAutoHyphens w:val="0"/>
              <w:spacing w:before="120" w:line="240" w:lineRule="auto"/>
              <w:jc w:val="center"/>
              <w:rPr>
                <w:bCs/>
                <w:snapToGrid w:val="0"/>
              </w:rPr>
            </w:pPr>
            <w:r w:rsidRPr="005C2FBA">
              <w:rPr>
                <w:bCs/>
                <w:snapToGrid w:val="0"/>
              </w:rPr>
              <w:t>8</w:t>
            </w:r>
          </w:p>
          <w:p w:rsidR="005C2FBA" w:rsidRPr="005C2FBA" w:rsidRDefault="005C2FBA" w:rsidP="005C2FBA">
            <w:pPr>
              <w:suppressAutoHyphens w:val="0"/>
              <w:spacing w:before="120" w:line="240" w:lineRule="auto"/>
              <w:jc w:val="center"/>
              <w:rPr>
                <w:bCs/>
                <w:snapToGrid w:val="0"/>
              </w:rPr>
            </w:pPr>
            <w:r w:rsidRPr="005C2FBA">
              <w:rPr>
                <w:bCs/>
                <w:snapToGrid w:val="0"/>
              </w:rPr>
              <w:t>9</w:t>
            </w:r>
          </w:p>
          <w:p w:rsidR="005C2FBA" w:rsidRPr="005C2FBA" w:rsidRDefault="005C2FBA" w:rsidP="005C2FBA">
            <w:pPr>
              <w:suppressAutoHyphens w:val="0"/>
              <w:spacing w:before="120" w:line="240" w:lineRule="auto"/>
              <w:jc w:val="center"/>
              <w:rPr>
                <w:bCs/>
                <w:snapToGrid w:val="0"/>
              </w:rPr>
            </w:pPr>
            <w:r w:rsidRPr="005C2FBA">
              <w:rPr>
                <w:bCs/>
                <w:snapToGrid w:val="0"/>
              </w:rPr>
              <w:t>10</w:t>
            </w:r>
          </w:p>
          <w:p w:rsidR="005C2FBA" w:rsidRPr="005C2FBA" w:rsidRDefault="005C2FBA" w:rsidP="005C2FBA">
            <w:pPr>
              <w:suppressAutoHyphens w:val="0"/>
              <w:spacing w:before="120" w:line="240" w:lineRule="auto"/>
              <w:jc w:val="center"/>
              <w:rPr>
                <w:bCs/>
                <w:snapToGrid w:val="0"/>
              </w:rPr>
            </w:pPr>
            <w:r w:rsidRPr="005C2FBA">
              <w:rPr>
                <w:bCs/>
                <w:snapToGrid w:val="0"/>
              </w:rPr>
              <w:t>11</w:t>
            </w:r>
          </w:p>
          <w:p w:rsidR="005C2FBA" w:rsidRPr="005C2FBA" w:rsidRDefault="005C2FBA" w:rsidP="005C2FBA">
            <w:pPr>
              <w:suppressAutoHyphens w:val="0"/>
              <w:spacing w:before="120" w:line="240" w:lineRule="auto"/>
              <w:jc w:val="center"/>
              <w:rPr>
                <w:bCs/>
                <w:snapToGrid w:val="0"/>
              </w:rPr>
            </w:pPr>
            <w:r w:rsidRPr="005C2FBA">
              <w:rPr>
                <w:bCs/>
                <w:snapToGrid w:val="0"/>
              </w:rPr>
              <w:t>12</w:t>
            </w:r>
          </w:p>
          <w:p w:rsidR="005C2FBA" w:rsidRPr="005C2FBA" w:rsidRDefault="005C2FBA" w:rsidP="005C2FBA">
            <w:pPr>
              <w:suppressAutoHyphens w:val="0"/>
              <w:spacing w:before="120" w:line="240" w:lineRule="auto"/>
              <w:jc w:val="center"/>
              <w:rPr>
                <w:bCs/>
                <w:snapToGrid w:val="0"/>
              </w:rPr>
            </w:pPr>
            <w:r w:rsidRPr="005C2FBA">
              <w:rPr>
                <w:bCs/>
                <w:snapToGrid w:val="0"/>
              </w:rPr>
              <w:t>13</w:t>
            </w:r>
          </w:p>
          <w:p w:rsidR="005C2FBA" w:rsidRPr="005C2FBA" w:rsidRDefault="005C2FBA" w:rsidP="005C2FBA">
            <w:pPr>
              <w:suppressAutoHyphens w:val="0"/>
              <w:spacing w:before="120" w:line="240" w:lineRule="auto"/>
              <w:jc w:val="center"/>
              <w:rPr>
                <w:bCs/>
                <w:snapToGrid w:val="0"/>
              </w:rPr>
            </w:pPr>
            <w:r w:rsidRPr="005C2FBA">
              <w:rPr>
                <w:bCs/>
                <w:snapToGrid w:val="0"/>
              </w:rPr>
              <w:t>14</w:t>
            </w:r>
          </w:p>
          <w:p w:rsidR="005C2FBA" w:rsidRPr="005C2FBA" w:rsidRDefault="005C2FBA" w:rsidP="005C2FBA">
            <w:pPr>
              <w:suppressAutoHyphens w:val="0"/>
              <w:spacing w:before="120" w:line="240" w:lineRule="auto"/>
              <w:jc w:val="center"/>
              <w:rPr>
                <w:bCs/>
                <w:snapToGrid w:val="0"/>
              </w:rPr>
            </w:pPr>
            <w:r w:rsidRPr="005C2FBA">
              <w:rPr>
                <w:bCs/>
                <w:snapToGrid w:val="0"/>
              </w:rPr>
              <w:t>15</w:t>
            </w:r>
          </w:p>
          <w:p w:rsidR="005C2FBA" w:rsidRPr="005C2FBA" w:rsidRDefault="005C2FBA" w:rsidP="005C2FBA">
            <w:pPr>
              <w:suppressAutoHyphens w:val="0"/>
              <w:spacing w:before="120" w:line="240" w:lineRule="auto"/>
              <w:jc w:val="center"/>
              <w:rPr>
                <w:bCs/>
                <w:snapToGrid w:val="0"/>
              </w:rPr>
            </w:pPr>
            <w:r w:rsidRPr="005C2FBA">
              <w:rPr>
                <w:bCs/>
                <w:snapToGrid w:val="0"/>
              </w:rPr>
              <w:t>16</w:t>
            </w:r>
          </w:p>
          <w:p w:rsidR="005C2FBA" w:rsidRPr="005C2FBA" w:rsidRDefault="005C2FBA" w:rsidP="005C2FBA">
            <w:pPr>
              <w:suppressAutoHyphens w:val="0"/>
              <w:spacing w:before="120" w:line="240" w:lineRule="auto"/>
              <w:jc w:val="center"/>
              <w:rPr>
                <w:bCs/>
                <w:snapToGrid w:val="0"/>
              </w:rPr>
            </w:pPr>
            <w:r w:rsidRPr="005C2FBA">
              <w:rPr>
                <w:bCs/>
                <w:snapToGrid w:val="0"/>
              </w:rPr>
              <w:t>17</w:t>
            </w:r>
          </w:p>
          <w:p w:rsidR="005C2FBA" w:rsidRPr="005C2FBA" w:rsidRDefault="005C2FBA" w:rsidP="005C2FBA">
            <w:pPr>
              <w:suppressAutoHyphens w:val="0"/>
              <w:spacing w:before="120" w:line="240" w:lineRule="auto"/>
              <w:jc w:val="center"/>
              <w:rPr>
                <w:bCs/>
                <w:snapToGrid w:val="0"/>
              </w:rPr>
            </w:pPr>
            <w:r w:rsidRPr="005C2FBA">
              <w:rPr>
                <w:bCs/>
                <w:snapToGrid w:val="0"/>
              </w:rPr>
              <w:t>18</w:t>
            </w:r>
          </w:p>
          <w:p w:rsidR="005C2FBA" w:rsidRPr="005C2FBA" w:rsidRDefault="005C2FBA" w:rsidP="005C2FBA">
            <w:pPr>
              <w:suppressAutoHyphens w:val="0"/>
              <w:spacing w:before="120" w:line="240" w:lineRule="auto"/>
              <w:jc w:val="center"/>
              <w:rPr>
                <w:bCs/>
                <w:snapToGrid w:val="0"/>
              </w:rPr>
            </w:pPr>
            <w:r w:rsidRPr="005C2FBA">
              <w:rPr>
                <w:bCs/>
                <w:snapToGrid w:val="0"/>
              </w:rPr>
              <w:t>19</w:t>
            </w:r>
          </w:p>
          <w:p w:rsidR="005C2FBA" w:rsidRPr="005C2FBA" w:rsidRDefault="005C2FBA" w:rsidP="005C2FBA">
            <w:pPr>
              <w:suppressAutoHyphens w:val="0"/>
              <w:spacing w:before="120" w:line="240" w:lineRule="auto"/>
              <w:jc w:val="center"/>
              <w:rPr>
                <w:bCs/>
                <w:snapToGrid w:val="0"/>
              </w:rPr>
            </w:pPr>
            <w:r w:rsidRPr="005C2FBA">
              <w:rPr>
                <w:bCs/>
                <w:snapToGrid w:val="0"/>
              </w:rPr>
              <w:t>20</w:t>
            </w:r>
          </w:p>
          <w:p w:rsidR="005C2FBA" w:rsidRPr="005C2FBA" w:rsidRDefault="005C2FBA" w:rsidP="005C2FBA">
            <w:pPr>
              <w:suppressAutoHyphens w:val="0"/>
              <w:spacing w:before="120" w:line="240" w:lineRule="auto"/>
              <w:jc w:val="center"/>
              <w:rPr>
                <w:bCs/>
                <w:snapToGrid w:val="0"/>
              </w:rPr>
            </w:pPr>
            <w:r w:rsidRPr="005C2FBA">
              <w:rPr>
                <w:bCs/>
                <w:snapToGrid w:val="0"/>
              </w:rPr>
              <w:t>21</w:t>
            </w:r>
          </w:p>
        </w:tc>
      </w:tr>
    </w:tbl>
    <w:p w:rsidR="00D440AA" w:rsidRPr="00D440AA" w:rsidRDefault="005C2FBA" w:rsidP="00D440AA">
      <w:pPr>
        <w:pStyle w:val="SingleTxtG"/>
        <w:rPr>
          <w:bCs/>
          <w:snapToGrid w:val="0"/>
        </w:rPr>
      </w:pPr>
      <w:r>
        <w:rPr>
          <w:snapToGrid w:val="0"/>
        </w:rPr>
        <w:br w:type="page"/>
      </w:r>
      <w:r w:rsidR="00D440AA" w:rsidRPr="00D440AA">
        <w:rPr>
          <w:bCs/>
          <w:snapToGrid w:val="0"/>
        </w:rPr>
        <w:lastRenderedPageBreak/>
        <w:t>Qualifying limits for acceptance based on different numbers of test results for each grouping of characteristics are listed in Table 3 given as maximum number of non-compliance.  The limits are based on an acceptable level of 6.5 per cent of non-compliance, assuming an acceptance probability of at least 0.95.</w:t>
      </w:r>
    </w:p>
    <w:p w:rsidR="00D440AA" w:rsidRPr="00D440AA" w:rsidRDefault="00D440AA" w:rsidP="00D440AA">
      <w:pPr>
        <w:pStyle w:val="Heading1"/>
        <w:rPr>
          <w:snapToGrid w:val="0"/>
        </w:rPr>
      </w:pPr>
      <w:r w:rsidRPr="00265770">
        <w:rPr>
          <w:snapToGrid w:val="0"/>
          <w:highlight w:val="cyan"/>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48"/>
        <w:gridCol w:w="1549"/>
        <w:gridCol w:w="1548"/>
        <w:gridCol w:w="1548"/>
        <w:gridCol w:w="1549"/>
      </w:tblGrid>
      <w:tr w:rsidR="00B05736" w:rsidRPr="00B05736" w:rsidTr="000F0A67">
        <w:trPr>
          <w:cantSplit/>
          <w:trHeight w:val="456"/>
        </w:trPr>
        <w:tc>
          <w:tcPr>
            <w:tcW w:w="1548" w:type="dxa"/>
            <w:vAlign w:val="center"/>
          </w:tcPr>
          <w:p w:rsidR="00D440AA" w:rsidRPr="00B05736" w:rsidRDefault="00D440AA" w:rsidP="000F0A67">
            <w:pPr>
              <w:suppressAutoHyphens w:val="0"/>
              <w:spacing w:line="240" w:lineRule="auto"/>
              <w:jc w:val="center"/>
              <w:rPr>
                <w:bCs/>
                <w:i/>
                <w:snapToGrid w:val="0"/>
                <w:sz w:val="16"/>
                <w:szCs w:val="16"/>
              </w:rPr>
            </w:pPr>
            <w:r w:rsidRPr="00B05736">
              <w:rPr>
                <w:bCs/>
                <w:i/>
                <w:snapToGrid w:val="0"/>
                <w:sz w:val="16"/>
                <w:szCs w:val="16"/>
              </w:rPr>
              <w:t xml:space="preserve">Number of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sources </w:t>
            </w:r>
            <w:r w:rsidRPr="00B05736">
              <w:rPr>
                <w:bCs/>
                <w:i/>
                <w:snapToGrid w:val="0"/>
                <w:sz w:val="16"/>
                <w:szCs w:val="16"/>
              </w:rPr>
              <w:t>in records</w:t>
            </w:r>
          </w:p>
        </w:tc>
        <w:tc>
          <w:tcPr>
            <w:tcW w:w="1548" w:type="dxa"/>
            <w:vAlign w:val="center"/>
          </w:tcPr>
          <w:p w:rsidR="00D440AA" w:rsidRPr="00B05736" w:rsidRDefault="00D440AA" w:rsidP="000F0A67">
            <w:pPr>
              <w:suppressAutoHyphens w:val="0"/>
              <w:spacing w:before="60" w:line="240" w:lineRule="auto"/>
              <w:jc w:val="center"/>
              <w:rPr>
                <w:bCs/>
                <w:i/>
                <w:snapToGrid w:val="0"/>
                <w:sz w:val="16"/>
                <w:szCs w:val="16"/>
              </w:rPr>
            </w:pPr>
            <w:r w:rsidRPr="00B05736">
              <w:rPr>
                <w:bCs/>
                <w:i/>
                <w:snapToGrid w:val="0"/>
                <w:sz w:val="16"/>
                <w:szCs w:val="16"/>
              </w:rPr>
              <w:t>Qualifying limit</w:t>
            </w:r>
          </w:p>
        </w:tc>
        <w:tc>
          <w:tcPr>
            <w:tcW w:w="1549" w:type="dxa"/>
            <w:vAlign w:val="center"/>
          </w:tcPr>
          <w:p w:rsidR="00D440AA" w:rsidRPr="00B05736" w:rsidRDefault="00D440AA" w:rsidP="000F0A67">
            <w:pPr>
              <w:suppressAutoHyphens w:val="0"/>
              <w:spacing w:line="240" w:lineRule="auto"/>
              <w:jc w:val="center"/>
              <w:rPr>
                <w:bCs/>
                <w:i/>
                <w:snapToGrid w:val="0"/>
                <w:sz w:val="16"/>
                <w:szCs w:val="16"/>
              </w:rPr>
            </w:pPr>
            <w:r w:rsidRPr="00B05736">
              <w:rPr>
                <w:bCs/>
                <w:i/>
                <w:snapToGrid w:val="0"/>
                <w:sz w:val="16"/>
                <w:szCs w:val="16"/>
              </w:rPr>
              <w:t xml:space="preserve">Number of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sources </w:t>
            </w:r>
            <w:r w:rsidRPr="00B05736">
              <w:rPr>
                <w:bCs/>
                <w:i/>
                <w:snapToGrid w:val="0"/>
                <w:sz w:val="16"/>
                <w:szCs w:val="16"/>
              </w:rPr>
              <w:t>in records</w:t>
            </w:r>
          </w:p>
        </w:tc>
        <w:tc>
          <w:tcPr>
            <w:tcW w:w="1548" w:type="dxa"/>
            <w:vAlign w:val="center"/>
          </w:tcPr>
          <w:p w:rsidR="00D440AA" w:rsidRPr="00B05736" w:rsidRDefault="00D440AA" w:rsidP="000F0A67">
            <w:pPr>
              <w:suppressAutoHyphens w:val="0"/>
              <w:spacing w:before="60" w:line="240" w:lineRule="auto"/>
              <w:jc w:val="center"/>
              <w:rPr>
                <w:bCs/>
                <w:i/>
                <w:snapToGrid w:val="0"/>
                <w:sz w:val="16"/>
                <w:szCs w:val="16"/>
              </w:rPr>
            </w:pPr>
            <w:r w:rsidRPr="00B05736">
              <w:rPr>
                <w:bCs/>
                <w:i/>
                <w:snapToGrid w:val="0"/>
                <w:sz w:val="16"/>
                <w:szCs w:val="16"/>
              </w:rPr>
              <w:t>Qualifying limit</w:t>
            </w:r>
          </w:p>
        </w:tc>
        <w:tc>
          <w:tcPr>
            <w:tcW w:w="1548" w:type="dxa"/>
            <w:vAlign w:val="center"/>
          </w:tcPr>
          <w:p w:rsidR="00D440AA" w:rsidRPr="00B05736" w:rsidRDefault="00D440AA" w:rsidP="000F0A67">
            <w:pPr>
              <w:suppressAutoHyphens w:val="0"/>
              <w:spacing w:line="240" w:lineRule="auto"/>
              <w:jc w:val="center"/>
              <w:rPr>
                <w:bCs/>
                <w:i/>
                <w:snapToGrid w:val="0"/>
                <w:sz w:val="16"/>
                <w:szCs w:val="16"/>
              </w:rPr>
            </w:pPr>
            <w:r w:rsidRPr="00B05736">
              <w:rPr>
                <w:bCs/>
                <w:i/>
                <w:snapToGrid w:val="0"/>
                <w:sz w:val="16"/>
                <w:szCs w:val="16"/>
              </w:rPr>
              <w:t xml:space="preserve">Number of </w:t>
            </w:r>
            <w:r w:rsidR="008549DE" w:rsidRPr="00B05736">
              <w:rPr>
                <w:bCs/>
                <w:i/>
                <w:strike/>
                <w:snapToGrid w:val="0"/>
                <w:sz w:val="18"/>
                <w:szCs w:val="18"/>
              </w:rPr>
              <w:t>lamp</w:t>
            </w:r>
            <w:r w:rsidR="008549DE" w:rsidRPr="00B05736">
              <w:rPr>
                <w:bCs/>
                <w:i/>
                <w:snapToGrid w:val="0"/>
                <w:sz w:val="18"/>
                <w:szCs w:val="18"/>
              </w:rPr>
              <w:t xml:space="preserve"> </w:t>
            </w:r>
            <w:r w:rsidR="008549DE" w:rsidRPr="00B05736">
              <w:rPr>
                <w:b/>
                <w:bCs/>
                <w:i/>
                <w:snapToGrid w:val="0"/>
                <w:sz w:val="18"/>
                <w:szCs w:val="18"/>
              </w:rPr>
              <w:t xml:space="preserve">LED light sources </w:t>
            </w:r>
            <w:r w:rsidRPr="00B05736">
              <w:rPr>
                <w:bCs/>
                <w:i/>
                <w:snapToGrid w:val="0"/>
                <w:sz w:val="16"/>
                <w:szCs w:val="16"/>
              </w:rPr>
              <w:t>in records</w:t>
            </w:r>
          </w:p>
        </w:tc>
        <w:tc>
          <w:tcPr>
            <w:tcW w:w="1549" w:type="dxa"/>
            <w:vAlign w:val="center"/>
          </w:tcPr>
          <w:p w:rsidR="00D440AA" w:rsidRPr="00B05736" w:rsidRDefault="00D440AA" w:rsidP="000F0A67">
            <w:pPr>
              <w:suppressAutoHyphens w:val="0"/>
              <w:spacing w:line="240" w:lineRule="auto"/>
              <w:jc w:val="center"/>
              <w:rPr>
                <w:bCs/>
                <w:i/>
                <w:snapToGrid w:val="0"/>
                <w:sz w:val="16"/>
                <w:szCs w:val="16"/>
              </w:rPr>
            </w:pPr>
            <w:r w:rsidRPr="00B05736">
              <w:rPr>
                <w:bCs/>
                <w:i/>
                <w:snapToGrid w:val="0"/>
                <w:sz w:val="16"/>
                <w:szCs w:val="16"/>
              </w:rPr>
              <w:t>Qualifying limit</w:t>
            </w:r>
          </w:p>
        </w:tc>
      </w:tr>
      <w:tr w:rsidR="00B05736" w:rsidRPr="00B05736" w:rsidTr="009D319C">
        <w:trPr>
          <w:cantSplit/>
        </w:trPr>
        <w:tc>
          <w:tcPr>
            <w:tcW w:w="1548" w:type="dxa"/>
          </w:tcPr>
          <w:p w:rsidR="00D440AA" w:rsidRPr="00B05736" w:rsidRDefault="00D440AA" w:rsidP="00D440AA">
            <w:pPr>
              <w:suppressAutoHyphens w:val="0"/>
              <w:spacing w:before="120" w:line="240" w:lineRule="auto"/>
              <w:jc w:val="center"/>
              <w:rPr>
                <w:bCs/>
                <w:snapToGrid w:val="0"/>
              </w:rPr>
            </w:pPr>
            <w:r w:rsidRPr="00B05736">
              <w:rPr>
                <w:bCs/>
                <w:snapToGrid w:val="0"/>
              </w:rPr>
              <w:t xml:space="preserve">        20</w:t>
            </w:r>
          </w:p>
          <w:p w:rsidR="00D440AA" w:rsidRPr="00B05736" w:rsidRDefault="00D440AA" w:rsidP="00D440AA">
            <w:pPr>
              <w:suppressAutoHyphens w:val="0"/>
              <w:spacing w:before="120" w:line="240" w:lineRule="auto"/>
              <w:jc w:val="center"/>
              <w:rPr>
                <w:bCs/>
                <w:snapToGrid w:val="0"/>
              </w:rPr>
            </w:pPr>
            <w:r w:rsidRPr="00B05736">
              <w:rPr>
                <w:bCs/>
                <w:snapToGrid w:val="0"/>
              </w:rPr>
              <w:t>21 – 32</w:t>
            </w:r>
          </w:p>
          <w:p w:rsidR="00D440AA" w:rsidRPr="00B05736" w:rsidRDefault="00D440AA" w:rsidP="00D440AA">
            <w:pPr>
              <w:suppressAutoHyphens w:val="0"/>
              <w:spacing w:before="120" w:line="240" w:lineRule="auto"/>
              <w:jc w:val="center"/>
              <w:rPr>
                <w:bCs/>
                <w:snapToGrid w:val="0"/>
              </w:rPr>
            </w:pPr>
            <w:r w:rsidRPr="00B05736">
              <w:rPr>
                <w:bCs/>
                <w:snapToGrid w:val="0"/>
              </w:rPr>
              <w:t>33 – 50</w:t>
            </w:r>
          </w:p>
          <w:p w:rsidR="00D440AA" w:rsidRPr="00B05736" w:rsidRDefault="00D440AA" w:rsidP="00D440AA">
            <w:pPr>
              <w:suppressAutoHyphens w:val="0"/>
              <w:spacing w:before="120" w:line="240" w:lineRule="auto"/>
              <w:jc w:val="center"/>
              <w:rPr>
                <w:bCs/>
                <w:snapToGrid w:val="0"/>
              </w:rPr>
            </w:pPr>
            <w:r w:rsidRPr="00B05736">
              <w:rPr>
                <w:bCs/>
                <w:snapToGrid w:val="0"/>
              </w:rPr>
              <w:t>51 – 80</w:t>
            </w:r>
          </w:p>
          <w:p w:rsidR="00D440AA" w:rsidRPr="00B05736" w:rsidRDefault="00D440AA" w:rsidP="00D440AA">
            <w:pPr>
              <w:suppressAutoHyphens w:val="0"/>
              <w:spacing w:before="120" w:line="240" w:lineRule="auto"/>
              <w:jc w:val="center"/>
              <w:rPr>
                <w:bCs/>
                <w:snapToGrid w:val="0"/>
              </w:rPr>
            </w:pPr>
            <w:r w:rsidRPr="00B05736">
              <w:rPr>
                <w:bCs/>
                <w:snapToGrid w:val="0"/>
              </w:rPr>
              <w:t>81 – 125</w:t>
            </w:r>
          </w:p>
          <w:p w:rsidR="00D440AA" w:rsidRPr="00B05736" w:rsidRDefault="00D440AA" w:rsidP="00D440AA">
            <w:pPr>
              <w:suppressAutoHyphens w:val="0"/>
              <w:spacing w:before="120" w:line="240" w:lineRule="auto"/>
              <w:jc w:val="center"/>
              <w:rPr>
                <w:bCs/>
                <w:strike/>
                <w:snapToGrid w:val="0"/>
              </w:rPr>
            </w:pPr>
            <w:r w:rsidRPr="00B05736">
              <w:rPr>
                <w:bCs/>
                <w:snapToGrid w:val="0"/>
              </w:rPr>
              <w:t>126 – 200</w:t>
            </w:r>
          </w:p>
          <w:p w:rsidR="00D440AA" w:rsidRPr="00B05736" w:rsidRDefault="00D440AA" w:rsidP="00D440AA">
            <w:pPr>
              <w:suppressAutoHyphens w:val="0"/>
              <w:spacing w:before="120" w:line="240" w:lineRule="auto"/>
              <w:jc w:val="center"/>
              <w:rPr>
                <w:bCs/>
                <w:snapToGrid w:val="0"/>
              </w:rPr>
            </w:pPr>
            <w:r w:rsidRPr="00B05736">
              <w:rPr>
                <w:bCs/>
                <w:snapToGrid w:val="0"/>
              </w:rPr>
              <w:t>201 - 213</w:t>
            </w:r>
          </w:p>
          <w:p w:rsidR="00D440AA" w:rsidRPr="00B05736" w:rsidRDefault="00D440AA" w:rsidP="00D440AA">
            <w:pPr>
              <w:suppressAutoHyphens w:val="0"/>
              <w:spacing w:before="120" w:line="240" w:lineRule="auto"/>
              <w:jc w:val="center"/>
              <w:rPr>
                <w:bCs/>
                <w:snapToGrid w:val="0"/>
              </w:rPr>
            </w:pPr>
            <w:r w:rsidRPr="00B05736">
              <w:rPr>
                <w:bCs/>
                <w:snapToGrid w:val="0"/>
              </w:rPr>
              <w:t>214 - 227</w:t>
            </w:r>
          </w:p>
          <w:p w:rsidR="00D440AA" w:rsidRPr="00B05736" w:rsidRDefault="00D440AA" w:rsidP="00D440AA">
            <w:pPr>
              <w:suppressAutoHyphens w:val="0"/>
              <w:spacing w:before="120" w:line="240" w:lineRule="auto"/>
              <w:jc w:val="center"/>
              <w:rPr>
                <w:bCs/>
                <w:snapToGrid w:val="0"/>
              </w:rPr>
            </w:pPr>
            <w:r w:rsidRPr="00B05736">
              <w:rPr>
                <w:bCs/>
                <w:snapToGrid w:val="0"/>
              </w:rPr>
              <w:t>228 - 240</w:t>
            </w:r>
          </w:p>
          <w:p w:rsidR="00D440AA" w:rsidRPr="00B05736" w:rsidRDefault="00D440AA" w:rsidP="00D440AA">
            <w:pPr>
              <w:suppressAutoHyphens w:val="0"/>
              <w:spacing w:before="120" w:line="240" w:lineRule="auto"/>
              <w:jc w:val="center"/>
              <w:rPr>
                <w:bCs/>
                <w:snapToGrid w:val="0"/>
              </w:rPr>
            </w:pPr>
            <w:r w:rsidRPr="00B05736">
              <w:rPr>
                <w:bCs/>
                <w:snapToGrid w:val="0"/>
              </w:rPr>
              <w:t>241 - 254</w:t>
            </w:r>
          </w:p>
          <w:p w:rsidR="00D440AA" w:rsidRPr="00B05736" w:rsidRDefault="00D440AA" w:rsidP="00D440AA">
            <w:pPr>
              <w:suppressAutoHyphens w:val="0"/>
              <w:spacing w:before="120" w:line="240" w:lineRule="auto"/>
              <w:jc w:val="center"/>
              <w:rPr>
                <w:bCs/>
                <w:snapToGrid w:val="0"/>
              </w:rPr>
            </w:pPr>
            <w:r w:rsidRPr="00B05736">
              <w:rPr>
                <w:bCs/>
                <w:snapToGrid w:val="0"/>
              </w:rPr>
              <w:t>255 - 268</w:t>
            </w:r>
          </w:p>
          <w:p w:rsidR="00D440AA" w:rsidRPr="00B05736" w:rsidRDefault="00D440AA" w:rsidP="00D440AA">
            <w:pPr>
              <w:suppressAutoHyphens w:val="0"/>
              <w:spacing w:before="120" w:line="240" w:lineRule="auto"/>
              <w:jc w:val="center"/>
              <w:rPr>
                <w:bCs/>
                <w:snapToGrid w:val="0"/>
              </w:rPr>
            </w:pPr>
            <w:r w:rsidRPr="00B05736">
              <w:rPr>
                <w:bCs/>
                <w:snapToGrid w:val="0"/>
              </w:rPr>
              <w:t>269 - 281</w:t>
            </w:r>
          </w:p>
          <w:p w:rsidR="00D440AA" w:rsidRPr="00B05736" w:rsidRDefault="00D440AA" w:rsidP="00D440AA">
            <w:pPr>
              <w:suppressAutoHyphens w:val="0"/>
              <w:spacing w:before="120" w:line="240" w:lineRule="auto"/>
              <w:jc w:val="center"/>
              <w:rPr>
                <w:bCs/>
                <w:snapToGrid w:val="0"/>
              </w:rPr>
            </w:pPr>
            <w:r w:rsidRPr="00B05736">
              <w:rPr>
                <w:bCs/>
                <w:snapToGrid w:val="0"/>
              </w:rPr>
              <w:t>282 - 295</w:t>
            </w:r>
          </w:p>
          <w:p w:rsidR="00D440AA" w:rsidRPr="00B05736" w:rsidRDefault="00D440AA" w:rsidP="00D440AA">
            <w:pPr>
              <w:suppressAutoHyphens w:val="0"/>
              <w:spacing w:before="120" w:line="240" w:lineRule="auto"/>
              <w:jc w:val="center"/>
              <w:rPr>
                <w:bCs/>
                <w:snapToGrid w:val="0"/>
              </w:rPr>
            </w:pPr>
            <w:r w:rsidRPr="00B05736">
              <w:rPr>
                <w:bCs/>
                <w:snapToGrid w:val="0"/>
              </w:rPr>
              <w:t>296 - 308</w:t>
            </w:r>
          </w:p>
          <w:p w:rsidR="00D440AA" w:rsidRPr="00B05736" w:rsidRDefault="00D440AA" w:rsidP="00D440AA">
            <w:pPr>
              <w:suppressAutoHyphens w:val="0"/>
              <w:spacing w:before="120" w:line="240" w:lineRule="auto"/>
              <w:jc w:val="center"/>
              <w:rPr>
                <w:bCs/>
                <w:snapToGrid w:val="0"/>
              </w:rPr>
            </w:pPr>
            <w:r w:rsidRPr="00B05736">
              <w:rPr>
                <w:bCs/>
                <w:snapToGrid w:val="0"/>
              </w:rPr>
              <w:t>309 - 322</w:t>
            </w:r>
          </w:p>
          <w:p w:rsidR="00D440AA" w:rsidRPr="00B05736" w:rsidRDefault="00D440AA" w:rsidP="00D440AA">
            <w:pPr>
              <w:suppressAutoHyphens w:val="0"/>
              <w:spacing w:before="120" w:line="240" w:lineRule="auto"/>
              <w:jc w:val="center"/>
              <w:rPr>
                <w:bCs/>
                <w:snapToGrid w:val="0"/>
              </w:rPr>
            </w:pPr>
            <w:r w:rsidRPr="00B05736">
              <w:rPr>
                <w:bCs/>
                <w:snapToGrid w:val="0"/>
              </w:rPr>
              <w:t>323 - 336</w:t>
            </w:r>
          </w:p>
          <w:p w:rsidR="00D440AA" w:rsidRPr="00B05736" w:rsidRDefault="00D440AA" w:rsidP="00D440AA">
            <w:pPr>
              <w:suppressAutoHyphens w:val="0"/>
              <w:spacing w:before="120" w:line="240" w:lineRule="auto"/>
              <w:jc w:val="center"/>
              <w:rPr>
                <w:bCs/>
                <w:snapToGrid w:val="0"/>
              </w:rPr>
            </w:pPr>
            <w:r w:rsidRPr="00B05736">
              <w:rPr>
                <w:bCs/>
                <w:snapToGrid w:val="0"/>
              </w:rPr>
              <w:t>337 - 349</w:t>
            </w:r>
          </w:p>
          <w:p w:rsidR="00D440AA" w:rsidRPr="00B05736" w:rsidRDefault="00D440AA" w:rsidP="00D440AA">
            <w:pPr>
              <w:suppressAutoHyphens w:val="0"/>
              <w:spacing w:before="120" w:line="240" w:lineRule="auto"/>
              <w:jc w:val="center"/>
              <w:rPr>
                <w:bCs/>
                <w:snapToGrid w:val="0"/>
              </w:rPr>
            </w:pPr>
            <w:r w:rsidRPr="00B05736">
              <w:rPr>
                <w:bCs/>
                <w:snapToGrid w:val="0"/>
              </w:rPr>
              <w:t>350 - 363</w:t>
            </w:r>
          </w:p>
          <w:p w:rsidR="00D440AA" w:rsidRPr="00B05736" w:rsidRDefault="00D440AA" w:rsidP="00D440AA">
            <w:pPr>
              <w:suppressAutoHyphens w:val="0"/>
              <w:spacing w:before="120" w:line="240" w:lineRule="auto"/>
              <w:jc w:val="center"/>
              <w:rPr>
                <w:bCs/>
                <w:snapToGrid w:val="0"/>
              </w:rPr>
            </w:pPr>
            <w:r w:rsidRPr="00B05736">
              <w:rPr>
                <w:bCs/>
                <w:snapToGrid w:val="0"/>
              </w:rPr>
              <w:t>364 - 376</w:t>
            </w:r>
          </w:p>
          <w:p w:rsidR="00D440AA" w:rsidRPr="00B05736" w:rsidRDefault="00D440AA" w:rsidP="00D440AA">
            <w:pPr>
              <w:suppressAutoHyphens w:val="0"/>
              <w:spacing w:before="120" w:line="240" w:lineRule="auto"/>
              <w:jc w:val="center"/>
              <w:rPr>
                <w:bCs/>
                <w:snapToGrid w:val="0"/>
              </w:rPr>
            </w:pPr>
            <w:r w:rsidRPr="00B05736">
              <w:rPr>
                <w:bCs/>
                <w:snapToGrid w:val="0"/>
              </w:rPr>
              <w:t>377 - 390</w:t>
            </w:r>
          </w:p>
          <w:p w:rsidR="00D440AA" w:rsidRPr="00B05736" w:rsidRDefault="00D440AA" w:rsidP="00D440AA">
            <w:pPr>
              <w:suppressAutoHyphens w:val="0"/>
              <w:spacing w:before="120" w:line="240" w:lineRule="auto"/>
              <w:jc w:val="center"/>
              <w:rPr>
                <w:bCs/>
                <w:snapToGrid w:val="0"/>
              </w:rPr>
            </w:pPr>
            <w:r w:rsidRPr="00B05736">
              <w:rPr>
                <w:bCs/>
                <w:snapToGrid w:val="0"/>
              </w:rPr>
              <w:t>391 - 404</w:t>
            </w:r>
          </w:p>
          <w:p w:rsidR="00D440AA" w:rsidRPr="00B05736" w:rsidRDefault="00D440AA" w:rsidP="00D440AA">
            <w:pPr>
              <w:suppressAutoHyphens w:val="0"/>
              <w:spacing w:before="120" w:line="240" w:lineRule="auto"/>
              <w:jc w:val="center"/>
              <w:rPr>
                <w:bCs/>
                <w:snapToGrid w:val="0"/>
              </w:rPr>
            </w:pPr>
            <w:r w:rsidRPr="00B05736">
              <w:rPr>
                <w:bCs/>
                <w:snapToGrid w:val="0"/>
              </w:rPr>
              <w:t>405 - 417</w:t>
            </w:r>
          </w:p>
          <w:p w:rsidR="00D440AA" w:rsidRPr="00B05736" w:rsidRDefault="00D440AA" w:rsidP="00D440AA">
            <w:pPr>
              <w:suppressAutoHyphens w:val="0"/>
              <w:spacing w:before="120" w:line="240" w:lineRule="auto"/>
              <w:jc w:val="center"/>
              <w:rPr>
                <w:bCs/>
                <w:snapToGrid w:val="0"/>
              </w:rPr>
            </w:pPr>
            <w:r w:rsidRPr="00B05736">
              <w:rPr>
                <w:bCs/>
                <w:snapToGrid w:val="0"/>
              </w:rPr>
              <w:t>418 - 431</w:t>
            </w:r>
          </w:p>
          <w:p w:rsidR="00D440AA" w:rsidRPr="00B05736" w:rsidRDefault="00D440AA" w:rsidP="00D440AA">
            <w:pPr>
              <w:suppressAutoHyphens w:val="0"/>
              <w:spacing w:before="120" w:line="240" w:lineRule="auto"/>
              <w:jc w:val="center"/>
              <w:rPr>
                <w:bCs/>
                <w:snapToGrid w:val="0"/>
              </w:rPr>
            </w:pPr>
            <w:r w:rsidRPr="00B05736">
              <w:rPr>
                <w:bCs/>
                <w:snapToGrid w:val="0"/>
              </w:rPr>
              <w:t>432 - 444</w:t>
            </w:r>
          </w:p>
          <w:p w:rsidR="00D440AA" w:rsidRPr="00B05736" w:rsidRDefault="00D440AA" w:rsidP="00D440AA">
            <w:pPr>
              <w:suppressAutoHyphens w:val="0"/>
              <w:spacing w:before="120" w:line="240" w:lineRule="auto"/>
              <w:jc w:val="center"/>
              <w:rPr>
                <w:bCs/>
                <w:snapToGrid w:val="0"/>
              </w:rPr>
            </w:pPr>
            <w:r w:rsidRPr="00B05736">
              <w:rPr>
                <w:bCs/>
                <w:snapToGrid w:val="0"/>
              </w:rPr>
              <w:t>445 - 458</w:t>
            </w:r>
          </w:p>
          <w:p w:rsidR="00D440AA" w:rsidRPr="00B05736" w:rsidRDefault="00D440AA" w:rsidP="00D440AA">
            <w:pPr>
              <w:suppressAutoHyphens w:val="0"/>
              <w:spacing w:before="120" w:line="240" w:lineRule="auto"/>
              <w:jc w:val="center"/>
              <w:rPr>
                <w:bCs/>
                <w:snapToGrid w:val="0"/>
              </w:rPr>
            </w:pPr>
            <w:r w:rsidRPr="00B05736">
              <w:rPr>
                <w:bCs/>
                <w:snapToGrid w:val="0"/>
              </w:rPr>
              <w:t>459 - 472</w:t>
            </w:r>
          </w:p>
          <w:p w:rsidR="00D440AA" w:rsidRPr="00B05736" w:rsidRDefault="00D440AA" w:rsidP="00D440AA">
            <w:pPr>
              <w:suppressAutoHyphens w:val="0"/>
              <w:spacing w:before="120" w:line="240" w:lineRule="auto"/>
              <w:jc w:val="center"/>
              <w:rPr>
                <w:bCs/>
                <w:snapToGrid w:val="0"/>
              </w:rPr>
            </w:pPr>
            <w:r w:rsidRPr="00B05736">
              <w:rPr>
                <w:bCs/>
                <w:snapToGrid w:val="0"/>
              </w:rPr>
              <w:t>473 - 485</w:t>
            </w:r>
          </w:p>
          <w:p w:rsidR="00D440AA" w:rsidRPr="00B05736" w:rsidRDefault="00D440AA" w:rsidP="00D440AA">
            <w:pPr>
              <w:suppressAutoHyphens w:val="0"/>
              <w:spacing w:before="120" w:line="240" w:lineRule="auto"/>
              <w:jc w:val="center"/>
              <w:rPr>
                <w:bCs/>
                <w:snapToGrid w:val="0"/>
              </w:rPr>
            </w:pPr>
            <w:r w:rsidRPr="00B05736">
              <w:rPr>
                <w:bCs/>
                <w:snapToGrid w:val="0"/>
              </w:rPr>
              <w:t>486 - 499</w:t>
            </w:r>
          </w:p>
        </w:tc>
        <w:tc>
          <w:tcPr>
            <w:tcW w:w="1548" w:type="dxa"/>
          </w:tcPr>
          <w:p w:rsidR="00D440AA" w:rsidRPr="00B05736" w:rsidRDefault="00D440AA" w:rsidP="00D440AA">
            <w:pPr>
              <w:suppressAutoHyphens w:val="0"/>
              <w:spacing w:before="120" w:line="240" w:lineRule="auto"/>
              <w:jc w:val="center"/>
              <w:rPr>
                <w:bCs/>
                <w:snapToGrid w:val="0"/>
              </w:rPr>
            </w:pPr>
            <w:r w:rsidRPr="00B05736">
              <w:rPr>
                <w:bCs/>
                <w:snapToGrid w:val="0"/>
              </w:rPr>
              <w:t>3</w:t>
            </w:r>
          </w:p>
          <w:p w:rsidR="00D440AA" w:rsidRPr="00B05736" w:rsidRDefault="00D440AA" w:rsidP="00D440AA">
            <w:pPr>
              <w:suppressAutoHyphens w:val="0"/>
              <w:spacing w:before="120" w:line="240" w:lineRule="auto"/>
              <w:jc w:val="center"/>
              <w:rPr>
                <w:bCs/>
                <w:snapToGrid w:val="0"/>
              </w:rPr>
            </w:pPr>
            <w:r w:rsidRPr="00B05736">
              <w:rPr>
                <w:bCs/>
                <w:snapToGrid w:val="0"/>
              </w:rPr>
              <w:t>5</w:t>
            </w:r>
          </w:p>
          <w:p w:rsidR="00D440AA" w:rsidRPr="00B05736" w:rsidRDefault="00D440AA" w:rsidP="00D440AA">
            <w:pPr>
              <w:suppressAutoHyphens w:val="0"/>
              <w:spacing w:before="120" w:line="240" w:lineRule="auto"/>
              <w:jc w:val="center"/>
              <w:rPr>
                <w:bCs/>
                <w:snapToGrid w:val="0"/>
              </w:rPr>
            </w:pPr>
            <w:r w:rsidRPr="00B05736">
              <w:rPr>
                <w:bCs/>
                <w:snapToGrid w:val="0"/>
              </w:rPr>
              <w:t>7</w:t>
            </w:r>
          </w:p>
          <w:p w:rsidR="00D440AA" w:rsidRPr="00B05736" w:rsidRDefault="00D440AA" w:rsidP="00D440AA">
            <w:pPr>
              <w:suppressAutoHyphens w:val="0"/>
              <w:spacing w:before="120" w:line="240" w:lineRule="auto"/>
              <w:jc w:val="center"/>
              <w:rPr>
                <w:bCs/>
                <w:snapToGrid w:val="0"/>
              </w:rPr>
            </w:pPr>
            <w:r w:rsidRPr="00B05736">
              <w:rPr>
                <w:bCs/>
                <w:snapToGrid w:val="0"/>
              </w:rPr>
              <w:t>10</w:t>
            </w:r>
          </w:p>
          <w:p w:rsidR="00D440AA" w:rsidRPr="00B05736" w:rsidRDefault="00D440AA" w:rsidP="00D440AA">
            <w:pPr>
              <w:suppressAutoHyphens w:val="0"/>
              <w:spacing w:before="120" w:line="240" w:lineRule="auto"/>
              <w:jc w:val="center"/>
              <w:rPr>
                <w:bCs/>
                <w:snapToGrid w:val="0"/>
              </w:rPr>
            </w:pPr>
            <w:r w:rsidRPr="00B05736">
              <w:rPr>
                <w:bCs/>
                <w:snapToGrid w:val="0"/>
              </w:rPr>
              <w:t>14</w:t>
            </w:r>
          </w:p>
          <w:p w:rsidR="00D440AA" w:rsidRPr="00B05736" w:rsidRDefault="00D440AA" w:rsidP="00D440AA">
            <w:pPr>
              <w:suppressAutoHyphens w:val="0"/>
              <w:spacing w:before="120" w:line="240" w:lineRule="auto"/>
              <w:jc w:val="center"/>
              <w:rPr>
                <w:bCs/>
                <w:strike/>
                <w:snapToGrid w:val="0"/>
              </w:rPr>
            </w:pPr>
            <w:r w:rsidRPr="00B05736">
              <w:rPr>
                <w:bCs/>
                <w:snapToGrid w:val="0"/>
              </w:rPr>
              <w:t>21</w:t>
            </w:r>
          </w:p>
          <w:p w:rsidR="00D440AA" w:rsidRPr="00B05736" w:rsidRDefault="00D440AA" w:rsidP="00D440AA">
            <w:pPr>
              <w:suppressAutoHyphens w:val="0"/>
              <w:spacing w:before="120" w:line="240" w:lineRule="auto"/>
              <w:jc w:val="center"/>
              <w:rPr>
                <w:bCs/>
                <w:snapToGrid w:val="0"/>
              </w:rPr>
            </w:pPr>
            <w:r w:rsidRPr="00B05736">
              <w:rPr>
                <w:bCs/>
                <w:snapToGrid w:val="0"/>
              </w:rPr>
              <w:t>22</w:t>
            </w:r>
          </w:p>
          <w:p w:rsidR="00D440AA" w:rsidRPr="00B05736" w:rsidRDefault="00D440AA" w:rsidP="00D440AA">
            <w:pPr>
              <w:suppressAutoHyphens w:val="0"/>
              <w:spacing w:before="120" w:line="240" w:lineRule="auto"/>
              <w:jc w:val="center"/>
              <w:rPr>
                <w:bCs/>
                <w:snapToGrid w:val="0"/>
              </w:rPr>
            </w:pPr>
            <w:r w:rsidRPr="00B05736">
              <w:rPr>
                <w:bCs/>
                <w:snapToGrid w:val="0"/>
              </w:rPr>
              <w:t>23</w:t>
            </w:r>
          </w:p>
          <w:p w:rsidR="00D440AA" w:rsidRPr="00B05736" w:rsidRDefault="00D440AA" w:rsidP="00D440AA">
            <w:pPr>
              <w:suppressAutoHyphens w:val="0"/>
              <w:spacing w:before="120" w:line="240" w:lineRule="auto"/>
              <w:jc w:val="center"/>
              <w:rPr>
                <w:bCs/>
                <w:snapToGrid w:val="0"/>
              </w:rPr>
            </w:pPr>
            <w:r w:rsidRPr="00B05736">
              <w:rPr>
                <w:bCs/>
                <w:snapToGrid w:val="0"/>
              </w:rPr>
              <w:t>24</w:t>
            </w:r>
          </w:p>
          <w:p w:rsidR="00D440AA" w:rsidRPr="00B05736" w:rsidRDefault="00D440AA" w:rsidP="00D440AA">
            <w:pPr>
              <w:suppressAutoHyphens w:val="0"/>
              <w:spacing w:before="120" w:line="240" w:lineRule="auto"/>
              <w:jc w:val="center"/>
              <w:rPr>
                <w:bCs/>
                <w:snapToGrid w:val="0"/>
              </w:rPr>
            </w:pPr>
            <w:r w:rsidRPr="00B05736">
              <w:rPr>
                <w:bCs/>
                <w:snapToGrid w:val="0"/>
              </w:rPr>
              <w:t>25</w:t>
            </w:r>
          </w:p>
          <w:p w:rsidR="00D440AA" w:rsidRPr="00B05736" w:rsidRDefault="00D440AA" w:rsidP="00D440AA">
            <w:pPr>
              <w:suppressAutoHyphens w:val="0"/>
              <w:spacing w:before="120" w:line="240" w:lineRule="auto"/>
              <w:jc w:val="center"/>
              <w:rPr>
                <w:bCs/>
                <w:snapToGrid w:val="0"/>
              </w:rPr>
            </w:pPr>
            <w:r w:rsidRPr="00B05736">
              <w:rPr>
                <w:bCs/>
                <w:snapToGrid w:val="0"/>
              </w:rPr>
              <w:t>26</w:t>
            </w:r>
          </w:p>
          <w:p w:rsidR="00D440AA" w:rsidRPr="00B05736" w:rsidRDefault="00D440AA" w:rsidP="00D440AA">
            <w:pPr>
              <w:suppressAutoHyphens w:val="0"/>
              <w:spacing w:before="120" w:line="240" w:lineRule="auto"/>
              <w:jc w:val="center"/>
              <w:rPr>
                <w:bCs/>
                <w:snapToGrid w:val="0"/>
              </w:rPr>
            </w:pPr>
            <w:r w:rsidRPr="00B05736">
              <w:rPr>
                <w:bCs/>
                <w:snapToGrid w:val="0"/>
              </w:rPr>
              <w:t>27</w:t>
            </w:r>
          </w:p>
          <w:p w:rsidR="00D440AA" w:rsidRPr="00B05736" w:rsidRDefault="00D440AA" w:rsidP="00D440AA">
            <w:pPr>
              <w:suppressAutoHyphens w:val="0"/>
              <w:spacing w:before="120" w:line="240" w:lineRule="auto"/>
              <w:jc w:val="center"/>
              <w:rPr>
                <w:bCs/>
                <w:snapToGrid w:val="0"/>
              </w:rPr>
            </w:pPr>
            <w:r w:rsidRPr="00B05736">
              <w:rPr>
                <w:bCs/>
                <w:snapToGrid w:val="0"/>
              </w:rPr>
              <w:t>28</w:t>
            </w:r>
          </w:p>
          <w:p w:rsidR="00D440AA" w:rsidRPr="00B05736" w:rsidRDefault="00D440AA" w:rsidP="00D440AA">
            <w:pPr>
              <w:suppressAutoHyphens w:val="0"/>
              <w:spacing w:before="120" w:line="240" w:lineRule="auto"/>
              <w:jc w:val="center"/>
              <w:rPr>
                <w:bCs/>
                <w:snapToGrid w:val="0"/>
              </w:rPr>
            </w:pPr>
            <w:r w:rsidRPr="00B05736">
              <w:rPr>
                <w:bCs/>
                <w:snapToGrid w:val="0"/>
              </w:rPr>
              <w:t>29</w:t>
            </w:r>
          </w:p>
          <w:p w:rsidR="00D440AA" w:rsidRPr="00B05736" w:rsidRDefault="00D440AA" w:rsidP="00D440AA">
            <w:pPr>
              <w:suppressAutoHyphens w:val="0"/>
              <w:spacing w:before="120" w:line="240" w:lineRule="auto"/>
              <w:jc w:val="center"/>
              <w:rPr>
                <w:bCs/>
                <w:snapToGrid w:val="0"/>
              </w:rPr>
            </w:pPr>
            <w:r w:rsidRPr="00B05736">
              <w:rPr>
                <w:bCs/>
                <w:snapToGrid w:val="0"/>
              </w:rPr>
              <w:t>30</w:t>
            </w:r>
          </w:p>
          <w:p w:rsidR="00D440AA" w:rsidRPr="00B05736" w:rsidRDefault="00D440AA" w:rsidP="00D440AA">
            <w:pPr>
              <w:suppressAutoHyphens w:val="0"/>
              <w:spacing w:before="120" w:line="240" w:lineRule="auto"/>
              <w:jc w:val="center"/>
              <w:rPr>
                <w:bCs/>
                <w:snapToGrid w:val="0"/>
              </w:rPr>
            </w:pPr>
            <w:r w:rsidRPr="00B05736">
              <w:rPr>
                <w:bCs/>
                <w:snapToGrid w:val="0"/>
              </w:rPr>
              <w:t>31</w:t>
            </w:r>
          </w:p>
          <w:p w:rsidR="00D440AA" w:rsidRPr="00B05736" w:rsidRDefault="00D440AA" w:rsidP="00D440AA">
            <w:pPr>
              <w:suppressAutoHyphens w:val="0"/>
              <w:spacing w:before="120" w:line="240" w:lineRule="auto"/>
              <w:jc w:val="center"/>
              <w:rPr>
                <w:bCs/>
                <w:snapToGrid w:val="0"/>
              </w:rPr>
            </w:pPr>
            <w:r w:rsidRPr="00B05736">
              <w:rPr>
                <w:bCs/>
                <w:snapToGrid w:val="0"/>
              </w:rPr>
              <w:t>32</w:t>
            </w:r>
          </w:p>
          <w:p w:rsidR="00D440AA" w:rsidRPr="00B05736" w:rsidRDefault="00D440AA" w:rsidP="00D440AA">
            <w:pPr>
              <w:suppressAutoHyphens w:val="0"/>
              <w:spacing w:before="120" w:line="240" w:lineRule="auto"/>
              <w:jc w:val="center"/>
              <w:rPr>
                <w:bCs/>
                <w:snapToGrid w:val="0"/>
              </w:rPr>
            </w:pPr>
            <w:r w:rsidRPr="00B05736">
              <w:rPr>
                <w:bCs/>
                <w:snapToGrid w:val="0"/>
              </w:rPr>
              <w:t>33</w:t>
            </w:r>
          </w:p>
          <w:p w:rsidR="00D440AA" w:rsidRPr="00B05736" w:rsidRDefault="00D440AA" w:rsidP="00D440AA">
            <w:pPr>
              <w:suppressAutoHyphens w:val="0"/>
              <w:spacing w:before="120" w:line="240" w:lineRule="auto"/>
              <w:jc w:val="center"/>
              <w:rPr>
                <w:bCs/>
                <w:snapToGrid w:val="0"/>
              </w:rPr>
            </w:pPr>
            <w:r w:rsidRPr="00B05736">
              <w:rPr>
                <w:bCs/>
                <w:snapToGrid w:val="0"/>
              </w:rPr>
              <w:t>34</w:t>
            </w:r>
          </w:p>
          <w:p w:rsidR="00D440AA" w:rsidRPr="00B05736" w:rsidRDefault="00D440AA" w:rsidP="00D440AA">
            <w:pPr>
              <w:suppressAutoHyphens w:val="0"/>
              <w:spacing w:before="120" w:line="240" w:lineRule="auto"/>
              <w:jc w:val="center"/>
              <w:rPr>
                <w:bCs/>
                <w:snapToGrid w:val="0"/>
              </w:rPr>
            </w:pPr>
            <w:r w:rsidRPr="00B05736">
              <w:rPr>
                <w:bCs/>
                <w:snapToGrid w:val="0"/>
              </w:rPr>
              <w:t>35</w:t>
            </w:r>
          </w:p>
          <w:p w:rsidR="00D440AA" w:rsidRPr="00B05736" w:rsidRDefault="00D440AA" w:rsidP="00D440AA">
            <w:pPr>
              <w:suppressAutoHyphens w:val="0"/>
              <w:spacing w:before="120" w:line="240" w:lineRule="auto"/>
              <w:jc w:val="center"/>
              <w:rPr>
                <w:bCs/>
                <w:snapToGrid w:val="0"/>
              </w:rPr>
            </w:pPr>
            <w:r w:rsidRPr="00B05736">
              <w:rPr>
                <w:bCs/>
                <w:snapToGrid w:val="0"/>
              </w:rPr>
              <w:t>36</w:t>
            </w:r>
          </w:p>
          <w:p w:rsidR="00D440AA" w:rsidRPr="00B05736" w:rsidRDefault="00D440AA" w:rsidP="00D440AA">
            <w:pPr>
              <w:suppressAutoHyphens w:val="0"/>
              <w:spacing w:before="120" w:line="240" w:lineRule="auto"/>
              <w:jc w:val="center"/>
              <w:rPr>
                <w:bCs/>
                <w:snapToGrid w:val="0"/>
              </w:rPr>
            </w:pPr>
            <w:r w:rsidRPr="00B05736">
              <w:rPr>
                <w:bCs/>
                <w:snapToGrid w:val="0"/>
              </w:rPr>
              <w:t>37</w:t>
            </w:r>
          </w:p>
          <w:p w:rsidR="00D440AA" w:rsidRPr="00B05736" w:rsidRDefault="00D440AA" w:rsidP="00D440AA">
            <w:pPr>
              <w:suppressAutoHyphens w:val="0"/>
              <w:spacing w:before="120" w:line="240" w:lineRule="auto"/>
              <w:jc w:val="center"/>
              <w:rPr>
                <w:bCs/>
                <w:snapToGrid w:val="0"/>
              </w:rPr>
            </w:pPr>
            <w:r w:rsidRPr="00B05736">
              <w:rPr>
                <w:bCs/>
                <w:snapToGrid w:val="0"/>
              </w:rPr>
              <w:t>38</w:t>
            </w:r>
          </w:p>
          <w:p w:rsidR="00D440AA" w:rsidRPr="00B05736" w:rsidRDefault="00D440AA" w:rsidP="00D440AA">
            <w:pPr>
              <w:suppressAutoHyphens w:val="0"/>
              <w:spacing w:before="120" w:line="240" w:lineRule="auto"/>
              <w:jc w:val="center"/>
              <w:rPr>
                <w:bCs/>
                <w:snapToGrid w:val="0"/>
              </w:rPr>
            </w:pPr>
            <w:r w:rsidRPr="00B05736">
              <w:rPr>
                <w:bCs/>
                <w:snapToGrid w:val="0"/>
              </w:rPr>
              <w:t>39</w:t>
            </w:r>
          </w:p>
          <w:p w:rsidR="00D440AA" w:rsidRPr="00B05736" w:rsidRDefault="00D440AA" w:rsidP="00D440AA">
            <w:pPr>
              <w:suppressAutoHyphens w:val="0"/>
              <w:spacing w:before="120" w:line="240" w:lineRule="auto"/>
              <w:jc w:val="center"/>
              <w:rPr>
                <w:bCs/>
                <w:snapToGrid w:val="0"/>
              </w:rPr>
            </w:pPr>
            <w:r w:rsidRPr="00B05736">
              <w:rPr>
                <w:bCs/>
                <w:snapToGrid w:val="0"/>
              </w:rPr>
              <w:t>40</w:t>
            </w:r>
          </w:p>
          <w:p w:rsidR="00D440AA" w:rsidRPr="00B05736" w:rsidRDefault="00D440AA" w:rsidP="00D440AA">
            <w:pPr>
              <w:suppressAutoHyphens w:val="0"/>
              <w:spacing w:before="120" w:line="240" w:lineRule="auto"/>
              <w:jc w:val="center"/>
              <w:rPr>
                <w:bCs/>
                <w:snapToGrid w:val="0"/>
              </w:rPr>
            </w:pPr>
            <w:r w:rsidRPr="00B05736">
              <w:rPr>
                <w:bCs/>
                <w:snapToGrid w:val="0"/>
              </w:rPr>
              <w:t>41</w:t>
            </w:r>
          </w:p>
          <w:p w:rsidR="00D440AA" w:rsidRPr="00B05736" w:rsidRDefault="00D440AA" w:rsidP="00D440AA">
            <w:pPr>
              <w:suppressAutoHyphens w:val="0"/>
              <w:spacing w:before="120" w:line="240" w:lineRule="auto"/>
              <w:jc w:val="center"/>
              <w:rPr>
                <w:bCs/>
                <w:snapToGrid w:val="0"/>
              </w:rPr>
            </w:pPr>
            <w:r w:rsidRPr="00B05736">
              <w:rPr>
                <w:bCs/>
                <w:snapToGrid w:val="0"/>
              </w:rPr>
              <w:t>42</w:t>
            </w:r>
          </w:p>
          <w:p w:rsidR="00D440AA" w:rsidRPr="00B05736" w:rsidRDefault="00D440AA" w:rsidP="00D440AA">
            <w:pPr>
              <w:suppressAutoHyphens w:val="0"/>
              <w:spacing w:before="120" w:line="240" w:lineRule="auto"/>
              <w:jc w:val="center"/>
              <w:rPr>
                <w:bCs/>
                <w:snapToGrid w:val="0"/>
              </w:rPr>
            </w:pPr>
            <w:r w:rsidRPr="00B05736">
              <w:rPr>
                <w:bCs/>
                <w:snapToGrid w:val="0"/>
              </w:rPr>
              <w:t>43</w:t>
            </w:r>
          </w:p>
        </w:tc>
        <w:tc>
          <w:tcPr>
            <w:tcW w:w="1549" w:type="dxa"/>
          </w:tcPr>
          <w:p w:rsidR="00D440AA" w:rsidRPr="00B05736" w:rsidRDefault="00D440AA" w:rsidP="00D440AA">
            <w:pPr>
              <w:suppressAutoHyphens w:val="0"/>
              <w:spacing w:before="120" w:line="240" w:lineRule="auto"/>
              <w:jc w:val="center"/>
              <w:rPr>
                <w:bCs/>
                <w:snapToGrid w:val="0"/>
              </w:rPr>
            </w:pPr>
            <w:r w:rsidRPr="00B05736">
              <w:rPr>
                <w:bCs/>
                <w:snapToGrid w:val="0"/>
              </w:rPr>
              <w:t>500 - 512</w:t>
            </w:r>
          </w:p>
          <w:p w:rsidR="00D440AA" w:rsidRPr="00B05736" w:rsidRDefault="00D440AA" w:rsidP="00D440AA">
            <w:pPr>
              <w:suppressAutoHyphens w:val="0"/>
              <w:spacing w:before="120" w:line="240" w:lineRule="auto"/>
              <w:jc w:val="center"/>
              <w:rPr>
                <w:bCs/>
                <w:snapToGrid w:val="0"/>
              </w:rPr>
            </w:pPr>
            <w:r w:rsidRPr="00B05736">
              <w:rPr>
                <w:bCs/>
                <w:snapToGrid w:val="0"/>
              </w:rPr>
              <w:t>513 - 526</w:t>
            </w:r>
          </w:p>
          <w:p w:rsidR="00D440AA" w:rsidRPr="00B05736" w:rsidRDefault="00D440AA" w:rsidP="00D440AA">
            <w:pPr>
              <w:suppressAutoHyphens w:val="0"/>
              <w:spacing w:before="120" w:line="240" w:lineRule="auto"/>
              <w:jc w:val="center"/>
              <w:rPr>
                <w:bCs/>
                <w:snapToGrid w:val="0"/>
              </w:rPr>
            </w:pPr>
            <w:r w:rsidRPr="00B05736">
              <w:rPr>
                <w:bCs/>
                <w:snapToGrid w:val="0"/>
              </w:rPr>
              <w:t>527 - 540</w:t>
            </w:r>
          </w:p>
          <w:p w:rsidR="00D440AA" w:rsidRPr="00B05736" w:rsidRDefault="00D440AA" w:rsidP="00D440AA">
            <w:pPr>
              <w:suppressAutoHyphens w:val="0"/>
              <w:spacing w:before="120" w:line="240" w:lineRule="auto"/>
              <w:jc w:val="center"/>
              <w:rPr>
                <w:bCs/>
                <w:snapToGrid w:val="0"/>
              </w:rPr>
            </w:pPr>
            <w:r w:rsidRPr="00B05736">
              <w:rPr>
                <w:bCs/>
                <w:snapToGrid w:val="0"/>
              </w:rPr>
              <w:t>541 - 553</w:t>
            </w:r>
          </w:p>
          <w:p w:rsidR="00D440AA" w:rsidRPr="00B05736" w:rsidRDefault="00D440AA" w:rsidP="00D440AA">
            <w:pPr>
              <w:suppressAutoHyphens w:val="0"/>
              <w:spacing w:before="120" w:line="240" w:lineRule="auto"/>
              <w:jc w:val="center"/>
              <w:rPr>
                <w:bCs/>
                <w:snapToGrid w:val="0"/>
              </w:rPr>
            </w:pPr>
            <w:r w:rsidRPr="00B05736">
              <w:rPr>
                <w:bCs/>
                <w:snapToGrid w:val="0"/>
              </w:rPr>
              <w:t>554 - 567</w:t>
            </w:r>
          </w:p>
          <w:p w:rsidR="00D440AA" w:rsidRPr="00B05736" w:rsidRDefault="00D440AA" w:rsidP="00D440AA">
            <w:pPr>
              <w:suppressAutoHyphens w:val="0"/>
              <w:spacing w:before="120" w:line="240" w:lineRule="auto"/>
              <w:jc w:val="center"/>
              <w:rPr>
                <w:bCs/>
                <w:snapToGrid w:val="0"/>
              </w:rPr>
            </w:pPr>
            <w:r w:rsidRPr="00B05736">
              <w:rPr>
                <w:bCs/>
                <w:snapToGrid w:val="0"/>
              </w:rPr>
              <w:t>568 - 580</w:t>
            </w:r>
          </w:p>
          <w:p w:rsidR="00D440AA" w:rsidRPr="00B05736" w:rsidRDefault="00D440AA" w:rsidP="00D440AA">
            <w:pPr>
              <w:suppressAutoHyphens w:val="0"/>
              <w:spacing w:before="120" w:line="240" w:lineRule="auto"/>
              <w:jc w:val="center"/>
              <w:rPr>
                <w:bCs/>
                <w:snapToGrid w:val="0"/>
              </w:rPr>
            </w:pPr>
            <w:r w:rsidRPr="00B05736">
              <w:rPr>
                <w:bCs/>
                <w:snapToGrid w:val="0"/>
              </w:rPr>
              <w:t>581 - 594</w:t>
            </w:r>
          </w:p>
          <w:p w:rsidR="00D440AA" w:rsidRPr="00B05736" w:rsidRDefault="00D440AA" w:rsidP="00D440AA">
            <w:pPr>
              <w:suppressAutoHyphens w:val="0"/>
              <w:spacing w:before="120" w:line="240" w:lineRule="auto"/>
              <w:jc w:val="center"/>
              <w:rPr>
                <w:bCs/>
                <w:snapToGrid w:val="0"/>
              </w:rPr>
            </w:pPr>
            <w:r w:rsidRPr="00B05736">
              <w:rPr>
                <w:bCs/>
                <w:snapToGrid w:val="0"/>
              </w:rPr>
              <w:t>595 - 608</w:t>
            </w:r>
          </w:p>
          <w:p w:rsidR="00D440AA" w:rsidRPr="00B05736" w:rsidRDefault="00D440AA" w:rsidP="00D440AA">
            <w:pPr>
              <w:suppressAutoHyphens w:val="0"/>
              <w:spacing w:before="120" w:line="240" w:lineRule="auto"/>
              <w:jc w:val="center"/>
              <w:rPr>
                <w:bCs/>
                <w:snapToGrid w:val="0"/>
              </w:rPr>
            </w:pPr>
            <w:r w:rsidRPr="00B05736">
              <w:rPr>
                <w:bCs/>
                <w:snapToGrid w:val="0"/>
              </w:rPr>
              <w:t>609 - 621</w:t>
            </w:r>
          </w:p>
          <w:p w:rsidR="00D440AA" w:rsidRPr="00B05736" w:rsidRDefault="00D440AA" w:rsidP="00D440AA">
            <w:pPr>
              <w:suppressAutoHyphens w:val="0"/>
              <w:spacing w:before="120" w:line="240" w:lineRule="auto"/>
              <w:jc w:val="center"/>
              <w:rPr>
                <w:bCs/>
                <w:snapToGrid w:val="0"/>
              </w:rPr>
            </w:pPr>
            <w:r w:rsidRPr="00B05736">
              <w:rPr>
                <w:bCs/>
                <w:snapToGrid w:val="0"/>
              </w:rPr>
              <w:t>622 - 635</w:t>
            </w:r>
          </w:p>
          <w:p w:rsidR="00D440AA" w:rsidRPr="00B05736" w:rsidRDefault="00D440AA" w:rsidP="00D440AA">
            <w:pPr>
              <w:suppressAutoHyphens w:val="0"/>
              <w:spacing w:before="120" w:line="240" w:lineRule="auto"/>
              <w:jc w:val="center"/>
              <w:rPr>
                <w:bCs/>
                <w:snapToGrid w:val="0"/>
              </w:rPr>
            </w:pPr>
            <w:r w:rsidRPr="00B05736">
              <w:rPr>
                <w:bCs/>
                <w:snapToGrid w:val="0"/>
              </w:rPr>
              <w:t>636 - 648</w:t>
            </w:r>
          </w:p>
          <w:p w:rsidR="00D440AA" w:rsidRPr="00B05736" w:rsidRDefault="00D440AA" w:rsidP="00D440AA">
            <w:pPr>
              <w:suppressAutoHyphens w:val="0"/>
              <w:spacing w:before="120" w:line="240" w:lineRule="auto"/>
              <w:jc w:val="center"/>
              <w:rPr>
                <w:bCs/>
                <w:snapToGrid w:val="0"/>
              </w:rPr>
            </w:pPr>
            <w:r w:rsidRPr="00B05736">
              <w:rPr>
                <w:bCs/>
                <w:snapToGrid w:val="0"/>
              </w:rPr>
              <w:t>649 - 662</w:t>
            </w:r>
          </w:p>
          <w:p w:rsidR="00D440AA" w:rsidRPr="00B05736" w:rsidRDefault="00D440AA" w:rsidP="00D440AA">
            <w:pPr>
              <w:suppressAutoHyphens w:val="0"/>
              <w:spacing w:before="120" w:line="240" w:lineRule="auto"/>
              <w:jc w:val="center"/>
              <w:rPr>
                <w:bCs/>
                <w:snapToGrid w:val="0"/>
              </w:rPr>
            </w:pPr>
            <w:r w:rsidRPr="00B05736">
              <w:rPr>
                <w:bCs/>
                <w:snapToGrid w:val="0"/>
              </w:rPr>
              <w:t>663 - 676</w:t>
            </w:r>
          </w:p>
          <w:p w:rsidR="00D440AA" w:rsidRPr="00B05736" w:rsidRDefault="00D440AA" w:rsidP="00D440AA">
            <w:pPr>
              <w:suppressAutoHyphens w:val="0"/>
              <w:spacing w:before="120" w:line="240" w:lineRule="auto"/>
              <w:jc w:val="center"/>
              <w:rPr>
                <w:bCs/>
                <w:snapToGrid w:val="0"/>
              </w:rPr>
            </w:pPr>
            <w:r w:rsidRPr="00B05736">
              <w:rPr>
                <w:bCs/>
                <w:snapToGrid w:val="0"/>
              </w:rPr>
              <w:t>677 - 689</w:t>
            </w:r>
          </w:p>
          <w:p w:rsidR="00D440AA" w:rsidRPr="00B05736" w:rsidRDefault="00D440AA" w:rsidP="00D440AA">
            <w:pPr>
              <w:suppressAutoHyphens w:val="0"/>
              <w:spacing w:before="120" w:line="240" w:lineRule="auto"/>
              <w:jc w:val="center"/>
              <w:rPr>
                <w:bCs/>
                <w:snapToGrid w:val="0"/>
              </w:rPr>
            </w:pPr>
            <w:r w:rsidRPr="00B05736">
              <w:rPr>
                <w:bCs/>
                <w:snapToGrid w:val="0"/>
              </w:rPr>
              <w:t>690 - 703</w:t>
            </w:r>
          </w:p>
          <w:p w:rsidR="00D440AA" w:rsidRPr="00B05736" w:rsidRDefault="00D440AA" w:rsidP="00D440AA">
            <w:pPr>
              <w:suppressAutoHyphens w:val="0"/>
              <w:spacing w:before="120" w:line="240" w:lineRule="auto"/>
              <w:jc w:val="center"/>
              <w:rPr>
                <w:bCs/>
                <w:snapToGrid w:val="0"/>
              </w:rPr>
            </w:pPr>
            <w:r w:rsidRPr="00B05736">
              <w:rPr>
                <w:bCs/>
                <w:snapToGrid w:val="0"/>
              </w:rPr>
              <w:t>704 - 716</w:t>
            </w:r>
          </w:p>
          <w:p w:rsidR="00D440AA" w:rsidRPr="00B05736" w:rsidRDefault="00D440AA" w:rsidP="00D440AA">
            <w:pPr>
              <w:suppressAutoHyphens w:val="0"/>
              <w:spacing w:before="120" w:line="240" w:lineRule="auto"/>
              <w:jc w:val="center"/>
              <w:rPr>
                <w:bCs/>
                <w:snapToGrid w:val="0"/>
              </w:rPr>
            </w:pPr>
            <w:r w:rsidRPr="00B05736">
              <w:rPr>
                <w:bCs/>
                <w:snapToGrid w:val="0"/>
              </w:rPr>
              <w:t>717 - 730</w:t>
            </w:r>
          </w:p>
          <w:p w:rsidR="00D440AA" w:rsidRPr="00B05736" w:rsidRDefault="00D440AA" w:rsidP="00D440AA">
            <w:pPr>
              <w:suppressAutoHyphens w:val="0"/>
              <w:spacing w:before="120" w:line="240" w:lineRule="auto"/>
              <w:jc w:val="center"/>
              <w:rPr>
                <w:bCs/>
                <w:snapToGrid w:val="0"/>
              </w:rPr>
            </w:pPr>
            <w:r w:rsidRPr="00B05736">
              <w:rPr>
                <w:bCs/>
                <w:snapToGrid w:val="0"/>
              </w:rPr>
              <w:t>731 - 744</w:t>
            </w:r>
          </w:p>
          <w:p w:rsidR="00D440AA" w:rsidRPr="00B05736" w:rsidRDefault="00D440AA" w:rsidP="00D440AA">
            <w:pPr>
              <w:suppressAutoHyphens w:val="0"/>
              <w:spacing w:before="120" w:line="240" w:lineRule="auto"/>
              <w:jc w:val="center"/>
              <w:rPr>
                <w:bCs/>
                <w:snapToGrid w:val="0"/>
              </w:rPr>
            </w:pPr>
            <w:r w:rsidRPr="00B05736">
              <w:rPr>
                <w:bCs/>
                <w:snapToGrid w:val="0"/>
              </w:rPr>
              <w:t>745 - 757</w:t>
            </w:r>
          </w:p>
          <w:p w:rsidR="00D440AA" w:rsidRPr="00B05736" w:rsidRDefault="00D440AA" w:rsidP="00D440AA">
            <w:pPr>
              <w:suppressAutoHyphens w:val="0"/>
              <w:spacing w:before="120" w:line="240" w:lineRule="auto"/>
              <w:jc w:val="center"/>
              <w:rPr>
                <w:bCs/>
                <w:snapToGrid w:val="0"/>
              </w:rPr>
            </w:pPr>
            <w:r w:rsidRPr="00B05736">
              <w:rPr>
                <w:bCs/>
                <w:snapToGrid w:val="0"/>
              </w:rPr>
              <w:t>758 - 771</w:t>
            </w:r>
          </w:p>
          <w:p w:rsidR="00D440AA" w:rsidRPr="00B05736" w:rsidRDefault="00D440AA" w:rsidP="00D440AA">
            <w:pPr>
              <w:suppressAutoHyphens w:val="0"/>
              <w:spacing w:before="120" w:line="240" w:lineRule="auto"/>
              <w:jc w:val="center"/>
              <w:rPr>
                <w:bCs/>
                <w:snapToGrid w:val="0"/>
              </w:rPr>
            </w:pPr>
            <w:r w:rsidRPr="00B05736">
              <w:rPr>
                <w:bCs/>
                <w:snapToGrid w:val="0"/>
              </w:rPr>
              <w:t>772 - 784</w:t>
            </w:r>
          </w:p>
          <w:p w:rsidR="00D440AA" w:rsidRPr="00B05736" w:rsidRDefault="00D440AA" w:rsidP="00D440AA">
            <w:pPr>
              <w:suppressAutoHyphens w:val="0"/>
              <w:spacing w:before="120" w:line="240" w:lineRule="auto"/>
              <w:jc w:val="center"/>
              <w:rPr>
                <w:bCs/>
                <w:snapToGrid w:val="0"/>
              </w:rPr>
            </w:pPr>
            <w:r w:rsidRPr="00B05736">
              <w:rPr>
                <w:bCs/>
                <w:snapToGrid w:val="0"/>
              </w:rPr>
              <w:t>785 - 798</w:t>
            </w:r>
          </w:p>
          <w:p w:rsidR="00D440AA" w:rsidRPr="00B05736" w:rsidRDefault="00D440AA" w:rsidP="00D440AA">
            <w:pPr>
              <w:suppressAutoHyphens w:val="0"/>
              <w:spacing w:before="120" w:line="240" w:lineRule="auto"/>
              <w:jc w:val="center"/>
              <w:rPr>
                <w:bCs/>
                <w:snapToGrid w:val="0"/>
              </w:rPr>
            </w:pPr>
            <w:r w:rsidRPr="00B05736">
              <w:rPr>
                <w:bCs/>
                <w:snapToGrid w:val="0"/>
              </w:rPr>
              <w:t>799 - 812</w:t>
            </w:r>
          </w:p>
          <w:p w:rsidR="00D440AA" w:rsidRPr="00B05736" w:rsidRDefault="00D440AA" w:rsidP="00D440AA">
            <w:pPr>
              <w:suppressAutoHyphens w:val="0"/>
              <w:spacing w:before="120" w:line="240" w:lineRule="auto"/>
              <w:jc w:val="center"/>
              <w:rPr>
                <w:bCs/>
                <w:snapToGrid w:val="0"/>
              </w:rPr>
            </w:pPr>
            <w:r w:rsidRPr="00B05736">
              <w:rPr>
                <w:bCs/>
                <w:snapToGrid w:val="0"/>
              </w:rPr>
              <w:t>813 - 825</w:t>
            </w:r>
          </w:p>
          <w:p w:rsidR="00D440AA" w:rsidRPr="00B05736" w:rsidRDefault="00D440AA" w:rsidP="00D440AA">
            <w:pPr>
              <w:suppressAutoHyphens w:val="0"/>
              <w:spacing w:before="120" w:line="240" w:lineRule="auto"/>
              <w:jc w:val="center"/>
              <w:rPr>
                <w:bCs/>
                <w:snapToGrid w:val="0"/>
              </w:rPr>
            </w:pPr>
            <w:r w:rsidRPr="00B05736">
              <w:rPr>
                <w:bCs/>
                <w:snapToGrid w:val="0"/>
              </w:rPr>
              <w:t>826 - 839</w:t>
            </w:r>
          </w:p>
          <w:p w:rsidR="00D440AA" w:rsidRPr="00B05736" w:rsidRDefault="00D440AA" w:rsidP="00D440AA">
            <w:pPr>
              <w:suppressAutoHyphens w:val="0"/>
              <w:spacing w:before="120" w:line="240" w:lineRule="auto"/>
              <w:jc w:val="center"/>
              <w:rPr>
                <w:bCs/>
                <w:snapToGrid w:val="0"/>
              </w:rPr>
            </w:pPr>
            <w:r w:rsidRPr="00B05736">
              <w:rPr>
                <w:bCs/>
                <w:snapToGrid w:val="0"/>
              </w:rPr>
              <w:t>840 - 852</w:t>
            </w:r>
          </w:p>
          <w:p w:rsidR="00D440AA" w:rsidRPr="00B05736" w:rsidRDefault="00D440AA" w:rsidP="00D440AA">
            <w:pPr>
              <w:suppressAutoHyphens w:val="0"/>
              <w:spacing w:before="120" w:line="240" w:lineRule="auto"/>
              <w:jc w:val="center"/>
              <w:rPr>
                <w:bCs/>
                <w:snapToGrid w:val="0"/>
              </w:rPr>
            </w:pPr>
            <w:r w:rsidRPr="00B05736">
              <w:rPr>
                <w:bCs/>
                <w:snapToGrid w:val="0"/>
              </w:rPr>
              <w:t>853 - 866</w:t>
            </w:r>
          </w:p>
          <w:p w:rsidR="00D440AA" w:rsidRPr="00B05736" w:rsidRDefault="00D440AA" w:rsidP="00D440AA">
            <w:pPr>
              <w:suppressAutoHyphens w:val="0"/>
              <w:spacing w:before="120" w:line="240" w:lineRule="auto"/>
              <w:jc w:val="center"/>
              <w:rPr>
                <w:bCs/>
                <w:snapToGrid w:val="0"/>
              </w:rPr>
            </w:pPr>
            <w:r w:rsidRPr="00B05736">
              <w:rPr>
                <w:bCs/>
                <w:snapToGrid w:val="0"/>
              </w:rPr>
              <w:t>867 - 880</w:t>
            </w:r>
          </w:p>
        </w:tc>
        <w:tc>
          <w:tcPr>
            <w:tcW w:w="1548" w:type="dxa"/>
          </w:tcPr>
          <w:p w:rsidR="00D440AA" w:rsidRPr="00B05736" w:rsidRDefault="00D440AA" w:rsidP="00D440AA">
            <w:pPr>
              <w:suppressAutoHyphens w:val="0"/>
              <w:spacing w:before="120" w:line="240" w:lineRule="auto"/>
              <w:jc w:val="center"/>
              <w:rPr>
                <w:bCs/>
                <w:snapToGrid w:val="0"/>
              </w:rPr>
            </w:pPr>
            <w:r w:rsidRPr="00B05736">
              <w:rPr>
                <w:bCs/>
                <w:snapToGrid w:val="0"/>
              </w:rPr>
              <w:t>44</w:t>
            </w:r>
          </w:p>
          <w:p w:rsidR="00D440AA" w:rsidRPr="00B05736" w:rsidRDefault="00D440AA" w:rsidP="00D440AA">
            <w:pPr>
              <w:suppressAutoHyphens w:val="0"/>
              <w:spacing w:before="120" w:line="240" w:lineRule="auto"/>
              <w:jc w:val="center"/>
              <w:rPr>
                <w:bCs/>
                <w:snapToGrid w:val="0"/>
              </w:rPr>
            </w:pPr>
            <w:r w:rsidRPr="00B05736">
              <w:rPr>
                <w:bCs/>
                <w:snapToGrid w:val="0"/>
              </w:rPr>
              <w:t>45</w:t>
            </w:r>
          </w:p>
          <w:p w:rsidR="00D440AA" w:rsidRPr="00B05736" w:rsidRDefault="00D440AA" w:rsidP="00D440AA">
            <w:pPr>
              <w:suppressAutoHyphens w:val="0"/>
              <w:spacing w:before="120" w:line="240" w:lineRule="auto"/>
              <w:jc w:val="center"/>
              <w:rPr>
                <w:bCs/>
                <w:snapToGrid w:val="0"/>
              </w:rPr>
            </w:pPr>
            <w:r w:rsidRPr="00B05736">
              <w:rPr>
                <w:bCs/>
                <w:snapToGrid w:val="0"/>
              </w:rPr>
              <w:t>46</w:t>
            </w:r>
          </w:p>
          <w:p w:rsidR="00D440AA" w:rsidRPr="00B05736" w:rsidRDefault="00D440AA" w:rsidP="00D440AA">
            <w:pPr>
              <w:suppressAutoHyphens w:val="0"/>
              <w:spacing w:before="120" w:line="240" w:lineRule="auto"/>
              <w:jc w:val="center"/>
              <w:rPr>
                <w:bCs/>
                <w:snapToGrid w:val="0"/>
              </w:rPr>
            </w:pPr>
            <w:r w:rsidRPr="00B05736">
              <w:rPr>
                <w:bCs/>
                <w:snapToGrid w:val="0"/>
              </w:rPr>
              <w:t>47</w:t>
            </w:r>
          </w:p>
          <w:p w:rsidR="00D440AA" w:rsidRPr="00B05736" w:rsidRDefault="00D440AA" w:rsidP="00D440AA">
            <w:pPr>
              <w:suppressAutoHyphens w:val="0"/>
              <w:spacing w:before="120" w:line="240" w:lineRule="auto"/>
              <w:jc w:val="center"/>
              <w:rPr>
                <w:bCs/>
                <w:snapToGrid w:val="0"/>
              </w:rPr>
            </w:pPr>
            <w:r w:rsidRPr="00B05736">
              <w:rPr>
                <w:bCs/>
                <w:snapToGrid w:val="0"/>
              </w:rPr>
              <w:t>48</w:t>
            </w:r>
          </w:p>
          <w:p w:rsidR="00D440AA" w:rsidRPr="00B05736" w:rsidRDefault="00D440AA" w:rsidP="00D440AA">
            <w:pPr>
              <w:suppressAutoHyphens w:val="0"/>
              <w:spacing w:before="120" w:line="240" w:lineRule="auto"/>
              <w:jc w:val="center"/>
              <w:rPr>
                <w:bCs/>
                <w:snapToGrid w:val="0"/>
              </w:rPr>
            </w:pPr>
            <w:r w:rsidRPr="00B05736">
              <w:rPr>
                <w:bCs/>
                <w:snapToGrid w:val="0"/>
              </w:rPr>
              <w:t>49</w:t>
            </w:r>
          </w:p>
          <w:p w:rsidR="00D440AA" w:rsidRPr="00B05736" w:rsidRDefault="00D440AA" w:rsidP="00D440AA">
            <w:pPr>
              <w:suppressAutoHyphens w:val="0"/>
              <w:spacing w:before="120" w:line="240" w:lineRule="auto"/>
              <w:jc w:val="center"/>
              <w:rPr>
                <w:bCs/>
                <w:snapToGrid w:val="0"/>
              </w:rPr>
            </w:pPr>
            <w:r w:rsidRPr="00B05736">
              <w:rPr>
                <w:bCs/>
                <w:snapToGrid w:val="0"/>
              </w:rPr>
              <w:t>50</w:t>
            </w:r>
          </w:p>
          <w:p w:rsidR="00D440AA" w:rsidRPr="00B05736" w:rsidRDefault="00D440AA" w:rsidP="00D440AA">
            <w:pPr>
              <w:suppressAutoHyphens w:val="0"/>
              <w:spacing w:before="120" w:line="240" w:lineRule="auto"/>
              <w:jc w:val="center"/>
              <w:rPr>
                <w:bCs/>
                <w:snapToGrid w:val="0"/>
              </w:rPr>
            </w:pPr>
            <w:r w:rsidRPr="00B05736">
              <w:rPr>
                <w:bCs/>
                <w:snapToGrid w:val="0"/>
              </w:rPr>
              <w:t>51</w:t>
            </w:r>
          </w:p>
          <w:p w:rsidR="00D440AA" w:rsidRPr="00B05736" w:rsidRDefault="00D440AA" w:rsidP="00D440AA">
            <w:pPr>
              <w:suppressAutoHyphens w:val="0"/>
              <w:spacing w:before="120" w:line="240" w:lineRule="auto"/>
              <w:jc w:val="center"/>
              <w:rPr>
                <w:bCs/>
                <w:snapToGrid w:val="0"/>
              </w:rPr>
            </w:pPr>
            <w:r w:rsidRPr="00B05736">
              <w:rPr>
                <w:bCs/>
                <w:snapToGrid w:val="0"/>
              </w:rPr>
              <w:t>52</w:t>
            </w:r>
          </w:p>
          <w:p w:rsidR="00D440AA" w:rsidRPr="00B05736" w:rsidRDefault="00D440AA" w:rsidP="00D440AA">
            <w:pPr>
              <w:suppressAutoHyphens w:val="0"/>
              <w:spacing w:before="120" w:line="240" w:lineRule="auto"/>
              <w:jc w:val="center"/>
              <w:rPr>
                <w:bCs/>
                <w:snapToGrid w:val="0"/>
              </w:rPr>
            </w:pPr>
            <w:r w:rsidRPr="00B05736">
              <w:rPr>
                <w:bCs/>
                <w:snapToGrid w:val="0"/>
              </w:rPr>
              <w:t>53</w:t>
            </w:r>
          </w:p>
          <w:p w:rsidR="00D440AA" w:rsidRPr="00B05736" w:rsidRDefault="00D440AA" w:rsidP="00D440AA">
            <w:pPr>
              <w:suppressAutoHyphens w:val="0"/>
              <w:spacing w:before="120" w:line="240" w:lineRule="auto"/>
              <w:jc w:val="center"/>
              <w:rPr>
                <w:bCs/>
                <w:snapToGrid w:val="0"/>
              </w:rPr>
            </w:pPr>
            <w:r w:rsidRPr="00B05736">
              <w:rPr>
                <w:bCs/>
                <w:snapToGrid w:val="0"/>
              </w:rPr>
              <w:t>54</w:t>
            </w:r>
          </w:p>
          <w:p w:rsidR="00D440AA" w:rsidRPr="00B05736" w:rsidRDefault="00D440AA" w:rsidP="00D440AA">
            <w:pPr>
              <w:suppressAutoHyphens w:val="0"/>
              <w:spacing w:before="120" w:line="240" w:lineRule="auto"/>
              <w:jc w:val="center"/>
              <w:rPr>
                <w:bCs/>
                <w:snapToGrid w:val="0"/>
              </w:rPr>
            </w:pPr>
            <w:r w:rsidRPr="00B05736">
              <w:rPr>
                <w:bCs/>
                <w:snapToGrid w:val="0"/>
              </w:rPr>
              <w:t>55</w:t>
            </w:r>
          </w:p>
          <w:p w:rsidR="00D440AA" w:rsidRPr="00B05736" w:rsidRDefault="00D440AA" w:rsidP="00D440AA">
            <w:pPr>
              <w:suppressAutoHyphens w:val="0"/>
              <w:spacing w:before="120" w:line="240" w:lineRule="auto"/>
              <w:jc w:val="center"/>
              <w:rPr>
                <w:bCs/>
                <w:snapToGrid w:val="0"/>
              </w:rPr>
            </w:pPr>
            <w:r w:rsidRPr="00B05736">
              <w:rPr>
                <w:bCs/>
                <w:snapToGrid w:val="0"/>
              </w:rPr>
              <w:t>56</w:t>
            </w:r>
          </w:p>
          <w:p w:rsidR="00D440AA" w:rsidRPr="00B05736" w:rsidRDefault="00D440AA" w:rsidP="00D440AA">
            <w:pPr>
              <w:suppressAutoHyphens w:val="0"/>
              <w:spacing w:before="120" w:line="240" w:lineRule="auto"/>
              <w:jc w:val="center"/>
              <w:rPr>
                <w:bCs/>
                <w:snapToGrid w:val="0"/>
              </w:rPr>
            </w:pPr>
            <w:r w:rsidRPr="00B05736">
              <w:rPr>
                <w:bCs/>
                <w:snapToGrid w:val="0"/>
              </w:rPr>
              <w:t>57</w:t>
            </w:r>
          </w:p>
          <w:p w:rsidR="00D440AA" w:rsidRPr="00B05736" w:rsidRDefault="00D440AA" w:rsidP="00D440AA">
            <w:pPr>
              <w:suppressAutoHyphens w:val="0"/>
              <w:spacing w:before="120" w:line="240" w:lineRule="auto"/>
              <w:jc w:val="center"/>
              <w:rPr>
                <w:bCs/>
                <w:snapToGrid w:val="0"/>
              </w:rPr>
            </w:pPr>
            <w:r w:rsidRPr="00B05736">
              <w:rPr>
                <w:bCs/>
                <w:snapToGrid w:val="0"/>
              </w:rPr>
              <w:t>58</w:t>
            </w:r>
          </w:p>
          <w:p w:rsidR="00D440AA" w:rsidRPr="00B05736" w:rsidRDefault="00D440AA" w:rsidP="00D440AA">
            <w:pPr>
              <w:suppressAutoHyphens w:val="0"/>
              <w:spacing w:before="120" w:line="240" w:lineRule="auto"/>
              <w:jc w:val="center"/>
              <w:rPr>
                <w:bCs/>
                <w:snapToGrid w:val="0"/>
              </w:rPr>
            </w:pPr>
            <w:r w:rsidRPr="00B05736">
              <w:rPr>
                <w:bCs/>
                <w:snapToGrid w:val="0"/>
              </w:rPr>
              <w:t>59</w:t>
            </w:r>
          </w:p>
          <w:p w:rsidR="00D440AA" w:rsidRPr="00B05736" w:rsidRDefault="00D440AA" w:rsidP="00D440AA">
            <w:pPr>
              <w:suppressAutoHyphens w:val="0"/>
              <w:spacing w:before="120" w:line="240" w:lineRule="auto"/>
              <w:jc w:val="center"/>
              <w:rPr>
                <w:bCs/>
                <w:snapToGrid w:val="0"/>
              </w:rPr>
            </w:pPr>
            <w:r w:rsidRPr="00B05736">
              <w:rPr>
                <w:bCs/>
                <w:snapToGrid w:val="0"/>
              </w:rPr>
              <w:t>60</w:t>
            </w:r>
          </w:p>
          <w:p w:rsidR="00D440AA" w:rsidRPr="00B05736" w:rsidRDefault="00D440AA" w:rsidP="00D440AA">
            <w:pPr>
              <w:suppressAutoHyphens w:val="0"/>
              <w:spacing w:before="120" w:line="240" w:lineRule="auto"/>
              <w:jc w:val="center"/>
              <w:rPr>
                <w:bCs/>
                <w:snapToGrid w:val="0"/>
              </w:rPr>
            </w:pPr>
            <w:r w:rsidRPr="00B05736">
              <w:rPr>
                <w:bCs/>
                <w:snapToGrid w:val="0"/>
              </w:rPr>
              <w:t>61</w:t>
            </w:r>
          </w:p>
          <w:p w:rsidR="00D440AA" w:rsidRPr="00B05736" w:rsidRDefault="00D440AA" w:rsidP="00D440AA">
            <w:pPr>
              <w:suppressAutoHyphens w:val="0"/>
              <w:spacing w:before="120" w:line="240" w:lineRule="auto"/>
              <w:jc w:val="center"/>
              <w:rPr>
                <w:bCs/>
                <w:snapToGrid w:val="0"/>
              </w:rPr>
            </w:pPr>
            <w:r w:rsidRPr="00B05736">
              <w:rPr>
                <w:bCs/>
                <w:snapToGrid w:val="0"/>
              </w:rPr>
              <w:t>62</w:t>
            </w:r>
          </w:p>
          <w:p w:rsidR="00D440AA" w:rsidRPr="00B05736" w:rsidRDefault="00D440AA" w:rsidP="00D440AA">
            <w:pPr>
              <w:suppressAutoHyphens w:val="0"/>
              <w:spacing w:before="120" w:line="240" w:lineRule="auto"/>
              <w:jc w:val="center"/>
              <w:rPr>
                <w:bCs/>
                <w:snapToGrid w:val="0"/>
              </w:rPr>
            </w:pPr>
            <w:r w:rsidRPr="00B05736">
              <w:rPr>
                <w:bCs/>
                <w:snapToGrid w:val="0"/>
              </w:rPr>
              <w:t>63</w:t>
            </w:r>
          </w:p>
          <w:p w:rsidR="00D440AA" w:rsidRPr="00B05736" w:rsidRDefault="00D440AA" w:rsidP="00D440AA">
            <w:pPr>
              <w:suppressAutoHyphens w:val="0"/>
              <w:spacing w:before="120" w:line="240" w:lineRule="auto"/>
              <w:jc w:val="center"/>
              <w:rPr>
                <w:bCs/>
                <w:snapToGrid w:val="0"/>
              </w:rPr>
            </w:pPr>
            <w:r w:rsidRPr="00B05736">
              <w:rPr>
                <w:bCs/>
                <w:snapToGrid w:val="0"/>
              </w:rPr>
              <w:t>64</w:t>
            </w:r>
          </w:p>
          <w:p w:rsidR="00D440AA" w:rsidRPr="00B05736" w:rsidRDefault="00D440AA" w:rsidP="00D440AA">
            <w:pPr>
              <w:suppressAutoHyphens w:val="0"/>
              <w:spacing w:before="120" w:line="240" w:lineRule="auto"/>
              <w:jc w:val="center"/>
              <w:rPr>
                <w:bCs/>
                <w:snapToGrid w:val="0"/>
              </w:rPr>
            </w:pPr>
            <w:r w:rsidRPr="00B05736">
              <w:rPr>
                <w:bCs/>
                <w:snapToGrid w:val="0"/>
              </w:rPr>
              <w:t>65</w:t>
            </w:r>
          </w:p>
          <w:p w:rsidR="00D440AA" w:rsidRPr="00B05736" w:rsidRDefault="00D440AA" w:rsidP="00D440AA">
            <w:pPr>
              <w:suppressAutoHyphens w:val="0"/>
              <w:spacing w:before="120" w:line="240" w:lineRule="auto"/>
              <w:jc w:val="center"/>
              <w:rPr>
                <w:bCs/>
                <w:snapToGrid w:val="0"/>
              </w:rPr>
            </w:pPr>
            <w:r w:rsidRPr="00B05736">
              <w:rPr>
                <w:bCs/>
                <w:snapToGrid w:val="0"/>
              </w:rPr>
              <w:t>66</w:t>
            </w:r>
          </w:p>
          <w:p w:rsidR="00D440AA" w:rsidRPr="00B05736" w:rsidRDefault="00D440AA" w:rsidP="00D440AA">
            <w:pPr>
              <w:suppressAutoHyphens w:val="0"/>
              <w:spacing w:before="120" w:line="240" w:lineRule="auto"/>
              <w:jc w:val="center"/>
              <w:rPr>
                <w:bCs/>
                <w:snapToGrid w:val="0"/>
              </w:rPr>
            </w:pPr>
            <w:r w:rsidRPr="00B05736">
              <w:rPr>
                <w:bCs/>
                <w:snapToGrid w:val="0"/>
              </w:rPr>
              <w:t>67</w:t>
            </w:r>
          </w:p>
          <w:p w:rsidR="00D440AA" w:rsidRPr="00B05736" w:rsidRDefault="00D440AA" w:rsidP="00D440AA">
            <w:pPr>
              <w:suppressAutoHyphens w:val="0"/>
              <w:spacing w:before="120" w:line="240" w:lineRule="auto"/>
              <w:jc w:val="center"/>
              <w:rPr>
                <w:bCs/>
                <w:snapToGrid w:val="0"/>
              </w:rPr>
            </w:pPr>
            <w:r w:rsidRPr="00B05736">
              <w:rPr>
                <w:bCs/>
                <w:snapToGrid w:val="0"/>
              </w:rPr>
              <w:t>68</w:t>
            </w:r>
          </w:p>
          <w:p w:rsidR="00D440AA" w:rsidRPr="00B05736" w:rsidRDefault="00D440AA" w:rsidP="00D440AA">
            <w:pPr>
              <w:suppressAutoHyphens w:val="0"/>
              <w:spacing w:before="120" w:line="240" w:lineRule="auto"/>
              <w:jc w:val="center"/>
              <w:rPr>
                <w:bCs/>
                <w:snapToGrid w:val="0"/>
              </w:rPr>
            </w:pPr>
            <w:r w:rsidRPr="00B05736">
              <w:rPr>
                <w:bCs/>
                <w:snapToGrid w:val="0"/>
              </w:rPr>
              <w:t>69</w:t>
            </w:r>
          </w:p>
          <w:p w:rsidR="00D440AA" w:rsidRPr="00B05736" w:rsidRDefault="00D440AA" w:rsidP="00D440AA">
            <w:pPr>
              <w:suppressAutoHyphens w:val="0"/>
              <w:spacing w:before="120" w:line="240" w:lineRule="auto"/>
              <w:jc w:val="center"/>
              <w:rPr>
                <w:bCs/>
                <w:snapToGrid w:val="0"/>
              </w:rPr>
            </w:pPr>
            <w:r w:rsidRPr="00B05736">
              <w:rPr>
                <w:bCs/>
                <w:snapToGrid w:val="0"/>
              </w:rPr>
              <w:t>70</w:t>
            </w:r>
          </w:p>
          <w:p w:rsidR="00D440AA" w:rsidRPr="00B05736" w:rsidRDefault="00D440AA" w:rsidP="00D440AA">
            <w:pPr>
              <w:suppressAutoHyphens w:val="0"/>
              <w:spacing w:before="120" w:line="240" w:lineRule="auto"/>
              <w:jc w:val="center"/>
              <w:rPr>
                <w:bCs/>
                <w:snapToGrid w:val="0"/>
              </w:rPr>
            </w:pPr>
            <w:r w:rsidRPr="00B05736">
              <w:rPr>
                <w:bCs/>
                <w:snapToGrid w:val="0"/>
              </w:rPr>
              <w:t>71</w:t>
            </w:r>
          </w:p>
        </w:tc>
        <w:tc>
          <w:tcPr>
            <w:tcW w:w="1548" w:type="dxa"/>
          </w:tcPr>
          <w:p w:rsidR="00D440AA" w:rsidRPr="00B05736" w:rsidRDefault="00D440AA" w:rsidP="00D440AA">
            <w:pPr>
              <w:suppressAutoHyphens w:val="0"/>
              <w:spacing w:before="120" w:line="240" w:lineRule="auto"/>
              <w:jc w:val="center"/>
              <w:rPr>
                <w:bCs/>
                <w:snapToGrid w:val="0"/>
              </w:rPr>
            </w:pPr>
            <w:r w:rsidRPr="00B05736">
              <w:rPr>
                <w:bCs/>
                <w:snapToGrid w:val="0"/>
              </w:rPr>
              <w:t>881 - 893</w:t>
            </w:r>
          </w:p>
          <w:p w:rsidR="00D440AA" w:rsidRPr="00B05736" w:rsidRDefault="00D440AA" w:rsidP="00D440AA">
            <w:pPr>
              <w:suppressAutoHyphens w:val="0"/>
              <w:spacing w:before="120" w:line="240" w:lineRule="auto"/>
              <w:jc w:val="center"/>
              <w:rPr>
                <w:bCs/>
                <w:snapToGrid w:val="0"/>
              </w:rPr>
            </w:pPr>
            <w:r w:rsidRPr="00B05736">
              <w:rPr>
                <w:bCs/>
                <w:snapToGrid w:val="0"/>
              </w:rPr>
              <w:t>894 - 907</w:t>
            </w:r>
          </w:p>
          <w:p w:rsidR="00D440AA" w:rsidRPr="00B05736" w:rsidRDefault="00D440AA" w:rsidP="00D440AA">
            <w:pPr>
              <w:suppressAutoHyphens w:val="0"/>
              <w:spacing w:before="120" w:line="240" w:lineRule="auto"/>
              <w:jc w:val="center"/>
              <w:rPr>
                <w:bCs/>
                <w:snapToGrid w:val="0"/>
              </w:rPr>
            </w:pPr>
            <w:r w:rsidRPr="00B05736">
              <w:rPr>
                <w:bCs/>
                <w:snapToGrid w:val="0"/>
              </w:rPr>
              <w:t>908 - 920</w:t>
            </w:r>
          </w:p>
          <w:p w:rsidR="00D440AA" w:rsidRPr="00B05736" w:rsidRDefault="00D440AA" w:rsidP="00D440AA">
            <w:pPr>
              <w:suppressAutoHyphens w:val="0"/>
              <w:spacing w:before="120" w:line="240" w:lineRule="auto"/>
              <w:jc w:val="center"/>
              <w:rPr>
                <w:bCs/>
                <w:snapToGrid w:val="0"/>
              </w:rPr>
            </w:pPr>
            <w:r w:rsidRPr="00B05736">
              <w:rPr>
                <w:bCs/>
                <w:snapToGrid w:val="0"/>
              </w:rPr>
              <w:t>921 - 934</w:t>
            </w:r>
          </w:p>
          <w:p w:rsidR="00D440AA" w:rsidRPr="00B05736" w:rsidRDefault="00D440AA" w:rsidP="00D440AA">
            <w:pPr>
              <w:suppressAutoHyphens w:val="0"/>
              <w:spacing w:before="120" w:line="240" w:lineRule="auto"/>
              <w:jc w:val="center"/>
              <w:rPr>
                <w:bCs/>
                <w:snapToGrid w:val="0"/>
              </w:rPr>
            </w:pPr>
            <w:r w:rsidRPr="00B05736">
              <w:rPr>
                <w:bCs/>
                <w:snapToGrid w:val="0"/>
              </w:rPr>
              <w:t>935 - 948</w:t>
            </w:r>
          </w:p>
          <w:p w:rsidR="00D440AA" w:rsidRPr="00B05736" w:rsidRDefault="00D440AA" w:rsidP="00D440AA">
            <w:pPr>
              <w:suppressAutoHyphens w:val="0"/>
              <w:spacing w:before="120" w:line="240" w:lineRule="auto"/>
              <w:jc w:val="center"/>
              <w:rPr>
                <w:bCs/>
                <w:snapToGrid w:val="0"/>
              </w:rPr>
            </w:pPr>
            <w:r w:rsidRPr="00B05736">
              <w:rPr>
                <w:bCs/>
                <w:snapToGrid w:val="0"/>
              </w:rPr>
              <w:t>949 - 961</w:t>
            </w:r>
          </w:p>
          <w:p w:rsidR="00D440AA" w:rsidRPr="00B05736" w:rsidRDefault="00D440AA" w:rsidP="00D440AA">
            <w:pPr>
              <w:suppressAutoHyphens w:val="0"/>
              <w:spacing w:before="120" w:line="240" w:lineRule="auto"/>
              <w:jc w:val="center"/>
              <w:rPr>
                <w:bCs/>
                <w:snapToGrid w:val="0"/>
              </w:rPr>
            </w:pPr>
            <w:r w:rsidRPr="00B05736">
              <w:rPr>
                <w:bCs/>
                <w:snapToGrid w:val="0"/>
              </w:rPr>
              <w:t>962 - 975</w:t>
            </w:r>
          </w:p>
          <w:p w:rsidR="00D440AA" w:rsidRPr="00B05736" w:rsidRDefault="00D440AA" w:rsidP="00D440AA">
            <w:pPr>
              <w:suppressAutoHyphens w:val="0"/>
              <w:spacing w:before="120" w:line="240" w:lineRule="auto"/>
              <w:jc w:val="center"/>
              <w:rPr>
                <w:bCs/>
                <w:snapToGrid w:val="0"/>
              </w:rPr>
            </w:pPr>
            <w:r w:rsidRPr="00B05736">
              <w:rPr>
                <w:bCs/>
                <w:snapToGrid w:val="0"/>
              </w:rPr>
              <w:t>976 - 988</w:t>
            </w:r>
          </w:p>
          <w:p w:rsidR="00D440AA" w:rsidRPr="00B05736" w:rsidRDefault="00D440AA" w:rsidP="00D440AA">
            <w:pPr>
              <w:suppressAutoHyphens w:val="0"/>
              <w:spacing w:before="120" w:line="240" w:lineRule="auto"/>
              <w:jc w:val="center"/>
              <w:rPr>
                <w:bCs/>
                <w:snapToGrid w:val="0"/>
              </w:rPr>
            </w:pPr>
            <w:r w:rsidRPr="00B05736">
              <w:rPr>
                <w:bCs/>
                <w:snapToGrid w:val="0"/>
              </w:rPr>
              <w:t>989 - 1,002</w:t>
            </w:r>
          </w:p>
          <w:p w:rsidR="00D440AA" w:rsidRPr="00B05736" w:rsidRDefault="00D440AA" w:rsidP="00D440AA">
            <w:pPr>
              <w:suppressAutoHyphens w:val="0"/>
              <w:spacing w:before="120" w:line="240" w:lineRule="auto"/>
              <w:jc w:val="center"/>
              <w:rPr>
                <w:bCs/>
                <w:snapToGrid w:val="0"/>
              </w:rPr>
            </w:pPr>
            <w:r w:rsidRPr="00B05736">
              <w:rPr>
                <w:bCs/>
                <w:snapToGrid w:val="0"/>
              </w:rPr>
              <w:t>1,003 -,1016</w:t>
            </w:r>
          </w:p>
          <w:p w:rsidR="00D440AA" w:rsidRPr="00B05736" w:rsidRDefault="00D440AA" w:rsidP="00D440AA">
            <w:pPr>
              <w:suppressAutoHyphens w:val="0"/>
              <w:spacing w:before="120" w:line="240" w:lineRule="auto"/>
              <w:jc w:val="center"/>
              <w:rPr>
                <w:bCs/>
                <w:snapToGrid w:val="0"/>
              </w:rPr>
            </w:pPr>
            <w:r w:rsidRPr="00B05736">
              <w:rPr>
                <w:bCs/>
                <w:snapToGrid w:val="0"/>
              </w:rPr>
              <w:t>1,017 - 1,029</w:t>
            </w:r>
          </w:p>
          <w:p w:rsidR="00D440AA" w:rsidRPr="00B05736" w:rsidRDefault="00D440AA" w:rsidP="00D440AA">
            <w:pPr>
              <w:suppressAutoHyphens w:val="0"/>
              <w:spacing w:before="120" w:line="240" w:lineRule="auto"/>
              <w:jc w:val="center"/>
              <w:rPr>
                <w:bCs/>
                <w:snapToGrid w:val="0"/>
              </w:rPr>
            </w:pPr>
            <w:r w:rsidRPr="00B05736">
              <w:rPr>
                <w:bCs/>
                <w:snapToGrid w:val="0"/>
              </w:rPr>
              <w:t>1,030 - 1,043</w:t>
            </w:r>
          </w:p>
          <w:p w:rsidR="00D440AA" w:rsidRPr="00B05736" w:rsidRDefault="00D440AA" w:rsidP="00D440AA">
            <w:pPr>
              <w:suppressAutoHyphens w:val="0"/>
              <w:spacing w:before="120" w:line="240" w:lineRule="auto"/>
              <w:jc w:val="center"/>
              <w:rPr>
                <w:bCs/>
                <w:snapToGrid w:val="0"/>
              </w:rPr>
            </w:pPr>
            <w:r w:rsidRPr="00B05736">
              <w:rPr>
                <w:bCs/>
                <w:snapToGrid w:val="0"/>
              </w:rPr>
              <w:t>1,044 - 1,056</w:t>
            </w:r>
          </w:p>
          <w:p w:rsidR="00D440AA" w:rsidRPr="00B05736" w:rsidRDefault="00D440AA" w:rsidP="00D440AA">
            <w:pPr>
              <w:suppressAutoHyphens w:val="0"/>
              <w:spacing w:before="120" w:line="240" w:lineRule="auto"/>
              <w:jc w:val="center"/>
              <w:rPr>
                <w:bCs/>
                <w:snapToGrid w:val="0"/>
              </w:rPr>
            </w:pPr>
            <w:r w:rsidRPr="00B05736">
              <w:rPr>
                <w:bCs/>
                <w:snapToGrid w:val="0"/>
              </w:rPr>
              <w:t>1,057 - 1,070</w:t>
            </w:r>
          </w:p>
          <w:p w:rsidR="00D440AA" w:rsidRPr="00B05736" w:rsidRDefault="00D440AA" w:rsidP="00D440AA">
            <w:pPr>
              <w:suppressAutoHyphens w:val="0"/>
              <w:spacing w:before="120" w:line="240" w:lineRule="auto"/>
              <w:jc w:val="center"/>
              <w:rPr>
                <w:bCs/>
                <w:snapToGrid w:val="0"/>
              </w:rPr>
            </w:pPr>
            <w:r w:rsidRPr="00B05736">
              <w:rPr>
                <w:bCs/>
                <w:snapToGrid w:val="0"/>
              </w:rPr>
              <w:t>1,071 - 1,084</w:t>
            </w:r>
          </w:p>
          <w:p w:rsidR="00D440AA" w:rsidRPr="00B05736" w:rsidRDefault="00D440AA" w:rsidP="00D440AA">
            <w:pPr>
              <w:suppressAutoHyphens w:val="0"/>
              <w:spacing w:before="120" w:line="240" w:lineRule="auto"/>
              <w:jc w:val="center"/>
              <w:rPr>
                <w:bCs/>
                <w:snapToGrid w:val="0"/>
              </w:rPr>
            </w:pPr>
            <w:r w:rsidRPr="00B05736">
              <w:rPr>
                <w:bCs/>
                <w:snapToGrid w:val="0"/>
              </w:rPr>
              <w:t>1,085 - 1,097</w:t>
            </w:r>
          </w:p>
          <w:p w:rsidR="00D440AA" w:rsidRPr="00B05736" w:rsidRDefault="00D440AA" w:rsidP="00D440AA">
            <w:pPr>
              <w:suppressAutoHyphens w:val="0"/>
              <w:spacing w:before="120" w:line="240" w:lineRule="auto"/>
              <w:jc w:val="center"/>
              <w:rPr>
                <w:bCs/>
                <w:snapToGrid w:val="0"/>
              </w:rPr>
            </w:pPr>
            <w:r w:rsidRPr="00B05736">
              <w:rPr>
                <w:bCs/>
                <w:snapToGrid w:val="0"/>
              </w:rPr>
              <w:t>1,098 - 1,111</w:t>
            </w:r>
          </w:p>
          <w:p w:rsidR="00D440AA" w:rsidRPr="00B05736" w:rsidRDefault="00D440AA" w:rsidP="00D440AA">
            <w:pPr>
              <w:suppressAutoHyphens w:val="0"/>
              <w:spacing w:before="120" w:line="240" w:lineRule="auto"/>
              <w:jc w:val="center"/>
              <w:rPr>
                <w:bCs/>
                <w:snapToGrid w:val="0"/>
              </w:rPr>
            </w:pPr>
            <w:r w:rsidRPr="00B05736">
              <w:rPr>
                <w:bCs/>
                <w:snapToGrid w:val="0"/>
              </w:rPr>
              <w:t>1,112 - 1,124</w:t>
            </w:r>
          </w:p>
          <w:p w:rsidR="00D440AA" w:rsidRPr="00B05736" w:rsidRDefault="00D440AA" w:rsidP="00D440AA">
            <w:pPr>
              <w:suppressAutoHyphens w:val="0"/>
              <w:spacing w:before="120" w:line="240" w:lineRule="auto"/>
              <w:jc w:val="center"/>
              <w:rPr>
                <w:bCs/>
                <w:snapToGrid w:val="0"/>
              </w:rPr>
            </w:pPr>
            <w:r w:rsidRPr="00B05736">
              <w:rPr>
                <w:bCs/>
                <w:snapToGrid w:val="0"/>
              </w:rPr>
              <w:t>1,125 - 1,138</w:t>
            </w:r>
          </w:p>
          <w:p w:rsidR="00D440AA" w:rsidRPr="00B05736" w:rsidRDefault="00D440AA" w:rsidP="00D440AA">
            <w:pPr>
              <w:suppressAutoHyphens w:val="0"/>
              <w:spacing w:before="120" w:line="240" w:lineRule="auto"/>
              <w:jc w:val="center"/>
              <w:rPr>
                <w:bCs/>
                <w:snapToGrid w:val="0"/>
              </w:rPr>
            </w:pPr>
            <w:r w:rsidRPr="00B05736">
              <w:rPr>
                <w:bCs/>
                <w:snapToGrid w:val="0"/>
              </w:rPr>
              <w:t>1,139 - 1,152</w:t>
            </w:r>
          </w:p>
          <w:p w:rsidR="00D440AA" w:rsidRPr="00B05736" w:rsidRDefault="00D440AA" w:rsidP="00D440AA">
            <w:pPr>
              <w:suppressAutoHyphens w:val="0"/>
              <w:spacing w:before="120" w:line="240" w:lineRule="auto"/>
              <w:jc w:val="center"/>
              <w:rPr>
                <w:bCs/>
                <w:snapToGrid w:val="0"/>
              </w:rPr>
            </w:pPr>
            <w:r w:rsidRPr="00B05736">
              <w:rPr>
                <w:bCs/>
                <w:snapToGrid w:val="0"/>
              </w:rPr>
              <w:t>1,153 - 1,165</w:t>
            </w:r>
          </w:p>
          <w:p w:rsidR="00D440AA" w:rsidRPr="00B05736" w:rsidRDefault="00D440AA" w:rsidP="00D440AA">
            <w:pPr>
              <w:suppressAutoHyphens w:val="0"/>
              <w:spacing w:before="120" w:line="240" w:lineRule="auto"/>
              <w:jc w:val="center"/>
              <w:rPr>
                <w:bCs/>
                <w:snapToGrid w:val="0"/>
              </w:rPr>
            </w:pPr>
            <w:r w:rsidRPr="00B05736">
              <w:rPr>
                <w:bCs/>
                <w:snapToGrid w:val="0"/>
              </w:rPr>
              <w:t>1,166 - 1,179</w:t>
            </w:r>
          </w:p>
          <w:p w:rsidR="00D440AA" w:rsidRPr="00B05736" w:rsidRDefault="00D440AA" w:rsidP="00D440AA">
            <w:pPr>
              <w:suppressAutoHyphens w:val="0"/>
              <w:spacing w:before="120" w:line="240" w:lineRule="auto"/>
              <w:jc w:val="center"/>
              <w:rPr>
                <w:bCs/>
                <w:snapToGrid w:val="0"/>
              </w:rPr>
            </w:pPr>
            <w:r w:rsidRPr="00B05736">
              <w:rPr>
                <w:bCs/>
                <w:snapToGrid w:val="0"/>
              </w:rPr>
              <w:t>1,180 - 1,192</w:t>
            </w:r>
          </w:p>
          <w:p w:rsidR="00D440AA" w:rsidRPr="00B05736" w:rsidRDefault="00D440AA" w:rsidP="00D440AA">
            <w:pPr>
              <w:suppressAutoHyphens w:val="0"/>
              <w:spacing w:before="120" w:line="240" w:lineRule="auto"/>
              <w:jc w:val="center"/>
              <w:rPr>
                <w:bCs/>
                <w:snapToGrid w:val="0"/>
              </w:rPr>
            </w:pPr>
            <w:r w:rsidRPr="00B05736">
              <w:rPr>
                <w:bCs/>
                <w:snapToGrid w:val="0"/>
              </w:rPr>
              <w:t>1,193 - 1,206</w:t>
            </w:r>
          </w:p>
          <w:p w:rsidR="00D440AA" w:rsidRPr="00B05736" w:rsidRDefault="00D440AA" w:rsidP="00D440AA">
            <w:pPr>
              <w:suppressAutoHyphens w:val="0"/>
              <w:spacing w:before="120" w:line="240" w:lineRule="auto"/>
              <w:jc w:val="center"/>
              <w:rPr>
                <w:bCs/>
                <w:snapToGrid w:val="0"/>
              </w:rPr>
            </w:pPr>
            <w:r w:rsidRPr="00B05736">
              <w:rPr>
                <w:bCs/>
                <w:snapToGrid w:val="0"/>
              </w:rPr>
              <w:t>1,207 - 1,220</w:t>
            </w:r>
          </w:p>
          <w:p w:rsidR="00D440AA" w:rsidRPr="00B05736" w:rsidRDefault="00D440AA" w:rsidP="00D440AA">
            <w:pPr>
              <w:suppressAutoHyphens w:val="0"/>
              <w:spacing w:before="120" w:line="240" w:lineRule="auto"/>
              <w:jc w:val="center"/>
              <w:rPr>
                <w:bCs/>
                <w:snapToGrid w:val="0"/>
              </w:rPr>
            </w:pPr>
            <w:r w:rsidRPr="00B05736">
              <w:rPr>
                <w:bCs/>
                <w:snapToGrid w:val="0"/>
              </w:rPr>
              <w:t>1,221 - 1,233</w:t>
            </w:r>
          </w:p>
          <w:p w:rsidR="00D440AA" w:rsidRPr="00B05736" w:rsidRDefault="00D440AA" w:rsidP="00D440AA">
            <w:pPr>
              <w:suppressAutoHyphens w:val="0"/>
              <w:spacing w:before="120" w:line="240" w:lineRule="auto"/>
              <w:jc w:val="center"/>
              <w:rPr>
                <w:bCs/>
                <w:snapToGrid w:val="0"/>
              </w:rPr>
            </w:pPr>
            <w:r w:rsidRPr="00B05736">
              <w:rPr>
                <w:bCs/>
                <w:snapToGrid w:val="0"/>
              </w:rPr>
              <w:t>1,234 - 1,249</w:t>
            </w:r>
          </w:p>
        </w:tc>
        <w:tc>
          <w:tcPr>
            <w:tcW w:w="1549" w:type="dxa"/>
          </w:tcPr>
          <w:p w:rsidR="00D440AA" w:rsidRPr="00B05736" w:rsidRDefault="00D440AA" w:rsidP="00D440AA">
            <w:pPr>
              <w:suppressAutoHyphens w:val="0"/>
              <w:spacing w:before="120" w:line="240" w:lineRule="auto"/>
              <w:jc w:val="center"/>
              <w:rPr>
                <w:bCs/>
                <w:snapToGrid w:val="0"/>
              </w:rPr>
            </w:pPr>
            <w:r w:rsidRPr="00B05736">
              <w:rPr>
                <w:bCs/>
                <w:snapToGrid w:val="0"/>
              </w:rPr>
              <w:t>72</w:t>
            </w:r>
          </w:p>
          <w:p w:rsidR="00D440AA" w:rsidRPr="00B05736" w:rsidRDefault="00D440AA" w:rsidP="00D440AA">
            <w:pPr>
              <w:suppressAutoHyphens w:val="0"/>
              <w:spacing w:before="120" w:line="240" w:lineRule="auto"/>
              <w:jc w:val="center"/>
              <w:rPr>
                <w:bCs/>
                <w:snapToGrid w:val="0"/>
              </w:rPr>
            </w:pPr>
            <w:r w:rsidRPr="00B05736">
              <w:rPr>
                <w:bCs/>
                <w:snapToGrid w:val="0"/>
              </w:rPr>
              <w:t>73</w:t>
            </w:r>
          </w:p>
          <w:p w:rsidR="00D440AA" w:rsidRPr="00B05736" w:rsidRDefault="00D440AA" w:rsidP="00D440AA">
            <w:pPr>
              <w:suppressAutoHyphens w:val="0"/>
              <w:spacing w:before="120" w:line="240" w:lineRule="auto"/>
              <w:jc w:val="center"/>
              <w:rPr>
                <w:bCs/>
                <w:snapToGrid w:val="0"/>
              </w:rPr>
            </w:pPr>
            <w:r w:rsidRPr="00B05736">
              <w:rPr>
                <w:bCs/>
                <w:snapToGrid w:val="0"/>
              </w:rPr>
              <w:t>74</w:t>
            </w:r>
          </w:p>
          <w:p w:rsidR="00D440AA" w:rsidRPr="00B05736" w:rsidRDefault="00D440AA" w:rsidP="00D440AA">
            <w:pPr>
              <w:suppressAutoHyphens w:val="0"/>
              <w:spacing w:before="120" w:line="240" w:lineRule="auto"/>
              <w:jc w:val="center"/>
              <w:rPr>
                <w:bCs/>
                <w:snapToGrid w:val="0"/>
              </w:rPr>
            </w:pPr>
            <w:r w:rsidRPr="00B05736">
              <w:rPr>
                <w:bCs/>
                <w:snapToGrid w:val="0"/>
              </w:rPr>
              <w:t>75</w:t>
            </w:r>
          </w:p>
          <w:p w:rsidR="00D440AA" w:rsidRPr="00B05736" w:rsidRDefault="00D440AA" w:rsidP="00D440AA">
            <w:pPr>
              <w:suppressAutoHyphens w:val="0"/>
              <w:spacing w:before="120" w:line="240" w:lineRule="auto"/>
              <w:jc w:val="center"/>
              <w:rPr>
                <w:bCs/>
                <w:snapToGrid w:val="0"/>
              </w:rPr>
            </w:pPr>
            <w:r w:rsidRPr="00B05736">
              <w:rPr>
                <w:bCs/>
                <w:snapToGrid w:val="0"/>
              </w:rPr>
              <w:t>76</w:t>
            </w:r>
          </w:p>
          <w:p w:rsidR="00D440AA" w:rsidRPr="00B05736" w:rsidRDefault="00D440AA" w:rsidP="00D440AA">
            <w:pPr>
              <w:suppressAutoHyphens w:val="0"/>
              <w:spacing w:before="120" w:line="240" w:lineRule="auto"/>
              <w:jc w:val="center"/>
              <w:rPr>
                <w:bCs/>
                <w:snapToGrid w:val="0"/>
              </w:rPr>
            </w:pPr>
            <w:r w:rsidRPr="00B05736">
              <w:rPr>
                <w:bCs/>
                <w:snapToGrid w:val="0"/>
              </w:rPr>
              <w:t>77</w:t>
            </w:r>
          </w:p>
          <w:p w:rsidR="00D440AA" w:rsidRPr="00B05736" w:rsidRDefault="00D440AA" w:rsidP="00D440AA">
            <w:pPr>
              <w:suppressAutoHyphens w:val="0"/>
              <w:spacing w:before="120" w:line="240" w:lineRule="auto"/>
              <w:jc w:val="center"/>
              <w:rPr>
                <w:bCs/>
                <w:snapToGrid w:val="0"/>
              </w:rPr>
            </w:pPr>
            <w:r w:rsidRPr="00B05736">
              <w:rPr>
                <w:bCs/>
                <w:snapToGrid w:val="0"/>
              </w:rPr>
              <w:t>78</w:t>
            </w:r>
          </w:p>
          <w:p w:rsidR="00D440AA" w:rsidRPr="00B05736" w:rsidRDefault="00D440AA" w:rsidP="00D440AA">
            <w:pPr>
              <w:suppressAutoHyphens w:val="0"/>
              <w:spacing w:before="120" w:line="240" w:lineRule="auto"/>
              <w:jc w:val="center"/>
              <w:rPr>
                <w:bCs/>
                <w:snapToGrid w:val="0"/>
              </w:rPr>
            </w:pPr>
            <w:r w:rsidRPr="00B05736">
              <w:rPr>
                <w:bCs/>
                <w:snapToGrid w:val="0"/>
              </w:rPr>
              <w:t>79</w:t>
            </w:r>
          </w:p>
          <w:p w:rsidR="00D440AA" w:rsidRPr="00B05736" w:rsidRDefault="00D440AA" w:rsidP="00D440AA">
            <w:pPr>
              <w:suppressAutoHyphens w:val="0"/>
              <w:spacing w:before="120" w:line="240" w:lineRule="auto"/>
              <w:jc w:val="center"/>
              <w:rPr>
                <w:bCs/>
                <w:snapToGrid w:val="0"/>
              </w:rPr>
            </w:pPr>
            <w:r w:rsidRPr="00B05736">
              <w:rPr>
                <w:bCs/>
                <w:snapToGrid w:val="0"/>
              </w:rPr>
              <w:t>80</w:t>
            </w:r>
          </w:p>
          <w:p w:rsidR="00D440AA" w:rsidRPr="00B05736" w:rsidRDefault="00D440AA" w:rsidP="00D440AA">
            <w:pPr>
              <w:suppressAutoHyphens w:val="0"/>
              <w:spacing w:before="120" w:line="240" w:lineRule="auto"/>
              <w:jc w:val="center"/>
              <w:rPr>
                <w:bCs/>
                <w:snapToGrid w:val="0"/>
              </w:rPr>
            </w:pPr>
            <w:r w:rsidRPr="00B05736">
              <w:rPr>
                <w:bCs/>
                <w:snapToGrid w:val="0"/>
              </w:rPr>
              <w:t>81</w:t>
            </w:r>
          </w:p>
          <w:p w:rsidR="00D440AA" w:rsidRPr="00B05736" w:rsidRDefault="00D440AA" w:rsidP="00D440AA">
            <w:pPr>
              <w:suppressAutoHyphens w:val="0"/>
              <w:spacing w:before="120" w:line="240" w:lineRule="auto"/>
              <w:jc w:val="center"/>
              <w:rPr>
                <w:bCs/>
                <w:snapToGrid w:val="0"/>
              </w:rPr>
            </w:pPr>
            <w:r w:rsidRPr="00B05736">
              <w:rPr>
                <w:bCs/>
                <w:snapToGrid w:val="0"/>
              </w:rPr>
              <w:t>82</w:t>
            </w:r>
          </w:p>
          <w:p w:rsidR="00D440AA" w:rsidRPr="00B05736" w:rsidRDefault="00D440AA" w:rsidP="00D440AA">
            <w:pPr>
              <w:suppressAutoHyphens w:val="0"/>
              <w:spacing w:before="120" w:line="240" w:lineRule="auto"/>
              <w:jc w:val="center"/>
              <w:rPr>
                <w:bCs/>
                <w:snapToGrid w:val="0"/>
              </w:rPr>
            </w:pPr>
            <w:r w:rsidRPr="00B05736">
              <w:rPr>
                <w:bCs/>
                <w:snapToGrid w:val="0"/>
              </w:rPr>
              <w:t>83</w:t>
            </w:r>
          </w:p>
          <w:p w:rsidR="00D440AA" w:rsidRPr="00B05736" w:rsidRDefault="00D440AA" w:rsidP="00D440AA">
            <w:pPr>
              <w:suppressAutoHyphens w:val="0"/>
              <w:spacing w:before="120" w:line="240" w:lineRule="auto"/>
              <w:jc w:val="center"/>
              <w:rPr>
                <w:bCs/>
                <w:snapToGrid w:val="0"/>
              </w:rPr>
            </w:pPr>
            <w:r w:rsidRPr="00B05736">
              <w:rPr>
                <w:bCs/>
                <w:snapToGrid w:val="0"/>
              </w:rPr>
              <w:t>84</w:t>
            </w:r>
          </w:p>
          <w:p w:rsidR="00D440AA" w:rsidRPr="00B05736" w:rsidRDefault="00D440AA" w:rsidP="00D440AA">
            <w:pPr>
              <w:suppressAutoHyphens w:val="0"/>
              <w:spacing w:before="120" w:line="240" w:lineRule="auto"/>
              <w:jc w:val="center"/>
              <w:rPr>
                <w:bCs/>
                <w:snapToGrid w:val="0"/>
              </w:rPr>
            </w:pPr>
            <w:r w:rsidRPr="00B05736">
              <w:rPr>
                <w:bCs/>
                <w:snapToGrid w:val="0"/>
              </w:rPr>
              <w:t>85</w:t>
            </w:r>
          </w:p>
          <w:p w:rsidR="00D440AA" w:rsidRPr="00B05736" w:rsidRDefault="00D440AA" w:rsidP="00D440AA">
            <w:pPr>
              <w:suppressAutoHyphens w:val="0"/>
              <w:spacing w:before="120" w:line="240" w:lineRule="auto"/>
              <w:jc w:val="center"/>
              <w:rPr>
                <w:bCs/>
                <w:snapToGrid w:val="0"/>
              </w:rPr>
            </w:pPr>
            <w:r w:rsidRPr="00B05736">
              <w:rPr>
                <w:bCs/>
                <w:snapToGrid w:val="0"/>
              </w:rPr>
              <w:t>86</w:t>
            </w:r>
          </w:p>
          <w:p w:rsidR="00D440AA" w:rsidRPr="00B05736" w:rsidRDefault="00D440AA" w:rsidP="00D440AA">
            <w:pPr>
              <w:suppressAutoHyphens w:val="0"/>
              <w:spacing w:before="120" w:line="240" w:lineRule="auto"/>
              <w:jc w:val="center"/>
              <w:rPr>
                <w:bCs/>
                <w:snapToGrid w:val="0"/>
              </w:rPr>
            </w:pPr>
            <w:r w:rsidRPr="00B05736">
              <w:rPr>
                <w:bCs/>
                <w:snapToGrid w:val="0"/>
              </w:rPr>
              <w:t>87</w:t>
            </w:r>
          </w:p>
          <w:p w:rsidR="00D440AA" w:rsidRPr="00B05736" w:rsidRDefault="00D440AA" w:rsidP="00D440AA">
            <w:pPr>
              <w:suppressAutoHyphens w:val="0"/>
              <w:spacing w:before="120" w:line="240" w:lineRule="auto"/>
              <w:jc w:val="center"/>
              <w:rPr>
                <w:bCs/>
                <w:snapToGrid w:val="0"/>
              </w:rPr>
            </w:pPr>
            <w:r w:rsidRPr="00B05736">
              <w:rPr>
                <w:bCs/>
                <w:snapToGrid w:val="0"/>
              </w:rPr>
              <w:t>88</w:t>
            </w:r>
          </w:p>
          <w:p w:rsidR="00D440AA" w:rsidRPr="00B05736" w:rsidRDefault="00D440AA" w:rsidP="00D440AA">
            <w:pPr>
              <w:suppressAutoHyphens w:val="0"/>
              <w:spacing w:before="120" w:line="240" w:lineRule="auto"/>
              <w:jc w:val="center"/>
              <w:rPr>
                <w:bCs/>
                <w:snapToGrid w:val="0"/>
              </w:rPr>
            </w:pPr>
            <w:r w:rsidRPr="00B05736">
              <w:rPr>
                <w:bCs/>
                <w:snapToGrid w:val="0"/>
              </w:rPr>
              <w:t>89</w:t>
            </w:r>
          </w:p>
          <w:p w:rsidR="00D440AA" w:rsidRPr="00B05736" w:rsidRDefault="00D440AA" w:rsidP="00D440AA">
            <w:pPr>
              <w:suppressAutoHyphens w:val="0"/>
              <w:spacing w:before="120" w:line="240" w:lineRule="auto"/>
              <w:jc w:val="center"/>
              <w:rPr>
                <w:bCs/>
                <w:snapToGrid w:val="0"/>
              </w:rPr>
            </w:pPr>
            <w:r w:rsidRPr="00B05736">
              <w:rPr>
                <w:bCs/>
                <w:snapToGrid w:val="0"/>
              </w:rPr>
              <w:t>90</w:t>
            </w:r>
          </w:p>
          <w:p w:rsidR="00D440AA" w:rsidRPr="00B05736" w:rsidRDefault="00D440AA" w:rsidP="00D440AA">
            <w:pPr>
              <w:suppressAutoHyphens w:val="0"/>
              <w:spacing w:before="120" w:line="240" w:lineRule="auto"/>
              <w:jc w:val="center"/>
              <w:rPr>
                <w:bCs/>
                <w:snapToGrid w:val="0"/>
              </w:rPr>
            </w:pPr>
            <w:r w:rsidRPr="00B05736">
              <w:rPr>
                <w:bCs/>
                <w:snapToGrid w:val="0"/>
              </w:rPr>
              <w:t>91</w:t>
            </w:r>
          </w:p>
          <w:p w:rsidR="00D440AA" w:rsidRPr="00B05736" w:rsidRDefault="00D440AA" w:rsidP="00D440AA">
            <w:pPr>
              <w:suppressAutoHyphens w:val="0"/>
              <w:spacing w:before="120" w:line="240" w:lineRule="auto"/>
              <w:jc w:val="center"/>
              <w:rPr>
                <w:bCs/>
                <w:snapToGrid w:val="0"/>
              </w:rPr>
            </w:pPr>
            <w:r w:rsidRPr="00B05736">
              <w:rPr>
                <w:bCs/>
                <w:snapToGrid w:val="0"/>
              </w:rPr>
              <w:t>92</w:t>
            </w:r>
          </w:p>
          <w:p w:rsidR="00D440AA" w:rsidRPr="00B05736" w:rsidRDefault="00D440AA" w:rsidP="00D440AA">
            <w:pPr>
              <w:suppressAutoHyphens w:val="0"/>
              <w:spacing w:before="120" w:line="240" w:lineRule="auto"/>
              <w:jc w:val="center"/>
              <w:rPr>
                <w:bCs/>
                <w:snapToGrid w:val="0"/>
              </w:rPr>
            </w:pPr>
            <w:r w:rsidRPr="00B05736">
              <w:rPr>
                <w:bCs/>
                <w:snapToGrid w:val="0"/>
              </w:rPr>
              <w:t>93</w:t>
            </w:r>
          </w:p>
          <w:p w:rsidR="00D440AA" w:rsidRPr="00B05736" w:rsidRDefault="00D440AA" w:rsidP="00D440AA">
            <w:pPr>
              <w:suppressAutoHyphens w:val="0"/>
              <w:spacing w:before="120" w:line="240" w:lineRule="auto"/>
              <w:jc w:val="center"/>
              <w:rPr>
                <w:bCs/>
                <w:snapToGrid w:val="0"/>
              </w:rPr>
            </w:pPr>
            <w:r w:rsidRPr="00B05736">
              <w:rPr>
                <w:bCs/>
                <w:snapToGrid w:val="0"/>
              </w:rPr>
              <w:t>94</w:t>
            </w:r>
          </w:p>
          <w:p w:rsidR="00D440AA" w:rsidRPr="00B05736" w:rsidRDefault="00D440AA" w:rsidP="00D440AA">
            <w:pPr>
              <w:suppressAutoHyphens w:val="0"/>
              <w:spacing w:before="120" w:line="240" w:lineRule="auto"/>
              <w:jc w:val="center"/>
              <w:rPr>
                <w:bCs/>
                <w:snapToGrid w:val="0"/>
              </w:rPr>
            </w:pPr>
            <w:r w:rsidRPr="00B05736">
              <w:rPr>
                <w:bCs/>
                <w:snapToGrid w:val="0"/>
              </w:rPr>
              <w:t>95</w:t>
            </w:r>
          </w:p>
          <w:p w:rsidR="00D440AA" w:rsidRPr="00B05736" w:rsidRDefault="00D440AA" w:rsidP="00D440AA">
            <w:pPr>
              <w:suppressAutoHyphens w:val="0"/>
              <w:spacing w:before="120" w:line="240" w:lineRule="auto"/>
              <w:jc w:val="center"/>
              <w:rPr>
                <w:bCs/>
                <w:snapToGrid w:val="0"/>
              </w:rPr>
            </w:pPr>
            <w:r w:rsidRPr="00B05736">
              <w:rPr>
                <w:bCs/>
                <w:snapToGrid w:val="0"/>
              </w:rPr>
              <w:t>96</w:t>
            </w:r>
          </w:p>
          <w:p w:rsidR="00D440AA" w:rsidRPr="00B05736" w:rsidRDefault="00D440AA" w:rsidP="00D440AA">
            <w:pPr>
              <w:suppressAutoHyphens w:val="0"/>
              <w:spacing w:before="120" w:line="240" w:lineRule="auto"/>
              <w:jc w:val="center"/>
              <w:rPr>
                <w:bCs/>
                <w:snapToGrid w:val="0"/>
              </w:rPr>
            </w:pPr>
            <w:r w:rsidRPr="00B05736">
              <w:rPr>
                <w:bCs/>
                <w:snapToGrid w:val="0"/>
              </w:rPr>
              <w:t>97</w:t>
            </w:r>
          </w:p>
          <w:p w:rsidR="00D440AA" w:rsidRPr="00B05736" w:rsidRDefault="00D440AA" w:rsidP="00D440AA">
            <w:pPr>
              <w:suppressAutoHyphens w:val="0"/>
              <w:spacing w:before="120" w:line="240" w:lineRule="auto"/>
              <w:jc w:val="center"/>
              <w:rPr>
                <w:bCs/>
                <w:snapToGrid w:val="0"/>
              </w:rPr>
            </w:pPr>
            <w:r w:rsidRPr="00B05736">
              <w:rPr>
                <w:bCs/>
                <w:snapToGrid w:val="0"/>
              </w:rPr>
              <w:t>98</w:t>
            </w:r>
          </w:p>
        </w:tc>
      </w:tr>
    </w:tbl>
    <w:p w:rsidR="000257CF" w:rsidRPr="000257CF" w:rsidRDefault="00D440AA" w:rsidP="000257CF">
      <w:pPr>
        <w:pStyle w:val="SingleTxtG"/>
        <w:rPr>
          <w:bCs/>
          <w:snapToGrid w:val="0"/>
        </w:rPr>
      </w:pPr>
      <w:r>
        <w:rPr>
          <w:snapToGrid w:val="0"/>
        </w:rPr>
        <w:br w:type="page"/>
      </w:r>
      <w:r w:rsidR="000257CF" w:rsidRPr="000257CF">
        <w:rPr>
          <w:bCs/>
          <w:snapToGrid w:val="0"/>
        </w:rPr>
        <w:lastRenderedPageBreak/>
        <w:t>Qualifying limits for acceptance based on different numbers of test results for each grouping of characteristics are listed in Table 4 given as a percentage of the results, assuming an acceptance probability of at least 0.95.</w:t>
      </w:r>
    </w:p>
    <w:p w:rsidR="000257CF" w:rsidRPr="000257CF" w:rsidRDefault="000257CF" w:rsidP="000257CF">
      <w:pPr>
        <w:pStyle w:val="Heading1"/>
        <w:rPr>
          <w:snapToGrid w:val="0"/>
        </w:rPr>
      </w:pPr>
      <w:r w:rsidRPr="000257CF">
        <w:rPr>
          <w:snapToGrid w:val="0"/>
        </w:rPr>
        <w:t>Table 4</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2822"/>
        <w:gridCol w:w="2977"/>
      </w:tblGrid>
      <w:tr w:rsidR="000257CF" w:rsidRPr="008645C0" w:rsidTr="000257CF">
        <w:tc>
          <w:tcPr>
            <w:tcW w:w="2706" w:type="dxa"/>
            <w:vAlign w:val="center"/>
          </w:tcPr>
          <w:p w:rsidR="000257CF" w:rsidRPr="008645C0" w:rsidRDefault="000257CF" w:rsidP="000257CF">
            <w:pPr>
              <w:suppressAutoHyphens w:val="0"/>
              <w:spacing w:line="240" w:lineRule="auto"/>
              <w:jc w:val="center"/>
              <w:rPr>
                <w:bCs/>
                <w:i/>
                <w:snapToGrid w:val="0"/>
                <w:sz w:val="16"/>
                <w:szCs w:val="16"/>
              </w:rPr>
            </w:pPr>
            <w:r w:rsidRPr="008645C0">
              <w:rPr>
                <w:bCs/>
                <w:i/>
                <w:snapToGrid w:val="0"/>
                <w:sz w:val="16"/>
                <w:szCs w:val="16"/>
              </w:rPr>
              <w:t>Number of test results of each characteristic</w:t>
            </w:r>
          </w:p>
        </w:tc>
        <w:tc>
          <w:tcPr>
            <w:tcW w:w="2822" w:type="dxa"/>
          </w:tcPr>
          <w:p w:rsidR="000257CF" w:rsidRPr="008645C0" w:rsidRDefault="000257CF" w:rsidP="000257CF">
            <w:pPr>
              <w:suppressAutoHyphens w:val="0"/>
              <w:spacing w:line="240" w:lineRule="auto"/>
              <w:jc w:val="center"/>
              <w:rPr>
                <w:bCs/>
                <w:i/>
                <w:snapToGrid w:val="0"/>
                <w:sz w:val="16"/>
                <w:szCs w:val="16"/>
              </w:rPr>
            </w:pPr>
            <w:r w:rsidRPr="008645C0">
              <w:rPr>
                <w:bCs/>
                <w:i/>
                <w:snapToGrid w:val="0"/>
                <w:sz w:val="16"/>
                <w:szCs w:val="16"/>
              </w:rPr>
              <w:t>Qualifying limits shown as a percentage of results.</w:t>
            </w:r>
          </w:p>
          <w:p w:rsidR="000257CF" w:rsidRPr="008645C0" w:rsidRDefault="000257CF" w:rsidP="000257CF">
            <w:pPr>
              <w:suppressAutoHyphens w:val="0"/>
              <w:spacing w:line="240" w:lineRule="auto"/>
              <w:jc w:val="center"/>
              <w:rPr>
                <w:bCs/>
                <w:i/>
                <w:snapToGrid w:val="0"/>
                <w:sz w:val="16"/>
                <w:szCs w:val="16"/>
              </w:rPr>
            </w:pPr>
            <w:r w:rsidRPr="008645C0">
              <w:rPr>
                <w:bCs/>
                <w:i/>
                <w:snapToGrid w:val="0"/>
                <w:sz w:val="16"/>
                <w:szCs w:val="16"/>
              </w:rPr>
              <w:t>Acceptable level of 1</w:t>
            </w:r>
            <w:r w:rsidR="000F0A67">
              <w:rPr>
                <w:bCs/>
                <w:i/>
                <w:snapToGrid w:val="0"/>
                <w:sz w:val="16"/>
                <w:szCs w:val="16"/>
              </w:rPr>
              <w:t xml:space="preserve"> </w:t>
            </w:r>
            <w:r w:rsidRPr="008645C0">
              <w:rPr>
                <w:bCs/>
                <w:i/>
                <w:snapToGrid w:val="0"/>
                <w:sz w:val="16"/>
                <w:szCs w:val="16"/>
              </w:rPr>
              <w:t>% of non-compliance</w:t>
            </w:r>
          </w:p>
        </w:tc>
        <w:tc>
          <w:tcPr>
            <w:tcW w:w="2977" w:type="dxa"/>
          </w:tcPr>
          <w:p w:rsidR="000257CF" w:rsidRPr="008645C0" w:rsidRDefault="000257CF" w:rsidP="000257CF">
            <w:pPr>
              <w:suppressAutoHyphens w:val="0"/>
              <w:spacing w:line="240" w:lineRule="auto"/>
              <w:jc w:val="center"/>
              <w:rPr>
                <w:bCs/>
                <w:i/>
                <w:snapToGrid w:val="0"/>
                <w:sz w:val="16"/>
                <w:szCs w:val="16"/>
              </w:rPr>
            </w:pPr>
            <w:r w:rsidRPr="008645C0">
              <w:rPr>
                <w:bCs/>
                <w:i/>
                <w:snapToGrid w:val="0"/>
                <w:sz w:val="16"/>
                <w:szCs w:val="16"/>
              </w:rPr>
              <w:t>Qualifying limits shown as a percentage of results.</w:t>
            </w:r>
          </w:p>
          <w:p w:rsidR="000257CF" w:rsidRPr="008645C0" w:rsidRDefault="000257CF" w:rsidP="000257CF">
            <w:pPr>
              <w:suppressAutoHyphens w:val="0"/>
              <w:spacing w:line="240" w:lineRule="auto"/>
              <w:jc w:val="center"/>
              <w:rPr>
                <w:bCs/>
                <w:i/>
                <w:snapToGrid w:val="0"/>
                <w:sz w:val="16"/>
                <w:szCs w:val="16"/>
              </w:rPr>
            </w:pPr>
            <w:r w:rsidRPr="008645C0">
              <w:rPr>
                <w:bCs/>
                <w:i/>
                <w:snapToGrid w:val="0"/>
                <w:sz w:val="16"/>
                <w:szCs w:val="16"/>
              </w:rPr>
              <w:t>Acceptable level of 6.5</w:t>
            </w:r>
            <w:r w:rsidR="000F0A67">
              <w:rPr>
                <w:bCs/>
                <w:i/>
                <w:snapToGrid w:val="0"/>
                <w:sz w:val="16"/>
                <w:szCs w:val="16"/>
              </w:rPr>
              <w:t xml:space="preserve"> </w:t>
            </w:r>
            <w:r w:rsidRPr="008645C0">
              <w:rPr>
                <w:bCs/>
                <w:i/>
                <w:snapToGrid w:val="0"/>
                <w:sz w:val="16"/>
                <w:szCs w:val="16"/>
              </w:rPr>
              <w:t>% of non-compliance</w:t>
            </w:r>
          </w:p>
        </w:tc>
      </w:tr>
      <w:tr w:rsidR="000257CF" w:rsidRPr="000257CF" w:rsidTr="000257CF">
        <w:tc>
          <w:tcPr>
            <w:tcW w:w="2706" w:type="dxa"/>
          </w:tcPr>
          <w:p w:rsidR="000257CF" w:rsidRPr="000257CF" w:rsidRDefault="000257CF" w:rsidP="000257CF">
            <w:pPr>
              <w:suppressAutoHyphens w:val="0"/>
              <w:spacing w:before="120" w:line="240" w:lineRule="auto"/>
              <w:jc w:val="center"/>
              <w:rPr>
                <w:bCs/>
                <w:snapToGrid w:val="0"/>
              </w:rPr>
            </w:pPr>
            <w:r w:rsidRPr="000257CF">
              <w:rPr>
                <w:bCs/>
                <w:snapToGrid w:val="0"/>
              </w:rPr>
              <w:t>1,250</w:t>
            </w:r>
          </w:p>
          <w:p w:rsidR="000257CF" w:rsidRPr="000257CF" w:rsidRDefault="000257CF" w:rsidP="000257CF">
            <w:pPr>
              <w:suppressAutoHyphens w:val="0"/>
              <w:spacing w:before="120" w:line="240" w:lineRule="auto"/>
              <w:jc w:val="center"/>
              <w:rPr>
                <w:bCs/>
                <w:snapToGrid w:val="0"/>
              </w:rPr>
            </w:pPr>
            <w:r w:rsidRPr="000257CF">
              <w:rPr>
                <w:bCs/>
                <w:snapToGrid w:val="0"/>
              </w:rPr>
              <w:t>2,000</w:t>
            </w:r>
          </w:p>
          <w:p w:rsidR="000257CF" w:rsidRPr="000257CF" w:rsidRDefault="000257CF" w:rsidP="000257CF">
            <w:pPr>
              <w:suppressAutoHyphens w:val="0"/>
              <w:spacing w:before="120" w:line="240" w:lineRule="auto"/>
              <w:jc w:val="center"/>
              <w:rPr>
                <w:bCs/>
                <w:snapToGrid w:val="0"/>
              </w:rPr>
            </w:pPr>
            <w:r w:rsidRPr="000257CF">
              <w:rPr>
                <w:bCs/>
                <w:snapToGrid w:val="0"/>
              </w:rPr>
              <w:t>4,000</w:t>
            </w:r>
          </w:p>
          <w:p w:rsidR="000257CF" w:rsidRPr="000257CF" w:rsidRDefault="000257CF" w:rsidP="000257CF">
            <w:pPr>
              <w:suppressAutoHyphens w:val="0"/>
              <w:spacing w:before="120" w:line="240" w:lineRule="auto"/>
              <w:jc w:val="center"/>
              <w:rPr>
                <w:bCs/>
                <w:snapToGrid w:val="0"/>
              </w:rPr>
            </w:pPr>
            <w:r w:rsidRPr="000257CF">
              <w:rPr>
                <w:bCs/>
                <w:snapToGrid w:val="0"/>
              </w:rPr>
              <w:t>6,000</w:t>
            </w:r>
          </w:p>
          <w:p w:rsidR="000257CF" w:rsidRPr="000257CF" w:rsidRDefault="000257CF" w:rsidP="000257CF">
            <w:pPr>
              <w:suppressAutoHyphens w:val="0"/>
              <w:spacing w:before="120" w:line="240" w:lineRule="auto"/>
              <w:jc w:val="center"/>
              <w:rPr>
                <w:bCs/>
                <w:snapToGrid w:val="0"/>
              </w:rPr>
            </w:pPr>
            <w:r w:rsidRPr="000257CF">
              <w:rPr>
                <w:bCs/>
                <w:snapToGrid w:val="0"/>
              </w:rPr>
              <w:t>8,000</w:t>
            </w:r>
          </w:p>
          <w:p w:rsidR="000257CF" w:rsidRPr="000257CF" w:rsidRDefault="000257CF" w:rsidP="000257CF">
            <w:pPr>
              <w:suppressAutoHyphens w:val="0"/>
              <w:spacing w:before="120" w:line="240" w:lineRule="auto"/>
              <w:jc w:val="center"/>
              <w:rPr>
                <w:bCs/>
                <w:snapToGrid w:val="0"/>
              </w:rPr>
            </w:pPr>
            <w:r w:rsidRPr="000257CF">
              <w:rPr>
                <w:bCs/>
                <w:snapToGrid w:val="0"/>
              </w:rPr>
              <w:t>10,000</w:t>
            </w:r>
          </w:p>
          <w:p w:rsidR="000257CF" w:rsidRPr="000257CF" w:rsidRDefault="000257CF" w:rsidP="000257CF">
            <w:pPr>
              <w:suppressAutoHyphens w:val="0"/>
              <w:spacing w:before="120" w:line="240" w:lineRule="auto"/>
              <w:jc w:val="center"/>
              <w:rPr>
                <w:bCs/>
                <w:snapToGrid w:val="0"/>
              </w:rPr>
            </w:pPr>
            <w:r w:rsidRPr="000257CF">
              <w:rPr>
                <w:bCs/>
                <w:snapToGrid w:val="0"/>
              </w:rPr>
              <w:t>20,000</w:t>
            </w:r>
          </w:p>
          <w:p w:rsidR="000257CF" w:rsidRPr="000257CF" w:rsidRDefault="000257CF" w:rsidP="000257CF">
            <w:pPr>
              <w:suppressAutoHyphens w:val="0"/>
              <w:spacing w:before="120" w:line="240" w:lineRule="auto"/>
              <w:jc w:val="center"/>
              <w:rPr>
                <w:bCs/>
                <w:snapToGrid w:val="0"/>
              </w:rPr>
            </w:pPr>
            <w:r w:rsidRPr="000257CF">
              <w:rPr>
                <w:bCs/>
                <w:snapToGrid w:val="0"/>
              </w:rPr>
              <w:t>40,000</w:t>
            </w:r>
          </w:p>
          <w:p w:rsidR="000257CF" w:rsidRPr="000257CF" w:rsidRDefault="000257CF" w:rsidP="000257CF">
            <w:pPr>
              <w:suppressAutoHyphens w:val="0"/>
              <w:spacing w:before="120" w:line="240" w:lineRule="auto"/>
              <w:jc w:val="center"/>
              <w:rPr>
                <w:bCs/>
                <w:snapToGrid w:val="0"/>
              </w:rPr>
            </w:pPr>
            <w:r w:rsidRPr="000257CF">
              <w:rPr>
                <w:bCs/>
                <w:snapToGrid w:val="0"/>
              </w:rPr>
              <w:t>80,000</w:t>
            </w:r>
          </w:p>
          <w:p w:rsidR="000257CF" w:rsidRPr="000257CF" w:rsidRDefault="000257CF" w:rsidP="000257CF">
            <w:pPr>
              <w:suppressAutoHyphens w:val="0"/>
              <w:spacing w:before="120" w:line="240" w:lineRule="auto"/>
              <w:jc w:val="center"/>
              <w:rPr>
                <w:bCs/>
                <w:snapToGrid w:val="0"/>
              </w:rPr>
            </w:pPr>
            <w:r w:rsidRPr="000257CF">
              <w:rPr>
                <w:bCs/>
                <w:snapToGrid w:val="0"/>
              </w:rPr>
              <w:t>100,000</w:t>
            </w:r>
          </w:p>
          <w:p w:rsidR="000257CF" w:rsidRPr="000257CF" w:rsidRDefault="000257CF" w:rsidP="000257CF">
            <w:pPr>
              <w:suppressAutoHyphens w:val="0"/>
              <w:spacing w:before="120" w:line="240" w:lineRule="auto"/>
              <w:jc w:val="center"/>
              <w:rPr>
                <w:bCs/>
                <w:snapToGrid w:val="0"/>
              </w:rPr>
            </w:pPr>
            <w:r w:rsidRPr="000257CF">
              <w:rPr>
                <w:bCs/>
                <w:snapToGrid w:val="0"/>
              </w:rPr>
              <w:t>1,000,000</w:t>
            </w:r>
          </w:p>
          <w:p w:rsidR="000257CF" w:rsidRPr="000257CF" w:rsidRDefault="000257CF" w:rsidP="000257CF">
            <w:pPr>
              <w:suppressAutoHyphens w:val="0"/>
              <w:spacing w:before="120" w:line="240" w:lineRule="auto"/>
              <w:jc w:val="center"/>
              <w:rPr>
                <w:bCs/>
                <w:snapToGrid w:val="0"/>
              </w:rPr>
            </w:pPr>
          </w:p>
        </w:tc>
        <w:tc>
          <w:tcPr>
            <w:tcW w:w="2822" w:type="dxa"/>
          </w:tcPr>
          <w:p w:rsidR="000257CF" w:rsidRPr="000257CF" w:rsidRDefault="000257CF" w:rsidP="000257CF">
            <w:pPr>
              <w:suppressAutoHyphens w:val="0"/>
              <w:spacing w:before="120" w:line="240" w:lineRule="auto"/>
              <w:jc w:val="center"/>
              <w:rPr>
                <w:bCs/>
                <w:snapToGrid w:val="0"/>
              </w:rPr>
            </w:pPr>
            <w:r w:rsidRPr="000257CF">
              <w:rPr>
                <w:bCs/>
                <w:snapToGrid w:val="0"/>
              </w:rPr>
              <w:t>1.68</w:t>
            </w:r>
          </w:p>
          <w:p w:rsidR="000257CF" w:rsidRPr="000257CF" w:rsidRDefault="000257CF" w:rsidP="000257CF">
            <w:pPr>
              <w:suppressAutoHyphens w:val="0"/>
              <w:spacing w:before="120" w:line="240" w:lineRule="auto"/>
              <w:jc w:val="center"/>
              <w:rPr>
                <w:bCs/>
                <w:snapToGrid w:val="0"/>
              </w:rPr>
            </w:pPr>
            <w:r w:rsidRPr="000257CF">
              <w:rPr>
                <w:bCs/>
                <w:snapToGrid w:val="0"/>
              </w:rPr>
              <w:t>1.52</w:t>
            </w:r>
          </w:p>
          <w:p w:rsidR="000257CF" w:rsidRPr="000257CF" w:rsidRDefault="000257CF" w:rsidP="000257CF">
            <w:pPr>
              <w:suppressAutoHyphens w:val="0"/>
              <w:spacing w:before="120" w:line="240" w:lineRule="auto"/>
              <w:jc w:val="center"/>
              <w:rPr>
                <w:bCs/>
                <w:snapToGrid w:val="0"/>
              </w:rPr>
            </w:pPr>
            <w:r w:rsidRPr="000257CF">
              <w:rPr>
                <w:bCs/>
                <w:snapToGrid w:val="0"/>
              </w:rPr>
              <w:t>1.37</w:t>
            </w:r>
          </w:p>
          <w:p w:rsidR="000257CF" w:rsidRPr="000257CF" w:rsidRDefault="000257CF" w:rsidP="000257CF">
            <w:pPr>
              <w:suppressAutoHyphens w:val="0"/>
              <w:spacing w:before="120" w:line="240" w:lineRule="auto"/>
              <w:jc w:val="center"/>
              <w:rPr>
                <w:bCs/>
                <w:snapToGrid w:val="0"/>
              </w:rPr>
            </w:pPr>
            <w:r w:rsidRPr="000257CF">
              <w:rPr>
                <w:bCs/>
                <w:snapToGrid w:val="0"/>
              </w:rPr>
              <w:t>1.30</w:t>
            </w:r>
          </w:p>
          <w:p w:rsidR="000257CF" w:rsidRPr="000257CF" w:rsidRDefault="000257CF" w:rsidP="000257CF">
            <w:pPr>
              <w:suppressAutoHyphens w:val="0"/>
              <w:spacing w:before="120" w:line="240" w:lineRule="auto"/>
              <w:jc w:val="center"/>
              <w:rPr>
                <w:bCs/>
                <w:snapToGrid w:val="0"/>
              </w:rPr>
            </w:pPr>
            <w:r w:rsidRPr="000257CF">
              <w:rPr>
                <w:bCs/>
                <w:snapToGrid w:val="0"/>
              </w:rPr>
              <w:t>1.26</w:t>
            </w:r>
          </w:p>
          <w:p w:rsidR="000257CF" w:rsidRPr="000257CF" w:rsidRDefault="000257CF" w:rsidP="000257CF">
            <w:pPr>
              <w:suppressAutoHyphens w:val="0"/>
              <w:spacing w:before="120" w:line="240" w:lineRule="auto"/>
              <w:jc w:val="center"/>
              <w:rPr>
                <w:bCs/>
                <w:snapToGrid w:val="0"/>
              </w:rPr>
            </w:pPr>
            <w:r w:rsidRPr="000257CF">
              <w:rPr>
                <w:bCs/>
                <w:snapToGrid w:val="0"/>
              </w:rPr>
              <w:t>1.23</w:t>
            </w:r>
          </w:p>
          <w:p w:rsidR="000257CF" w:rsidRPr="000257CF" w:rsidRDefault="000257CF" w:rsidP="000257CF">
            <w:pPr>
              <w:suppressAutoHyphens w:val="0"/>
              <w:spacing w:before="120" w:line="240" w:lineRule="auto"/>
              <w:jc w:val="center"/>
              <w:rPr>
                <w:bCs/>
                <w:snapToGrid w:val="0"/>
              </w:rPr>
            </w:pPr>
            <w:r w:rsidRPr="000257CF">
              <w:rPr>
                <w:bCs/>
                <w:snapToGrid w:val="0"/>
              </w:rPr>
              <w:t>1.16</w:t>
            </w:r>
          </w:p>
          <w:p w:rsidR="000257CF" w:rsidRPr="000257CF" w:rsidRDefault="000257CF" w:rsidP="000257CF">
            <w:pPr>
              <w:suppressAutoHyphens w:val="0"/>
              <w:spacing w:before="120" w:line="240" w:lineRule="auto"/>
              <w:jc w:val="center"/>
              <w:rPr>
                <w:bCs/>
                <w:snapToGrid w:val="0"/>
              </w:rPr>
            </w:pPr>
            <w:r w:rsidRPr="000257CF">
              <w:rPr>
                <w:bCs/>
                <w:snapToGrid w:val="0"/>
              </w:rPr>
              <w:t>1.12</w:t>
            </w:r>
          </w:p>
          <w:p w:rsidR="000257CF" w:rsidRPr="000257CF" w:rsidRDefault="000257CF" w:rsidP="000257CF">
            <w:pPr>
              <w:suppressAutoHyphens w:val="0"/>
              <w:spacing w:before="120" w:line="240" w:lineRule="auto"/>
              <w:jc w:val="center"/>
              <w:rPr>
                <w:bCs/>
                <w:snapToGrid w:val="0"/>
              </w:rPr>
            </w:pPr>
            <w:r w:rsidRPr="000257CF">
              <w:rPr>
                <w:bCs/>
                <w:snapToGrid w:val="0"/>
              </w:rPr>
              <w:t>1.09</w:t>
            </w:r>
          </w:p>
          <w:p w:rsidR="000257CF" w:rsidRPr="000257CF" w:rsidRDefault="000257CF" w:rsidP="000257CF">
            <w:pPr>
              <w:suppressAutoHyphens w:val="0"/>
              <w:spacing w:before="120" w:line="240" w:lineRule="auto"/>
              <w:jc w:val="center"/>
              <w:rPr>
                <w:bCs/>
                <w:snapToGrid w:val="0"/>
              </w:rPr>
            </w:pPr>
            <w:r w:rsidRPr="000257CF">
              <w:rPr>
                <w:bCs/>
                <w:snapToGrid w:val="0"/>
              </w:rPr>
              <w:t>1.08</w:t>
            </w:r>
          </w:p>
          <w:p w:rsidR="000257CF" w:rsidRPr="000257CF" w:rsidRDefault="000257CF" w:rsidP="000257CF">
            <w:pPr>
              <w:suppressAutoHyphens w:val="0"/>
              <w:spacing w:before="120" w:line="240" w:lineRule="auto"/>
              <w:jc w:val="center"/>
              <w:rPr>
                <w:bCs/>
                <w:snapToGrid w:val="0"/>
              </w:rPr>
            </w:pPr>
            <w:r w:rsidRPr="000257CF">
              <w:rPr>
                <w:bCs/>
                <w:snapToGrid w:val="0"/>
              </w:rPr>
              <w:t>1.02</w:t>
            </w:r>
          </w:p>
        </w:tc>
        <w:tc>
          <w:tcPr>
            <w:tcW w:w="2977" w:type="dxa"/>
          </w:tcPr>
          <w:p w:rsidR="000257CF" w:rsidRPr="000257CF" w:rsidRDefault="000257CF" w:rsidP="000257CF">
            <w:pPr>
              <w:suppressAutoHyphens w:val="0"/>
              <w:spacing w:before="120" w:line="240" w:lineRule="auto"/>
              <w:jc w:val="center"/>
              <w:rPr>
                <w:bCs/>
                <w:snapToGrid w:val="0"/>
              </w:rPr>
            </w:pPr>
            <w:r w:rsidRPr="000257CF">
              <w:rPr>
                <w:bCs/>
                <w:snapToGrid w:val="0"/>
              </w:rPr>
              <w:t>7.91</w:t>
            </w:r>
          </w:p>
          <w:p w:rsidR="000257CF" w:rsidRPr="000257CF" w:rsidRDefault="000257CF" w:rsidP="000257CF">
            <w:pPr>
              <w:suppressAutoHyphens w:val="0"/>
              <w:spacing w:before="120" w:line="240" w:lineRule="auto"/>
              <w:jc w:val="center"/>
              <w:rPr>
                <w:bCs/>
                <w:snapToGrid w:val="0"/>
              </w:rPr>
            </w:pPr>
            <w:r w:rsidRPr="000257CF">
              <w:rPr>
                <w:bCs/>
                <w:snapToGrid w:val="0"/>
              </w:rPr>
              <w:t>7.61</w:t>
            </w:r>
          </w:p>
          <w:p w:rsidR="000257CF" w:rsidRPr="000257CF" w:rsidRDefault="000257CF" w:rsidP="000257CF">
            <w:pPr>
              <w:suppressAutoHyphens w:val="0"/>
              <w:spacing w:before="120" w:line="240" w:lineRule="auto"/>
              <w:jc w:val="center"/>
              <w:rPr>
                <w:bCs/>
                <w:snapToGrid w:val="0"/>
              </w:rPr>
            </w:pPr>
            <w:r w:rsidRPr="000257CF">
              <w:rPr>
                <w:bCs/>
                <w:snapToGrid w:val="0"/>
              </w:rPr>
              <w:t>7.29</w:t>
            </w:r>
          </w:p>
          <w:p w:rsidR="000257CF" w:rsidRPr="000257CF" w:rsidRDefault="000257CF" w:rsidP="000257CF">
            <w:pPr>
              <w:suppressAutoHyphens w:val="0"/>
              <w:spacing w:before="120" w:line="240" w:lineRule="auto"/>
              <w:jc w:val="center"/>
              <w:rPr>
                <w:bCs/>
                <w:snapToGrid w:val="0"/>
              </w:rPr>
            </w:pPr>
            <w:r w:rsidRPr="000257CF">
              <w:rPr>
                <w:bCs/>
                <w:snapToGrid w:val="0"/>
              </w:rPr>
              <w:t>7.15</w:t>
            </w:r>
          </w:p>
          <w:p w:rsidR="000257CF" w:rsidRPr="000257CF" w:rsidRDefault="000257CF" w:rsidP="000257CF">
            <w:pPr>
              <w:suppressAutoHyphens w:val="0"/>
              <w:spacing w:before="120" w:line="240" w:lineRule="auto"/>
              <w:jc w:val="center"/>
              <w:rPr>
                <w:bCs/>
                <w:snapToGrid w:val="0"/>
              </w:rPr>
            </w:pPr>
            <w:r w:rsidRPr="000257CF">
              <w:rPr>
                <w:bCs/>
                <w:snapToGrid w:val="0"/>
              </w:rPr>
              <w:t>7.06</w:t>
            </w:r>
          </w:p>
          <w:p w:rsidR="000257CF" w:rsidRPr="000257CF" w:rsidRDefault="000257CF" w:rsidP="000257CF">
            <w:pPr>
              <w:suppressAutoHyphens w:val="0"/>
              <w:spacing w:before="120" w:line="240" w:lineRule="auto"/>
              <w:jc w:val="center"/>
              <w:rPr>
                <w:bCs/>
                <w:snapToGrid w:val="0"/>
              </w:rPr>
            </w:pPr>
            <w:r w:rsidRPr="000257CF">
              <w:rPr>
                <w:bCs/>
                <w:snapToGrid w:val="0"/>
              </w:rPr>
              <w:t>7.00</w:t>
            </w:r>
          </w:p>
          <w:p w:rsidR="000257CF" w:rsidRPr="000257CF" w:rsidRDefault="000257CF" w:rsidP="000257CF">
            <w:pPr>
              <w:suppressAutoHyphens w:val="0"/>
              <w:spacing w:before="120" w:line="240" w:lineRule="auto"/>
              <w:jc w:val="center"/>
              <w:rPr>
                <w:bCs/>
                <w:snapToGrid w:val="0"/>
              </w:rPr>
            </w:pPr>
            <w:r w:rsidRPr="000257CF">
              <w:rPr>
                <w:bCs/>
                <w:snapToGrid w:val="0"/>
              </w:rPr>
              <w:t>6.85</w:t>
            </w:r>
          </w:p>
          <w:p w:rsidR="000257CF" w:rsidRPr="000257CF" w:rsidRDefault="000257CF" w:rsidP="000257CF">
            <w:pPr>
              <w:suppressAutoHyphens w:val="0"/>
              <w:spacing w:before="120" w:line="240" w:lineRule="auto"/>
              <w:jc w:val="center"/>
              <w:rPr>
                <w:bCs/>
                <w:snapToGrid w:val="0"/>
              </w:rPr>
            </w:pPr>
            <w:r w:rsidRPr="000257CF">
              <w:rPr>
                <w:bCs/>
                <w:snapToGrid w:val="0"/>
              </w:rPr>
              <w:t>6.75</w:t>
            </w:r>
          </w:p>
          <w:p w:rsidR="000257CF" w:rsidRPr="000257CF" w:rsidRDefault="000257CF" w:rsidP="000257CF">
            <w:pPr>
              <w:suppressAutoHyphens w:val="0"/>
              <w:spacing w:before="120" w:line="240" w:lineRule="auto"/>
              <w:jc w:val="center"/>
              <w:rPr>
                <w:bCs/>
                <w:snapToGrid w:val="0"/>
              </w:rPr>
            </w:pPr>
            <w:r w:rsidRPr="000257CF">
              <w:rPr>
                <w:bCs/>
                <w:snapToGrid w:val="0"/>
              </w:rPr>
              <w:t>6.68</w:t>
            </w:r>
          </w:p>
          <w:p w:rsidR="000257CF" w:rsidRPr="000257CF" w:rsidRDefault="000257CF" w:rsidP="000257CF">
            <w:pPr>
              <w:suppressAutoHyphens w:val="0"/>
              <w:spacing w:before="120" w:line="240" w:lineRule="auto"/>
              <w:jc w:val="center"/>
              <w:rPr>
                <w:bCs/>
                <w:snapToGrid w:val="0"/>
              </w:rPr>
            </w:pPr>
            <w:r w:rsidRPr="000257CF">
              <w:rPr>
                <w:bCs/>
                <w:snapToGrid w:val="0"/>
              </w:rPr>
              <w:t>6.65</w:t>
            </w:r>
          </w:p>
          <w:p w:rsidR="000257CF" w:rsidRPr="000257CF" w:rsidRDefault="000257CF" w:rsidP="000257CF">
            <w:pPr>
              <w:suppressAutoHyphens w:val="0"/>
              <w:spacing w:before="120" w:line="240" w:lineRule="auto"/>
              <w:jc w:val="center"/>
              <w:rPr>
                <w:bCs/>
                <w:snapToGrid w:val="0"/>
              </w:rPr>
            </w:pPr>
            <w:r w:rsidRPr="000257CF">
              <w:rPr>
                <w:bCs/>
                <w:snapToGrid w:val="0"/>
              </w:rPr>
              <w:t>6.55</w:t>
            </w:r>
          </w:p>
        </w:tc>
      </w:tr>
    </w:tbl>
    <w:p w:rsidR="009D319C" w:rsidRDefault="009D319C" w:rsidP="00D440AA">
      <w:pPr>
        <w:pStyle w:val="SingleTxtG"/>
        <w:rPr>
          <w:snapToGrid w:val="0"/>
        </w:rPr>
        <w:sectPr w:rsidR="009D319C" w:rsidSect="00C73F94">
          <w:headerReference w:type="even" r:id="rId46"/>
          <w:headerReference w:type="default" r:id="rId47"/>
          <w:footerReference w:type="even" r:id="rId48"/>
          <w:footerReference w:type="default" r:id="rId49"/>
          <w:headerReference w:type="first" r:id="rId50"/>
          <w:footerReference w:type="first" r:id="rId51"/>
          <w:endnotePr>
            <w:numFmt w:val="decimal"/>
          </w:endnotePr>
          <w:pgSz w:w="11907" w:h="16840" w:code="9"/>
          <w:pgMar w:top="1701" w:right="1134" w:bottom="2268" w:left="1134" w:header="964" w:footer="1701" w:gutter="0"/>
          <w:cols w:space="720"/>
          <w:titlePg/>
          <w:docGrid w:linePitch="272"/>
        </w:sectPr>
      </w:pPr>
    </w:p>
    <w:p w:rsidR="009D319C" w:rsidRPr="009D319C" w:rsidRDefault="009D319C" w:rsidP="009D319C">
      <w:pPr>
        <w:pStyle w:val="HChG"/>
        <w:rPr>
          <w:snapToGrid w:val="0"/>
        </w:rPr>
      </w:pPr>
      <w:r w:rsidRPr="009D319C">
        <w:rPr>
          <w:snapToGrid w:val="0"/>
        </w:rPr>
        <w:lastRenderedPageBreak/>
        <w:t>Annex 7</w:t>
      </w:r>
    </w:p>
    <w:p w:rsidR="009D319C" w:rsidRPr="009D319C" w:rsidRDefault="009D319C" w:rsidP="009D319C">
      <w:pPr>
        <w:pStyle w:val="HChG"/>
        <w:rPr>
          <w:snapToGrid w:val="0"/>
        </w:rPr>
      </w:pPr>
      <w:r>
        <w:rPr>
          <w:snapToGrid w:val="0"/>
        </w:rPr>
        <w:tab/>
      </w:r>
      <w:r>
        <w:rPr>
          <w:snapToGrid w:val="0"/>
        </w:rPr>
        <w:tab/>
      </w:r>
      <w:r w:rsidRPr="009D319C">
        <w:rPr>
          <w:snapToGrid w:val="0"/>
        </w:rPr>
        <w:t xml:space="preserve">Minimum requirements for spot checks by the </w:t>
      </w:r>
      <w:r w:rsidR="0089271D">
        <w:rPr>
          <w:snapToGrid w:val="0"/>
        </w:rPr>
        <w:t>Type Approval A</w:t>
      </w:r>
      <w:r w:rsidRPr="009D319C">
        <w:rPr>
          <w:snapToGrid w:val="0"/>
        </w:rPr>
        <w:t>uthority</w:t>
      </w:r>
    </w:p>
    <w:p w:rsidR="009D319C" w:rsidRPr="009D319C" w:rsidRDefault="009D319C" w:rsidP="009D319C">
      <w:pPr>
        <w:pStyle w:val="Para0"/>
        <w:rPr>
          <w:bCs/>
          <w:snapToGrid w:val="0"/>
        </w:rPr>
      </w:pPr>
      <w:r w:rsidRPr="009D319C">
        <w:rPr>
          <w:bCs/>
          <w:snapToGrid w:val="0"/>
        </w:rPr>
        <w:t>1.</w:t>
      </w:r>
      <w:r w:rsidRPr="009D319C">
        <w:rPr>
          <w:bCs/>
          <w:snapToGrid w:val="0"/>
        </w:rPr>
        <w:tab/>
        <w:t>General</w:t>
      </w:r>
    </w:p>
    <w:p w:rsidR="009D319C" w:rsidRPr="009D319C" w:rsidRDefault="009D319C" w:rsidP="009D319C">
      <w:pPr>
        <w:pStyle w:val="Para0"/>
        <w:rPr>
          <w:bCs/>
          <w:snapToGrid w:val="0"/>
        </w:rPr>
      </w:pPr>
      <w:r w:rsidRPr="009D319C">
        <w:rPr>
          <w:bCs/>
          <w:snapToGrid w:val="0"/>
        </w:rPr>
        <w:tab/>
        <w:t xml:space="preserve">The </w:t>
      </w:r>
      <w:r w:rsidRPr="007E2BD7">
        <w:rPr>
          <w:bCs/>
          <w:snapToGrid w:val="0"/>
        </w:rPr>
        <w:t>conformity requirements shall be considered satisfied from a photometric, geometrical, visual and electrical standpoint if the specified tolerances for production LED light sources in the relevant data sheet of Annex 1 and the relevant</w:t>
      </w:r>
      <w:r w:rsidRPr="009D319C">
        <w:rPr>
          <w:bCs/>
          <w:snapToGrid w:val="0"/>
        </w:rPr>
        <w:t xml:space="preserve"> data sheet for the caps are met.</w:t>
      </w:r>
    </w:p>
    <w:p w:rsidR="009D319C" w:rsidRPr="009D319C" w:rsidRDefault="009D319C" w:rsidP="009D319C">
      <w:pPr>
        <w:pStyle w:val="Para0"/>
        <w:rPr>
          <w:bCs/>
          <w:snapToGrid w:val="0"/>
        </w:rPr>
      </w:pPr>
      <w:r w:rsidRPr="009D319C">
        <w:rPr>
          <w:bCs/>
          <w:snapToGrid w:val="0"/>
        </w:rPr>
        <w:t>2.</w:t>
      </w:r>
      <w:r w:rsidRPr="009D319C">
        <w:rPr>
          <w:bCs/>
          <w:snapToGrid w:val="0"/>
        </w:rPr>
        <w:tab/>
        <w:t>The conformity of mass-produced LED light sources shall not be contested if the results are in agreement with Annex 8 to this Regulation.</w:t>
      </w:r>
    </w:p>
    <w:p w:rsidR="009D319C" w:rsidRPr="009D319C" w:rsidRDefault="009D319C" w:rsidP="009D319C">
      <w:pPr>
        <w:pStyle w:val="Para0"/>
        <w:rPr>
          <w:bCs/>
          <w:snapToGrid w:val="0"/>
        </w:rPr>
      </w:pPr>
      <w:r w:rsidRPr="009D319C">
        <w:rPr>
          <w:bCs/>
          <w:snapToGrid w:val="0"/>
        </w:rPr>
        <w:t>3.</w:t>
      </w:r>
      <w:r w:rsidRPr="009D319C">
        <w:rPr>
          <w:bCs/>
          <w:snapToGrid w:val="0"/>
        </w:rPr>
        <w:tab/>
        <w:t>Conformity shall be contested and the manufacturer requested to make the production meet the requirements if the results are not in agreement with Annex 8 to this Regulation.</w:t>
      </w:r>
    </w:p>
    <w:p w:rsidR="009D319C" w:rsidRPr="009D319C" w:rsidRDefault="009D319C" w:rsidP="009D319C">
      <w:pPr>
        <w:pStyle w:val="Para0"/>
        <w:rPr>
          <w:bCs/>
          <w:snapToGrid w:val="0"/>
        </w:rPr>
      </w:pPr>
      <w:r w:rsidRPr="009D319C">
        <w:rPr>
          <w:bCs/>
          <w:snapToGrid w:val="0"/>
        </w:rPr>
        <w:t>4.</w:t>
      </w:r>
      <w:r w:rsidRPr="009D319C">
        <w:rPr>
          <w:bCs/>
          <w:snapToGrid w:val="0"/>
        </w:rPr>
        <w:tab/>
        <w:t>If paragraph 3</w:t>
      </w:r>
      <w:r w:rsidR="0089271D">
        <w:rPr>
          <w:bCs/>
          <w:snapToGrid w:val="0"/>
        </w:rPr>
        <w:t>.</w:t>
      </w:r>
      <w:r w:rsidRPr="009D319C">
        <w:rPr>
          <w:bCs/>
          <w:snapToGrid w:val="0"/>
        </w:rPr>
        <w:t xml:space="preserve"> of this annex is applied, a further sample of 250 LED light sources, selected at random from a recent production run, shall be taken within two months.</w:t>
      </w:r>
    </w:p>
    <w:p w:rsidR="009D319C" w:rsidRDefault="009D319C" w:rsidP="009D319C">
      <w:pPr>
        <w:pStyle w:val="Para0"/>
        <w:rPr>
          <w:bCs/>
          <w:snapToGrid w:val="0"/>
        </w:rPr>
        <w:sectPr w:rsidR="009D319C" w:rsidSect="00C73F94">
          <w:headerReference w:type="first" r:id="rId52"/>
          <w:footerReference w:type="first" r:id="rId53"/>
          <w:endnotePr>
            <w:numFmt w:val="decimal"/>
          </w:endnotePr>
          <w:pgSz w:w="11907" w:h="16840" w:code="9"/>
          <w:pgMar w:top="1701" w:right="1134" w:bottom="2268" w:left="1134" w:header="964" w:footer="1701" w:gutter="0"/>
          <w:cols w:space="720"/>
          <w:titlePg/>
          <w:docGrid w:linePitch="272"/>
        </w:sectPr>
      </w:pPr>
    </w:p>
    <w:p w:rsidR="009D319C" w:rsidRPr="009D319C" w:rsidRDefault="009D319C" w:rsidP="009D319C">
      <w:pPr>
        <w:pStyle w:val="HChG"/>
        <w:rPr>
          <w:snapToGrid w:val="0"/>
        </w:rPr>
      </w:pPr>
      <w:r w:rsidRPr="009D319C">
        <w:rPr>
          <w:snapToGrid w:val="0"/>
        </w:rPr>
        <w:lastRenderedPageBreak/>
        <w:t>Annex 8</w:t>
      </w:r>
    </w:p>
    <w:p w:rsidR="009D319C" w:rsidRPr="009D319C" w:rsidRDefault="009D319C" w:rsidP="009D319C">
      <w:pPr>
        <w:pStyle w:val="HChG"/>
        <w:rPr>
          <w:snapToGrid w:val="0"/>
        </w:rPr>
      </w:pPr>
      <w:r>
        <w:rPr>
          <w:snapToGrid w:val="0"/>
        </w:rPr>
        <w:tab/>
      </w:r>
      <w:r>
        <w:rPr>
          <w:snapToGrid w:val="0"/>
        </w:rPr>
        <w:tab/>
      </w:r>
      <w:r w:rsidRPr="009D319C">
        <w:rPr>
          <w:snapToGrid w:val="0"/>
        </w:rPr>
        <w:t>Compliance approved by spot check</w:t>
      </w:r>
    </w:p>
    <w:p w:rsidR="009D319C" w:rsidRPr="009D319C" w:rsidRDefault="009D319C" w:rsidP="009D319C">
      <w:pPr>
        <w:pStyle w:val="SingleTxtG"/>
        <w:rPr>
          <w:snapToGrid w:val="0"/>
        </w:rPr>
      </w:pPr>
      <w:r w:rsidRPr="009D319C">
        <w:rPr>
          <w:snapToGrid w:val="0"/>
        </w:rPr>
        <w:t>Compliance approved or disapproved shall be decided according to the values in Table 1.  For each grouping of characteristics LED light sources shall be either accepted or rejected accordi</w:t>
      </w:r>
      <w:r w:rsidR="000F0A67">
        <w:rPr>
          <w:snapToGrid w:val="0"/>
        </w:rPr>
        <w:t>ng to the values in Table 1</w:t>
      </w:r>
      <w:r w:rsidRPr="009D319C">
        <w:rPr>
          <w:snapToGrid w:val="0"/>
        </w:rPr>
        <w:t>*.</w:t>
      </w:r>
    </w:p>
    <w:p w:rsidR="009D319C" w:rsidRPr="009D319C" w:rsidRDefault="009D319C" w:rsidP="009D319C">
      <w:pPr>
        <w:pStyle w:val="Heading1"/>
        <w:rPr>
          <w:snapToGrid w:val="0"/>
        </w:rPr>
      </w:pPr>
      <w:r w:rsidRPr="009D319C">
        <w:rPr>
          <w:snapToGrid w:val="0"/>
        </w:rPr>
        <w:t>Table 1</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1096"/>
        <w:gridCol w:w="1097"/>
        <w:gridCol w:w="1097"/>
        <w:gridCol w:w="1097"/>
      </w:tblGrid>
      <w:tr w:rsidR="009D319C" w:rsidRPr="008645C0" w:rsidTr="008645C0">
        <w:trPr>
          <w:cantSplit/>
          <w:trHeight w:val="377"/>
        </w:trPr>
        <w:tc>
          <w:tcPr>
            <w:tcW w:w="3964" w:type="dxa"/>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p>
        </w:tc>
        <w:tc>
          <w:tcPr>
            <w:tcW w:w="2806" w:type="dxa"/>
            <w:gridSpan w:val="2"/>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r w:rsidRPr="008645C0">
              <w:rPr>
                <w:bCs/>
                <w:i/>
                <w:snapToGrid w:val="0"/>
                <w:sz w:val="16"/>
                <w:szCs w:val="16"/>
              </w:rPr>
              <w:t>1 %**</w:t>
            </w:r>
          </w:p>
        </w:tc>
        <w:tc>
          <w:tcPr>
            <w:tcW w:w="2806" w:type="dxa"/>
            <w:gridSpan w:val="2"/>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r w:rsidRPr="008645C0">
              <w:rPr>
                <w:bCs/>
                <w:i/>
                <w:snapToGrid w:val="0"/>
                <w:sz w:val="16"/>
                <w:szCs w:val="16"/>
              </w:rPr>
              <w:t>6.5 %**</w:t>
            </w:r>
          </w:p>
        </w:tc>
      </w:tr>
      <w:tr w:rsidR="009D319C" w:rsidRPr="008645C0" w:rsidTr="008645C0">
        <w:trPr>
          <w:cantSplit/>
          <w:trHeight w:val="366"/>
        </w:trPr>
        <w:tc>
          <w:tcPr>
            <w:tcW w:w="3964" w:type="dxa"/>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p>
        </w:tc>
        <w:tc>
          <w:tcPr>
            <w:tcW w:w="1403" w:type="dxa"/>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r w:rsidRPr="008645C0">
              <w:rPr>
                <w:bCs/>
                <w:i/>
                <w:snapToGrid w:val="0"/>
                <w:sz w:val="16"/>
                <w:szCs w:val="16"/>
              </w:rPr>
              <w:t>Accept</w:t>
            </w:r>
          </w:p>
        </w:tc>
        <w:tc>
          <w:tcPr>
            <w:tcW w:w="1403" w:type="dxa"/>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r w:rsidRPr="008645C0">
              <w:rPr>
                <w:bCs/>
                <w:i/>
                <w:snapToGrid w:val="0"/>
                <w:sz w:val="16"/>
                <w:szCs w:val="16"/>
              </w:rPr>
              <w:t>Reject</w:t>
            </w:r>
          </w:p>
        </w:tc>
        <w:tc>
          <w:tcPr>
            <w:tcW w:w="1403" w:type="dxa"/>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r w:rsidRPr="008645C0">
              <w:rPr>
                <w:bCs/>
                <w:i/>
                <w:snapToGrid w:val="0"/>
                <w:sz w:val="16"/>
                <w:szCs w:val="16"/>
              </w:rPr>
              <w:t>Accept</w:t>
            </w:r>
          </w:p>
        </w:tc>
        <w:tc>
          <w:tcPr>
            <w:tcW w:w="1403" w:type="dxa"/>
            <w:vAlign w:val="center"/>
          </w:tcPr>
          <w:p w:rsidR="009D319C" w:rsidRPr="008645C0" w:rsidRDefault="009D319C" w:rsidP="009D319C">
            <w:pPr>
              <w:tabs>
                <w:tab w:val="left" w:pos="851"/>
                <w:tab w:val="left" w:pos="2880"/>
                <w:tab w:val="left" w:pos="4320"/>
                <w:tab w:val="left" w:pos="5760"/>
                <w:tab w:val="left" w:pos="7200"/>
                <w:tab w:val="left" w:pos="8640"/>
              </w:tabs>
              <w:suppressAutoHyphens w:val="0"/>
              <w:spacing w:line="240" w:lineRule="auto"/>
              <w:jc w:val="center"/>
              <w:rPr>
                <w:bCs/>
                <w:i/>
                <w:snapToGrid w:val="0"/>
                <w:sz w:val="16"/>
                <w:szCs w:val="16"/>
              </w:rPr>
            </w:pPr>
            <w:r w:rsidRPr="008645C0">
              <w:rPr>
                <w:bCs/>
                <w:i/>
                <w:snapToGrid w:val="0"/>
                <w:sz w:val="16"/>
                <w:szCs w:val="16"/>
              </w:rPr>
              <w:t>Reject</w:t>
            </w:r>
          </w:p>
        </w:tc>
      </w:tr>
      <w:tr w:rsidR="009D319C" w:rsidRPr="009D319C" w:rsidTr="008645C0">
        <w:trPr>
          <w:cantSplit/>
        </w:trPr>
        <w:tc>
          <w:tcPr>
            <w:tcW w:w="3964" w:type="dxa"/>
          </w:tcPr>
          <w:p w:rsidR="009D319C" w:rsidRPr="009D319C" w:rsidRDefault="009D319C" w:rsidP="009D319C">
            <w:pPr>
              <w:keepNext/>
              <w:keepLines/>
              <w:tabs>
                <w:tab w:val="left" w:pos="851"/>
                <w:tab w:val="left" w:pos="2880"/>
                <w:tab w:val="left" w:pos="4320"/>
                <w:tab w:val="left" w:pos="5760"/>
                <w:tab w:val="left" w:pos="7200"/>
                <w:tab w:val="left" w:pos="8640"/>
              </w:tabs>
              <w:suppressAutoHyphens w:val="0"/>
              <w:spacing w:line="240" w:lineRule="auto"/>
              <w:rPr>
                <w:bCs/>
                <w:snapToGrid w:val="0"/>
              </w:rPr>
            </w:pPr>
          </w:p>
          <w:p w:rsidR="009D319C" w:rsidRPr="009D319C" w:rsidRDefault="009D319C" w:rsidP="009D319C">
            <w:pPr>
              <w:keepNext/>
              <w:keepLines/>
              <w:tabs>
                <w:tab w:val="left" w:pos="851"/>
                <w:tab w:val="left" w:pos="2880"/>
                <w:tab w:val="left" w:pos="4320"/>
                <w:tab w:val="left" w:pos="5760"/>
                <w:tab w:val="left" w:pos="7200"/>
                <w:tab w:val="left" w:pos="8640"/>
              </w:tabs>
              <w:suppressAutoHyphens w:val="0"/>
              <w:spacing w:line="240" w:lineRule="auto"/>
              <w:rPr>
                <w:bCs/>
                <w:snapToGrid w:val="0"/>
              </w:rPr>
            </w:pPr>
            <w:r w:rsidRPr="009D319C">
              <w:rPr>
                <w:bCs/>
                <w:snapToGrid w:val="0"/>
              </w:rPr>
              <w:t>First sample size:  125</w:t>
            </w:r>
          </w:p>
          <w:p w:rsidR="009D319C" w:rsidRPr="009D319C" w:rsidRDefault="009D319C" w:rsidP="009D319C">
            <w:pPr>
              <w:keepNext/>
              <w:keepLines/>
              <w:tabs>
                <w:tab w:val="left" w:pos="851"/>
                <w:tab w:val="left" w:pos="2880"/>
                <w:tab w:val="left" w:pos="4320"/>
                <w:tab w:val="left" w:pos="5760"/>
                <w:tab w:val="left" w:pos="7200"/>
                <w:tab w:val="left" w:pos="8640"/>
              </w:tabs>
              <w:suppressAutoHyphens w:val="0"/>
              <w:spacing w:line="240" w:lineRule="auto"/>
              <w:rPr>
                <w:bCs/>
                <w:snapToGrid w:val="0"/>
              </w:rPr>
            </w:pPr>
          </w:p>
          <w:p w:rsidR="009D319C" w:rsidRPr="009D319C" w:rsidRDefault="009D319C" w:rsidP="009D319C">
            <w:pPr>
              <w:keepNext/>
              <w:keepLines/>
              <w:tabs>
                <w:tab w:val="left" w:pos="851"/>
                <w:tab w:val="left" w:pos="2880"/>
                <w:tab w:val="left" w:pos="4320"/>
                <w:tab w:val="left" w:pos="5760"/>
                <w:tab w:val="left" w:pos="7200"/>
                <w:tab w:val="left" w:pos="8640"/>
              </w:tabs>
              <w:suppressAutoHyphens w:val="0"/>
              <w:spacing w:line="240" w:lineRule="auto"/>
              <w:rPr>
                <w:bCs/>
                <w:snapToGrid w:val="0"/>
              </w:rPr>
            </w:pPr>
            <w:r w:rsidRPr="009D319C">
              <w:rPr>
                <w:bCs/>
                <w:snapToGrid w:val="0"/>
              </w:rPr>
              <w:t>If the number of non-conforming units is greater than 2 (11) and less than 5 (16) take a second sample size of 125 and assess the 250</w:t>
            </w:r>
          </w:p>
        </w:tc>
        <w:tc>
          <w:tcPr>
            <w:tcW w:w="1403" w:type="dxa"/>
          </w:tcPr>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2</w:t>
            </w: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6</w:t>
            </w:r>
          </w:p>
        </w:tc>
        <w:tc>
          <w:tcPr>
            <w:tcW w:w="1403" w:type="dxa"/>
          </w:tcPr>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5</w:t>
            </w: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7</w:t>
            </w:r>
          </w:p>
        </w:tc>
        <w:tc>
          <w:tcPr>
            <w:tcW w:w="1403" w:type="dxa"/>
          </w:tcPr>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11</w:t>
            </w: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26</w:t>
            </w:r>
          </w:p>
        </w:tc>
        <w:tc>
          <w:tcPr>
            <w:tcW w:w="1403" w:type="dxa"/>
          </w:tcPr>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16</w:t>
            </w: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p>
          <w:p w:rsidR="009D319C" w:rsidRPr="009D319C" w:rsidRDefault="009D319C" w:rsidP="009D319C">
            <w:pPr>
              <w:tabs>
                <w:tab w:val="left" w:pos="851"/>
                <w:tab w:val="left" w:pos="2880"/>
                <w:tab w:val="left" w:pos="4320"/>
                <w:tab w:val="left" w:pos="5760"/>
                <w:tab w:val="left" w:pos="7200"/>
                <w:tab w:val="left" w:pos="8640"/>
              </w:tabs>
              <w:suppressAutoHyphens w:val="0"/>
              <w:spacing w:line="240" w:lineRule="auto"/>
              <w:jc w:val="center"/>
              <w:rPr>
                <w:bCs/>
                <w:snapToGrid w:val="0"/>
              </w:rPr>
            </w:pPr>
            <w:r w:rsidRPr="009D319C">
              <w:rPr>
                <w:bCs/>
                <w:snapToGrid w:val="0"/>
              </w:rPr>
              <w:t>27</w:t>
            </w:r>
          </w:p>
        </w:tc>
      </w:tr>
    </w:tbl>
    <w:p w:rsidR="0089271D" w:rsidRPr="008A4DC2" w:rsidRDefault="0089271D" w:rsidP="0089271D">
      <w:pPr>
        <w:pStyle w:val="FootnoteText"/>
        <w:ind w:firstLine="0"/>
        <w:rPr>
          <w:bCs/>
          <w:snapToGrid w:val="0"/>
        </w:rPr>
      </w:pPr>
      <w:r w:rsidRPr="008A4DC2">
        <w:rPr>
          <w:bCs/>
          <w:snapToGrid w:val="0"/>
        </w:rPr>
        <w:t>*</w:t>
      </w:r>
      <w:r>
        <w:rPr>
          <w:bCs/>
          <w:snapToGrid w:val="0"/>
        </w:rPr>
        <w:t xml:space="preserve">   </w:t>
      </w:r>
      <w:r w:rsidRPr="008A4DC2">
        <w:rPr>
          <w:bCs/>
          <w:snapToGrid w:val="0"/>
        </w:rPr>
        <w:t>The proposed scheme is designed to assess the compliance of LED light sources to an acceptance level of non-compliance of 1 per cent and 6.5 per cent respectively and is based on the Double Sampling Plan for Normal Inspection in IEC Publication 60410: Sampling Plans and Procedures for Inspection by Attributes.</w:t>
      </w:r>
    </w:p>
    <w:p w:rsidR="0089271D" w:rsidRPr="008A4DC2" w:rsidRDefault="0089271D" w:rsidP="0089271D">
      <w:pPr>
        <w:pStyle w:val="FootnoteText"/>
        <w:ind w:firstLine="0"/>
        <w:rPr>
          <w:bCs/>
          <w:snapToGrid w:val="0"/>
        </w:rPr>
      </w:pPr>
      <w:r w:rsidRPr="008A4DC2">
        <w:rPr>
          <w:bCs/>
          <w:snapToGrid w:val="0"/>
        </w:rPr>
        <w:t>**</w:t>
      </w:r>
      <w:r>
        <w:rPr>
          <w:bCs/>
          <w:snapToGrid w:val="0"/>
        </w:rPr>
        <w:t xml:space="preserve">   </w:t>
      </w:r>
      <w:r w:rsidRPr="008A4DC2">
        <w:rPr>
          <w:bCs/>
          <w:snapToGrid w:val="0"/>
        </w:rPr>
        <w:t>The LED light sources shall be inspected and test results recorded following the grouping of characteristics as listed in Annex 6, Table 1.</w:t>
      </w:r>
    </w:p>
    <w:p w:rsidR="009D319C" w:rsidRPr="008A4DC2" w:rsidRDefault="008A4DC2" w:rsidP="008A4DC2">
      <w:pPr>
        <w:pStyle w:val="Para0"/>
        <w:suppressAutoHyphens/>
        <w:spacing w:before="240" w:after="0"/>
        <w:ind w:left="1134" w:firstLine="0"/>
        <w:jc w:val="center"/>
        <w:rPr>
          <w:bCs/>
          <w:snapToGrid w:val="0"/>
          <w:u w:val="single"/>
        </w:rPr>
      </w:pPr>
      <w:r>
        <w:rPr>
          <w:bCs/>
          <w:snapToGrid w:val="0"/>
          <w:u w:val="single"/>
        </w:rPr>
        <w:tab/>
      </w:r>
      <w:r>
        <w:rPr>
          <w:bCs/>
          <w:snapToGrid w:val="0"/>
          <w:u w:val="single"/>
        </w:rPr>
        <w:tab/>
      </w:r>
      <w:r>
        <w:rPr>
          <w:bCs/>
          <w:snapToGrid w:val="0"/>
          <w:u w:val="single"/>
        </w:rPr>
        <w:tab/>
      </w: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8A4DC2" w:rsidRDefault="008A4DC2" w:rsidP="008A4DC2">
      <w:pPr>
        <w:pStyle w:val="FootnoteText"/>
        <w:rPr>
          <w:bCs/>
          <w:snapToGrid w:val="0"/>
        </w:rPr>
      </w:pPr>
    </w:p>
    <w:p w:rsidR="00267E28" w:rsidRDefault="00267E28" w:rsidP="008A4DC2">
      <w:pPr>
        <w:pStyle w:val="FootnoteText"/>
        <w:rPr>
          <w:bCs/>
          <w:snapToGrid w:val="0"/>
        </w:rPr>
      </w:pPr>
    </w:p>
    <w:p w:rsidR="00267E28" w:rsidRDefault="00267E28" w:rsidP="008A4DC2">
      <w:pPr>
        <w:pStyle w:val="FootnoteText"/>
        <w:rPr>
          <w:bCs/>
          <w:snapToGrid w:val="0"/>
        </w:rPr>
      </w:pPr>
    </w:p>
    <w:sectPr w:rsidR="00267E28" w:rsidSect="00C73F94">
      <w:headerReference w:type="first" r:id="rId54"/>
      <w:footerReference w:type="first" r:id="rId55"/>
      <w:endnotePr>
        <w:numFmt w:val="decimal"/>
      </w:endnotePr>
      <w:pgSz w:w="11907" w:h="16840"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12" w:rsidRDefault="00C12E12"/>
  </w:endnote>
  <w:endnote w:type="continuationSeparator" w:id="0">
    <w:p w:rsidR="00C12E12" w:rsidRDefault="00C12E12"/>
  </w:endnote>
  <w:endnote w:type="continuationNotice" w:id="1">
    <w:p w:rsidR="00C12E12" w:rsidRDefault="00C1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7B4C72" w:rsidRDefault="00B05736" w:rsidP="005E2579">
    <w:pPr>
      <w:pStyle w:val="Footer"/>
      <w:tabs>
        <w:tab w:val="right" w:pos="9638"/>
      </w:tabs>
    </w:pPr>
    <w:r>
      <w:rPr>
        <w:sz w:val="18"/>
      </w:rPr>
      <w:tab/>
    </w:r>
    <w:r>
      <w:rPr>
        <w:rStyle w:val="PageNumber"/>
      </w:rPr>
      <w:fldChar w:fldCharType="begin"/>
    </w:r>
    <w:r>
      <w:rPr>
        <w:rStyle w:val="PageNumber"/>
      </w:rPr>
      <w:instrText xml:space="preserve"> PAGE </w:instrText>
    </w:r>
    <w:r>
      <w:rPr>
        <w:rStyle w:val="PageNumber"/>
      </w:rPr>
      <w:fldChar w:fldCharType="separate"/>
    </w:r>
    <w:r w:rsidR="008A2136">
      <w:rPr>
        <w:rStyle w:val="PageNumber"/>
        <w:noProof/>
      </w:rPr>
      <w:t>2</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0F0A67">
    <w:pPr>
      <w:pStyle w:val="Footer"/>
      <w:tabs>
        <w:tab w:val="right" w:pos="9638"/>
      </w:tabs>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12</w:t>
    </w:r>
    <w:r w:rsidRPr="00C73F94">
      <w:rPr>
        <w:b/>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F852FA">
    <w:pPr>
      <w:pStyle w:val="Footer"/>
      <w:tabs>
        <w:tab w:val="right" w:pos="9638"/>
      </w:tabs>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14</w:t>
    </w:r>
    <w:r w:rsidRPr="00C73F94">
      <w:rPr>
        <w:b/>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b/>
        <w:sz w:val="18"/>
      </w:rPr>
    </w:pPr>
    <w:r>
      <w:tab/>
    </w: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17</w:t>
    </w:r>
    <w:r w:rsidRPr="00C73F94">
      <w:rPr>
        <w:b/>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F92B84">
    <w:pPr>
      <w:pStyle w:val="Footer"/>
      <w:tabs>
        <w:tab w:val="right" w:pos="9638"/>
      </w:tabs>
      <w:jc w:val="right"/>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15</w:t>
    </w:r>
    <w:r w:rsidRPr="00C73F94">
      <w:rPr>
        <w:b/>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b/>
        <w:sz w:val="18"/>
      </w:rPr>
    </w:pPr>
    <w:r>
      <w:tab/>
    </w:r>
    <w:r w:rsidRPr="00C73F94">
      <w:rPr>
        <w:b/>
        <w:sz w:val="18"/>
      </w:rPr>
      <w:fldChar w:fldCharType="begin"/>
    </w:r>
    <w:r w:rsidRPr="00C73F94">
      <w:rPr>
        <w:b/>
        <w:sz w:val="18"/>
      </w:rPr>
      <w:instrText xml:space="preserve"> PAGE  \* MERGEFORMAT </w:instrText>
    </w:r>
    <w:r w:rsidRPr="00C73F94">
      <w:rPr>
        <w:b/>
        <w:sz w:val="18"/>
      </w:rPr>
      <w:fldChar w:fldCharType="separate"/>
    </w:r>
    <w:r>
      <w:rPr>
        <w:b/>
        <w:noProof/>
        <w:sz w:val="18"/>
      </w:rPr>
      <w:t>27</w:t>
    </w:r>
    <w:r w:rsidRPr="00C73F94">
      <w:rPr>
        <w:b/>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0F0A67">
    <w:pPr>
      <w:pStyle w:val="Footer"/>
      <w:tabs>
        <w:tab w:val="right" w:pos="9638"/>
      </w:tabs>
      <w:jc w:val="right"/>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17</w:t>
    </w:r>
    <w:r w:rsidRPr="00C73F94">
      <w:rPr>
        <w:b/>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20</w:t>
    </w:r>
    <w:r w:rsidRPr="00C73F94">
      <w:rPr>
        <w:b/>
        <w:sz w:val="18"/>
      </w:rPr>
      <w:fldChar w:fldCharType="end"/>
    </w:r>
    <w:r>
      <w:rPr>
        <w:sz w:val="18"/>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b/>
        <w:sz w:val="18"/>
      </w:rPr>
    </w:pPr>
    <w:r>
      <w:tab/>
    </w: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21</w:t>
    </w:r>
    <w:r w:rsidRPr="00C73F94">
      <w:rPr>
        <w:b/>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0F0A67">
    <w:pPr>
      <w:pStyle w:val="Footer"/>
      <w:tabs>
        <w:tab w:val="right" w:pos="9638"/>
      </w:tabs>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18</w:t>
    </w:r>
    <w:r w:rsidRPr="00C73F94">
      <w:rPr>
        <w:b/>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8645C0">
    <w:pPr>
      <w:pStyle w:val="Footer"/>
      <w:tabs>
        <w:tab w:val="right" w:pos="9638"/>
      </w:tabs>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22</w:t>
    </w:r>
    <w:r w:rsidRPr="00C73F9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7B4C72" w:rsidRDefault="00B05736" w:rsidP="005E2579">
    <w:pPr>
      <w:pStyle w:val="Footer"/>
      <w:tabs>
        <w:tab w:val="right" w:pos="9638"/>
      </w:tabs>
      <w:rPr>
        <w:b/>
        <w:sz w:val="18"/>
      </w:rPr>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0F0A67">
    <w:pPr>
      <w:pStyle w:val="Footer"/>
      <w:tabs>
        <w:tab w:val="right" w:pos="9638"/>
      </w:tabs>
      <w:jc w:val="right"/>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23</w:t>
    </w:r>
    <w:r w:rsidRPr="00C73F9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10</w:t>
    </w:r>
    <w:r w:rsidRPr="00C73F94">
      <w:rPr>
        <w:b/>
        <w:sz w:val="18"/>
      </w:rPr>
      <w:fldChar w:fldCharType="end"/>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b/>
        <w:sz w:val="18"/>
      </w:rPr>
    </w:pPr>
    <w:r>
      <w:tab/>
    </w: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9</w:t>
    </w:r>
    <w:r w:rsidRPr="00C73F94">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9705E" w:rsidRDefault="00B05736" w:rsidP="008A2136">
    <w:pPr>
      <w:pStyle w:val="Footer"/>
    </w:pPr>
    <w:r w:rsidRPr="0099705E">
      <w:rPr>
        <w:b/>
        <w:sz w:val="18"/>
      </w:rPr>
      <w:fldChar w:fldCharType="begin"/>
    </w:r>
    <w:r w:rsidRPr="0099705E">
      <w:rPr>
        <w:b/>
        <w:sz w:val="18"/>
      </w:rPr>
      <w:instrText xml:space="preserve"> PAGE  \* MERGEFORMAT </w:instrText>
    </w:r>
    <w:r w:rsidRPr="0099705E">
      <w:rPr>
        <w:b/>
        <w:sz w:val="18"/>
      </w:rPr>
      <w:fldChar w:fldCharType="separate"/>
    </w:r>
    <w:r w:rsidR="008A2136">
      <w:rPr>
        <w:b/>
        <w:noProof/>
        <w:sz w:val="18"/>
      </w:rPr>
      <w:t>2</w:t>
    </w:r>
    <w:r w:rsidRPr="0099705E">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Pr>
        <w:b/>
        <w:noProof/>
        <w:sz w:val="18"/>
      </w:rPr>
      <w:t>16</w:t>
    </w:r>
    <w:r w:rsidRPr="00C73F94">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b/>
        <w:sz w:val="18"/>
      </w:rPr>
    </w:pPr>
    <w:r>
      <w:tab/>
    </w: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13</w:t>
    </w:r>
    <w:r w:rsidRPr="00C73F94">
      <w:rPr>
        <w:b/>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2804BC" w:rsidRDefault="00B05736" w:rsidP="008A2136">
    <w:pPr>
      <w:pStyle w:val="Footer"/>
      <w:tabs>
        <w:tab w:val="right" w:pos="9638"/>
      </w:tabs>
      <w:jc w:val="right"/>
      <w:rPr>
        <w:b/>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11</w:t>
    </w:r>
    <w:r w:rsidRPr="00C73F94">
      <w:rPr>
        <w:b/>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C73F94" w:rsidRDefault="00B05736" w:rsidP="00C73F94">
    <w:pPr>
      <w:pStyle w:val="Footer"/>
      <w:tabs>
        <w:tab w:val="right" w:pos="9638"/>
      </w:tabs>
      <w:rPr>
        <w:sz w:val="18"/>
      </w:rPr>
    </w:pPr>
    <w:r w:rsidRPr="00C73F94">
      <w:rPr>
        <w:b/>
        <w:sz w:val="18"/>
      </w:rPr>
      <w:fldChar w:fldCharType="begin"/>
    </w:r>
    <w:r w:rsidRPr="00C73F94">
      <w:rPr>
        <w:b/>
        <w:sz w:val="18"/>
      </w:rPr>
      <w:instrText xml:space="preserve"> PAGE  \* MERGEFORMAT </w:instrText>
    </w:r>
    <w:r w:rsidRPr="00C73F94">
      <w:rPr>
        <w:b/>
        <w:sz w:val="18"/>
      </w:rPr>
      <w:fldChar w:fldCharType="separate"/>
    </w:r>
    <w:r w:rsidR="008A2136">
      <w:rPr>
        <w:b/>
        <w:noProof/>
        <w:sz w:val="18"/>
      </w:rPr>
      <w:t>16</w:t>
    </w:r>
    <w:r w:rsidRPr="00C73F94">
      <w:rPr>
        <w:b/>
        <w:sz w:val="18"/>
      </w:rPr>
      <w:fldChar w:fldCharType="end"/>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12" w:rsidRPr="000B175B" w:rsidRDefault="00C12E12" w:rsidP="000B175B">
      <w:pPr>
        <w:tabs>
          <w:tab w:val="right" w:pos="2155"/>
        </w:tabs>
        <w:spacing w:after="80"/>
        <w:ind w:left="680"/>
        <w:rPr>
          <w:u w:val="single"/>
        </w:rPr>
      </w:pPr>
      <w:r>
        <w:rPr>
          <w:u w:val="single"/>
        </w:rPr>
        <w:tab/>
      </w:r>
    </w:p>
  </w:footnote>
  <w:footnote w:type="continuationSeparator" w:id="0">
    <w:p w:rsidR="00C12E12" w:rsidRPr="00FC68B7" w:rsidRDefault="00C12E12" w:rsidP="00FC68B7">
      <w:pPr>
        <w:tabs>
          <w:tab w:val="left" w:pos="2155"/>
        </w:tabs>
        <w:spacing w:after="80"/>
        <w:ind w:left="680"/>
        <w:rPr>
          <w:u w:val="single"/>
        </w:rPr>
      </w:pPr>
      <w:r>
        <w:rPr>
          <w:u w:val="single"/>
        </w:rPr>
        <w:tab/>
      </w:r>
    </w:p>
  </w:footnote>
  <w:footnote w:type="continuationNotice" w:id="1">
    <w:p w:rsidR="00C12E12" w:rsidRDefault="00C12E12"/>
  </w:footnote>
  <w:footnote w:id="2">
    <w:p w:rsidR="00B05736" w:rsidRPr="009F32FE" w:rsidRDefault="00B05736" w:rsidP="00BD5D04">
      <w:pPr>
        <w:pStyle w:val="FootnoteText"/>
        <w:widowControl w:val="0"/>
        <w:tabs>
          <w:tab w:val="clear" w:pos="1021"/>
          <w:tab w:val="right" w:pos="1020"/>
        </w:tabs>
        <w:rPr>
          <w:lang w:val="en-GB"/>
        </w:rPr>
      </w:pPr>
      <w:r>
        <w:tab/>
      </w:r>
      <w:r>
        <w:rPr>
          <w:rStyle w:val="FootnoteReference"/>
        </w:rPr>
        <w:footnoteRef/>
      </w:r>
      <w:r>
        <w:tab/>
      </w:r>
      <w:r w:rsidRPr="00BD5D04">
        <w:rPr>
          <w:lang w:val="en-US"/>
        </w:rPr>
        <w:t xml:space="preserve">As defined in the Consolidated Resolution on the Construction of Vehicles (R.E.3.), document ECE/TRANS/WP.29/78/Rev.2, para. </w:t>
      </w:r>
      <w:r w:rsidRPr="009F32FE">
        <w:rPr>
          <w:lang w:val="en-GB"/>
        </w:rPr>
        <w:t xml:space="preserve">2 </w:t>
      </w:r>
    </w:p>
  </w:footnote>
  <w:footnote w:id="3">
    <w:p w:rsidR="00B05736" w:rsidRPr="00161282" w:rsidRDefault="00B05736" w:rsidP="00024D06">
      <w:pPr>
        <w:pStyle w:val="FootnoteText"/>
        <w:rPr>
          <w:lang w:val="en-US"/>
        </w:rPr>
      </w:pPr>
      <w:r>
        <w:tab/>
      </w:r>
      <w:r w:rsidRPr="00454341">
        <w:rPr>
          <w:rStyle w:val="FootnoteReference"/>
        </w:rPr>
        <w:footnoteRef/>
      </w:r>
      <w:r w:rsidRPr="00454341">
        <w:t xml:space="preserve"> </w:t>
      </w:r>
      <w:r>
        <w:tab/>
      </w:r>
      <w:r w:rsidRPr="00454341">
        <w:rPr>
          <w:bCs/>
        </w:rPr>
        <w:t>Based on CIE / IEC vocabulary IEV 845-09-31.</w:t>
      </w:r>
    </w:p>
  </w:footnote>
  <w:footnote w:id="4">
    <w:p w:rsidR="00B05736" w:rsidRPr="009F32FE" w:rsidRDefault="00B05736" w:rsidP="00E34AF0">
      <w:pPr>
        <w:pStyle w:val="FootnoteText"/>
        <w:widowControl w:val="0"/>
        <w:tabs>
          <w:tab w:val="clear" w:pos="1021"/>
          <w:tab w:val="right" w:pos="1020"/>
        </w:tabs>
        <w:rPr>
          <w:lang w:val="en-GB"/>
        </w:rPr>
      </w:pPr>
      <w:r>
        <w:tab/>
      </w:r>
      <w:r>
        <w:rPr>
          <w:rStyle w:val="FootnoteReference"/>
        </w:rPr>
        <w:footnoteRef/>
      </w:r>
      <w:r>
        <w:tab/>
      </w:r>
      <w:r>
        <w:t>Distinguishing number of the country which has granted/refused/withdrawn approval (see approval provisions in the Regulation).</w:t>
      </w:r>
    </w:p>
  </w:footnote>
  <w:footnote w:id="5">
    <w:p w:rsidR="00B05736" w:rsidRPr="009F32FE" w:rsidRDefault="00B05736" w:rsidP="00E34AF0">
      <w:pPr>
        <w:pStyle w:val="FootnoteText"/>
        <w:widowControl w:val="0"/>
        <w:tabs>
          <w:tab w:val="clear" w:pos="1021"/>
          <w:tab w:val="right" w:pos="1020"/>
        </w:tabs>
        <w:rPr>
          <w:lang w:val="en-GB"/>
        </w:rPr>
      </w:pPr>
      <w:r>
        <w:tab/>
      </w:r>
      <w:r>
        <w:rPr>
          <w:rStyle w:val="FootnoteReference"/>
        </w:rPr>
        <w:footnoteRef/>
      </w:r>
      <w:r>
        <w:tab/>
      </w:r>
      <w:r>
        <w:t xml:space="preserve">Strike out what does not apply. </w:t>
      </w:r>
    </w:p>
  </w:footnote>
  <w:footnote w:id="6">
    <w:p w:rsidR="00B05736" w:rsidRPr="005B0233" w:rsidRDefault="00B05736" w:rsidP="006C5333">
      <w:pPr>
        <w:pStyle w:val="FootnoteText"/>
        <w:rPr>
          <w:lang w:val="en-GB"/>
        </w:rPr>
      </w:pPr>
      <w:r>
        <w:rPr>
          <w:rStyle w:val="FootnoteReference"/>
        </w:rPr>
        <w:tab/>
      </w:r>
      <w:r w:rsidRPr="008645C0">
        <w:rPr>
          <w:rStyle w:val="FootnoteReference"/>
          <w:sz w:val="20"/>
          <w:vertAlign w:val="baseline"/>
        </w:rPr>
        <w:t>*</w:t>
      </w:r>
      <w:r>
        <w:rPr>
          <w:rStyle w:val="FootnoteReference"/>
          <w:sz w:val="20"/>
          <w:vertAlign w:val="baseline"/>
        </w:rPr>
        <w:tab/>
      </w:r>
      <w:r w:rsidRPr="00445DC8">
        <w:rPr>
          <w:sz w:val="20"/>
        </w:rPr>
        <w:t>Not requiring changes in the approval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5" w:type="dxa"/>
      <w:tblInd w:w="108" w:type="dxa"/>
      <w:tblLayout w:type="fixed"/>
      <w:tblLook w:val="0000" w:firstRow="0" w:lastRow="0" w:firstColumn="0" w:lastColumn="0" w:noHBand="0" w:noVBand="0"/>
    </w:tblPr>
    <w:tblGrid>
      <w:gridCol w:w="5026"/>
      <w:gridCol w:w="4549"/>
    </w:tblGrid>
    <w:tr w:rsidR="00B05736" w:rsidRPr="00F67461" w:rsidTr="005E2579">
      <w:tc>
        <w:tcPr>
          <w:tcW w:w="5026" w:type="dxa"/>
        </w:tcPr>
        <w:p w:rsidR="00B05736" w:rsidRPr="00F67461" w:rsidRDefault="00B05736" w:rsidP="005E2579">
          <w:r w:rsidRPr="00F67461">
            <w:t xml:space="preserve">Transmitted by the </w:t>
          </w:r>
          <w:r w:rsidR="00E5453A">
            <w:rPr>
              <w:lang w:eastAsia="ja-JP"/>
            </w:rPr>
            <w:t>IWG-SLR</w:t>
          </w:r>
        </w:p>
        <w:p w:rsidR="00B05736" w:rsidRPr="00F67461" w:rsidRDefault="00B05736" w:rsidP="005E2579">
          <w:pPr>
            <w:rPr>
              <w:u w:val="single"/>
            </w:rPr>
          </w:pPr>
        </w:p>
      </w:tc>
      <w:tc>
        <w:tcPr>
          <w:tcW w:w="4549" w:type="dxa"/>
        </w:tcPr>
        <w:p w:rsidR="00265770" w:rsidRPr="00E917B9" w:rsidRDefault="00265770" w:rsidP="00265770">
          <w:pPr>
            <w:spacing w:line="240" w:lineRule="exact"/>
            <w:ind w:left="395" w:right="-334"/>
            <w:rPr>
              <w:b/>
              <w:lang w:eastAsia="ja-JP"/>
            </w:rPr>
          </w:pPr>
          <w:r w:rsidRPr="00F67461">
            <w:rPr>
              <w:u w:val="single"/>
            </w:rPr>
            <w:t>Informal document</w:t>
          </w:r>
          <w:r w:rsidRPr="00F67461">
            <w:t xml:space="preserve"> </w:t>
          </w:r>
          <w:r w:rsidRPr="00F67461">
            <w:rPr>
              <w:rFonts w:hint="eastAsia"/>
              <w:b/>
              <w:lang w:eastAsia="ja-JP"/>
            </w:rPr>
            <w:t>GRE</w:t>
          </w:r>
          <w:r w:rsidRPr="00F67461">
            <w:rPr>
              <w:b/>
            </w:rPr>
            <w:t>-</w:t>
          </w:r>
          <w:r w:rsidRPr="00E917B9">
            <w:rPr>
              <w:b/>
            </w:rPr>
            <w:t>7</w:t>
          </w:r>
          <w:r>
            <w:rPr>
              <w:b/>
            </w:rPr>
            <w:t>4</w:t>
          </w:r>
          <w:r w:rsidRPr="00E917B9">
            <w:rPr>
              <w:b/>
            </w:rPr>
            <w:t>-</w:t>
          </w:r>
          <w:r w:rsidR="008A2136">
            <w:rPr>
              <w:b/>
            </w:rPr>
            <w:t>05</w:t>
          </w:r>
        </w:p>
        <w:p w:rsidR="00265770" w:rsidRPr="00E917B9" w:rsidRDefault="00265770" w:rsidP="00265770">
          <w:pPr>
            <w:spacing w:line="240" w:lineRule="exact"/>
            <w:ind w:left="395"/>
            <w:rPr>
              <w:rFonts w:eastAsia="MS Mincho"/>
              <w:lang w:eastAsia="ja-JP"/>
            </w:rPr>
          </w:pPr>
          <w:r w:rsidRPr="007E3856">
            <w:rPr>
              <w:rFonts w:eastAsia="MS Mincho"/>
              <w:lang w:eastAsia="ja-JP"/>
            </w:rPr>
            <w:t>(</w:t>
          </w:r>
          <w:r>
            <w:rPr>
              <w:rFonts w:eastAsia="MS Mincho"/>
              <w:lang w:eastAsia="ja-JP"/>
            </w:rPr>
            <w:t>74</w:t>
          </w:r>
          <w:r w:rsidRPr="009F3CBA">
            <w:rPr>
              <w:rFonts w:eastAsia="MS Mincho"/>
              <w:vertAlign w:val="superscript"/>
              <w:lang w:eastAsia="ja-JP"/>
            </w:rPr>
            <w:t>th</w:t>
          </w:r>
          <w:r>
            <w:rPr>
              <w:rFonts w:eastAsia="MS Mincho"/>
              <w:lang w:eastAsia="ja-JP"/>
            </w:rPr>
            <w:t xml:space="preserve"> </w:t>
          </w:r>
          <w:r w:rsidRPr="007E3856">
            <w:rPr>
              <w:rFonts w:eastAsia="MS Mincho" w:hint="eastAsia"/>
              <w:lang w:eastAsia="ja-JP"/>
            </w:rPr>
            <w:t>GRE</w:t>
          </w:r>
          <w:r w:rsidRPr="007E3856">
            <w:rPr>
              <w:rFonts w:eastAsia="MS Mincho"/>
            </w:rPr>
            <w:t xml:space="preserve">, </w:t>
          </w:r>
          <w:r>
            <w:rPr>
              <w:rFonts w:eastAsia="MS Mincho"/>
            </w:rPr>
            <w:t>20-23 October 2015</w:t>
          </w:r>
          <w:r w:rsidRPr="00E917B9">
            <w:rPr>
              <w:bCs/>
            </w:rPr>
            <w:t>,</w:t>
          </w:r>
        </w:p>
        <w:p w:rsidR="00B05736" w:rsidRPr="00F67461" w:rsidRDefault="00265770" w:rsidP="00265770">
          <w:pPr>
            <w:ind w:left="395"/>
            <w:rPr>
              <w:u w:val="single"/>
              <w:lang w:eastAsia="ja-JP"/>
            </w:rPr>
          </w:pPr>
          <w:r w:rsidRPr="00F67461">
            <w:t>agenda item</w:t>
          </w:r>
          <w:r>
            <w:t>s</w:t>
          </w:r>
          <w:r w:rsidRPr="00F67461">
            <w:t xml:space="preserve"> </w:t>
          </w:r>
          <w:r>
            <w:t>4 and 5</w:t>
          </w:r>
          <w:r w:rsidR="008A2136">
            <w:t>)</w:t>
          </w:r>
        </w:p>
      </w:tc>
    </w:tr>
  </w:tbl>
  <w:p w:rsidR="00B05736" w:rsidRPr="004720EB" w:rsidRDefault="00B05736" w:rsidP="005E257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8A2136" w:rsidRDefault="00B05736" w:rsidP="008A213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rsidP="007264A8">
    <w:pPr>
      <w:pStyle w:val="Header"/>
      <w:jc w:val="right"/>
      <w:rPr>
        <w:lang w:val="it-IT"/>
      </w:rPr>
    </w:pPr>
    <w:r w:rsidRPr="009F32FE">
      <w:rPr>
        <w:lang w:val="it-IT"/>
      </w:rPr>
      <w:t>E/ECE/324/Rev.2/Add.127</w:t>
    </w:r>
    <w:r w:rsidRPr="009F32FE">
      <w:rPr>
        <w:lang w:val="it-IT"/>
      </w:rPr>
      <w:br/>
      <w:t>E/ECE/TRANS/505/Rev.2/Add.127</w:t>
    </w:r>
  </w:p>
  <w:p w:rsidR="00B05736" w:rsidRDefault="00B05736" w:rsidP="00C73F94">
    <w:pPr>
      <w:pStyle w:val="Header"/>
      <w:jc w:val="right"/>
    </w:pPr>
    <w:r>
      <w:t>Annex 4</w:t>
    </w:r>
  </w:p>
  <w:p w:rsidR="00B05736" w:rsidRPr="00F852FA" w:rsidRDefault="00B05736" w:rsidP="00F852F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rsidP="007264A8">
    <w:pPr>
      <w:pStyle w:val="Header"/>
      <w:jc w:val="right"/>
      <w:rPr>
        <w:lang w:val="it-IT"/>
      </w:rPr>
    </w:pPr>
    <w:r w:rsidRPr="009F32FE">
      <w:rPr>
        <w:lang w:val="it-IT"/>
      </w:rPr>
      <w:t>E/ECE/324/Rev.2/Add.127</w:t>
    </w:r>
    <w:r w:rsidRPr="009F32FE">
      <w:rPr>
        <w:lang w:val="it-IT"/>
      </w:rPr>
      <w:br/>
      <w:t>E/ECE/TRANS/505/Rev.2/Add.127</w:t>
    </w:r>
  </w:p>
  <w:p w:rsidR="00B05736" w:rsidRDefault="00B05736" w:rsidP="00C73F94">
    <w:pPr>
      <w:pStyle w:val="Header"/>
      <w:jc w:val="right"/>
    </w:pPr>
    <w:r>
      <w:t>Annex 5</w:t>
    </w:r>
  </w:p>
  <w:p w:rsidR="00B05736" w:rsidRPr="00F852FA" w:rsidRDefault="00B05736" w:rsidP="00F852F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Default="00B05736" w:rsidP="005E2579">
    <w:pPr>
      <w:pStyle w:val="Header"/>
      <w:jc w:val="right"/>
    </w:pPr>
    <w:r w:rsidRPr="00FD4CC4">
      <w:t>E</w:t>
    </w:r>
    <w:r>
      <w:t>/ECE/324/Rev.1/Add.36/Rev.6</w:t>
    </w:r>
    <w:r>
      <w:br/>
    </w:r>
    <w:r w:rsidRPr="00FD4CC4">
      <w:t>E</w:t>
    </w:r>
    <w:r>
      <w:t>/ECE/TRANS/505/Rev.1/Add.36/Rev.6</w:t>
    </w:r>
    <w:r>
      <w:br/>
      <w:t>Annex 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8A2136" w:rsidRDefault="00B05736" w:rsidP="008A213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8A2136" w:rsidRDefault="00B05736" w:rsidP="008A2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rsidP="009F0B24">
    <w:pPr>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rsidP="009F0B24">
    <w:pPr>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8A2136" w:rsidRDefault="00B05736" w:rsidP="008A21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rsidP="008645C0">
    <w:pPr>
      <w:pStyle w:val="Header"/>
      <w:rPr>
        <w:strike/>
        <w:lang w:val="it-IT"/>
      </w:rPr>
    </w:pPr>
    <w:r w:rsidRPr="009F32FE">
      <w:rPr>
        <w:strike/>
        <w:lang w:val="it-IT"/>
      </w:rPr>
      <w:t>E/ECE/324/Rev.2/Add.127</w:t>
    </w:r>
    <w:r w:rsidRPr="009F32FE">
      <w:rPr>
        <w:strike/>
        <w:lang w:val="it-IT"/>
      </w:rPr>
      <w:br/>
      <w:t>E/ECE/TRANS/505/Rev.2/Add.127</w:t>
    </w:r>
  </w:p>
  <w:p w:rsidR="00B05736" w:rsidRDefault="00B05736">
    <w:pPr>
      <w:pStyle w:val="Header"/>
    </w:pPr>
    <w:r>
      <w:t>Annex 1</w:t>
    </w:r>
  </w:p>
  <w:p w:rsidR="00B05736" w:rsidRPr="00F852FA" w:rsidRDefault="00B05736" w:rsidP="00F852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rsidP="007264A8">
    <w:pPr>
      <w:pStyle w:val="Header"/>
      <w:jc w:val="right"/>
      <w:rPr>
        <w:strike/>
        <w:lang w:val="it-IT"/>
      </w:rPr>
    </w:pPr>
    <w:r w:rsidRPr="009F32FE">
      <w:rPr>
        <w:strike/>
        <w:lang w:val="it-IT"/>
      </w:rPr>
      <w:t>E/ECE/324/Rev.2/Add.127</w:t>
    </w:r>
    <w:r w:rsidRPr="009F32FE">
      <w:rPr>
        <w:strike/>
        <w:lang w:val="it-IT"/>
      </w:rPr>
      <w:br/>
      <w:t>E/ECE/TRANS/505/Rev.2/Add.127</w:t>
    </w:r>
  </w:p>
  <w:p w:rsidR="00B05736" w:rsidRDefault="00B05736" w:rsidP="00C73F94">
    <w:pPr>
      <w:pStyle w:val="Header"/>
      <w:jc w:val="right"/>
    </w:pPr>
    <w:r>
      <w:t>Annex 1</w:t>
    </w:r>
  </w:p>
  <w:p w:rsidR="00B05736" w:rsidRPr="00F852FA" w:rsidRDefault="00B05736" w:rsidP="00F852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F852FA" w:rsidRDefault="00B05736" w:rsidP="00F852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36" w:rsidRPr="009F32FE" w:rsidRDefault="00B05736">
    <w:pPr>
      <w:pStyle w:val="Header"/>
      <w:rPr>
        <w:lang w:val="it-IT"/>
      </w:rPr>
    </w:pPr>
    <w:r w:rsidRPr="009F32FE">
      <w:rPr>
        <w:lang w:val="it-IT"/>
      </w:rPr>
      <w:t>E/ECE/324/Rev.2/Add.126</w:t>
    </w:r>
    <w:r w:rsidRPr="009F32FE">
      <w:rPr>
        <w:lang w:val="it-IT"/>
      </w:rPr>
      <w:br/>
      <w:t>E/ECE/TRANS/505/Rev.2/Add.126</w:t>
    </w:r>
  </w:p>
  <w:p w:rsidR="00B05736" w:rsidRPr="00C73F94" w:rsidRDefault="00B05736">
    <w:pPr>
      <w:pStyle w:val="Header"/>
    </w:pPr>
    <w:r>
      <w:t>Annex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94"/>
    <w:rsid w:val="0000288E"/>
    <w:rsid w:val="00024D06"/>
    <w:rsid w:val="000257CF"/>
    <w:rsid w:val="000470D0"/>
    <w:rsid w:val="00050F6B"/>
    <w:rsid w:val="00072C8C"/>
    <w:rsid w:val="00081B20"/>
    <w:rsid w:val="000931C0"/>
    <w:rsid w:val="00093E86"/>
    <w:rsid w:val="000A1071"/>
    <w:rsid w:val="000B175B"/>
    <w:rsid w:val="000B3A0F"/>
    <w:rsid w:val="000D3756"/>
    <w:rsid w:val="000E0415"/>
    <w:rsid w:val="000F0A67"/>
    <w:rsid w:val="000F347D"/>
    <w:rsid w:val="00103994"/>
    <w:rsid w:val="00105F5F"/>
    <w:rsid w:val="001220B8"/>
    <w:rsid w:val="00127E32"/>
    <w:rsid w:val="001524E6"/>
    <w:rsid w:val="001540FE"/>
    <w:rsid w:val="001828A7"/>
    <w:rsid w:val="001B12E2"/>
    <w:rsid w:val="001B2344"/>
    <w:rsid w:val="001B4B04"/>
    <w:rsid w:val="001C2277"/>
    <w:rsid w:val="001C6663"/>
    <w:rsid w:val="001C7895"/>
    <w:rsid w:val="001D26DF"/>
    <w:rsid w:val="001E0812"/>
    <w:rsid w:val="001E5790"/>
    <w:rsid w:val="001F0B06"/>
    <w:rsid w:val="00211E0B"/>
    <w:rsid w:val="0023348E"/>
    <w:rsid w:val="002366B2"/>
    <w:rsid w:val="002405A7"/>
    <w:rsid w:val="00240741"/>
    <w:rsid w:val="00265770"/>
    <w:rsid w:val="002678FC"/>
    <w:rsid w:val="00267E28"/>
    <w:rsid w:val="00273EC9"/>
    <w:rsid w:val="002804BC"/>
    <w:rsid w:val="002A0158"/>
    <w:rsid w:val="002C0518"/>
    <w:rsid w:val="002C7315"/>
    <w:rsid w:val="002D0B2F"/>
    <w:rsid w:val="003107FA"/>
    <w:rsid w:val="00317BF2"/>
    <w:rsid w:val="003229D8"/>
    <w:rsid w:val="00323543"/>
    <w:rsid w:val="0033745A"/>
    <w:rsid w:val="00340CC4"/>
    <w:rsid w:val="003420D0"/>
    <w:rsid w:val="0039277A"/>
    <w:rsid w:val="003972E0"/>
    <w:rsid w:val="003C2CC4"/>
    <w:rsid w:val="003C3936"/>
    <w:rsid w:val="003D4B23"/>
    <w:rsid w:val="003E5387"/>
    <w:rsid w:val="003F1ED3"/>
    <w:rsid w:val="00420A70"/>
    <w:rsid w:val="004325CB"/>
    <w:rsid w:val="00444DFD"/>
    <w:rsid w:val="00445DC8"/>
    <w:rsid w:val="00446DE4"/>
    <w:rsid w:val="00457D9F"/>
    <w:rsid w:val="0046034D"/>
    <w:rsid w:val="0046124C"/>
    <w:rsid w:val="004842CE"/>
    <w:rsid w:val="004A0CC5"/>
    <w:rsid w:val="004A41CA"/>
    <w:rsid w:val="004F3707"/>
    <w:rsid w:val="00503228"/>
    <w:rsid w:val="00505384"/>
    <w:rsid w:val="00510EF9"/>
    <w:rsid w:val="0053159A"/>
    <w:rsid w:val="0053368D"/>
    <w:rsid w:val="005420F2"/>
    <w:rsid w:val="00555842"/>
    <w:rsid w:val="00565BE5"/>
    <w:rsid w:val="00571029"/>
    <w:rsid w:val="00576D59"/>
    <w:rsid w:val="00597B57"/>
    <w:rsid w:val="005B3DB3"/>
    <w:rsid w:val="005C2FBA"/>
    <w:rsid w:val="005E1338"/>
    <w:rsid w:val="005E2579"/>
    <w:rsid w:val="005F2C76"/>
    <w:rsid w:val="00611FC4"/>
    <w:rsid w:val="006176FB"/>
    <w:rsid w:val="00627ED0"/>
    <w:rsid w:val="0063126A"/>
    <w:rsid w:val="00631AD2"/>
    <w:rsid w:val="00640B26"/>
    <w:rsid w:val="00647D8D"/>
    <w:rsid w:val="006558E2"/>
    <w:rsid w:val="006562D7"/>
    <w:rsid w:val="00661DF7"/>
    <w:rsid w:val="00665595"/>
    <w:rsid w:val="006731FB"/>
    <w:rsid w:val="00675D77"/>
    <w:rsid w:val="00682F8D"/>
    <w:rsid w:val="006A7392"/>
    <w:rsid w:val="006B0FA9"/>
    <w:rsid w:val="006C5333"/>
    <w:rsid w:val="006E2CEA"/>
    <w:rsid w:val="006E564B"/>
    <w:rsid w:val="006F68BD"/>
    <w:rsid w:val="0072632A"/>
    <w:rsid w:val="007264A8"/>
    <w:rsid w:val="00726593"/>
    <w:rsid w:val="00743CD6"/>
    <w:rsid w:val="00750646"/>
    <w:rsid w:val="0076025B"/>
    <w:rsid w:val="0078540C"/>
    <w:rsid w:val="00786127"/>
    <w:rsid w:val="00790F4B"/>
    <w:rsid w:val="007B6BA5"/>
    <w:rsid w:val="007C3390"/>
    <w:rsid w:val="007C4F4B"/>
    <w:rsid w:val="007C6128"/>
    <w:rsid w:val="007D64A1"/>
    <w:rsid w:val="007D7A54"/>
    <w:rsid w:val="007E2BD7"/>
    <w:rsid w:val="007F0B83"/>
    <w:rsid w:val="007F257D"/>
    <w:rsid w:val="007F6611"/>
    <w:rsid w:val="007F79F3"/>
    <w:rsid w:val="008175E9"/>
    <w:rsid w:val="008242D7"/>
    <w:rsid w:val="00827E05"/>
    <w:rsid w:val="008311A3"/>
    <w:rsid w:val="0084390F"/>
    <w:rsid w:val="008549DE"/>
    <w:rsid w:val="008645C0"/>
    <w:rsid w:val="00871FD5"/>
    <w:rsid w:val="0087578E"/>
    <w:rsid w:val="0089271D"/>
    <w:rsid w:val="008979B1"/>
    <w:rsid w:val="008A2136"/>
    <w:rsid w:val="008A3D4A"/>
    <w:rsid w:val="008A4950"/>
    <w:rsid w:val="008A4DC2"/>
    <w:rsid w:val="008A6B25"/>
    <w:rsid w:val="008A6C4F"/>
    <w:rsid w:val="008A73E0"/>
    <w:rsid w:val="008B577A"/>
    <w:rsid w:val="008C33E1"/>
    <w:rsid w:val="008D2EDC"/>
    <w:rsid w:val="008D2FED"/>
    <w:rsid w:val="008E0E46"/>
    <w:rsid w:val="009008E7"/>
    <w:rsid w:val="00902ACC"/>
    <w:rsid w:val="00904188"/>
    <w:rsid w:val="00906A36"/>
    <w:rsid w:val="00907AD2"/>
    <w:rsid w:val="00910155"/>
    <w:rsid w:val="00912CB7"/>
    <w:rsid w:val="0091566F"/>
    <w:rsid w:val="00923EBE"/>
    <w:rsid w:val="00960533"/>
    <w:rsid w:val="00963CBA"/>
    <w:rsid w:val="00970B16"/>
    <w:rsid w:val="0097275E"/>
    <w:rsid w:val="00974A8D"/>
    <w:rsid w:val="0098344B"/>
    <w:rsid w:val="00991261"/>
    <w:rsid w:val="0099705E"/>
    <w:rsid w:val="009B35B3"/>
    <w:rsid w:val="009B674D"/>
    <w:rsid w:val="009C225E"/>
    <w:rsid w:val="009C3B0B"/>
    <w:rsid w:val="009C7789"/>
    <w:rsid w:val="009D319C"/>
    <w:rsid w:val="009E1B32"/>
    <w:rsid w:val="009F0B24"/>
    <w:rsid w:val="009F32FE"/>
    <w:rsid w:val="009F3A17"/>
    <w:rsid w:val="00A1427D"/>
    <w:rsid w:val="00A269BE"/>
    <w:rsid w:val="00A348F1"/>
    <w:rsid w:val="00A37CED"/>
    <w:rsid w:val="00A41141"/>
    <w:rsid w:val="00A5519B"/>
    <w:rsid w:val="00A673D7"/>
    <w:rsid w:val="00A714B9"/>
    <w:rsid w:val="00A72F22"/>
    <w:rsid w:val="00A748A6"/>
    <w:rsid w:val="00A85956"/>
    <w:rsid w:val="00A879A4"/>
    <w:rsid w:val="00A90DFD"/>
    <w:rsid w:val="00A95B2B"/>
    <w:rsid w:val="00AA732E"/>
    <w:rsid w:val="00AB76EB"/>
    <w:rsid w:val="00AD5382"/>
    <w:rsid w:val="00AF6124"/>
    <w:rsid w:val="00B013BF"/>
    <w:rsid w:val="00B05736"/>
    <w:rsid w:val="00B213E6"/>
    <w:rsid w:val="00B30179"/>
    <w:rsid w:val="00B33EC0"/>
    <w:rsid w:val="00B40ABF"/>
    <w:rsid w:val="00B419C6"/>
    <w:rsid w:val="00B81E12"/>
    <w:rsid w:val="00B86B7F"/>
    <w:rsid w:val="00B9293D"/>
    <w:rsid w:val="00BA1961"/>
    <w:rsid w:val="00BB589E"/>
    <w:rsid w:val="00BC74E9"/>
    <w:rsid w:val="00BD2146"/>
    <w:rsid w:val="00BD352B"/>
    <w:rsid w:val="00BD5D04"/>
    <w:rsid w:val="00BE2B08"/>
    <w:rsid w:val="00BE4329"/>
    <w:rsid w:val="00BE4F74"/>
    <w:rsid w:val="00BE618E"/>
    <w:rsid w:val="00BF1C7E"/>
    <w:rsid w:val="00BF4972"/>
    <w:rsid w:val="00C12E12"/>
    <w:rsid w:val="00C17699"/>
    <w:rsid w:val="00C27201"/>
    <w:rsid w:val="00C3066D"/>
    <w:rsid w:val="00C32B7C"/>
    <w:rsid w:val="00C34F7F"/>
    <w:rsid w:val="00C3656F"/>
    <w:rsid w:val="00C41A28"/>
    <w:rsid w:val="00C463DD"/>
    <w:rsid w:val="00C47552"/>
    <w:rsid w:val="00C62BE4"/>
    <w:rsid w:val="00C710C7"/>
    <w:rsid w:val="00C73F94"/>
    <w:rsid w:val="00C745C3"/>
    <w:rsid w:val="00CA0139"/>
    <w:rsid w:val="00CC56D5"/>
    <w:rsid w:val="00CD308E"/>
    <w:rsid w:val="00CE4A8F"/>
    <w:rsid w:val="00CE4FF9"/>
    <w:rsid w:val="00CF2A8E"/>
    <w:rsid w:val="00CF3490"/>
    <w:rsid w:val="00D04C58"/>
    <w:rsid w:val="00D2031B"/>
    <w:rsid w:val="00D259F3"/>
    <w:rsid w:val="00D25FE2"/>
    <w:rsid w:val="00D26256"/>
    <w:rsid w:val="00D317BB"/>
    <w:rsid w:val="00D37BAB"/>
    <w:rsid w:val="00D43252"/>
    <w:rsid w:val="00D440AA"/>
    <w:rsid w:val="00D4452F"/>
    <w:rsid w:val="00D679CD"/>
    <w:rsid w:val="00D71F49"/>
    <w:rsid w:val="00D95A5A"/>
    <w:rsid w:val="00D97376"/>
    <w:rsid w:val="00D978C6"/>
    <w:rsid w:val="00DA67AD"/>
    <w:rsid w:val="00DB5D0F"/>
    <w:rsid w:val="00DD3EB0"/>
    <w:rsid w:val="00DD53D0"/>
    <w:rsid w:val="00DF12F7"/>
    <w:rsid w:val="00E02C81"/>
    <w:rsid w:val="00E03B7C"/>
    <w:rsid w:val="00E130AB"/>
    <w:rsid w:val="00E24AF8"/>
    <w:rsid w:val="00E34AF0"/>
    <w:rsid w:val="00E5453A"/>
    <w:rsid w:val="00E61E0A"/>
    <w:rsid w:val="00E63FE5"/>
    <w:rsid w:val="00E7260F"/>
    <w:rsid w:val="00E8349B"/>
    <w:rsid w:val="00E87921"/>
    <w:rsid w:val="00E96630"/>
    <w:rsid w:val="00EA264E"/>
    <w:rsid w:val="00EB414A"/>
    <w:rsid w:val="00ED3763"/>
    <w:rsid w:val="00ED7A2A"/>
    <w:rsid w:val="00EF1D7F"/>
    <w:rsid w:val="00EF540F"/>
    <w:rsid w:val="00F21A1F"/>
    <w:rsid w:val="00F47B0A"/>
    <w:rsid w:val="00F53EDA"/>
    <w:rsid w:val="00F677F4"/>
    <w:rsid w:val="00F67B30"/>
    <w:rsid w:val="00F770AA"/>
    <w:rsid w:val="00F7753D"/>
    <w:rsid w:val="00F807C9"/>
    <w:rsid w:val="00F852FA"/>
    <w:rsid w:val="00F85A71"/>
    <w:rsid w:val="00F85F34"/>
    <w:rsid w:val="00F861E6"/>
    <w:rsid w:val="00F92B84"/>
    <w:rsid w:val="00F9731D"/>
    <w:rsid w:val="00FA06F7"/>
    <w:rsid w:val="00FA65E7"/>
    <w:rsid w:val="00FB171A"/>
    <w:rsid w:val="00FC68B7"/>
    <w:rsid w:val="00FD1BD3"/>
    <w:rsid w:val="00FD7009"/>
    <w:rsid w:val="00FD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footnote text" w:qFormat="1"/>
    <w:lsdException w:name="foot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852FA"/>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rPr>
      <w:lang w:val="x-none"/>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qFormat/>
    <w:rsid w:val="00503228"/>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uiPriority w:val="99"/>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customStyle="1" w:styleId="a">
    <w:name w:val="(a)"/>
    <w:basedOn w:val="Normal"/>
    <w:qFormat/>
    <w:rsid w:val="00790F4B"/>
    <w:pPr>
      <w:spacing w:after="120"/>
      <w:ind w:left="2835" w:right="1134" w:hanging="567"/>
      <w:jc w:val="both"/>
    </w:pPr>
  </w:style>
  <w:style w:type="paragraph" w:customStyle="1" w:styleId="i">
    <w:name w:val="(i)"/>
    <w:basedOn w:val="Normal"/>
    <w:qFormat/>
    <w:rsid w:val="00790F4B"/>
    <w:pPr>
      <w:spacing w:after="120"/>
      <w:ind w:left="3402" w:right="1134" w:hanging="567"/>
      <w:jc w:val="both"/>
    </w:pPr>
  </w:style>
  <w:style w:type="paragraph" w:customStyle="1" w:styleId="blocpara">
    <w:name w:val="bloc para"/>
    <w:basedOn w:val="Normal"/>
    <w:rsid w:val="008B577A"/>
    <w:pPr>
      <w:spacing w:after="120"/>
      <w:ind w:left="2268" w:right="1134"/>
      <w:jc w:val="both"/>
    </w:pPr>
  </w:style>
  <w:style w:type="character" w:styleId="Strong">
    <w:name w:val="Strong"/>
    <w:rsid w:val="00B9293D"/>
    <w:rPr>
      <w:b/>
      <w:bCs/>
    </w:rPr>
  </w:style>
  <w:style w:type="paragraph" w:customStyle="1" w:styleId="para">
    <w:name w:val="para"/>
    <w:basedOn w:val="SingleTxtG"/>
    <w:link w:val="paraChar"/>
    <w:qFormat/>
    <w:rsid w:val="00B9293D"/>
    <w:pPr>
      <w:ind w:left="2268" w:hanging="1134"/>
    </w:pPr>
  </w:style>
  <w:style w:type="character" w:customStyle="1" w:styleId="SingleTxtGChar">
    <w:name w:val="_ Single Txt_G Char"/>
    <w:link w:val="SingleTxtG"/>
    <w:rsid w:val="00D259F3"/>
    <w:rPr>
      <w:lang w:eastAsia="en-US"/>
    </w:rPr>
  </w:style>
  <w:style w:type="character" w:customStyle="1" w:styleId="FootnoteTextChar">
    <w:name w:val="Footnote Text Char"/>
    <w:aliases w:val="5_G Char,PP Char"/>
    <w:link w:val="FootnoteText"/>
    <w:rsid w:val="00D259F3"/>
    <w:rPr>
      <w:sz w:val="18"/>
      <w:lang w:eastAsia="en-US"/>
    </w:rPr>
  </w:style>
  <w:style w:type="character" w:styleId="CommentReference">
    <w:name w:val="annotation reference"/>
    <w:rsid w:val="00D259F3"/>
    <w:rPr>
      <w:sz w:val="16"/>
      <w:szCs w:val="16"/>
    </w:rPr>
  </w:style>
  <w:style w:type="paragraph" w:styleId="CommentText">
    <w:name w:val="annotation text"/>
    <w:basedOn w:val="Normal"/>
    <w:link w:val="CommentTextChar"/>
    <w:rsid w:val="00D259F3"/>
    <w:pPr>
      <w:spacing w:line="240" w:lineRule="auto"/>
    </w:pPr>
    <w:rPr>
      <w:lang w:val="x-none"/>
    </w:rPr>
  </w:style>
  <w:style w:type="character" w:customStyle="1" w:styleId="CommentTextChar">
    <w:name w:val="Comment Text Char"/>
    <w:link w:val="CommentText"/>
    <w:rsid w:val="00D259F3"/>
    <w:rPr>
      <w:lang w:eastAsia="en-US"/>
    </w:rPr>
  </w:style>
  <w:style w:type="paragraph" w:styleId="BalloonText">
    <w:name w:val="Balloon Text"/>
    <w:basedOn w:val="Normal"/>
    <w:link w:val="BalloonTextChar"/>
    <w:rsid w:val="00D259F3"/>
    <w:pPr>
      <w:spacing w:line="240" w:lineRule="auto"/>
    </w:pPr>
    <w:rPr>
      <w:rFonts w:ascii="Tahoma" w:hAnsi="Tahoma"/>
      <w:sz w:val="16"/>
      <w:szCs w:val="16"/>
      <w:lang w:val="x-none"/>
    </w:rPr>
  </w:style>
  <w:style w:type="character" w:customStyle="1" w:styleId="BalloonTextChar">
    <w:name w:val="Balloon Text Char"/>
    <w:link w:val="BalloonText"/>
    <w:rsid w:val="00D259F3"/>
    <w:rPr>
      <w:rFonts w:ascii="Tahoma" w:hAnsi="Tahoma" w:cs="Tahoma"/>
      <w:sz w:val="16"/>
      <w:szCs w:val="16"/>
      <w:lang w:eastAsia="en-US"/>
    </w:rPr>
  </w:style>
  <w:style w:type="paragraph" w:styleId="CommentSubject">
    <w:name w:val="annotation subject"/>
    <w:basedOn w:val="CommentText"/>
    <w:next w:val="CommentText"/>
    <w:link w:val="CommentSubjectChar"/>
    <w:rsid w:val="00D259F3"/>
    <w:pPr>
      <w:spacing w:line="240" w:lineRule="atLeast"/>
    </w:pPr>
    <w:rPr>
      <w:b/>
      <w:bCs/>
    </w:rPr>
  </w:style>
  <w:style w:type="character" w:customStyle="1" w:styleId="CommentSubjectChar">
    <w:name w:val="Comment Subject Char"/>
    <w:link w:val="CommentSubject"/>
    <w:rsid w:val="00D259F3"/>
    <w:rPr>
      <w:b/>
      <w:bCs/>
      <w:lang w:eastAsia="en-US"/>
    </w:rPr>
  </w:style>
  <w:style w:type="paragraph" w:customStyle="1" w:styleId="Para0">
    <w:name w:val="Para"/>
    <w:basedOn w:val="Normal"/>
    <w:qFormat/>
    <w:rsid w:val="00E34AF0"/>
    <w:pPr>
      <w:suppressAutoHyphens w:val="0"/>
      <w:spacing w:after="120"/>
      <w:ind w:left="2268" w:right="1134" w:hanging="1134"/>
      <w:jc w:val="both"/>
    </w:pPr>
  </w:style>
  <w:style w:type="paragraph" w:styleId="PlainText">
    <w:name w:val="Plain Text"/>
    <w:basedOn w:val="Normal"/>
    <w:link w:val="PlainTextChar"/>
    <w:rsid w:val="00C32B7C"/>
    <w:pPr>
      <w:suppressAutoHyphens w:val="0"/>
      <w:spacing w:line="240" w:lineRule="auto"/>
    </w:pPr>
    <w:rPr>
      <w:rFonts w:ascii="Courier New" w:hAnsi="Courier New"/>
      <w:snapToGrid w:val="0"/>
      <w:lang w:val="nl-NL"/>
    </w:rPr>
  </w:style>
  <w:style w:type="character" w:customStyle="1" w:styleId="PlainTextChar">
    <w:name w:val="Plain Text Char"/>
    <w:link w:val="PlainText"/>
    <w:rsid w:val="00C32B7C"/>
    <w:rPr>
      <w:rFonts w:ascii="Courier New" w:hAnsi="Courier New"/>
      <w:snapToGrid w:val="0"/>
      <w:lang w:val="nl-NL" w:eastAsia="en-US"/>
    </w:rPr>
  </w:style>
  <w:style w:type="paragraph" w:styleId="Revision">
    <w:name w:val="Revision"/>
    <w:hidden/>
    <w:uiPriority w:val="99"/>
    <w:semiHidden/>
    <w:rsid w:val="008645C0"/>
    <w:rPr>
      <w:lang w:eastAsia="en-US"/>
    </w:rPr>
  </w:style>
  <w:style w:type="numbering" w:styleId="1ai">
    <w:name w:val="Outline List 1"/>
    <w:basedOn w:val="NoList"/>
    <w:rsid w:val="00081B20"/>
    <w:pPr>
      <w:numPr>
        <w:numId w:val="3"/>
      </w:numPr>
    </w:pPr>
  </w:style>
  <w:style w:type="paragraph" w:customStyle="1" w:styleId="ECE-berschrift">
    <w:name w:val="ECE-Überschrift"/>
    <w:next w:val="Normal"/>
    <w:rsid w:val="000470D0"/>
    <w:pPr>
      <w:tabs>
        <w:tab w:val="left" w:pos="3686"/>
        <w:tab w:val="left" w:pos="7655"/>
      </w:tabs>
    </w:pPr>
    <w:rPr>
      <w:rFonts w:ascii="Courier New" w:hAnsi="Courier New"/>
      <w:b/>
      <w:noProof/>
      <w:u w:val="single"/>
      <w:lang w:val="de-DE" w:eastAsia="de-DE"/>
    </w:rPr>
  </w:style>
  <w:style w:type="paragraph" w:customStyle="1" w:styleId="Bloc2cm">
    <w:name w:val="Bloc 2 cm"/>
    <w:basedOn w:val="para"/>
    <w:rsid w:val="000470D0"/>
    <w:pPr>
      <w:suppressAutoHyphens w:val="0"/>
      <w:ind w:left="1134" w:firstLine="0"/>
    </w:pPr>
    <w:rPr>
      <w:snapToGrid w:val="0"/>
      <w:lang w:val="fr-FR"/>
    </w:rPr>
  </w:style>
  <w:style w:type="paragraph" w:customStyle="1" w:styleId="endnotetable">
    <w:name w:val="endnote table"/>
    <w:basedOn w:val="Normal"/>
    <w:link w:val="endnotetableChar"/>
    <w:rsid w:val="000470D0"/>
    <w:pPr>
      <w:spacing w:line="220" w:lineRule="exact"/>
      <w:ind w:left="1134" w:right="1134" w:firstLine="170"/>
    </w:pPr>
    <w:rPr>
      <w:sz w:val="18"/>
      <w:szCs w:val="18"/>
      <w:lang w:val="x-none"/>
    </w:rPr>
  </w:style>
  <w:style w:type="character" w:customStyle="1" w:styleId="endnotetableChar">
    <w:name w:val="endnote table Char"/>
    <w:link w:val="endnotetable"/>
    <w:rsid w:val="000470D0"/>
    <w:rPr>
      <w:sz w:val="18"/>
      <w:szCs w:val="18"/>
      <w:lang w:eastAsia="en-US"/>
    </w:rPr>
  </w:style>
  <w:style w:type="paragraph" w:customStyle="1" w:styleId="CM4">
    <w:name w:val="CM4"/>
    <w:basedOn w:val="Normal"/>
    <w:next w:val="Normal"/>
    <w:rsid w:val="006C5333"/>
    <w:pPr>
      <w:suppressAutoHyphens w:val="0"/>
      <w:autoSpaceDE w:val="0"/>
      <w:autoSpaceDN w:val="0"/>
      <w:adjustRightInd w:val="0"/>
      <w:spacing w:line="240" w:lineRule="auto"/>
    </w:pPr>
    <w:rPr>
      <w:rFonts w:ascii="EUAlbertina" w:hAnsi="EUAlbertina"/>
      <w:sz w:val="24"/>
      <w:szCs w:val="24"/>
      <w:lang w:val="de-DE" w:eastAsia="de-DE"/>
    </w:rPr>
  </w:style>
  <w:style w:type="paragraph" w:styleId="NormalWeb">
    <w:name w:val="Normal (Web)"/>
    <w:basedOn w:val="Normal"/>
    <w:uiPriority w:val="99"/>
    <w:rsid w:val="00BA1961"/>
    <w:rPr>
      <w:sz w:val="24"/>
      <w:szCs w:val="24"/>
    </w:rPr>
  </w:style>
  <w:style w:type="character" w:customStyle="1" w:styleId="HeaderChar">
    <w:name w:val="Header Char"/>
    <w:aliases w:val="6_G Char"/>
    <w:link w:val="Header"/>
    <w:rsid w:val="0087578E"/>
    <w:rPr>
      <w:b/>
      <w:sz w:val="18"/>
      <w:lang w:eastAsia="en-US"/>
    </w:rPr>
  </w:style>
  <w:style w:type="character" w:customStyle="1" w:styleId="FooterChar">
    <w:name w:val="Footer Char"/>
    <w:aliases w:val="3_G Char"/>
    <w:link w:val="Footer"/>
    <w:uiPriority w:val="99"/>
    <w:rsid w:val="0087578E"/>
    <w:rPr>
      <w:sz w:val="16"/>
      <w:lang w:eastAsia="en-US"/>
    </w:rPr>
  </w:style>
  <w:style w:type="character" w:customStyle="1" w:styleId="HChGChar">
    <w:name w:val="_ H _Ch_G Char"/>
    <w:link w:val="HChG"/>
    <w:rsid w:val="0087578E"/>
    <w:rPr>
      <w:b/>
      <w:sz w:val="28"/>
      <w:lang w:eastAsia="en-US"/>
    </w:rPr>
  </w:style>
  <w:style w:type="character" w:customStyle="1" w:styleId="paraChar">
    <w:name w:val="para Char"/>
    <w:link w:val="para"/>
    <w:rsid w:val="001E5790"/>
    <w:rPr>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footnote text" w:qFormat="1"/>
    <w:lsdException w:name="foot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852FA"/>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rPr>
      <w:lang w:val="x-none"/>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qFormat/>
    <w:rsid w:val="00503228"/>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uiPriority w:val="99"/>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customStyle="1" w:styleId="a">
    <w:name w:val="(a)"/>
    <w:basedOn w:val="Normal"/>
    <w:qFormat/>
    <w:rsid w:val="00790F4B"/>
    <w:pPr>
      <w:spacing w:after="120"/>
      <w:ind w:left="2835" w:right="1134" w:hanging="567"/>
      <w:jc w:val="both"/>
    </w:pPr>
  </w:style>
  <w:style w:type="paragraph" w:customStyle="1" w:styleId="i">
    <w:name w:val="(i)"/>
    <w:basedOn w:val="Normal"/>
    <w:qFormat/>
    <w:rsid w:val="00790F4B"/>
    <w:pPr>
      <w:spacing w:after="120"/>
      <w:ind w:left="3402" w:right="1134" w:hanging="567"/>
      <w:jc w:val="both"/>
    </w:pPr>
  </w:style>
  <w:style w:type="paragraph" w:customStyle="1" w:styleId="blocpara">
    <w:name w:val="bloc para"/>
    <w:basedOn w:val="Normal"/>
    <w:rsid w:val="008B577A"/>
    <w:pPr>
      <w:spacing w:after="120"/>
      <w:ind w:left="2268" w:right="1134"/>
      <w:jc w:val="both"/>
    </w:pPr>
  </w:style>
  <w:style w:type="character" w:styleId="Strong">
    <w:name w:val="Strong"/>
    <w:rsid w:val="00B9293D"/>
    <w:rPr>
      <w:b/>
      <w:bCs/>
    </w:rPr>
  </w:style>
  <w:style w:type="paragraph" w:customStyle="1" w:styleId="para">
    <w:name w:val="para"/>
    <w:basedOn w:val="SingleTxtG"/>
    <w:link w:val="paraChar"/>
    <w:qFormat/>
    <w:rsid w:val="00B9293D"/>
    <w:pPr>
      <w:ind w:left="2268" w:hanging="1134"/>
    </w:pPr>
  </w:style>
  <w:style w:type="character" w:customStyle="1" w:styleId="SingleTxtGChar">
    <w:name w:val="_ Single Txt_G Char"/>
    <w:link w:val="SingleTxtG"/>
    <w:rsid w:val="00D259F3"/>
    <w:rPr>
      <w:lang w:eastAsia="en-US"/>
    </w:rPr>
  </w:style>
  <w:style w:type="character" w:customStyle="1" w:styleId="FootnoteTextChar">
    <w:name w:val="Footnote Text Char"/>
    <w:aliases w:val="5_G Char,PP Char"/>
    <w:link w:val="FootnoteText"/>
    <w:rsid w:val="00D259F3"/>
    <w:rPr>
      <w:sz w:val="18"/>
      <w:lang w:eastAsia="en-US"/>
    </w:rPr>
  </w:style>
  <w:style w:type="character" w:styleId="CommentReference">
    <w:name w:val="annotation reference"/>
    <w:rsid w:val="00D259F3"/>
    <w:rPr>
      <w:sz w:val="16"/>
      <w:szCs w:val="16"/>
    </w:rPr>
  </w:style>
  <w:style w:type="paragraph" w:styleId="CommentText">
    <w:name w:val="annotation text"/>
    <w:basedOn w:val="Normal"/>
    <w:link w:val="CommentTextChar"/>
    <w:rsid w:val="00D259F3"/>
    <w:pPr>
      <w:spacing w:line="240" w:lineRule="auto"/>
    </w:pPr>
    <w:rPr>
      <w:lang w:val="x-none"/>
    </w:rPr>
  </w:style>
  <w:style w:type="character" w:customStyle="1" w:styleId="CommentTextChar">
    <w:name w:val="Comment Text Char"/>
    <w:link w:val="CommentText"/>
    <w:rsid w:val="00D259F3"/>
    <w:rPr>
      <w:lang w:eastAsia="en-US"/>
    </w:rPr>
  </w:style>
  <w:style w:type="paragraph" w:styleId="BalloonText">
    <w:name w:val="Balloon Text"/>
    <w:basedOn w:val="Normal"/>
    <w:link w:val="BalloonTextChar"/>
    <w:rsid w:val="00D259F3"/>
    <w:pPr>
      <w:spacing w:line="240" w:lineRule="auto"/>
    </w:pPr>
    <w:rPr>
      <w:rFonts w:ascii="Tahoma" w:hAnsi="Tahoma"/>
      <w:sz w:val="16"/>
      <w:szCs w:val="16"/>
      <w:lang w:val="x-none"/>
    </w:rPr>
  </w:style>
  <w:style w:type="character" w:customStyle="1" w:styleId="BalloonTextChar">
    <w:name w:val="Balloon Text Char"/>
    <w:link w:val="BalloonText"/>
    <w:rsid w:val="00D259F3"/>
    <w:rPr>
      <w:rFonts w:ascii="Tahoma" w:hAnsi="Tahoma" w:cs="Tahoma"/>
      <w:sz w:val="16"/>
      <w:szCs w:val="16"/>
      <w:lang w:eastAsia="en-US"/>
    </w:rPr>
  </w:style>
  <w:style w:type="paragraph" w:styleId="CommentSubject">
    <w:name w:val="annotation subject"/>
    <w:basedOn w:val="CommentText"/>
    <w:next w:val="CommentText"/>
    <w:link w:val="CommentSubjectChar"/>
    <w:rsid w:val="00D259F3"/>
    <w:pPr>
      <w:spacing w:line="240" w:lineRule="atLeast"/>
    </w:pPr>
    <w:rPr>
      <w:b/>
      <w:bCs/>
    </w:rPr>
  </w:style>
  <w:style w:type="character" w:customStyle="1" w:styleId="CommentSubjectChar">
    <w:name w:val="Comment Subject Char"/>
    <w:link w:val="CommentSubject"/>
    <w:rsid w:val="00D259F3"/>
    <w:rPr>
      <w:b/>
      <w:bCs/>
      <w:lang w:eastAsia="en-US"/>
    </w:rPr>
  </w:style>
  <w:style w:type="paragraph" w:customStyle="1" w:styleId="Para0">
    <w:name w:val="Para"/>
    <w:basedOn w:val="Normal"/>
    <w:qFormat/>
    <w:rsid w:val="00E34AF0"/>
    <w:pPr>
      <w:suppressAutoHyphens w:val="0"/>
      <w:spacing w:after="120"/>
      <w:ind w:left="2268" w:right="1134" w:hanging="1134"/>
      <w:jc w:val="both"/>
    </w:pPr>
  </w:style>
  <w:style w:type="paragraph" w:styleId="PlainText">
    <w:name w:val="Plain Text"/>
    <w:basedOn w:val="Normal"/>
    <w:link w:val="PlainTextChar"/>
    <w:rsid w:val="00C32B7C"/>
    <w:pPr>
      <w:suppressAutoHyphens w:val="0"/>
      <w:spacing w:line="240" w:lineRule="auto"/>
    </w:pPr>
    <w:rPr>
      <w:rFonts w:ascii="Courier New" w:hAnsi="Courier New"/>
      <w:snapToGrid w:val="0"/>
      <w:lang w:val="nl-NL"/>
    </w:rPr>
  </w:style>
  <w:style w:type="character" w:customStyle="1" w:styleId="PlainTextChar">
    <w:name w:val="Plain Text Char"/>
    <w:link w:val="PlainText"/>
    <w:rsid w:val="00C32B7C"/>
    <w:rPr>
      <w:rFonts w:ascii="Courier New" w:hAnsi="Courier New"/>
      <w:snapToGrid w:val="0"/>
      <w:lang w:val="nl-NL" w:eastAsia="en-US"/>
    </w:rPr>
  </w:style>
  <w:style w:type="paragraph" w:styleId="Revision">
    <w:name w:val="Revision"/>
    <w:hidden/>
    <w:uiPriority w:val="99"/>
    <w:semiHidden/>
    <w:rsid w:val="008645C0"/>
    <w:rPr>
      <w:lang w:eastAsia="en-US"/>
    </w:rPr>
  </w:style>
  <w:style w:type="numbering" w:styleId="1ai">
    <w:name w:val="Outline List 1"/>
    <w:basedOn w:val="NoList"/>
    <w:rsid w:val="00081B20"/>
    <w:pPr>
      <w:numPr>
        <w:numId w:val="3"/>
      </w:numPr>
    </w:pPr>
  </w:style>
  <w:style w:type="paragraph" w:customStyle="1" w:styleId="ECE-berschrift">
    <w:name w:val="ECE-Überschrift"/>
    <w:next w:val="Normal"/>
    <w:rsid w:val="000470D0"/>
    <w:pPr>
      <w:tabs>
        <w:tab w:val="left" w:pos="3686"/>
        <w:tab w:val="left" w:pos="7655"/>
      </w:tabs>
    </w:pPr>
    <w:rPr>
      <w:rFonts w:ascii="Courier New" w:hAnsi="Courier New"/>
      <w:b/>
      <w:noProof/>
      <w:u w:val="single"/>
      <w:lang w:val="de-DE" w:eastAsia="de-DE"/>
    </w:rPr>
  </w:style>
  <w:style w:type="paragraph" w:customStyle="1" w:styleId="Bloc2cm">
    <w:name w:val="Bloc 2 cm"/>
    <w:basedOn w:val="para"/>
    <w:rsid w:val="000470D0"/>
    <w:pPr>
      <w:suppressAutoHyphens w:val="0"/>
      <w:ind w:left="1134" w:firstLine="0"/>
    </w:pPr>
    <w:rPr>
      <w:snapToGrid w:val="0"/>
      <w:lang w:val="fr-FR"/>
    </w:rPr>
  </w:style>
  <w:style w:type="paragraph" w:customStyle="1" w:styleId="endnotetable">
    <w:name w:val="endnote table"/>
    <w:basedOn w:val="Normal"/>
    <w:link w:val="endnotetableChar"/>
    <w:rsid w:val="000470D0"/>
    <w:pPr>
      <w:spacing w:line="220" w:lineRule="exact"/>
      <w:ind w:left="1134" w:right="1134" w:firstLine="170"/>
    </w:pPr>
    <w:rPr>
      <w:sz w:val="18"/>
      <w:szCs w:val="18"/>
      <w:lang w:val="x-none"/>
    </w:rPr>
  </w:style>
  <w:style w:type="character" w:customStyle="1" w:styleId="endnotetableChar">
    <w:name w:val="endnote table Char"/>
    <w:link w:val="endnotetable"/>
    <w:rsid w:val="000470D0"/>
    <w:rPr>
      <w:sz w:val="18"/>
      <w:szCs w:val="18"/>
      <w:lang w:eastAsia="en-US"/>
    </w:rPr>
  </w:style>
  <w:style w:type="paragraph" w:customStyle="1" w:styleId="CM4">
    <w:name w:val="CM4"/>
    <w:basedOn w:val="Normal"/>
    <w:next w:val="Normal"/>
    <w:rsid w:val="006C5333"/>
    <w:pPr>
      <w:suppressAutoHyphens w:val="0"/>
      <w:autoSpaceDE w:val="0"/>
      <w:autoSpaceDN w:val="0"/>
      <w:adjustRightInd w:val="0"/>
      <w:spacing w:line="240" w:lineRule="auto"/>
    </w:pPr>
    <w:rPr>
      <w:rFonts w:ascii="EUAlbertina" w:hAnsi="EUAlbertina"/>
      <w:sz w:val="24"/>
      <w:szCs w:val="24"/>
      <w:lang w:val="de-DE" w:eastAsia="de-DE"/>
    </w:rPr>
  </w:style>
  <w:style w:type="paragraph" w:styleId="NormalWeb">
    <w:name w:val="Normal (Web)"/>
    <w:basedOn w:val="Normal"/>
    <w:uiPriority w:val="99"/>
    <w:rsid w:val="00BA1961"/>
    <w:rPr>
      <w:sz w:val="24"/>
      <w:szCs w:val="24"/>
    </w:rPr>
  </w:style>
  <w:style w:type="character" w:customStyle="1" w:styleId="HeaderChar">
    <w:name w:val="Header Char"/>
    <w:aliases w:val="6_G Char"/>
    <w:link w:val="Header"/>
    <w:rsid w:val="0087578E"/>
    <w:rPr>
      <w:b/>
      <w:sz w:val="18"/>
      <w:lang w:eastAsia="en-US"/>
    </w:rPr>
  </w:style>
  <w:style w:type="character" w:customStyle="1" w:styleId="FooterChar">
    <w:name w:val="Footer Char"/>
    <w:aliases w:val="3_G Char"/>
    <w:link w:val="Footer"/>
    <w:uiPriority w:val="99"/>
    <w:rsid w:val="0087578E"/>
    <w:rPr>
      <w:sz w:val="16"/>
      <w:lang w:eastAsia="en-US"/>
    </w:rPr>
  </w:style>
  <w:style w:type="character" w:customStyle="1" w:styleId="HChGChar">
    <w:name w:val="_ H _Ch_G Char"/>
    <w:link w:val="HChG"/>
    <w:rsid w:val="0087578E"/>
    <w:rPr>
      <w:b/>
      <w:sz w:val="28"/>
      <w:lang w:eastAsia="en-US"/>
    </w:rPr>
  </w:style>
  <w:style w:type="character" w:customStyle="1" w:styleId="paraChar">
    <w:name w:val="para Char"/>
    <w:link w:val="para"/>
    <w:rsid w:val="001E5790"/>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footer" Target="footer5.xml"/><Relationship Id="rId34" Type="http://schemas.openxmlformats.org/officeDocument/2006/relationships/image" Target="media/image4.png"/><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8.xml"/><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header" Target="header18.xml"/><Relationship Id="rId20" Type="http://schemas.openxmlformats.org/officeDocument/2006/relationships/header" Target="header5.xml"/><Relationship Id="rId41" Type="http://schemas.openxmlformats.org/officeDocument/2006/relationships/footer" Target="footer13.xml"/><Relationship Id="rId54"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llot\AppData\Roaming\Microsoft\Templates\Macr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Macros.dotx</Template>
  <TotalTime>80</TotalTime>
  <Pages>23</Pages>
  <Words>4761</Words>
  <Characters>27140</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Lucille Caillot</dc:creator>
  <cp:lastModifiedBy>Konstantin Glukhenkiy</cp:lastModifiedBy>
  <cp:revision>34</cp:revision>
  <cp:lastPrinted>2013-01-08T08:57:00Z</cp:lastPrinted>
  <dcterms:created xsi:type="dcterms:W3CDTF">2014-12-27T15:33:00Z</dcterms:created>
  <dcterms:modified xsi:type="dcterms:W3CDTF">2015-08-13T14:17:00Z</dcterms:modified>
</cp:coreProperties>
</file>