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8B" w:rsidRPr="00CF20B1" w:rsidRDefault="00301E0A" w:rsidP="00AB1C8B">
      <w:pPr>
        <w:pStyle w:val="HChG"/>
      </w:pPr>
      <w:r>
        <w:tab/>
      </w:r>
      <w:r>
        <w:tab/>
        <w:t xml:space="preserve">Proposal for </w:t>
      </w:r>
      <w:r w:rsidR="00487291">
        <w:t xml:space="preserve">amendments to </w:t>
      </w:r>
      <w:r w:rsidR="00AB1C8B" w:rsidRPr="00CF20B1">
        <w:t>Re</w:t>
      </w:r>
      <w:r w:rsidR="006438A8" w:rsidRPr="00CF20B1">
        <w:t xml:space="preserve">gulation No. </w:t>
      </w:r>
      <w:r w:rsidR="0091136D">
        <w:t>117</w:t>
      </w:r>
      <w:r w:rsidR="00AB1C8B" w:rsidRPr="00CF20B1">
        <w:t xml:space="preserve"> </w:t>
      </w:r>
    </w:p>
    <w:p w:rsidR="00AB1C8B" w:rsidRPr="00CF20B1" w:rsidRDefault="00AB1C8B" w:rsidP="00AB1C8B">
      <w:pPr>
        <w:pStyle w:val="H1G"/>
        <w:rPr>
          <w:b w:val="0"/>
          <w:sz w:val="20"/>
        </w:rPr>
      </w:pPr>
      <w:r w:rsidRPr="00CF20B1">
        <w:tab/>
      </w:r>
      <w:r w:rsidRPr="00CF20B1">
        <w:tab/>
      </w:r>
      <w:r w:rsidRPr="00CF20B1">
        <w:rPr>
          <w:bCs/>
        </w:rPr>
        <w:t>Submitted by the expert</w:t>
      </w:r>
      <w:r w:rsidR="00C4617E">
        <w:rPr>
          <w:bCs/>
        </w:rPr>
        <w:t>s</w:t>
      </w:r>
      <w:r w:rsidRPr="00CF20B1">
        <w:rPr>
          <w:bCs/>
        </w:rPr>
        <w:t xml:space="preserve"> from </w:t>
      </w:r>
      <w:r w:rsidR="007326DF">
        <w:rPr>
          <w:bCs/>
          <w:lang w:eastAsia="ja-JP"/>
        </w:rPr>
        <w:t>ETRTO</w:t>
      </w:r>
    </w:p>
    <w:p w:rsidR="00AB1C8B" w:rsidRPr="00CF20B1" w:rsidRDefault="000F6BE3" w:rsidP="007326DF">
      <w:pPr>
        <w:pStyle w:val="SingleTxtG"/>
        <w:ind w:firstLine="567"/>
        <w:jc w:val="left"/>
      </w:pPr>
      <w:r w:rsidRPr="000F6BE3">
        <w:t xml:space="preserve">The text reproduced below was </w:t>
      </w:r>
      <w:r w:rsidR="00AE2A97" w:rsidRPr="00AE2A97">
        <w:t xml:space="preserve">prepared </w:t>
      </w:r>
      <w:r w:rsidRPr="000F6BE3">
        <w:t>by the expert</w:t>
      </w:r>
      <w:r>
        <w:t>s</w:t>
      </w:r>
      <w:r w:rsidRPr="000F6BE3">
        <w:t xml:space="preserve"> from </w:t>
      </w:r>
      <w:r w:rsidR="007326DF">
        <w:rPr>
          <w:lang w:eastAsia="ja-JP"/>
        </w:rPr>
        <w:t>ETRTO</w:t>
      </w:r>
      <w:r w:rsidR="00AB1C8B" w:rsidRPr="00CF20B1">
        <w:t xml:space="preserve"> </w:t>
      </w:r>
      <w:r w:rsidR="00AE2A97">
        <w:t xml:space="preserve">in order to </w:t>
      </w:r>
      <w:r w:rsidR="007326DF">
        <w:t>introduce the reference to</w:t>
      </w:r>
      <w:r w:rsidR="007326DF" w:rsidRPr="007326DF">
        <w:t xml:space="preserve"> the recently published standard ISO 10844:2014</w:t>
      </w:r>
      <w:r w:rsidR="00AE2A97">
        <w:rPr>
          <w:lang w:eastAsia="fr-BE"/>
        </w:rPr>
        <w:t xml:space="preserve">. </w:t>
      </w:r>
      <w:r w:rsidR="002763F0">
        <w:rPr>
          <w:lang w:eastAsia="fr-BE"/>
        </w:rPr>
        <w:t xml:space="preserve">This document </w:t>
      </w:r>
      <w:r w:rsidR="0099783E">
        <w:rPr>
          <w:lang w:eastAsia="fr-BE"/>
        </w:rPr>
        <w:t xml:space="preserve">is based on </w:t>
      </w:r>
      <w:r w:rsidR="007326DF" w:rsidRPr="007326DF">
        <w:rPr>
          <w:lang w:eastAsia="fr-BE"/>
        </w:rPr>
        <w:t>E/ECE/324/Rev.2/Add.116/Rev.3−E/ECE/TRANS/505/Rev.2/Add.116/Rev.3</w:t>
      </w:r>
      <w:r w:rsidR="002763F0">
        <w:rPr>
          <w:lang w:eastAsia="fr-BE"/>
        </w:rPr>
        <w:t xml:space="preserve">. </w:t>
      </w:r>
      <w:r w:rsidR="00AB1C8B" w:rsidRPr="00CF20B1">
        <w:t xml:space="preserve">The modifications to the existing text of the Regulation are </w:t>
      </w:r>
      <w:r w:rsidR="009618EC">
        <w:rPr>
          <w:rFonts w:hint="eastAsia"/>
          <w:lang w:eastAsia="ja-JP"/>
        </w:rPr>
        <w:t xml:space="preserve">shown in bold </w:t>
      </w:r>
      <w:r w:rsidR="00AB1C8B" w:rsidRPr="00CF20B1">
        <w:t>for new or strikethrough for deleted characters.</w:t>
      </w:r>
    </w:p>
    <w:p w:rsidR="00AB1C8B" w:rsidRDefault="00AB1C8B" w:rsidP="00984186">
      <w:pPr>
        <w:pStyle w:val="HChG"/>
        <w:numPr>
          <w:ilvl w:val="0"/>
          <w:numId w:val="20"/>
        </w:numPr>
        <w:tabs>
          <w:tab w:val="clear" w:pos="851"/>
        </w:tabs>
        <w:ind w:left="600" w:hanging="600"/>
        <w:rPr>
          <w:lang w:eastAsia="ja-JP"/>
        </w:rPr>
      </w:pPr>
      <w:r w:rsidRPr="00CF20B1">
        <w:t>Proposal</w:t>
      </w:r>
    </w:p>
    <w:p w:rsidR="007326DF" w:rsidRPr="00103A2B" w:rsidRDefault="007326DF" w:rsidP="007326DF">
      <w:pPr>
        <w:pStyle w:val="SingleTxtG"/>
        <w:spacing w:before="120"/>
        <w:ind w:left="2268" w:hanging="1134"/>
      </w:pPr>
      <w:r w:rsidRPr="00103A2B">
        <w:rPr>
          <w:i/>
        </w:rPr>
        <w:t xml:space="preserve">Annex 3, paragraph 2.1, </w:t>
      </w:r>
      <w:proofErr w:type="gramStart"/>
      <w:r w:rsidRPr="00103A2B">
        <w:t>amend</w:t>
      </w:r>
      <w:proofErr w:type="gramEnd"/>
      <w:r w:rsidRPr="00103A2B">
        <w:t xml:space="preserve"> to read:</w:t>
      </w:r>
    </w:p>
    <w:p w:rsidR="007326DF" w:rsidRPr="00103A2B" w:rsidRDefault="007326DF" w:rsidP="007326DF">
      <w:pPr>
        <w:pStyle w:val="SingleTxtG"/>
        <w:ind w:left="2268" w:hanging="1134"/>
        <w:rPr>
          <w:bCs/>
        </w:rPr>
      </w:pPr>
      <w:r>
        <w:rPr>
          <w:bCs/>
        </w:rPr>
        <w:t>"</w:t>
      </w:r>
      <w:r w:rsidRPr="00103A2B">
        <w:rPr>
          <w:bCs/>
        </w:rPr>
        <w:t>2.1.</w:t>
      </w:r>
      <w:r w:rsidRPr="00103A2B">
        <w:rPr>
          <w:bCs/>
        </w:rPr>
        <w:tab/>
        <w:t>Test site</w:t>
      </w:r>
    </w:p>
    <w:p w:rsidR="007326DF" w:rsidRPr="007326DF" w:rsidRDefault="007326DF" w:rsidP="007326DF">
      <w:pPr>
        <w:pStyle w:val="SingleTxtG"/>
        <w:ind w:left="2268" w:hanging="1134"/>
        <w:rPr>
          <w:bCs/>
        </w:rPr>
      </w:pPr>
      <w:r w:rsidRPr="00103A2B">
        <w:rPr>
          <w:bCs/>
        </w:rPr>
        <w:tab/>
      </w:r>
      <w:r w:rsidRPr="007326DF">
        <w:rPr>
          <w:bCs/>
        </w:rPr>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rsidR="007326DF" w:rsidRPr="00103A2B" w:rsidRDefault="007326DF" w:rsidP="007326DF">
      <w:pPr>
        <w:pStyle w:val="SingleTxtG"/>
        <w:ind w:left="2268" w:hanging="1134"/>
        <w:rPr>
          <w:bCs/>
        </w:rPr>
      </w:pPr>
      <w:r w:rsidRPr="007326DF">
        <w:rPr>
          <w:bCs/>
        </w:rPr>
        <w:tab/>
        <w:t xml:space="preserve">The test track shall be such that the conditions of a free sound field between the sound source and the microphone are attained to within 1 </w:t>
      </w:r>
      <w:proofErr w:type="gramStart"/>
      <w:r w:rsidRPr="007326DF">
        <w:rPr>
          <w:bCs/>
        </w:rPr>
        <w:t>dB(</w:t>
      </w:r>
      <w:proofErr w:type="gramEnd"/>
      <w:r w:rsidRPr="007326DF">
        <w:rPr>
          <w:bCs/>
        </w:rPr>
        <w:t>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w:t>
      </w:r>
      <w:r w:rsidRPr="007326DF">
        <w:rPr>
          <w:bCs/>
          <w:strike/>
        </w:rPr>
        <w:t>2011</w:t>
      </w:r>
      <w:r>
        <w:rPr>
          <w:bCs/>
        </w:rPr>
        <w:t xml:space="preserve"> </w:t>
      </w:r>
      <w:r w:rsidRPr="007326DF">
        <w:rPr>
          <w:b/>
          <w:bCs/>
        </w:rPr>
        <w:t>2014</w:t>
      </w:r>
      <w:r w:rsidRPr="007326DF">
        <w:rPr>
          <w:bCs/>
        </w:rPr>
        <w:t>.</w:t>
      </w:r>
    </w:p>
    <w:p w:rsidR="007326DF" w:rsidRPr="000B03E5" w:rsidRDefault="007326DF" w:rsidP="007326DF">
      <w:pPr>
        <w:pStyle w:val="SingleTxtG"/>
        <w:ind w:left="2268" w:hanging="1134"/>
        <w:rPr>
          <w:b/>
          <w:bCs/>
        </w:rPr>
      </w:pPr>
      <w:r w:rsidRPr="00103A2B">
        <w:rPr>
          <w:bCs/>
        </w:rPr>
        <w:tab/>
      </w:r>
      <w:r w:rsidRPr="007326DF">
        <w:rPr>
          <w:bCs/>
        </w:rPr>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r>
        <w:rPr>
          <w:bCs/>
        </w:rPr>
        <w:t>”</w:t>
      </w:r>
    </w:p>
    <w:p w:rsidR="007326DF" w:rsidRPr="00103A2B" w:rsidRDefault="007326DF" w:rsidP="007326DF">
      <w:pPr>
        <w:pStyle w:val="SingleTxtG"/>
        <w:spacing w:before="120"/>
        <w:ind w:left="2268" w:hanging="1134"/>
      </w:pPr>
      <w:r w:rsidRPr="00103A2B">
        <w:rPr>
          <w:i/>
        </w:rPr>
        <w:t xml:space="preserve">Annex 3, Appendix 1, Part 2, </w:t>
      </w:r>
      <w:r w:rsidRPr="007326DF">
        <w:t xml:space="preserve">amend </w:t>
      </w:r>
      <w:r w:rsidRPr="00103A2B">
        <w:t>to read:</w:t>
      </w:r>
    </w:p>
    <w:p w:rsidR="007326DF" w:rsidRPr="007326DF" w:rsidRDefault="007326DF" w:rsidP="007326DF">
      <w:pPr>
        <w:pStyle w:val="SingleTxtG"/>
        <w:tabs>
          <w:tab w:val="left" w:pos="1700"/>
          <w:tab w:val="left" w:pos="2268"/>
          <w:tab w:val="left" w:leader="dot" w:pos="8505"/>
        </w:tabs>
        <w:spacing w:line="220" w:lineRule="atLeast"/>
        <w:rPr>
          <w:bCs/>
        </w:rPr>
      </w:pPr>
      <w:proofErr w:type="gramStart"/>
      <w:r w:rsidRPr="007326DF">
        <w:rPr>
          <w:bCs/>
        </w:rPr>
        <w:t>"</w:t>
      </w:r>
      <w:r w:rsidRPr="007326DF">
        <w:t xml:space="preserve"> </w:t>
      </w:r>
      <w:r w:rsidRPr="007326DF">
        <w:rPr>
          <w:bCs/>
        </w:rPr>
        <w:t>Part</w:t>
      </w:r>
      <w:proofErr w:type="gramEnd"/>
      <w:r w:rsidRPr="007326DF">
        <w:rPr>
          <w:bCs/>
        </w:rPr>
        <w:t xml:space="preserve"> 2 - Test data</w:t>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1.</w:t>
      </w:r>
      <w:r w:rsidRPr="007326DF">
        <w:rPr>
          <w:bCs/>
        </w:rPr>
        <w:tab/>
        <w:t xml:space="preserve">Date of test: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2.</w:t>
      </w:r>
      <w:r w:rsidRPr="007326DF">
        <w:rPr>
          <w:bCs/>
        </w:rPr>
        <w:tab/>
        <w:t xml:space="preserve">Test vehicle (Make, model, year, modifications, etc.):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ab/>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2.1.</w:t>
      </w:r>
      <w:r w:rsidRPr="007326DF">
        <w:rPr>
          <w:bCs/>
        </w:rPr>
        <w:tab/>
        <w:t xml:space="preserve">Test vehicle wheelbase: </w:t>
      </w:r>
      <w:r w:rsidRPr="007326DF">
        <w:rPr>
          <w:bCs/>
        </w:rPr>
        <w:tab/>
        <w:t xml:space="preserve"> mm</w:t>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3.</w:t>
      </w:r>
      <w:r w:rsidRPr="007326DF">
        <w:rPr>
          <w:bCs/>
        </w:rPr>
        <w:tab/>
        <w:t xml:space="preserve">Location of test track: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3.1.</w:t>
      </w:r>
      <w:r w:rsidRPr="007326DF">
        <w:rPr>
          <w:bCs/>
        </w:rPr>
        <w:tab/>
        <w:t>Date of track certification to ISO 10844:</w:t>
      </w:r>
      <w:r w:rsidRPr="007326DF">
        <w:rPr>
          <w:bCs/>
          <w:strike/>
        </w:rPr>
        <w:t>2011</w:t>
      </w:r>
      <w:r>
        <w:rPr>
          <w:bCs/>
        </w:rPr>
        <w:t xml:space="preserve"> </w:t>
      </w:r>
      <w:r w:rsidRPr="007326DF">
        <w:rPr>
          <w:b/>
          <w:bCs/>
        </w:rPr>
        <w:t>2014</w:t>
      </w:r>
      <w:r w:rsidRPr="007326DF">
        <w:rPr>
          <w:bCs/>
        </w:rPr>
        <w:t xml:space="preserve">: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lastRenderedPageBreak/>
        <w:t>3.2.</w:t>
      </w:r>
      <w:r w:rsidRPr="007326DF">
        <w:rPr>
          <w:bCs/>
        </w:rPr>
        <w:tab/>
        <w:t xml:space="preserve">Issued by: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3.3.</w:t>
      </w:r>
      <w:r w:rsidRPr="007326DF">
        <w:rPr>
          <w:bCs/>
        </w:rPr>
        <w:tab/>
        <w:t xml:space="preserve">Method of certification: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4.</w:t>
      </w:r>
      <w:r w:rsidRPr="007326DF">
        <w:rPr>
          <w:bCs/>
        </w:rPr>
        <w:tab/>
        <w:t xml:space="preserve">Tyre test details: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4.1.</w:t>
      </w:r>
      <w:r w:rsidRPr="007326DF">
        <w:rPr>
          <w:bCs/>
        </w:rPr>
        <w:tab/>
        <w:t xml:space="preserve">Tyre size designation: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4.2.</w:t>
      </w:r>
      <w:r w:rsidRPr="007326DF">
        <w:rPr>
          <w:bCs/>
        </w:rPr>
        <w:tab/>
        <w:t xml:space="preserve">Tyre service description: </w:t>
      </w:r>
      <w:r w:rsidRPr="007326DF">
        <w:rPr>
          <w:bCs/>
        </w:rPr>
        <w:tab/>
      </w:r>
    </w:p>
    <w:p w:rsidR="007326DF" w:rsidRPr="007326DF" w:rsidRDefault="007326DF" w:rsidP="007326DF">
      <w:pPr>
        <w:pStyle w:val="SingleTxtG"/>
        <w:tabs>
          <w:tab w:val="left" w:pos="1700"/>
          <w:tab w:val="left" w:pos="2268"/>
          <w:tab w:val="left" w:leader="dot" w:pos="8505"/>
        </w:tabs>
        <w:spacing w:line="220" w:lineRule="atLeast"/>
        <w:rPr>
          <w:bCs/>
        </w:rPr>
      </w:pPr>
      <w:r w:rsidRPr="007326DF">
        <w:rPr>
          <w:bCs/>
        </w:rPr>
        <w:t>4.3.</w:t>
      </w:r>
      <w:r w:rsidRPr="007326DF">
        <w:rPr>
          <w:bCs/>
        </w:rPr>
        <w:tab/>
        <w:t xml:space="preserve">Reference inflation pressure: </w:t>
      </w:r>
      <w:r w:rsidRPr="007326DF">
        <w:rPr>
          <w:bCs/>
        </w:rPr>
        <w:tab/>
        <w:t xml:space="preserve"> </w:t>
      </w:r>
      <w:proofErr w:type="spellStart"/>
      <w:r w:rsidRPr="007326DF">
        <w:rPr>
          <w:bCs/>
        </w:rPr>
        <w:t>kPa</w:t>
      </w:r>
      <w:proofErr w:type="spellEnd"/>
      <w:r w:rsidRPr="007326DF">
        <w:rPr>
          <w:bCs/>
        </w:rPr>
        <w:t>"</w:t>
      </w:r>
    </w:p>
    <w:p w:rsidR="00990EDD" w:rsidRDefault="00990EDD" w:rsidP="0099783E">
      <w:pPr>
        <w:pStyle w:val="SingleTxtG"/>
        <w:spacing w:before="120"/>
        <w:ind w:left="2268" w:hanging="1134"/>
        <w:rPr>
          <w:lang w:eastAsia="ja-JP"/>
        </w:rPr>
      </w:pPr>
    </w:p>
    <w:p w:rsidR="00AB1C8B" w:rsidRDefault="00AB1C8B" w:rsidP="00984186">
      <w:pPr>
        <w:pStyle w:val="HChG"/>
        <w:tabs>
          <w:tab w:val="clear" w:pos="851"/>
        </w:tabs>
        <w:ind w:left="600" w:hanging="600"/>
        <w:rPr>
          <w:lang w:eastAsia="ja-JP"/>
        </w:rPr>
      </w:pPr>
      <w:r w:rsidRPr="00CF20B1">
        <w:rPr>
          <w:lang w:eastAsia="ja-JP"/>
        </w:rPr>
        <w:t>II.</w:t>
      </w:r>
      <w:r w:rsidRPr="00CF20B1">
        <w:rPr>
          <w:lang w:eastAsia="ja-JP"/>
        </w:rPr>
        <w:tab/>
        <w:t>Justification</w:t>
      </w:r>
    </w:p>
    <w:p w:rsidR="006E6C4F" w:rsidRDefault="001B58B5" w:rsidP="001B58B5">
      <w:pPr>
        <w:pStyle w:val="SingleTxtG"/>
        <w:rPr>
          <w:lang w:eastAsia="ja-JP"/>
        </w:rPr>
      </w:pPr>
      <w:r>
        <w:rPr>
          <w:lang w:eastAsia="ja-JP"/>
        </w:rPr>
        <w:t>This proposal is aiming a full harmonization of UN Reg.117.02 with the proposed collective amendment to UN Reg. 9, 41, 51 and 63 making reference to the recently</w:t>
      </w:r>
      <w:r w:rsidRPr="001B58B5">
        <w:rPr>
          <w:lang w:eastAsia="ja-JP"/>
        </w:rPr>
        <w:t xml:space="preserve"> published standard ISO 10844:2014</w:t>
      </w:r>
      <w:r>
        <w:rPr>
          <w:lang w:eastAsia="ja-JP"/>
        </w:rPr>
        <w:t xml:space="preserve"> instead of ISO 10844:2011.</w:t>
      </w:r>
    </w:p>
    <w:sectPr w:rsidR="006E6C4F" w:rsidSect="00EB282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985" w:right="1701" w:bottom="1701" w:left="1701"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FF" w:rsidRDefault="002F73FF"/>
  </w:endnote>
  <w:endnote w:type="continuationSeparator" w:id="0">
    <w:p w:rsidR="002F73FF" w:rsidRDefault="002F73FF"/>
  </w:endnote>
  <w:endnote w:type="continuationNotice" w:id="1">
    <w:p w:rsidR="002F73FF" w:rsidRDefault="002F7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01" w:rsidRPr="00923752" w:rsidRDefault="00DD3801"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0F26FF">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01" w:rsidRPr="00923752" w:rsidRDefault="00DD3801"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016C53">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FF" w:rsidRDefault="000F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FF" w:rsidRPr="000B175B" w:rsidRDefault="002F73FF" w:rsidP="000B175B">
      <w:pPr>
        <w:tabs>
          <w:tab w:val="right" w:pos="2155"/>
        </w:tabs>
        <w:spacing w:after="80"/>
        <w:ind w:left="680"/>
        <w:rPr>
          <w:u w:val="single"/>
        </w:rPr>
      </w:pPr>
      <w:r>
        <w:rPr>
          <w:u w:val="single"/>
        </w:rPr>
        <w:tab/>
      </w:r>
    </w:p>
  </w:footnote>
  <w:footnote w:type="continuationSeparator" w:id="0">
    <w:p w:rsidR="002F73FF" w:rsidRPr="00FC68B7" w:rsidRDefault="002F73FF" w:rsidP="00FC68B7">
      <w:pPr>
        <w:tabs>
          <w:tab w:val="left" w:pos="2155"/>
        </w:tabs>
        <w:spacing w:after="80"/>
        <w:ind w:left="680"/>
        <w:rPr>
          <w:u w:val="single"/>
        </w:rPr>
      </w:pPr>
      <w:r>
        <w:rPr>
          <w:u w:val="single"/>
        </w:rPr>
        <w:tab/>
      </w:r>
    </w:p>
  </w:footnote>
  <w:footnote w:type="continuationNotice" w:id="1">
    <w:p w:rsidR="002F73FF" w:rsidRDefault="002F7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FF" w:rsidRDefault="000F2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01" w:rsidRPr="00923752" w:rsidRDefault="00DD3801" w:rsidP="0092375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12"/>
      <w:gridCol w:w="3827"/>
    </w:tblGrid>
    <w:tr w:rsidR="00DD3801" w:rsidRPr="00A56403" w:rsidTr="00B24E84">
      <w:tc>
        <w:tcPr>
          <w:tcW w:w="5812" w:type="dxa"/>
          <w:vAlign w:val="center"/>
        </w:tcPr>
        <w:p w:rsidR="00DD3801" w:rsidRPr="00A56403" w:rsidRDefault="00DD3801" w:rsidP="00B24E84">
          <w:pPr>
            <w:rPr>
              <w:caps/>
            </w:rPr>
          </w:pPr>
          <w:r w:rsidRPr="00A56403">
            <w:t xml:space="preserve">Transmitted by expert from </w:t>
          </w:r>
          <w:r w:rsidR="00F005AE">
            <w:rPr>
              <w:lang w:eastAsia="ja-JP"/>
            </w:rPr>
            <w:t>ETRTO</w:t>
          </w:r>
        </w:p>
        <w:p w:rsidR="00DD3801" w:rsidRPr="00A56403" w:rsidRDefault="00DD3801" w:rsidP="00B24E84">
          <w:pPr>
            <w:rPr>
              <w:caps/>
            </w:rPr>
          </w:pPr>
        </w:p>
        <w:p w:rsidR="00DD3801" w:rsidRPr="00A56403" w:rsidRDefault="00DD3801" w:rsidP="00B24E84">
          <w:pPr>
            <w:tabs>
              <w:tab w:val="center" w:pos="4677"/>
              <w:tab w:val="right" w:pos="9355"/>
            </w:tabs>
            <w:ind w:left="-108"/>
          </w:pPr>
        </w:p>
      </w:tc>
      <w:tc>
        <w:tcPr>
          <w:tcW w:w="3827" w:type="dxa"/>
        </w:tcPr>
        <w:p w:rsidR="00DD3801" w:rsidRPr="00A56403" w:rsidRDefault="00DD3801" w:rsidP="00B24E84">
          <w:pPr>
            <w:rPr>
              <w:bCs/>
            </w:rPr>
          </w:pPr>
          <w:r w:rsidRPr="00A56403">
            <w:rPr>
              <w:u w:val="single"/>
            </w:rPr>
            <w:t xml:space="preserve">Informal Document </w:t>
          </w:r>
          <w:r w:rsidRPr="00A56403">
            <w:rPr>
              <w:b/>
            </w:rPr>
            <w:t>GRB-</w:t>
          </w:r>
          <w:r w:rsidRPr="00A56403">
            <w:rPr>
              <w:rFonts w:hint="eastAsia"/>
              <w:b/>
              <w:lang w:eastAsia="ja-JP"/>
            </w:rPr>
            <w:t>6</w:t>
          </w:r>
          <w:r>
            <w:rPr>
              <w:rFonts w:hint="eastAsia"/>
              <w:b/>
              <w:lang w:eastAsia="ja-JP"/>
            </w:rPr>
            <w:t>1</w:t>
          </w:r>
          <w:r w:rsidRPr="00A56403">
            <w:rPr>
              <w:b/>
            </w:rPr>
            <w:t>-</w:t>
          </w:r>
          <w:r w:rsidR="000F26FF">
            <w:rPr>
              <w:b/>
            </w:rPr>
            <w:t>14</w:t>
          </w:r>
          <w:bookmarkStart w:id="0" w:name="_GoBack"/>
          <w:bookmarkEnd w:id="0"/>
          <w:r w:rsidRPr="00A56403">
            <w:rPr>
              <w:b/>
            </w:rPr>
            <w:br/>
          </w:r>
          <w:r w:rsidRPr="00A56403">
            <w:rPr>
              <w:bCs/>
            </w:rPr>
            <w:t>(</w:t>
          </w:r>
          <w:r w:rsidRPr="00A56403">
            <w:rPr>
              <w:rFonts w:hint="eastAsia"/>
              <w:bCs/>
              <w:lang w:eastAsia="ja-JP"/>
            </w:rPr>
            <w:t>6</w:t>
          </w:r>
          <w:r>
            <w:rPr>
              <w:rFonts w:hint="eastAsia"/>
              <w:bCs/>
              <w:lang w:eastAsia="ja-JP"/>
            </w:rPr>
            <w:t>1st</w:t>
          </w:r>
          <w:r w:rsidRPr="00A56403">
            <w:rPr>
              <w:bCs/>
            </w:rPr>
            <w:t xml:space="preserve"> GRB, </w:t>
          </w:r>
          <w:r>
            <w:rPr>
              <w:rFonts w:hint="eastAsia"/>
              <w:bCs/>
              <w:lang w:eastAsia="ja-JP"/>
            </w:rPr>
            <w:t>27</w:t>
          </w:r>
          <w:r w:rsidRPr="00A56403">
            <w:rPr>
              <w:bCs/>
            </w:rPr>
            <w:t>-</w:t>
          </w:r>
          <w:r>
            <w:rPr>
              <w:rFonts w:hint="eastAsia"/>
              <w:bCs/>
              <w:lang w:eastAsia="ja-JP"/>
            </w:rPr>
            <w:t>29</w:t>
          </w:r>
          <w:r w:rsidRPr="00A56403">
            <w:rPr>
              <w:bCs/>
            </w:rPr>
            <w:t xml:space="preserve"> </w:t>
          </w:r>
          <w:r>
            <w:rPr>
              <w:rFonts w:hint="eastAsia"/>
              <w:bCs/>
              <w:lang w:eastAsia="ja-JP"/>
            </w:rPr>
            <w:t>January</w:t>
          </w:r>
          <w:r w:rsidRPr="00A56403">
            <w:rPr>
              <w:bCs/>
            </w:rPr>
            <w:t xml:space="preserve"> 201</w:t>
          </w:r>
          <w:r>
            <w:rPr>
              <w:rFonts w:hint="eastAsia"/>
              <w:bCs/>
              <w:lang w:eastAsia="ja-JP"/>
            </w:rPr>
            <w:t>5</w:t>
          </w:r>
          <w:r w:rsidRPr="00A56403">
            <w:rPr>
              <w:bCs/>
            </w:rPr>
            <w:t xml:space="preserve">, </w:t>
          </w:r>
        </w:p>
        <w:p w:rsidR="00DD3801" w:rsidRPr="00A56403" w:rsidRDefault="00DD3801" w:rsidP="00D53A47">
          <w:pPr>
            <w:rPr>
              <w:bCs/>
            </w:rPr>
          </w:pPr>
          <w:r w:rsidRPr="00A56403">
            <w:t xml:space="preserve"> agenda item </w:t>
          </w:r>
          <w:r>
            <w:rPr>
              <w:rFonts w:hint="eastAsia"/>
              <w:lang w:eastAsia="ja-JP"/>
            </w:rPr>
            <w:t>7</w:t>
          </w:r>
          <w:r w:rsidRPr="00A56403">
            <w:t xml:space="preserve">) </w:t>
          </w:r>
        </w:p>
      </w:tc>
    </w:tr>
  </w:tbl>
  <w:p w:rsidR="00DD3801" w:rsidRDefault="00DD3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402A04"/>
    <w:multiLevelType w:val="hybridMultilevel"/>
    <w:tmpl w:val="47224042"/>
    <w:lvl w:ilvl="0" w:tplc="B394B42E">
      <w:start w:val="1"/>
      <w:numFmt w:val="lowerRoman"/>
      <w:lvlText w:val="(%1)"/>
      <w:lvlJc w:val="left"/>
      <w:pPr>
        <w:ind w:left="2964" w:hanging="720"/>
      </w:pPr>
      <w:rPr>
        <w:rFonts w:hint="default"/>
        <w:i w:val="0"/>
      </w:rPr>
    </w:lvl>
    <w:lvl w:ilvl="1" w:tplc="04090017" w:tentative="1">
      <w:start w:val="1"/>
      <w:numFmt w:val="aiueoFullWidth"/>
      <w:lvlText w:val="(%2)"/>
      <w:lvlJc w:val="left"/>
      <w:pPr>
        <w:ind w:left="3084" w:hanging="420"/>
      </w:pPr>
    </w:lvl>
    <w:lvl w:ilvl="2" w:tplc="04090011" w:tentative="1">
      <w:start w:val="1"/>
      <w:numFmt w:val="decimalEnclosedCircle"/>
      <w:lvlText w:val="%3"/>
      <w:lvlJc w:val="left"/>
      <w:pPr>
        <w:ind w:left="3504" w:hanging="420"/>
      </w:pPr>
    </w:lvl>
    <w:lvl w:ilvl="3" w:tplc="0409000F" w:tentative="1">
      <w:start w:val="1"/>
      <w:numFmt w:val="decimal"/>
      <w:lvlText w:val="%4."/>
      <w:lvlJc w:val="left"/>
      <w:pPr>
        <w:ind w:left="3924" w:hanging="420"/>
      </w:pPr>
    </w:lvl>
    <w:lvl w:ilvl="4" w:tplc="04090017" w:tentative="1">
      <w:start w:val="1"/>
      <w:numFmt w:val="aiueoFullWidth"/>
      <w:lvlText w:val="(%5)"/>
      <w:lvlJc w:val="left"/>
      <w:pPr>
        <w:ind w:left="4344" w:hanging="420"/>
      </w:pPr>
    </w:lvl>
    <w:lvl w:ilvl="5" w:tplc="04090011" w:tentative="1">
      <w:start w:val="1"/>
      <w:numFmt w:val="decimalEnclosedCircle"/>
      <w:lvlText w:val="%6"/>
      <w:lvlJc w:val="left"/>
      <w:pPr>
        <w:ind w:left="4764" w:hanging="420"/>
      </w:pPr>
    </w:lvl>
    <w:lvl w:ilvl="6" w:tplc="0409000F" w:tentative="1">
      <w:start w:val="1"/>
      <w:numFmt w:val="decimal"/>
      <w:lvlText w:val="%7."/>
      <w:lvlJc w:val="left"/>
      <w:pPr>
        <w:ind w:left="5184" w:hanging="420"/>
      </w:pPr>
    </w:lvl>
    <w:lvl w:ilvl="7" w:tplc="04090017" w:tentative="1">
      <w:start w:val="1"/>
      <w:numFmt w:val="aiueoFullWidth"/>
      <w:lvlText w:val="(%8)"/>
      <w:lvlJc w:val="left"/>
      <w:pPr>
        <w:ind w:left="5604" w:hanging="420"/>
      </w:pPr>
    </w:lvl>
    <w:lvl w:ilvl="8" w:tplc="04090011" w:tentative="1">
      <w:start w:val="1"/>
      <w:numFmt w:val="decimalEnclosedCircle"/>
      <w:lvlText w:val="%9"/>
      <w:lvlJc w:val="left"/>
      <w:pPr>
        <w:ind w:left="6024" w:hanging="420"/>
      </w:pPr>
    </w:lvl>
  </w:abstractNum>
  <w:abstractNum w:abstractNumId="13">
    <w:nsid w:val="150343F2"/>
    <w:multiLevelType w:val="hybridMultilevel"/>
    <w:tmpl w:val="D7A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04814C7"/>
    <w:multiLevelType w:val="hybridMultilevel"/>
    <w:tmpl w:val="296672AC"/>
    <w:lvl w:ilvl="0" w:tplc="0C4AD2CA">
      <w:start w:val="2"/>
      <w:numFmt w:val="bullet"/>
      <w:lvlText w:val="-"/>
      <w:lvlJc w:val="left"/>
      <w:pPr>
        <w:ind w:left="1494" w:hanging="360"/>
      </w:pPr>
      <w:rPr>
        <w:rFonts w:ascii="Times New Roman" w:eastAsia="MS Mincho" w:hAnsi="Times New Roman"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3">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7">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5"/>
  </w:num>
  <w:num w:numId="15">
    <w:abstractNumId w:val="28"/>
  </w:num>
  <w:num w:numId="16">
    <w:abstractNumId w:val="10"/>
  </w:num>
  <w:num w:numId="17">
    <w:abstractNumId w:val="17"/>
  </w:num>
  <w:num w:numId="18">
    <w:abstractNumId w:val="23"/>
  </w:num>
  <w:num w:numId="19">
    <w:abstractNumId w:val="27"/>
  </w:num>
  <w:num w:numId="20">
    <w:abstractNumId w:val="18"/>
  </w:num>
  <w:num w:numId="21">
    <w:abstractNumId w:val="15"/>
  </w:num>
  <w:num w:numId="22">
    <w:abstractNumId w:val="20"/>
  </w:num>
  <w:num w:numId="23">
    <w:abstractNumId w:val="21"/>
  </w:num>
  <w:num w:numId="24">
    <w:abstractNumId w:val="26"/>
  </w:num>
  <w:num w:numId="25">
    <w:abstractNumId w:val="19"/>
  </w:num>
  <w:num w:numId="26">
    <w:abstractNumId w:val="16"/>
  </w:num>
  <w:num w:numId="27">
    <w:abstractNumId w:val="13"/>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E52"/>
    <w:rsid w:val="00003819"/>
    <w:rsid w:val="00010F8B"/>
    <w:rsid w:val="00014B38"/>
    <w:rsid w:val="00016C53"/>
    <w:rsid w:val="00046B1F"/>
    <w:rsid w:val="00050F6B"/>
    <w:rsid w:val="00052635"/>
    <w:rsid w:val="0005303A"/>
    <w:rsid w:val="00057C27"/>
    <w:rsid w:val="00057E97"/>
    <w:rsid w:val="000646F4"/>
    <w:rsid w:val="00072C8C"/>
    <w:rsid w:val="000733B5"/>
    <w:rsid w:val="00081815"/>
    <w:rsid w:val="000931C0"/>
    <w:rsid w:val="00095B97"/>
    <w:rsid w:val="000977E8"/>
    <w:rsid w:val="000A30C4"/>
    <w:rsid w:val="000B0595"/>
    <w:rsid w:val="000B175B"/>
    <w:rsid w:val="000B2F02"/>
    <w:rsid w:val="000B3A0F"/>
    <w:rsid w:val="000B4EF7"/>
    <w:rsid w:val="000B5C64"/>
    <w:rsid w:val="000B676B"/>
    <w:rsid w:val="000C2C03"/>
    <w:rsid w:val="000C2D2E"/>
    <w:rsid w:val="000C4C94"/>
    <w:rsid w:val="000D5D09"/>
    <w:rsid w:val="000D7C1D"/>
    <w:rsid w:val="000E0415"/>
    <w:rsid w:val="000F26FF"/>
    <w:rsid w:val="000F6BE3"/>
    <w:rsid w:val="000F7775"/>
    <w:rsid w:val="00102587"/>
    <w:rsid w:val="00103A07"/>
    <w:rsid w:val="001103AA"/>
    <w:rsid w:val="0011666B"/>
    <w:rsid w:val="00131383"/>
    <w:rsid w:val="00133987"/>
    <w:rsid w:val="00165F3A"/>
    <w:rsid w:val="00182290"/>
    <w:rsid w:val="001832FB"/>
    <w:rsid w:val="001976EC"/>
    <w:rsid w:val="001A3955"/>
    <w:rsid w:val="001A7D32"/>
    <w:rsid w:val="001B4B04"/>
    <w:rsid w:val="001B58B5"/>
    <w:rsid w:val="001C6663"/>
    <w:rsid w:val="001C7201"/>
    <w:rsid w:val="001C7895"/>
    <w:rsid w:val="001C78A8"/>
    <w:rsid w:val="001D0C8C"/>
    <w:rsid w:val="001D1419"/>
    <w:rsid w:val="001D26DF"/>
    <w:rsid w:val="001D3A03"/>
    <w:rsid w:val="001D4EDD"/>
    <w:rsid w:val="001D74D6"/>
    <w:rsid w:val="001E6501"/>
    <w:rsid w:val="001E7B67"/>
    <w:rsid w:val="001F4084"/>
    <w:rsid w:val="001F4C8C"/>
    <w:rsid w:val="00202DA8"/>
    <w:rsid w:val="00205E55"/>
    <w:rsid w:val="00211E0B"/>
    <w:rsid w:val="0023295E"/>
    <w:rsid w:val="002432CC"/>
    <w:rsid w:val="0024772E"/>
    <w:rsid w:val="00267F5F"/>
    <w:rsid w:val="002763F0"/>
    <w:rsid w:val="00285FC4"/>
    <w:rsid w:val="00286B4D"/>
    <w:rsid w:val="002B089E"/>
    <w:rsid w:val="002B1523"/>
    <w:rsid w:val="002B1F5A"/>
    <w:rsid w:val="002B2CEE"/>
    <w:rsid w:val="002D102B"/>
    <w:rsid w:val="002D4643"/>
    <w:rsid w:val="002D6E40"/>
    <w:rsid w:val="002E1279"/>
    <w:rsid w:val="002F175C"/>
    <w:rsid w:val="002F2821"/>
    <w:rsid w:val="002F73FF"/>
    <w:rsid w:val="002F7DE0"/>
    <w:rsid w:val="00301E0A"/>
    <w:rsid w:val="00302E18"/>
    <w:rsid w:val="003066BB"/>
    <w:rsid w:val="00311F7F"/>
    <w:rsid w:val="00320B0D"/>
    <w:rsid w:val="003229D8"/>
    <w:rsid w:val="00332BBA"/>
    <w:rsid w:val="003335AD"/>
    <w:rsid w:val="00337273"/>
    <w:rsid w:val="00343B8C"/>
    <w:rsid w:val="0034671F"/>
    <w:rsid w:val="00352709"/>
    <w:rsid w:val="003619B5"/>
    <w:rsid w:val="00361AC3"/>
    <w:rsid w:val="00365763"/>
    <w:rsid w:val="003659D8"/>
    <w:rsid w:val="00371178"/>
    <w:rsid w:val="003721E2"/>
    <w:rsid w:val="00385977"/>
    <w:rsid w:val="00390966"/>
    <w:rsid w:val="00392E47"/>
    <w:rsid w:val="003A3CD3"/>
    <w:rsid w:val="003A6321"/>
    <w:rsid w:val="003A6810"/>
    <w:rsid w:val="003B2B79"/>
    <w:rsid w:val="003C0787"/>
    <w:rsid w:val="003C2CC4"/>
    <w:rsid w:val="003C534D"/>
    <w:rsid w:val="003D4B23"/>
    <w:rsid w:val="003E130E"/>
    <w:rsid w:val="003E436F"/>
    <w:rsid w:val="003F5CFD"/>
    <w:rsid w:val="00404836"/>
    <w:rsid w:val="00405773"/>
    <w:rsid w:val="00410C89"/>
    <w:rsid w:val="00413EE4"/>
    <w:rsid w:val="00413F0E"/>
    <w:rsid w:val="00422E03"/>
    <w:rsid w:val="00426B9B"/>
    <w:rsid w:val="00431C30"/>
    <w:rsid w:val="004325CB"/>
    <w:rsid w:val="00434D7E"/>
    <w:rsid w:val="00440703"/>
    <w:rsid w:val="0044130A"/>
    <w:rsid w:val="00442A83"/>
    <w:rsid w:val="00442CCA"/>
    <w:rsid w:val="0045495B"/>
    <w:rsid w:val="004561E5"/>
    <w:rsid w:val="0046640D"/>
    <w:rsid w:val="0048397A"/>
    <w:rsid w:val="00485CBB"/>
    <w:rsid w:val="004866B7"/>
    <w:rsid w:val="00487291"/>
    <w:rsid w:val="004B6FD5"/>
    <w:rsid w:val="004C0977"/>
    <w:rsid w:val="004C2461"/>
    <w:rsid w:val="004C3897"/>
    <w:rsid w:val="004C7462"/>
    <w:rsid w:val="004E33D8"/>
    <w:rsid w:val="004E6A8B"/>
    <w:rsid w:val="004E77B2"/>
    <w:rsid w:val="00504B2D"/>
    <w:rsid w:val="00507031"/>
    <w:rsid w:val="00515214"/>
    <w:rsid w:val="00515314"/>
    <w:rsid w:val="0052136D"/>
    <w:rsid w:val="00521AAD"/>
    <w:rsid w:val="0052775E"/>
    <w:rsid w:val="005420F2"/>
    <w:rsid w:val="0056209A"/>
    <w:rsid w:val="005628B6"/>
    <w:rsid w:val="00571C82"/>
    <w:rsid w:val="00574254"/>
    <w:rsid w:val="0058660B"/>
    <w:rsid w:val="005941EC"/>
    <w:rsid w:val="0059724D"/>
    <w:rsid w:val="005A7E6C"/>
    <w:rsid w:val="005B320C"/>
    <w:rsid w:val="005B3DB3"/>
    <w:rsid w:val="005B4E13"/>
    <w:rsid w:val="005B7B10"/>
    <w:rsid w:val="005C342F"/>
    <w:rsid w:val="005C7D1E"/>
    <w:rsid w:val="005E227F"/>
    <w:rsid w:val="005F1718"/>
    <w:rsid w:val="005F4882"/>
    <w:rsid w:val="005F7B75"/>
    <w:rsid w:val="006001EE"/>
    <w:rsid w:val="00605042"/>
    <w:rsid w:val="00611FC4"/>
    <w:rsid w:val="006176FB"/>
    <w:rsid w:val="00620F30"/>
    <w:rsid w:val="00640B26"/>
    <w:rsid w:val="00641EB1"/>
    <w:rsid w:val="006438A8"/>
    <w:rsid w:val="00652D0A"/>
    <w:rsid w:val="0065708E"/>
    <w:rsid w:val="00662BB6"/>
    <w:rsid w:val="006652DB"/>
    <w:rsid w:val="00670A17"/>
    <w:rsid w:val="006714B5"/>
    <w:rsid w:val="00671B51"/>
    <w:rsid w:val="0067362F"/>
    <w:rsid w:val="00676606"/>
    <w:rsid w:val="00684C21"/>
    <w:rsid w:val="006A2530"/>
    <w:rsid w:val="006A5D25"/>
    <w:rsid w:val="006B664D"/>
    <w:rsid w:val="006C3589"/>
    <w:rsid w:val="006D010D"/>
    <w:rsid w:val="006D37AF"/>
    <w:rsid w:val="006D51D0"/>
    <w:rsid w:val="006D5FB9"/>
    <w:rsid w:val="006D658E"/>
    <w:rsid w:val="006E564B"/>
    <w:rsid w:val="006E6C4F"/>
    <w:rsid w:val="006E7191"/>
    <w:rsid w:val="006F22FE"/>
    <w:rsid w:val="00703577"/>
    <w:rsid w:val="00704153"/>
    <w:rsid w:val="00705894"/>
    <w:rsid w:val="00707873"/>
    <w:rsid w:val="007178A2"/>
    <w:rsid w:val="00722FE1"/>
    <w:rsid w:val="0072632A"/>
    <w:rsid w:val="00731C49"/>
    <w:rsid w:val="007326DF"/>
    <w:rsid w:val="007327D5"/>
    <w:rsid w:val="007363F0"/>
    <w:rsid w:val="00750230"/>
    <w:rsid w:val="00751905"/>
    <w:rsid w:val="007629C8"/>
    <w:rsid w:val="0077047D"/>
    <w:rsid w:val="00791F8A"/>
    <w:rsid w:val="007A4ECC"/>
    <w:rsid w:val="007B67CF"/>
    <w:rsid w:val="007B6BA5"/>
    <w:rsid w:val="007C3390"/>
    <w:rsid w:val="007C366B"/>
    <w:rsid w:val="007C4F4B"/>
    <w:rsid w:val="007D5E62"/>
    <w:rsid w:val="007E01E9"/>
    <w:rsid w:val="007E049A"/>
    <w:rsid w:val="007E2F20"/>
    <w:rsid w:val="007E53CB"/>
    <w:rsid w:val="007E5C4B"/>
    <w:rsid w:val="007E63F3"/>
    <w:rsid w:val="007F383C"/>
    <w:rsid w:val="007F3B0C"/>
    <w:rsid w:val="007F6611"/>
    <w:rsid w:val="00811920"/>
    <w:rsid w:val="00815AD0"/>
    <w:rsid w:val="00815EDB"/>
    <w:rsid w:val="008242D7"/>
    <w:rsid w:val="008257B1"/>
    <w:rsid w:val="008305E3"/>
    <w:rsid w:val="00832334"/>
    <w:rsid w:val="00840BF2"/>
    <w:rsid w:val="00843191"/>
    <w:rsid w:val="00843767"/>
    <w:rsid w:val="008679D9"/>
    <w:rsid w:val="008878DE"/>
    <w:rsid w:val="008979B1"/>
    <w:rsid w:val="008A1ED5"/>
    <w:rsid w:val="008A6B25"/>
    <w:rsid w:val="008A6C4F"/>
    <w:rsid w:val="008B04F4"/>
    <w:rsid w:val="008B09A4"/>
    <w:rsid w:val="008B2335"/>
    <w:rsid w:val="008B2E36"/>
    <w:rsid w:val="008B3A10"/>
    <w:rsid w:val="008D0B2B"/>
    <w:rsid w:val="008E0678"/>
    <w:rsid w:val="008E1122"/>
    <w:rsid w:val="008E136C"/>
    <w:rsid w:val="008F31D2"/>
    <w:rsid w:val="0091136D"/>
    <w:rsid w:val="00915EF6"/>
    <w:rsid w:val="00915F7B"/>
    <w:rsid w:val="009223CA"/>
    <w:rsid w:val="00923752"/>
    <w:rsid w:val="00927489"/>
    <w:rsid w:val="00932156"/>
    <w:rsid w:val="00932C6B"/>
    <w:rsid w:val="00934395"/>
    <w:rsid w:val="00940F93"/>
    <w:rsid w:val="0094340C"/>
    <w:rsid w:val="009448C3"/>
    <w:rsid w:val="00960B13"/>
    <w:rsid w:val="009618EC"/>
    <w:rsid w:val="009638BB"/>
    <w:rsid w:val="00975B29"/>
    <w:rsid w:val="009760F3"/>
    <w:rsid w:val="00976CFB"/>
    <w:rsid w:val="00980E42"/>
    <w:rsid w:val="00982265"/>
    <w:rsid w:val="00984186"/>
    <w:rsid w:val="009856EA"/>
    <w:rsid w:val="00990EDD"/>
    <w:rsid w:val="0099366F"/>
    <w:rsid w:val="0099783E"/>
    <w:rsid w:val="009A0830"/>
    <w:rsid w:val="009A0E8D"/>
    <w:rsid w:val="009A53A3"/>
    <w:rsid w:val="009A651D"/>
    <w:rsid w:val="009B1F7E"/>
    <w:rsid w:val="009B26E7"/>
    <w:rsid w:val="009B47EA"/>
    <w:rsid w:val="009B64BB"/>
    <w:rsid w:val="009C42E8"/>
    <w:rsid w:val="009E4940"/>
    <w:rsid w:val="009E5E02"/>
    <w:rsid w:val="009E6F05"/>
    <w:rsid w:val="00A00697"/>
    <w:rsid w:val="00A00A3F"/>
    <w:rsid w:val="00A01489"/>
    <w:rsid w:val="00A10685"/>
    <w:rsid w:val="00A10732"/>
    <w:rsid w:val="00A1143E"/>
    <w:rsid w:val="00A3026E"/>
    <w:rsid w:val="00A305FE"/>
    <w:rsid w:val="00A338F1"/>
    <w:rsid w:val="00A35BE0"/>
    <w:rsid w:val="00A516DC"/>
    <w:rsid w:val="00A53602"/>
    <w:rsid w:val="00A541F4"/>
    <w:rsid w:val="00A56403"/>
    <w:rsid w:val="00A6129C"/>
    <w:rsid w:val="00A66A2B"/>
    <w:rsid w:val="00A72F22"/>
    <w:rsid w:val="00A7360F"/>
    <w:rsid w:val="00A748A6"/>
    <w:rsid w:val="00A769F4"/>
    <w:rsid w:val="00A776B4"/>
    <w:rsid w:val="00A810BD"/>
    <w:rsid w:val="00A85E21"/>
    <w:rsid w:val="00A94361"/>
    <w:rsid w:val="00AA0636"/>
    <w:rsid w:val="00AA293C"/>
    <w:rsid w:val="00AA5955"/>
    <w:rsid w:val="00AB1C8B"/>
    <w:rsid w:val="00AB25DF"/>
    <w:rsid w:val="00AB4E78"/>
    <w:rsid w:val="00AC2BF5"/>
    <w:rsid w:val="00AD0F83"/>
    <w:rsid w:val="00AD5904"/>
    <w:rsid w:val="00AE2A97"/>
    <w:rsid w:val="00AE718D"/>
    <w:rsid w:val="00B03569"/>
    <w:rsid w:val="00B24E84"/>
    <w:rsid w:val="00B26B88"/>
    <w:rsid w:val="00B27FF1"/>
    <w:rsid w:val="00B30179"/>
    <w:rsid w:val="00B421C1"/>
    <w:rsid w:val="00B53C21"/>
    <w:rsid w:val="00B55C71"/>
    <w:rsid w:val="00B56E4A"/>
    <w:rsid w:val="00B56E9C"/>
    <w:rsid w:val="00B60F79"/>
    <w:rsid w:val="00B61042"/>
    <w:rsid w:val="00B62D5C"/>
    <w:rsid w:val="00B64B1F"/>
    <w:rsid w:val="00B65299"/>
    <w:rsid w:val="00B6553F"/>
    <w:rsid w:val="00B71619"/>
    <w:rsid w:val="00B75481"/>
    <w:rsid w:val="00B77D05"/>
    <w:rsid w:val="00B81206"/>
    <w:rsid w:val="00B81E12"/>
    <w:rsid w:val="00B8456B"/>
    <w:rsid w:val="00BA4812"/>
    <w:rsid w:val="00BB43E2"/>
    <w:rsid w:val="00BC1EC0"/>
    <w:rsid w:val="00BC39D1"/>
    <w:rsid w:val="00BC3FA0"/>
    <w:rsid w:val="00BC74E9"/>
    <w:rsid w:val="00BD3B3B"/>
    <w:rsid w:val="00BD6110"/>
    <w:rsid w:val="00BD79DD"/>
    <w:rsid w:val="00BD7F4D"/>
    <w:rsid w:val="00BF30B3"/>
    <w:rsid w:val="00BF5B34"/>
    <w:rsid w:val="00BF68A8"/>
    <w:rsid w:val="00C11A03"/>
    <w:rsid w:val="00C1712D"/>
    <w:rsid w:val="00C22C0C"/>
    <w:rsid w:val="00C42BFD"/>
    <w:rsid w:val="00C4527F"/>
    <w:rsid w:val="00C45283"/>
    <w:rsid w:val="00C4617E"/>
    <w:rsid w:val="00C463DD"/>
    <w:rsid w:val="00C4724C"/>
    <w:rsid w:val="00C54AC7"/>
    <w:rsid w:val="00C629A0"/>
    <w:rsid w:val="00C64629"/>
    <w:rsid w:val="00C70888"/>
    <w:rsid w:val="00C745C3"/>
    <w:rsid w:val="00C847D9"/>
    <w:rsid w:val="00C90368"/>
    <w:rsid w:val="00C96DF2"/>
    <w:rsid w:val="00CB3E03"/>
    <w:rsid w:val="00CB5FFB"/>
    <w:rsid w:val="00CC7106"/>
    <w:rsid w:val="00CD1D95"/>
    <w:rsid w:val="00CD22A1"/>
    <w:rsid w:val="00CD4AA6"/>
    <w:rsid w:val="00CE3DD5"/>
    <w:rsid w:val="00CE4A8F"/>
    <w:rsid w:val="00CF20B1"/>
    <w:rsid w:val="00CF67FB"/>
    <w:rsid w:val="00D048C0"/>
    <w:rsid w:val="00D10E2D"/>
    <w:rsid w:val="00D2031B"/>
    <w:rsid w:val="00D248B6"/>
    <w:rsid w:val="00D25C23"/>
    <w:rsid w:val="00D25FE2"/>
    <w:rsid w:val="00D26E07"/>
    <w:rsid w:val="00D43252"/>
    <w:rsid w:val="00D47EEA"/>
    <w:rsid w:val="00D51D1B"/>
    <w:rsid w:val="00D53A47"/>
    <w:rsid w:val="00D611EB"/>
    <w:rsid w:val="00D63AEC"/>
    <w:rsid w:val="00D70325"/>
    <w:rsid w:val="00D73933"/>
    <w:rsid w:val="00D773DF"/>
    <w:rsid w:val="00D77895"/>
    <w:rsid w:val="00D91CE7"/>
    <w:rsid w:val="00D95303"/>
    <w:rsid w:val="00D978C6"/>
    <w:rsid w:val="00DA3C1C"/>
    <w:rsid w:val="00DA7B18"/>
    <w:rsid w:val="00DB5483"/>
    <w:rsid w:val="00DC298C"/>
    <w:rsid w:val="00DC34B7"/>
    <w:rsid w:val="00DC6D39"/>
    <w:rsid w:val="00DD3801"/>
    <w:rsid w:val="00DF6D92"/>
    <w:rsid w:val="00E046DF"/>
    <w:rsid w:val="00E11ACF"/>
    <w:rsid w:val="00E22B0C"/>
    <w:rsid w:val="00E27346"/>
    <w:rsid w:val="00E40A45"/>
    <w:rsid w:val="00E51EC8"/>
    <w:rsid w:val="00E560CA"/>
    <w:rsid w:val="00E64500"/>
    <w:rsid w:val="00E71BC8"/>
    <w:rsid w:val="00E7260F"/>
    <w:rsid w:val="00E73F5D"/>
    <w:rsid w:val="00E756D5"/>
    <w:rsid w:val="00E75E2D"/>
    <w:rsid w:val="00E77E4E"/>
    <w:rsid w:val="00E96630"/>
    <w:rsid w:val="00EA2A77"/>
    <w:rsid w:val="00EB101C"/>
    <w:rsid w:val="00EB282A"/>
    <w:rsid w:val="00EB5603"/>
    <w:rsid w:val="00EB7920"/>
    <w:rsid w:val="00EC0A5B"/>
    <w:rsid w:val="00EC0C03"/>
    <w:rsid w:val="00ED228F"/>
    <w:rsid w:val="00ED4DF6"/>
    <w:rsid w:val="00ED7A2A"/>
    <w:rsid w:val="00EE4BC2"/>
    <w:rsid w:val="00EF1D7F"/>
    <w:rsid w:val="00F005AE"/>
    <w:rsid w:val="00F012E3"/>
    <w:rsid w:val="00F243E1"/>
    <w:rsid w:val="00F31E5F"/>
    <w:rsid w:val="00F36E82"/>
    <w:rsid w:val="00F472FE"/>
    <w:rsid w:val="00F518BA"/>
    <w:rsid w:val="00F6100A"/>
    <w:rsid w:val="00F86C1A"/>
    <w:rsid w:val="00F91901"/>
    <w:rsid w:val="00F93781"/>
    <w:rsid w:val="00FA20FE"/>
    <w:rsid w:val="00FA2414"/>
    <w:rsid w:val="00FB613B"/>
    <w:rsid w:val="00FC68B7"/>
    <w:rsid w:val="00FD3F98"/>
    <w:rsid w:val="00FE106A"/>
    <w:rsid w:val="00FE736D"/>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uiPriority w:val="99"/>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2763F0"/>
    <w:pPr>
      <w:suppressAutoHyphens w:val="0"/>
      <w:spacing w:after="200" w:line="276" w:lineRule="auto"/>
      <w:ind w:left="720"/>
      <w:contextualSpacing/>
    </w:pPr>
    <w:rPr>
      <w:rFonts w:ascii="Calibri" w:eastAsia="Times New Roman" w:hAnsi="Calibri"/>
      <w:sz w:val="22"/>
      <w:szCs w:val="22"/>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uiPriority w:val="99"/>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2763F0"/>
    <w:pPr>
      <w:suppressAutoHyphens w:val="0"/>
      <w:spacing w:after="200" w:line="276" w:lineRule="auto"/>
      <w:ind w:left="720"/>
      <w:contextualSpacing/>
    </w:pPr>
    <w:rPr>
      <w:rFonts w:ascii="Calibri" w:eastAsia="Times New Roman"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DFBF-B63F-43A3-A76A-B7B15D87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358</Words>
  <Characters>2042</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Konstantin Glukhenkiy</cp:lastModifiedBy>
  <cp:revision>2</cp:revision>
  <cp:lastPrinted>2015-01-16T02:32:00Z</cp:lastPrinted>
  <dcterms:created xsi:type="dcterms:W3CDTF">2015-01-28T14:54:00Z</dcterms:created>
  <dcterms:modified xsi:type="dcterms:W3CDTF">2015-01-28T14:54:00Z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