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B" w:rsidRPr="00CF20B1" w:rsidRDefault="00301E0A" w:rsidP="00AB1C8B">
      <w:pPr>
        <w:pStyle w:val="HChG"/>
      </w:pPr>
      <w:r>
        <w:tab/>
      </w:r>
      <w:r>
        <w:tab/>
        <w:t xml:space="preserve">Proposal for </w:t>
      </w:r>
      <w:r w:rsidR="00487291">
        <w:t xml:space="preserve">amendments to </w:t>
      </w:r>
      <w:r w:rsidR="00AB1C8B" w:rsidRPr="00CF20B1">
        <w:t>Re</w:t>
      </w:r>
      <w:r w:rsidR="006438A8" w:rsidRPr="00CF20B1">
        <w:t xml:space="preserve">gulation No. </w:t>
      </w:r>
      <w:r w:rsidR="0091136D">
        <w:t>117</w:t>
      </w:r>
      <w:r w:rsidR="00AB1C8B" w:rsidRPr="00CF20B1">
        <w:t xml:space="preserve"> </w:t>
      </w:r>
    </w:p>
    <w:p w:rsidR="00AB1C8B" w:rsidRPr="00CF20B1" w:rsidRDefault="00AB1C8B" w:rsidP="00AB1C8B">
      <w:pPr>
        <w:pStyle w:val="H1G"/>
        <w:rPr>
          <w:b w:val="0"/>
          <w:sz w:val="20"/>
        </w:rPr>
      </w:pPr>
      <w:r w:rsidRPr="00CF20B1">
        <w:tab/>
      </w:r>
      <w:r w:rsidRPr="00CF20B1">
        <w:tab/>
      </w:r>
      <w:r w:rsidRPr="00CF20B1">
        <w:rPr>
          <w:bCs/>
        </w:rPr>
        <w:t>Submitted by the expert</w:t>
      </w:r>
      <w:r w:rsidR="00C4617E">
        <w:rPr>
          <w:bCs/>
        </w:rPr>
        <w:t>s</w:t>
      </w:r>
      <w:r w:rsidRPr="00CF20B1">
        <w:rPr>
          <w:bCs/>
        </w:rPr>
        <w:t xml:space="preserve"> from </w:t>
      </w:r>
      <w:r w:rsidR="00C90368">
        <w:rPr>
          <w:rFonts w:hint="eastAsia"/>
          <w:bCs/>
          <w:lang w:eastAsia="ja-JP"/>
        </w:rPr>
        <w:t>Japan</w:t>
      </w:r>
    </w:p>
    <w:p w:rsidR="00AB1C8B" w:rsidRPr="00CF20B1" w:rsidRDefault="000F6BE3" w:rsidP="00AB1C8B">
      <w:pPr>
        <w:pStyle w:val="SingleTxtG"/>
        <w:ind w:firstLine="567"/>
      </w:pPr>
      <w:r w:rsidRPr="000F6BE3">
        <w:t xml:space="preserve">The text reproduced below was </w:t>
      </w:r>
      <w:r w:rsidR="00AE2A97" w:rsidRPr="00AE2A97">
        <w:t xml:space="preserve">prepared </w:t>
      </w:r>
      <w:r w:rsidRPr="000F6BE3">
        <w:t>by the expert</w:t>
      </w:r>
      <w:r>
        <w:t>s</w:t>
      </w:r>
      <w:r w:rsidRPr="000F6BE3">
        <w:t xml:space="preserve"> from </w:t>
      </w:r>
      <w:r w:rsidR="00C90368">
        <w:rPr>
          <w:rFonts w:hint="eastAsia"/>
          <w:lang w:eastAsia="ja-JP"/>
        </w:rPr>
        <w:t>Japan</w:t>
      </w:r>
      <w:r w:rsidR="00AB1C8B" w:rsidRPr="00CF20B1">
        <w:t xml:space="preserve"> </w:t>
      </w:r>
      <w:r w:rsidR="00AE2A97">
        <w:t xml:space="preserve">in order to </w:t>
      </w:r>
      <w:r w:rsidR="002763F0">
        <w:t>correct inconsistencies</w:t>
      </w:r>
      <w:r w:rsidR="002763F0" w:rsidRPr="002763F0">
        <w:t xml:space="preserve"> in time measurement accuracy</w:t>
      </w:r>
      <w:r w:rsidR="002763F0">
        <w:t xml:space="preserve"> in annex 6</w:t>
      </w:r>
      <w:r w:rsidR="00AE2A97">
        <w:rPr>
          <w:lang w:eastAsia="fr-BE"/>
        </w:rPr>
        <w:t xml:space="preserve">. </w:t>
      </w:r>
      <w:r w:rsidR="002763F0">
        <w:rPr>
          <w:lang w:eastAsia="fr-BE"/>
        </w:rPr>
        <w:t xml:space="preserve">This document </w:t>
      </w:r>
      <w:r w:rsidR="0099783E">
        <w:rPr>
          <w:lang w:eastAsia="fr-BE"/>
        </w:rPr>
        <w:t>is based on ECE/TRANS/WP.29/GR</w:t>
      </w:r>
      <w:r w:rsidR="00C90368">
        <w:rPr>
          <w:rFonts w:hint="eastAsia"/>
          <w:lang w:eastAsia="ja-JP"/>
        </w:rPr>
        <w:t>B</w:t>
      </w:r>
      <w:r w:rsidR="0099783E">
        <w:rPr>
          <w:lang w:eastAsia="fr-BE"/>
        </w:rPr>
        <w:t>/201</w:t>
      </w:r>
      <w:r w:rsidR="00C90368">
        <w:rPr>
          <w:rFonts w:hint="eastAsia"/>
          <w:lang w:eastAsia="ja-JP"/>
        </w:rPr>
        <w:t>4</w:t>
      </w:r>
      <w:r w:rsidR="0099783E">
        <w:rPr>
          <w:lang w:eastAsia="fr-BE"/>
        </w:rPr>
        <w:t>/</w:t>
      </w:r>
      <w:r w:rsidR="00C90368">
        <w:rPr>
          <w:rFonts w:hint="eastAsia"/>
          <w:lang w:eastAsia="ja-JP"/>
        </w:rPr>
        <w:t>8</w:t>
      </w:r>
      <w:r w:rsidR="002763F0">
        <w:rPr>
          <w:lang w:eastAsia="fr-BE"/>
        </w:rPr>
        <w:t xml:space="preserve">. </w:t>
      </w:r>
      <w:r w:rsidR="00AB1C8B" w:rsidRPr="00CF20B1">
        <w:t xml:space="preserve">The modifications to the existing text of the Regulation are </w:t>
      </w:r>
      <w:r w:rsidR="009618EC">
        <w:rPr>
          <w:rFonts w:hint="eastAsia"/>
          <w:lang w:eastAsia="ja-JP"/>
        </w:rPr>
        <w:t xml:space="preserve">shown in bold </w:t>
      </w:r>
      <w:r w:rsidR="00AB1C8B" w:rsidRPr="00CF20B1">
        <w:t>for new or strikethrough for deleted characters.</w:t>
      </w:r>
    </w:p>
    <w:p w:rsidR="00AB1C8B" w:rsidRDefault="00AB1C8B" w:rsidP="00984186">
      <w:pPr>
        <w:pStyle w:val="HChG"/>
        <w:numPr>
          <w:ilvl w:val="0"/>
          <w:numId w:val="20"/>
        </w:numPr>
        <w:tabs>
          <w:tab w:val="clear" w:pos="851"/>
        </w:tabs>
        <w:ind w:left="600" w:hanging="600"/>
        <w:rPr>
          <w:lang w:eastAsia="ja-JP"/>
        </w:rPr>
      </w:pPr>
      <w:r w:rsidRPr="00CF20B1">
        <w:t>Proposal</w:t>
      </w:r>
    </w:p>
    <w:p w:rsidR="00B27FF1" w:rsidRPr="006A5D25" w:rsidRDefault="00B27FF1" w:rsidP="00B27FF1">
      <w:pPr>
        <w:pStyle w:val="SingleTxtG"/>
        <w:rPr>
          <w:i/>
        </w:rPr>
      </w:pPr>
      <w:r w:rsidRPr="006A5D25">
        <w:rPr>
          <w:i/>
        </w:rPr>
        <w:t>Annex 6, Appendix 1</w:t>
      </w:r>
    </w:p>
    <w:p w:rsidR="00B27FF1" w:rsidRPr="00AB4E78" w:rsidRDefault="00B27FF1" w:rsidP="00B27FF1">
      <w:pPr>
        <w:pStyle w:val="SingleTxtG"/>
      </w:pPr>
      <w:r w:rsidRPr="006A5D25">
        <w:rPr>
          <w:i/>
        </w:rPr>
        <w:t>Paragraph 4</w:t>
      </w:r>
      <w:r w:rsidRPr="00AB4E78">
        <w:t xml:space="preserve">, </w:t>
      </w:r>
      <w:r w:rsidRPr="00D51D1B">
        <w:t>amend to read:</w:t>
      </w:r>
    </w:p>
    <w:p w:rsidR="00B27FF1" w:rsidRPr="00B27FF1" w:rsidRDefault="00B27FF1" w:rsidP="00B27FF1">
      <w:pPr>
        <w:rPr>
          <w:lang w:eastAsia="ja-JP"/>
        </w:rPr>
      </w:pPr>
    </w:p>
    <w:p w:rsidR="009618EC" w:rsidRPr="00FE1E9C" w:rsidRDefault="009618EC" w:rsidP="009618EC">
      <w:pPr>
        <w:pStyle w:val="SingleTxtG"/>
        <w:spacing w:line="240" w:lineRule="exact"/>
      </w:pPr>
      <w:r w:rsidRPr="00FE1E9C">
        <w:t xml:space="preserve">"4. </w:t>
      </w:r>
      <w:r w:rsidRPr="00FE1E9C">
        <w:tab/>
        <w:t>Control accuracy</w:t>
      </w:r>
    </w:p>
    <w:p w:rsidR="009618EC" w:rsidRPr="00FE1E9C" w:rsidRDefault="009618EC" w:rsidP="009618EC">
      <w:pPr>
        <w:pStyle w:val="SingleTxtG"/>
        <w:spacing w:line="240" w:lineRule="exact"/>
        <w:ind w:left="1701"/>
      </w:pPr>
      <w:r w:rsidRPr="00FE1E9C">
        <w:t>…</w:t>
      </w:r>
    </w:p>
    <w:p w:rsidR="009618EC" w:rsidRPr="00FE1E9C" w:rsidRDefault="009618EC" w:rsidP="009618EC">
      <w:pPr>
        <w:pStyle w:val="SingleTxtG"/>
        <w:spacing w:line="240" w:lineRule="exact"/>
        <w:ind w:left="2268" w:hanging="567"/>
        <w:jc w:val="left"/>
        <w:rPr>
          <w:lang w:eastAsia="ja-JP"/>
        </w:rPr>
      </w:pPr>
      <w:r w:rsidRPr="00FE1E9C">
        <w:t>(d)</w:t>
      </w:r>
      <w:r w:rsidRPr="00FE1E9C">
        <w:tab/>
        <w:t xml:space="preserve">Time: </w:t>
      </w:r>
      <w:r w:rsidRPr="00FE1E9C">
        <w:rPr>
          <w:strike/>
        </w:rPr>
        <w:t xml:space="preserve">±0.5 </w:t>
      </w:r>
      <w:proofErr w:type="spellStart"/>
      <w:r w:rsidRPr="00FE1E9C">
        <w:rPr>
          <w:strike/>
        </w:rPr>
        <w:t>ms</w:t>
      </w:r>
      <w:proofErr w:type="spellEnd"/>
    </w:p>
    <w:p w:rsidR="009618EC" w:rsidRPr="009B1F7E" w:rsidRDefault="00CE3DD5" w:rsidP="009B1F7E">
      <w:pPr>
        <w:pStyle w:val="SingleTxtG"/>
        <w:numPr>
          <w:ilvl w:val="0"/>
          <w:numId w:val="28"/>
        </w:numPr>
        <w:spacing w:line="240" w:lineRule="exact"/>
        <w:rPr>
          <w:b/>
          <w:lang w:eastAsia="ja-JP"/>
        </w:rPr>
      </w:pPr>
      <w:r w:rsidRPr="009B1F7E">
        <w:rPr>
          <w:b/>
        </w:rPr>
        <w:t>±</w:t>
      </w:r>
      <w:r w:rsidR="009B1F7E" w:rsidRPr="009B1F7E">
        <w:rPr>
          <w:rFonts w:hint="eastAsia"/>
          <w:b/>
          <w:lang w:eastAsia="ja-JP"/>
        </w:rPr>
        <w:t xml:space="preserve">0.02 s </w:t>
      </w:r>
      <w:r w:rsidR="009618EC" w:rsidRPr="009B1F7E">
        <w:rPr>
          <w:b/>
        </w:rPr>
        <w:t>for the time increments specified in Annex 6, paragraph 3.5.(</w:t>
      </w:r>
      <w:r w:rsidR="001A7D32">
        <w:rPr>
          <w:rFonts w:hint="eastAsia"/>
          <w:b/>
          <w:lang w:eastAsia="ja-JP"/>
        </w:rPr>
        <w:t>b</w:t>
      </w:r>
      <w:r w:rsidR="009618EC" w:rsidRPr="009B1F7E">
        <w:rPr>
          <w:b/>
        </w:rPr>
        <w:t>) for the data acquisition in the deceleration method in ∆ω/∆t</w:t>
      </w:r>
      <w:r w:rsidR="009B1F7E" w:rsidRPr="009B1F7E">
        <w:rPr>
          <w:rFonts w:hint="eastAsia"/>
          <w:b/>
          <w:lang w:eastAsia="ja-JP"/>
        </w:rPr>
        <w:t xml:space="preserve"> </w:t>
      </w:r>
      <w:r w:rsidR="009618EC" w:rsidRPr="009B1F7E">
        <w:rPr>
          <w:b/>
        </w:rPr>
        <w:t xml:space="preserve">form; </w:t>
      </w:r>
    </w:p>
    <w:p w:rsidR="009B1F7E" w:rsidRDefault="009B1F7E" w:rsidP="00A10685">
      <w:pPr>
        <w:pStyle w:val="SingleTxtG"/>
        <w:spacing w:line="240" w:lineRule="exact"/>
        <w:ind w:leftChars="1134" w:left="2979" w:hangingChars="354" w:hanging="711"/>
        <w:rPr>
          <w:lang w:eastAsia="ja-JP"/>
        </w:rPr>
      </w:pPr>
      <w:r w:rsidRPr="00A10685">
        <w:rPr>
          <w:rFonts w:hint="eastAsia"/>
          <w:b/>
          <w:lang w:eastAsia="ja-JP"/>
        </w:rPr>
        <w:t>(ii)</w:t>
      </w:r>
      <w:r>
        <w:rPr>
          <w:rFonts w:hint="eastAsia"/>
          <w:lang w:eastAsia="ja-JP"/>
        </w:rPr>
        <w:t xml:space="preserve"> </w:t>
      </w:r>
      <w:r w:rsidRPr="009B1F7E">
        <w:rPr>
          <w:rFonts w:hint="eastAsia"/>
          <w:strike/>
          <w:lang w:eastAsia="ja-JP"/>
        </w:rPr>
        <w:t>(</w:t>
      </w:r>
      <w:proofErr w:type="spellStart"/>
      <w:proofErr w:type="gramStart"/>
      <w:r w:rsidRPr="009B1F7E">
        <w:rPr>
          <w:rFonts w:hint="eastAsia"/>
          <w:strike/>
          <w:lang w:eastAsia="ja-JP"/>
        </w:rPr>
        <w:t>i</w:t>
      </w:r>
      <w:proofErr w:type="spellEnd"/>
      <w:proofErr w:type="gramEnd"/>
      <w:r w:rsidRPr="009B1F7E">
        <w:rPr>
          <w:rFonts w:hint="eastAsia"/>
          <w:strike/>
          <w:lang w:eastAsia="ja-JP"/>
        </w:rPr>
        <w:t>)</w:t>
      </w:r>
      <w:r w:rsidRPr="009B1F7E">
        <w:rPr>
          <w:rFonts w:hint="eastAsia"/>
          <w:lang w:eastAsia="ja-JP"/>
        </w:rPr>
        <w:t xml:space="preserve">  </w:t>
      </w:r>
      <w:r>
        <w:rPr>
          <w:rFonts w:hint="eastAsia"/>
          <w:lang w:eastAsia="ja-JP"/>
        </w:rPr>
        <w:t xml:space="preserve"> </w:t>
      </w:r>
      <w:r w:rsidRPr="009B1F7E">
        <w:t>±0.2 per cent for the time increments specified in Annex 6, paragraph 3.5.(a) for the data acquisition in the deceleration method</w:t>
      </w:r>
      <w:r w:rsidRPr="009B1F7E">
        <w:rPr>
          <w:strike/>
        </w:rPr>
        <w:t xml:space="preserve">, both </w:t>
      </w:r>
      <w:r w:rsidRPr="009B1F7E">
        <w:t xml:space="preserve"> in </w:t>
      </w:r>
      <w:r w:rsidRPr="009B1F7E">
        <w:rPr>
          <w:strike/>
        </w:rPr>
        <w:t>∆ω/∆t or</w:t>
      </w:r>
      <w:r w:rsidRPr="009B1F7E">
        <w:t xml:space="preserve"> </w:t>
      </w:r>
      <w:proofErr w:type="spellStart"/>
      <w:r w:rsidRPr="009B1F7E">
        <w:t>dω</w:t>
      </w:r>
      <w:proofErr w:type="spellEnd"/>
      <w:r w:rsidRPr="009B1F7E">
        <w:t>/</w:t>
      </w:r>
      <w:proofErr w:type="spellStart"/>
      <w:r w:rsidRPr="009B1F7E">
        <w:t>dt</w:t>
      </w:r>
      <w:proofErr w:type="spellEnd"/>
      <w:r w:rsidRPr="009B1F7E">
        <w:t xml:space="preserve"> form; </w:t>
      </w:r>
    </w:p>
    <w:p w:rsidR="009618EC" w:rsidRPr="009B1F7E" w:rsidRDefault="00975B29" w:rsidP="00440703">
      <w:pPr>
        <w:pStyle w:val="SingleTxtG"/>
        <w:spacing w:line="240" w:lineRule="exact"/>
        <w:ind w:left="2977" w:hanging="733"/>
      </w:pPr>
      <w:r w:rsidRPr="00975B29">
        <w:rPr>
          <w:rFonts w:hint="eastAsia"/>
          <w:b/>
          <w:lang w:eastAsia="ja-JP"/>
        </w:rPr>
        <w:t>(iii)</w:t>
      </w:r>
      <w:r>
        <w:rPr>
          <w:rFonts w:hint="eastAsia"/>
          <w:lang w:eastAsia="ja-JP"/>
        </w:rPr>
        <w:t xml:space="preserve"> </w:t>
      </w:r>
      <w:r w:rsidR="009618EC" w:rsidRPr="00975B29">
        <w:rPr>
          <w:strike/>
        </w:rPr>
        <w:t>(</w:t>
      </w:r>
      <w:proofErr w:type="gramStart"/>
      <w:r w:rsidR="009618EC" w:rsidRPr="00975B29">
        <w:rPr>
          <w:strike/>
        </w:rPr>
        <w:t>ii</w:t>
      </w:r>
      <w:proofErr w:type="gramEnd"/>
      <w:r w:rsidR="009618EC" w:rsidRPr="00975B29">
        <w:rPr>
          <w:strike/>
        </w:rPr>
        <w:t>)</w:t>
      </w:r>
      <w:r w:rsidR="00440703">
        <w:t xml:space="preserve"> </w:t>
      </w:r>
      <w:r w:rsidR="00CE3DD5" w:rsidRPr="009B1F7E">
        <w:t>±</w:t>
      </w:r>
      <w:r w:rsidR="009618EC" w:rsidRPr="009B1F7E">
        <w:t>5 per cent for the other time durations specified in Annex 6.</w:t>
      </w:r>
      <w:r w:rsidR="00FA20FE" w:rsidRPr="009B1F7E">
        <w:t xml:space="preserve"> "</w:t>
      </w:r>
    </w:p>
    <w:p w:rsidR="002763F0" w:rsidRPr="00AB4E78" w:rsidRDefault="002763F0" w:rsidP="00D51D1B">
      <w:pPr>
        <w:pStyle w:val="SingleTxtG"/>
        <w:ind w:left="2268" w:hanging="567"/>
      </w:pPr>
    </w:p>
    <w:p w:rsidR="00AB4E78" w:rsidRPr="00AB4E78" w:rsidRDefault="00301E0A" w:rsidP="006A5D25">
      <w:pPr>
        <w:pStyle w:val="SingleTxtG"/>
        <w:rPr>
          <w:i/>
        </w:rPr>
      </w:pPr>
      <w:r>
        <w:rPr>
          <w:i/>
        </w:rPr>
        <w:br w:type="page"/>
      </w:r>
      <w:r w:rsidR="009B47EA">
        <w:rPr>
          <w:rFonts w:hint="eastAsia"/>
          <w:i/>
          <w:lang w:eastAsia="ja-JP"/>
        </w:rPr>
        <w:lastRenderedPageBreak/>
        <w:t xml:space="preserve">Annex 6, Appendix 1, </w:t>
      </w:r>
      <w:r w:rsidR="006A5D25">
        <w:rPr>
          <w:i/>
        </w:rPr>
        <w:t>P</w:t>
      </w:r>
      <w:r w:rsidR="00AB4E78" w:rsidRPr="00AB4E78">
        <w:rPr>
          <w:i/>
        </w:rPr>
        <w:t xml:space="preserve">aragraph 5, </w:t>
      </w:r>
      <w:r w:rsidR="00AB4E78" w:rsidRPr="006A5D25">
        <w:t>amend to read</w:t>
      </w:r>
      <w:r w:rsidR="006A5D25">
        <w:t>:</w:t>
      </w:r>
    </w:p>
    <w:p w:rsidR="0099783E" w:rsidRPr="00023818" w:rsidRDefault="0099783E" w:rsidP="0099783E">
      <w:pPr>
        <w:pStyle w:val="SingleTxtG"/>
        <w:spacing w:before="120"/>
        <w:ind w:left="2268" w:hanging="1134"/>
      </w:pPr>
      <w:r>
        <w:t>"</w:t>
      </w:r>
      <w:r w:rsidRPr="00023818">
        <w:t>5.</w:t>
      </w:r>
      <w:r w:rsidRPr="00023818">
        <w:tab/>
        <w:t>Instrumentation accuracy</w:t>
      </w:r>
    </w:p>
    <w:p w:rsidR="0099783E" w:rsidRDefault="0099783E" w:rsidP="0099783E">
      <w:pPr>
        <w:pStyle w:val="SingleTxtG"/>
        <w:spacing w:before="120"/>
        <w:ind w:left="2268" w:hanging="1134"/>
        <w:rPr>
          <w:lang w:eastAsia="ja-JP"/>
        </w:rPr>
      </w:pPr>
      <w:r w:rsidRPr="00023818">
        <w:tab/>
        <w:t>The instrumentation used for readout and recording of test data shall be accurate within the tolerances stated below: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2660"/>
        <w:gridCol w:w="2809"/>
      </w:tblGrid>
      <w:tr w:rsidR="00A516DC" w:rsidRPr="005521E0" w:rsidTr="00001E52">
        <w:trPr>
          <w:trHeight w:val="427"/>
          <w:tblHeader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DC" w:rsidRPr="005521E0" w:rsidRDefault="00A516DC" w:rsidP="00001E52">
            <w:pPr>
              <w:suppressAutoHyphens w:val="0"/>
              <w:spacing w:before="100" w:beforeAutospacing="1" w:after="80" w:line="240" w:lineRule="exact"/>
              <w:ind w:left="57" w:right="113"/>
              <w:rPr>
                <w:i/>
                <w:sz w:val="16"/>
                <w:szCs w:val="16"/>
              </w:rPr>
            </w:pPr>
            <w:r w:rsidRPr="005521E0">
              <w:rPr>
                <w:i/>
                <w:sz w:val="16"/>
                <w:szCs w:val="16"/>
              </w:rPr>
              <w:t>Parameter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DC" w:rsidRPr="005521E0" w:rsidRDefault="00A516DC" w:rsidP="00001E52">
            <w:pPr>
              <w:suppressAutoHyphens w:val="0"/>
              <w:spacing w:before="100" w:beforeAutospacing="1" w:after="80" w:line="24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521E0">
              <w:rPr>
                <w:i/>
                <w:sz w:val="16"/>
                <w:szCs w:val="16"/>
              </w:rPr>
              <w:t xml:space="preserve">Load Index </w:t>
            </w:r>
            <w:r w:rsidRPr="005521E0">
              <w:rPr>
                <w:bCs/>
                <w:i/>
                <w:sz w:val="16"/>
                <w:szCs w:val="16"/>
                <w:lang w:bidi="th-TH"/>
              </w:rPr>
              <w:t xml:space="preserve">≤ </w:t>
            </w:r>
            <w:r w:rsidRPr="005521E0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6DC" w:rsidRPr="005521E0" w:rsidRDefault="00A516DC" w:rsidP="00001E52">
            <w:pPr>
              <w:suppressAutoHyphens w:val="0"/>
              <w:spacing w:before="100" w:beforeAutospacing="1" w:after="80" w:line="24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5521E0">
              <w:rPr>
                <w:i/>
                <w:sz w:val="16"/>
                <w:szCs w:val="16"/>
              </w:rPr>
              <w:t>Load Index &gt; 121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Tyre load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±10 N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±30 N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Inflation pressure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±1 </w:t>
            </w:r>
            <w:proofErr w:type="spellStart"/>
            <w:r w:rsidRPr="005521E0">
              <w:rPr>
                <w:szCs w:val="18"/>
              </w:rPr>
              <w:t>kPa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±1.5 </w:t>
            </w:r>
            <w:proofErr w:type="spellStart"/>
            <w:r w:rsidRPr="005521E0">
              <w:rPr>
                <w:szCs w:val="18"/>
              </w:rPr>
              <w:t>kPa</w:t>
            </w:r>
            <w:proofErr w:type="spellEnd"/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Spindle force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±0.5 N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±1.0 N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Torque input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±0.5 Nm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 xml:space="preserve">±1.0 Nm or ±0.5 % </w:t>
            </w:r>
            <w:r w:rsidRPr="005521E0">
              <w:rPr>
                <w:szCs w:val="18"/>
                <w:vertAlign w:val="superscript"/>
              </w:rPr>
              <w:t>(a)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Distance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±1 mm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±1 mm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Electrical power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±10 W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right"/>
              <w:rPr>
                <w:szCs w:val="18"/>
              </w:rPr>
            </w:pPr>
            <w:r w:rsidRPr="005521E0">
              <w:rPr>
                <w:szCs w:val="18"/>
              </w:rPr>
              <w:t>±20 W</w:t>
            </w:r>
          </w:p>
        </w:tc>
      </w:tr>
      <w:tr w:rsidR="00A516DC" w:rsidRPr="005521E0" w:rsidTr="00001E5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Temperature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center"/>
              <w:rPr>
                <w:szCs w:val="18"/>
              </w:rPr>
            </w:pPr>
            <w:r w:rsidRPr="005521E0">
              <w:rPr>
                <w:szCs w:val="18"/>
              </w:rPr>
              <w:t>±0.2 °C</w:t>
            </w:r>
          </w:p>
        </w:tc>
      </w:tr>
      <w:tr w:rsidR="00A516DC" w:rsidRPr="005521E0" w:rsidTr="00001E52"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Surface speed</w:t>
            </w:r>
          </w:p>
        </w:tc>
        <w:tc>
          <w:tcPr>
            <w:tcW w:w="5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center"/>
              <w:rPr>
                <w:szCs w:val="18"/>
              </w:rPr>
            </w:pPr>
            <w:r w:rsidRPr="005521E0">
              <w:rPr>
                <w:szCs w:val="18"/>
              </w:rPr>
              <w:t>±0.1 km/h</w:t>
            </w:r>
          </w:p>
        </w:tc>
      </w:tr>
      <w:tr w:rsidR="00A516DC" w:rsidRPr="005521E0" w:rsidTr="00001E52"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Time</w:t>
            </w:r>
          </w:p>
        </w:tc>
        <w:tc>
          <w:tcPr>
            <w:tcW w:w="54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46640D">
            <w:pPr>
              <w:suppressAutoHyphens w:val="0"/>
              <w:spacing w:before="100" w:beforeAutospacing="1" w:after="120" w:line="240" w:lineRule="exact"/>
              <w:ind w:left="57" w:right="113"/>
              <w:jc w:val="center"/>
              <w:rPr>
                <w:b/>
                <w:szCs w:val="18"/>
              </w:rPr>
            </w:pPr>
            <w:r w:rsidRPr="00731C49">
              <w:rPr>
                <w:b/>
                <w:szCs w:val="18"/>
              </w:rPr>
              <w:t>±0.01 s</w:t>
            </w:r>
            <w:r w:rsidRPr="005521E0">
              <w:rPr>
                <w:b/>
                <w:szCs w:val="18"/>
              </w:rPr>
              <w:t xml:space="preserve"> </w:t>
            </w:r>
            <w:r w:rsidR="00014B38">
              <w:rPr>
                <w:rFonts w:hint="eastAsia"/>
                <w:b/>
                <w:szCs w:val="18"/>
                <w:lang w:eastAsia="ja-JP"/>
              </w:rPr>
              <w:t>-</w:t>
            </w:r>
            <w:r w:rsidR="00731C49" w:rsidRPr="0046640D">
              <w:rPr>
                <w:rFonts w:hint="eastAsia"/>
                <w:b/>
                <w:szCs w:val="18"/>
                <w:lang w:eastAsia="ja-JP"/>
              </w:rPr>
              <w:t xml:space="preserve"> </w:t>
            </w:r>
            <w:r w:rsidRPr="00014B38">
              <w:rPr>
                <w:szCs w:val="18"/>
              </w:rPr>
              <w:t>± 0.1 % - ± 10 s</w:t>
            </w:r>
            <w:r w:rsidRPr="00731C49">
              <w:rPr>
                <w:szCs w:val="18"/>
                <w:vertAlign w:val="superscript"/>
              </w:rPr>
              <w:t xml:space="preserve">(b) </w:t>
            </w:r>
          </w:p>
        </w:tc>
      </w:tr>
      <w:tr w:rsidR="00A516DC" w:rsidRPr="005521E0" w:rsidTr="00001E52">
        <w:tc>
          <w:tcPr>
            <w:tcW w:w="19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rPr>
                <w:szCs w:val="18"/>
              </w:rPr>
            </w:pPr>
            <w:r w:rsidRPr="005521E0">
              <w:rPr>
                <w:szCs w:val="18"/>
              </w:rPr>
              <w:t>Angular velocity</w:t>
            </w:r>
          </w:p>
        </w:tc>
        <w:tc>
          <w:tcPr>
            <w:tcW w:w="546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16DC" w:rsidRPr="005521E0" w:rsidRDefault="00A516DC" w:rsidP="00001E52">
            <w:pPr>
              <w:suppressAutoHyphens w:val="0"/>
              <w:spacing w:before="100" w:beforeAutospacing="1" w:after="120" w:line="240" w:lineRule="exact"/>
              <w:ind w:left="57" w:right="113"/>
              <w:jc w:val="center"/>
              <w:rPr>
                <w:szCs w:val="18"/>
              </w:rPr>
            </w:pPr>
            <w:r w:rsidRPr="005521E0">
              <w:rPr>
                <w:szCs w:val="18"/>
              </w:rPr>
              <w:t>±0.1 %</w:t>
            </w:r>
          </w:p>
        </w:tc>
      </w:tr>
    </w:tbl>
    <w:p w:rsidR="00A516DC" w:rsidRPr="00A516DC" w:rsidRDefault="00A516DC" w:rsidP="00A516DC">
      <w:pPr>
        <w:tabs>
          <w:tab w:val="left" w:pos="1500"/>
        </w:tabs>
        <w:spacing w:before="120" w:line="240" w:lineRule="exact"/>
        <w:ind w:left="567" w:firstLine="567"/>
        <w:rPr>
          <w:sz w:val="18"/>
          <w:szCs w:val="18"/>
        </w:rPr>
      </w:pPr>
      <w:r w:rsidRPr="00A516DC">
        <w:rPr>
          <w:sz w:val="18"/>
          <w:szCs w:val="18"/>
          <w:vertAlign w:val="superscript"/>
        </w:rPr>
        <w:t>(a)</w:t>
      </w:r>
      <w:r w:rsidRPr="00A516DC">
        <w:rPr>
          <w:sz w:val="18"/>
          <w:szCs w:val="18"/>
          <w:vertAlign w:val="superscript"/>
        </w:rPr>
        <w:tab/>
      </w:r>
      <w:r w:rsidRPr="00A516DC">
        <w:rPr>
          <w:sz w:val="18"/>
          <w:szCs w:val="18"/>
        </w:rPr>
        <w:t xml:space="preserve">Whichever is </w:t>
      </w:r>
      <w:proofErr w:type="gramStart"/>
      <w:r w:rsidRPr="00A516DC">
        <w:rPr>
          <w:sz w:val="18"/>
          <w:szCs w:val="18"/>
        </w:rPr>
        <w:t>greater.</w:t>
      </w:r>
      <w:proofErr w:type="gramEnd"/>
    </w:p>
    <w:p w:rsidR="00014B38" w:rsidRPr="00014B38" w:rsidRDefault="00A516DC" w:rsidP="00014B38">
      <w:pPr>
        <w:tabs>
          <w:tab w:val="left" w:pos="1560"/>
        </w:tabs>
        <w:suppressAutoHyphens w:val="0"/>
        <w:spacing w:line="240" w:lineRule="exact"/>
        <w:ind w:left="1560" w:right="1134" w:hanging="426"/>
        <w:contextualSpacing/>
        <w:rPr>
          <w:b/>
          <w:sz w:val="18"/>
          <w:szCs w:val="18"/>
          <w:lang w:eastAsia="ja-JP"/>
        </w:rPr>
      </w:pPr>
      <w:r w:rsidRPr="00A516DC">
        <w:rPr>
          <w:rFonts w:eastAsia="NewsGoth for Porsche Com"/>
          <w:sz w:val="18"/>
          <w:szCs w:val="18"/>
          <w:vertAlign w:val="superscript"/>
        </w:rPr>
        <w:t>(b)</w:t>
      </w:r>
      <w:r w:rsidRPr="00A516DC">
        <w:rPr>
          <w:rFonts w:eastAsia="NewsGoth for Porsche Com"/>
          <w:sz w:val="18"/>
          <w:szCs w:val="18"/>
          <w:vertAlign w:val="superscript"/>
        </w:rPr>
        <w:tab/>
      </w:r>
      <w:r w:rsidR="00014B38" w:rsidRPr="00014B38">
        <w:rPr>
          <w:b/>
          <w:sz w:val="18"/>
          <w:szCs w:val="18"/>
        </w:rPr>
        <w:t>±</w:t>
      </w:r>
      <w:r w:rsidR="00014B38" w:rsidRPr="00014B38">
        <w:rPr>
          <w:rFonts w:hint="eastAsia"/>
          <w:b/>
          <w:sz w:val="18"/>
          <w:szCs w:val="18"/>
          <w:lang w:eastAsia="ja-JP"/>
        </w:rPr>
        <w:t>0.01 s</w:t>
      </w:r>
      <w:r w:rsidR="00014B38" w:rsidRPr="00014B38">
        <w:rPr>
          <w:b/>
          <w:sz w:val="18"/>
          <w:szCs w:val="18"/>
        </w:rPr>
        <w:t xml:space="preserve"> for the time increments specified in Annex 6, paragraph 3.5</w:t>
      </w:r>
      <w:proofErr w:type="gramStart"/>
      <w:r w:rsidR="00014B38" w:rsidRPr="00014B38">
        <w:rPr>
          <w:b/>
          <w:sz w:val="18"/>
          <w:szCs w:val="18"/>
        </w:rPr>
        <w:t>.(</w:t>
      </w:r>
      <w:proofErr w:type="gramEnd"/>
      <w:r w:rsidR="001A7D32">
        <w:rPr>
          <w:rFonts w:hint="eastAsia"/>
          <w:b/>
          <w:sz w:val="18"/>
          <w:szCs w:val="18"/>
          <w:lang w:eastAsia="ja-JP"/>
        </w:rPr>
        <w:t>b</w:t>
      </w:r>
      <w:r w:rsidR="00014B38" w:rsidRPr="00014B38">
        <w:rPr>
          <w:b/>
          <w:sz w:val="18"/>
          <w:szCs w:val="18"/>
        </w:rPr>
        <w:t>) for the data acquisition in the deceleration method in ∆ω/∆t form</w:t>
      </w:r>
    </w:p>
    <w:p w:rsidR="00A516DC" w:rsidRPr="00A516DC" w:rsidRDefault="00F472FE" w:rsidP="00A305FE">
      <w:pPr>
        <w:tabs>
          <w:tab w:val="left" w:pos="1560"/>
        </w:tabs>
        <w:suppressAutoHyphens w:val="0"/>
        <w:spacing w:line="240" w:lineRule="exact"/>
        <w:ind w:left="1560" w:right="1134"/>
        <w:contextualSpacing/>
        <w:rPr>
          <w:rFonts w:eastAsia="NewsGoth for Porsche Com"/>
          <w:b/>
          <w:sz w:val="18"/>
          <w:szCs w:val="18"/>
          <w:u w:val="single"/>
          <w:lang w:eastAsia="ja-JP"/>
        </w:rPr>
      </w:pPr>
      <w:r w:rsidRPr="00014B38">
        <w:t>±</w:t>
      </w:r>
      <w:r w:rsidR="0046640D" w:rsidRPr="00014B38">
        <w:rPr>
          <w:sz w:val="18"/>
          <w:szCs w:val="18"/>
        </w:rPr>
        <w:t>0.1 per cent for the time increments specified in Annex 6, paragraph 3.5.(a) for the data acquisition in the deceleration method</w:t>
      </w:r>
      <w:r w:rsidR="0046640D" w:rsidRPr="00014B38">
        <w:rPr>
          <w:strike/>
          <w:sz w:val="18"/>
          <w:szCs w:val="18"/>
        </w:rPr>
        <w:t>, both</w:t>
      </w:r>
      <w:r w:rsidR="0046640D" w:rsidRPr="00014B38">
        <w:rPr>
          <w:sz w:val="18"/>
          <w:szCs w:val="18"/>
        </w:rPr>
        <w:t xml:space="preserve"> </w:t>
      </w:r>
      <w:r w:rsidRPr="00014B38">
        <w:rPr>
          <w:sz w:val="18"/>
          <w:szCs w:val="18"/>
        </w:rPr>
        <w:t xml:space="preserve">in </w:t>
      </w:r>
      <w:r w:rsidRPr="00014B38">
        <w:rPr>
          <w:strike/>
          <w:sz w:val="18"/>
          <w:szCs w:val="18"/>
        </w:rPr>
        <w:t>∆ω/∆t or</w:t>
      </w:r>
      <w:r w:rsidRPr="00014B38">
        <w:rPr>
          <w:sz w:val="18"/>
          <w:szCs w:val="18"/>
        </w:rPr>
        <w:t xml:space="preserve"> </w:t>
      </w:r>
      <w:proofErr w:type="spellStart"/>
      <w:r w:rsidRPr="00014B38">
        <w:rPr>
          <w:sz w:val="18"/>
          <w:szCs w:val="18"/>
        </w:rPr>
        <w:t>dω</w:t>
      </w:r>
      <w:proofErr w:type="spellEnd"/>
      <w:r w:rsidRPr="00014B38">
        <w:rPr>
          <w:sz w:val="18"/>
          <w:szCs w:val="18"/>
        </w:rPr>
        <w:t>/</w:t>
      </w:r>
      <w:proofErr w:type="spellStart"/>
      <w:r w:rsidRPr="00014B38">
        <w:rPr>
          <w:sz w:val="18"/>
          <w:szCs w:val="18"/>
        </w:rPr>
        <w:t>dt</w:t>
      </w:r>
      <w:proofErr w:type="spellEnd"/>
      <w:r w:rsidRPr="00014B38">
        <w:rPr>
          <w:sz w:val="18"/>
          <w:szCs w:val="18"/>
        </w:rPr>
        <w:t xml:space="preserve"> form</w:t>
      </w:r>
      <w:r w:rsidRPr="00014B38">
        <w:rPr>
          <w:sz w:val="18"/>
          <w:szCs w:val="18"/>
        </w:rPr>
        <w:br/>
      </w:r>
      <w:r w:rsidRPr="00014B38">
        <w:t>±</w:t>
      </w:r>
      <w:r w:rsidR="0046640D" w:rsidRPr="00014B38">
        <w:rPr>
          <w:sz w:val="18"/>
          <w:szCs w:val="18"/>
        </w:rPr>
        <w:t xml:space="preserve"> 10 sec for the other time durations specified in Annex 6.</w:t>
      </w:r>
      <w:r w:rsidR="0046640D" w:rsidRPr="00014B38">
        <w:rPr>
          <w:b/>
          <w:sz w:val="18"/>
          <w:szCs w:val="18"/>
        </w:rPr>
        <w:t xml:space="preserve"> </w:t>
      </w:r>
      <w:r w:rsidR="0046640D" w:rsidRPr="00336C89">
        <w:rPr>
          <w:b/>
          <w:sz w:val="18"/>
          <w:szCs w:val="18"/>
          <w:lang w:eastAsia="ja-JP"/>
        </w:rPr>
        <w:t>"</w:t>
      </w:r>
      <w:r w:rsidR="00A516DC" w:rsidRPr="00A516DC">
        <w:rPr>
          <w:rFonts w:eastAsia="NewsGoth for Porsche Com"/>
          <w:b/>
          <w:sz w:val="18"/>
          <w:szCs w:val="18"/>
          <w:lang w:eastAsia="ja-JP"/>
        </w:rPr>
        <w:t>.</w:t>
      </w:r>
    </w:p>
    <w:p w:rsidR="00990EDD" w:rsidRDefault="00990EDD" w:rsidP="0099783E">
      <w:pPr>
        <w:pStyle w:val="SingleTxtG"/>
        <w:spacing w:before="120"/>
        <w:ind w:left="2268" w:hanging="1134"/>
        <w:rPr>
          <w:lang w:eastAsia="ja-JP"/>
        </w:rPr>
      </w:pPr>
    </w:p>
    <w:p w:rsidR="00AB1C8B" w:rsidRDefault="00AB1C8B" w:rsidP="00984186">
      <w:pPr>
        <w:pStyle w:val="HChG"/>
        <w:tabs>
          <w:tab w:val="clear" w:pos="851"/>
        </w:tabs>
        <w:ind w:left="600" w:hanging="600"/>
        <w:rPr>
          <w:lang w:eastAsia="ja-JP"/>
        </w:rPr>
      </w:pPr>
      <w:r w:rsidRPr="00CF20B1">
        <w:rPr>
          <w:lang w:eastAsia="ja-JP"/>
        </w:rPr>
        <w:t>II.</w:t>
      </w:r>
      <w:r w:rsidRPr="00CF20B1">
        <w:rPr>
          <w:lang w:eastAsia="ja-JP"/>
        </w:rPr>
        <w:tab/>
        <w:t>Justification</w:t>
      </w:r>
    </w:p>
    <w:p w:rsidR="003E436F" w:rsidRDefault="00AE718D" w:rsidP="00571C82">
      <w:pPr>
        <w:pStyle w:val="SingleTxtG"/>
        <w:numPr>
          <w:ilvl w:val="0"/>
          <w:numId w:val="29"/>
        </w:numPr>
        <w:rPr>
          <w:lang w:eastAsia="ja-JP"/>
        </w:rPr>
      </w:pPr>
      <w:r>
        <w:rPr>
          <w:rFonts w:hint="eastAsia"/>
          <w:lang w:eastAsia="ja-JP"/>
        </w:rPr>
        <w:t xml:space="preserve">As </w:t>
      </w:r>
      <w:r w:rsidR="00285FC4">
        <w:rPr>
          <w:rFonts w:hint="eastAsia"/>
          <w:lang w:eastAsia="ja-JP"/>
        </w:rPr>
        <w:t>a</w:t>
      </w:r>
      <w:r>
        <w:rPr>
          <w:rFonts w:hint="eastAsia"/>
          <w:lang w:eastAsia="ja-JP"/>
        </w:rPr>
        <w:t xml:space="preserve"> result of </w:t>
      </w:r>
      <w:r w:rsidR="00285FC4">
        <w:rPr>
          <w:rFonts w:hint="eastAsia"/>
          <w:lang w:eastAsia="ja-JP"/>
        </w:rPr>
        <w:t xml:space="preserve">researching the specification of rolling resistance machine for deceleration method in Japan, it </w:t>
      </w:r>
      <w:r w:rsidR="00390966">
        <w:rPr>
          <w:rFonts w:hint="eastAsia"/>
          <w:lang w:eastAsia="ja-JP"/>
        </w:rPr>
        <w:t>was</w:t>
      </w:r>
      <w:r w:rsidR="00285FC4">
        <w:rPr>
          <w:rFonts w:hint="eastAsia"/>
          <w:lang w:eastAsia="ja-JP"/>
        </w:rPr>
        <w:t xml:space="preserve"> confirmed a few machine</w:t>
      </w:r>
      <w:r w:rsidR="00E51EC8">
        <w:rPr>
          <w:rFonts w:hint="eastAsia"/>
          <w:lang w:eastAsia="ja-JP"/>
        </w:rPr>
        <w:t>s</w:t>
      </w:r>
      <w:r w:rsidR="00285FC4">
        <w:rPr>
          <w:rFonts w:hint="eastAsia"/>
          <w:lang w:eastAsia="ja-JP"/>
        </w:rPr>
        <w:t xml:space="preserve"> are out of the time accuracy specified in GRB/2014/8.</w:t>
      </w:r>
    </w:p>
    <w:p w:rsidR="00390966" w:rsidRDefault="00390966" w:rsidP="00751905">
      <w:pPr>
        <w:pStyle w:val="SingleTxtG"/>
        <w:numPr>
          <w:ilvl w:val="0"/>
          <w:numId w:val="29"/>
        </w:numPr>
        <w:rPr>
          <w:lang w:eastAsia="ja-JP"/>
        </w:rPr>
      </w:pPr>
      <w:r>
        <w:rPr>
          <w:rFonts w:hint="eastAsia"/>
          <w:lang w:eastAsia="ja-JP"/>
        </w:rPr>
        <w:t xml:space="preserve">Those machines </w:t>
      </w:r>
      <w:r w:rsidR="00E51EC8">
        <w:rPr>
          <w:rFonts w:hint="eastAsia"/>
          <w:lang w:eastAsia="ja-JP"/>
        </w:rPr>
        <w:t>satisfy</w:t>
      </w:r>
      <w:r>
        <w:rPr>
          <w:rFonts w:hint="eastAsia"/>
          <w:lang w:eastAsia="ja-JP"/>
        </w:rPr>
        <w:t xml:space="preserve"> the required time accuracy (Control </w:t>
      </w:r>
      <w:proofErr w:type="gramStart"/>
      <w:r>
        <w:rPr>
          <w:rFonts w:hint="eastAsia"/>
          <w:lang w:eastAsia="ja-JP"/>
        </w:rPr>
        <w:t>accuracy :</w:t>
      </w:r>
      <w:proofErr w:type="gramEnd"/>
      <w:r>
        <w:rPr>
          <w:rFonts w:hint="eastAsia"/>
          <w:lang w:eastAsia="ja-JP"/>
        </w:rPr>
        <w:t xml:space="preserve"> </w:t>
      </w:r>
      <w:r w:rsidR="00751905" w:rsidRPr="00751905">
        <w:rPr>
          <w:rFonts w:hint="eastAsia"/>
          <w:lang w:eastAsia="ja-JP"/>
        </w:rPr>
        <w:t>±</w:t>
      </w:r>
      <w:r w:rsidR="00751905" w:rsidRPr="00751905">
        <w:rPr>
          <w:lang w:eastAsia="ja-JP"/>
        </w:rPr>
        <w:t>0.0</w:t>
      </w:r>
      <w:r w:rsidR="00751905">
        <w:rPr>
          <w:rFonts w:hint="eastAsia"/>
          <w:lang w:eastAsia="ja-JP"/>
        </w:rPr>
        <w:t>2</w:t>
      </w:r>
      <w:r w:rsidR="00751905" w:rsidRPr="00751905">
        <w:rPr>
          <w:lang w:eastAsia="ja-JP"/>
        </w:rPr>
        <w:t xml:space="preserve"> s</w:t>
      </w:r>
      <w:r w:rsidR="00751905">
        <w:rPr>
          <w:rFonts w:hint="eastAsia"/>
          <w:lang w:eastAsia="ja-JP"/>
        </w:rPr>
        <w:t xml:space="preserve">, Instrumentation accuracy : </w:t>
      </w:r>
      <w:r w:rsidR="00751905" w:rsidRPr="00751905">
        <w:rPr>
          <w:rFonts w:hint="eastAsia"/>
          <w:lang w:eastAsia="ja-JP"/>
        </w:rPr>
        <w:t>±</w:t>
      </w:r>
      <w:r w:rsidR="00751905" w:rsidRPr="00751905">
        <w:rPr>
          <w:lang w:eastAsia="ja-JP"/>
        </w:rPr>
        <w:t>0.0</w:t>
      </w:r>
      <w:r w:rsidR="00751905">
        <w:rPr>
          <w:rFonts w:hint="eastAsia"/>
          <w:lang w:eastAsia="ja-JP"/>
        </w:rPr>
        <w:t>1</w:t>
      </w:r>
      <w:r w:rsidR="00751905" w:rsidRPr="00751905">
        <w:rPr>
          <w:lang w:eastAsia="ja-JP"/>
        </w:rPr>
        <w:t xml:space="preserve"> s</w:t>
      </w:r>
      <w:r>
        <w:rPr>
          <w:rFonts w:hint="eastAsia"/>
          <w:lang w:eastAsia="ja-JP"/>
        </w:rPr>
        <w:t>)</w:t>
      </w:r>
      <w:r w:rsidR="0075190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in ISO 28580</w:t>
      </w:r>
      <w:r w:rsidR="001D74D6">
        <w:rPr>
          <w:rFonts w:hint="eastAsia"/>
          <w:lang w:eastAsia="ja-JP"/>
        </w:rPr>
        <w:t xml:space="preserve"> and they are no problem for the </w:t>
      </w:r>
      <w:r w:rsidR="00442CCA">
        <w:rPr>
          <w:rFonts w:hint="eastAsia"/>
          <w:lang w:eastAsia="ja-JP"/>
        </w:rPr>
        <w:t xml:space="preserve">measurement </w:t>
      </w:r>
      <w:r w:rsidR="001D74D6">
        <w:rPr>
          <w:rFonts w:hint="eastAsia"/>
          <w:lang w:eastAsia="ja-JP"/>
        </w:rPr>
        <w:t>repeatability</w:t>
      </w:r>
      <w:r w:rsidR="00751905">
        <w:rPr>
          <w:rFonts w:hint="eastAsia"/>
          <w:lang w:eastAsia="ja-JP"/>
        </w:rPr>
        <w:t xml:space="preserve">. So it should be </w:t>
      </w:r>
      <w:r w:rsidR="000977E8">
        <w:rPr>
          <w:rFonts w:hint="eastAsia"/>
          <w:lang w:eastAsia="ja-JP"/>
        </w:rPr>
        <w:t xml:space="preserve">specified by the </w:t>
      </w:r>
      <w:r w:rsidR="00751905">
        <w:rPr>
          <w:rFonts w:hint="eastAsia"/>
          <w:lang w:eastAsia="ja-JP"/>
        </w:rPr>
        <w:t xml:space="preserve">different </w:t>
      </w:r>
      <w:r w:rsidR="000977E8">
        <w:rPr>
          <w:rFonts w:hint="eastAsia"/>
          <w:lang w:eastAsia="ja-JP"/>
        </w:rPr>
        <w:t xml:space="preserve">time accuracy </w:t>
      </w:r>
      <w:r w:rsidR="001D74D6">
        <w:rPr>
          <w:rFonts w:hint="eastAsia"/>
          <w:lang w:eastAsia="ja-JP"/>
        </w:rPr>
        <w:t xml:space="preserve">from </w:t>
      </w:r>
      <w:proofErr w:type="spellStart"/>
      <w:r w:rsidR="00751905" w:rsidRPr="009E4940">
        <w:rPr>
          <w:lang w:eastAsia="ja-JP"/>
        </w:rPr>
        <w:t>dω</w:t>
      </w:r>
      <w:proofErr w:type="spellEnd"/>
      <w:r w:rsidR="00751905" w:rsidRPr="009E4940">
        <w:rPr>
          <w:lang w:eastAsia="ja-JP"/>
        </w:rPr>
        <w:t>/</w:t>
      </w:r>
      <w:proofErr w:type="spellStart"/>
      <w:r w:rsidR="00751905" w:rsidRPr="009E4940">
        <w:rPr>
          <w:lang w:eastAsia="ja-JP"/>
        </w:rPr>
        <w:t>dt</w:t>
      </w:r>
      <w:proofErr w:type="spellEnd"/>
      <w:r w:rsidR="00751905">
        <w:rPr>
          <w:rFonts w:hint="eastAsia"/>
          <w:lang w:eastAsia="ja-JP"/>
        </w:rPr>
        <w:t xml:space="preserve"> form (Control accuracy : </w:t>
      </w:r>
      <w:r w:rsidR="00751905" w:rsidRPr="00751905">
        <w:rPr>
          <w:rFonts w:hint="eastAsia"/>
          <w:lang w:eastAsia="ja-JP"/>
        </w:rPr>
        <w:t>±</w:t>
      </w:r>
      <w:r w:rsidR="00751905" w:rsidRPr="00751905">
        <w:rPr>
          <w:lang w:eastAsia="ja-JP"/>
        </w:rPr>
        <w:t>0.</w:t>
      </w:r>
      <w:r w:rsidR="00751905">
        <w:rPr>
          <w:rFonts w:hint="eastAsia"/>
          <w:lang w:eastAsia="ja-JP"/>
        </w:rPr>
        <w:t>2</w:t>
      </w:r>
      <w:r w:rsidR="00751905" w:rsidRPr="00751905">
        <w:rPr>
          <w:lang w:eastAsia="ja-JP"/>
        </w:rPr>
        <w:t xml:space="preserve"> </w:t>
      </w:r>
      <w:r w:rsidR="00751905">
        <w:rPr>
          <w:rFonts w:hint="eastAsia"/>
          <w:lang w:eastAsia="ja-JP"/>
        </w:rPr>
        <w:t xml:space="preserve">%, Instrumentation accuracy : </w:t>
      </w:r>
      <w:r w:rsidR="00751905" w:rsidRPr="00751905">
        <w:rPr>
          <w:rFonts w:hint="eastAsia"/>
          <w:lang w:eastAsia="ja-JP"/>
        </w:rPr>
        <w:t>±</w:t>
      </w:r>
      <w:r w:rsidR="00751905" w:rsidRPr="00751905">
        <w:rPr>
          <w:lang w:eastAsia="ja-JP"/>
        </w:rPr>
        <w:t>0.</w:t>
      </w:r>
      <w:r w:rsidR="00751905">
        <w:rPr>
          <w:rFonts w:hint="eastAsia"/>
          <w:lang w:eastAsia="ja-JP"/>
        </w:rPr>
        <w:t>1</w:t>
      </w:r>
      <w:r w:rsidR="00751905" w:rsidRPr="00751905">
        <w:rPr>
          <w:lang w:eastAsia="ja-JP"/>
        </w:rPr>
        <w:t xml:space="preserve"> </w:t>
      </w:r>
      <w:r w:rsidR="00751905">
        <w:rPr>
          <w:rFonts w:hint="eastAsia"/>
          <w:lang w:eastAsia="ja-JP"/>
        </w:rPr>
        <w:t>%).</w:t>
      </w:r>
    </w:p>
    <w:p w:rsidR="00EE4BC2" w:rsidRDefault="002B089E" w:rsidP="00751905">
      <w:pPr>
        <w:pStyle w:val="SingleTxtG"/>
        <w:numPr>
          <w:ilvl w:val="0"/>
          <w:numId w:val="29"/>
        </w:numPr>
        <w:rPr>
          <w:lang w:eastAsia="ja-JP"/>
        </w:rPr>
      </w:pPr>
      <w:r>
        <w:rPr>
          <w:rFonts w:hint="eastAsia"/>
          <w:lang w:eastAsia="ja-JP"/>
        </w:rPr>
        <w:t xml:space="preserve">The time accuracy for </w:t>
      </w:r>
      <w:r w:rsidRPr="009E4940">
        <w:rPr>
          <w:lang w:eastAsia="ja-JP"/>
        </w:rPr>
        <w:t>∆ω/∆t</w:t>
      </w:r>
      <w:r>
        <w:rPr>
          <w:rFonts w:hint="eastAsia"/>
          <w:lang w:eastAsia="ja-JP"/>
        </w:rPr>
        <w:t xml:space="preserve"> </w:t>
      </w:r>
      <w:r w:rsidR="00EE4BC2">
        <w:rPr>
          <w:rFonts w:hint="eastAsia"/>
          <w:lang w:eastAsia="ja-JP"/>
        </w:rPr>
        <w:t xml:space="preserve">form </w:t>
      </w:r>
      <w:r w:rsidR="00CF67FB">
        <w:rPr>
          <w:rFonts w:hint="eastAsia"/>
          <w:lang w:eastAsia="ja-JP"/>
        </w:rPr>
        <w:t xml:space="preserve">based on ISO 28580 </w:t>
      </w:r>
      <w:r>
        <w:rPr>
          <w:rFonts w:hint="eastAsia"/>
          <w:lang w:eastAsia="ja-JP"/>
        </w:rPr>
        <w:t xml:space="preserve">is </w:t>
      </w:r>
      <w:r w:rsidR="00EE4BC2">
        <w:rPr>
          <w:rFonts w:hint="eastAsia"/>
          <w:lang w:eastAsia="ja-JP"/>
        </w:rPr>
        <w:t xml:space="preserve">determined by </w:t>
      </w:r>
      <w:r w:rsidR="00320B0D">
        <w:rPr>
          <w:rFonts w:hint="eastAsia"/>
          <w:lang w:eastAsia="ja-JP"/>
        </w:rPr>
        <w:t xml:space="preserve">time </w:t>
      </w:r>
      <w:r w:rsidR="00CF67FB">
        <w:rPr>
          <w:rFonts w:hint="eastAsia"/>
          <w:lang w:eastAsia="ja-JP"/>
        </w:rPr>
        <w:t xml:space="preserve">duration </w:t>
      </w:r>
      <w:r w:rsidR="00EE4BC2" w:rsidRPr="009E4940">
        <w:rPr>
          <w:lang w:eastAsia="ja-JP"/>
        </w:rPr>
        <w:t>∆t</w:t>
      </w:r>
      <w:r w:rsidR="00EE4BC2">
        <w:rPr>
          <w:rFonts w:hint="eastAsia"/>
          <w:lang w:eastAsia="ja-JP"/>
        </w:rPr>
        <w:t xml:space="preserve">, so the unit is specified in second. But the unit for </w:t>
      </w:r>
      <w:proofErr w:type="spellStart"/>
      <w:r w:rsidR="00EE4BC2">
        <w:rPr>
          <w:rFonts w:hint="eastAsia"/>
          <w:lang w:eastAsia="ja-JP"/>
        </w:rPr>
        <w:t>d</w:t>
      </w:r>
      <w:r w:rsidR="00EE4BC2" w:rsidRPr="009E4940">
        <w:rPr>
          <w:lang w:eastAsia="ja-JP"/>
        </w:rPr>
        <w:t>ω</w:t>
      </w:r>
      <w:proofErr w:type="spellEnd"/>
      <w:r w:rsidR="00EE4BC2" w:rsidRPr="009E4940">
        <w:rPr>
          <w:lang w:eastAsia="ja-JP"/>
        </w:rPr>
        <w:t>/</w:t>
      </w:r>
      <w:proofErr w:type="spellStart"/>
      <w:r w:rsidR="00EE4BC2">
        <w:rPr>
          <w:rFonts w:hint="eastAsia"/>
          <w:lang w:eastAsia="ja-JP"/>
        </w:rPr>
        <w:t>d</w:t>
      </w:r>
      <w:r w:rsidR="00EE4BC2" w:rsidRPr="009E4940">
        <w:rPr>
          <w:lang w:eastAsia="ja-JP"/>
        </w:rPr>
        <w:t>t</w:t>
      </w:r>
      <w:proofErr w:type="spellEnd"/>
      <w:r w:rsidR="00EE4BC2">
        <w:rPr>
          <w:rFonts w:hint="eastAsia"/>
          <w:lang w:eastAsia="ja-JP"/>
        </w:rPr>
        <w:t xml:space="preserve"> form should be specified in per cent, because the accuracy is depend on the time increment </w:t>
      </w:r>
      <w:proofErr w:type="spellStart"/>
      <w:r w:rsidR="00EE4BC2">
        <w:rPr>
          <w:rFonts w:hint="eastAsia"/>
          <w:lang w:eastAsia="ja-JP"/>
        </w:rPr>
        <w:t>t</w:t>
      </w:r>
      <w:r w:rsidR="00EE4BC2" w:rsidRPr="00D63AEC">
        <w:rPr>
          <w:rFonts w:hint="eastAsia"/>
          <w:vertAlign w:val="subscript"/>
          <w:lang w:eastAsia="ja-JP"/>
        </w:rPr>
        <w:t>z</w:t>
      </w:r>
      <w:proofErr w:type="spellEnd"/>
      <w:r w:rsidR="00EE4BC2">
        <w:rPr>
          <w:rFonts w:hint="eastAsia"/>
          <w:lang w:eastAsia="ja-JP"/>
        </w:rPr>
        <w:t xml:space="preserve"> of one revolution and it is varied </w:t>
      </w:r>
      <w:r w:rsidR="005F1718">
        <w:rPr>
          <w:rFonts w:hint="eastAsia"/>
          <w:lang w:eastAsia="ja-JP"/>
        </w:rPr>
        <w:t xml:space="preserve">especially </w:t>
      </w:r>
      <w:r w:rsidR="00B26B88">
        <w:rPr>
          <w:rFonts w:hint="eastAsia"/>
          <w:lang w:eastAsia="ja-JP"/>
        </w:rPr>
        <w:t xml:space="preserve">by </w:t>
      </w:r>
      <w:r w:rsidR="00EE4BC2">
        <w:rPr>
          <w:rFonts w:hint="eastAsia"/>
          <w:lang w:eastAsia="ja-JP"/>
        </w:rPr>
        <w:t>tire radius.</w:t>
      </w:r>
    </w:p>
    <w:p w:rsidR="006E6C4F" w:rsidRDefault="006E6C4F" w:rsidP="00751905">
      <w:pPr>
        <w:pStyle w:val="SingleTxtG"/>
        <w:numPr>
          <w:ilvl w:val="0"/>
          <w:numId w:val="29"/>
        </w:numPr>
        <w:rPr>
          <w:lang w:eastAsia="ja-JP"/>
        </w:rPr>
      </w:pPr>
      <w:r>
        <w:rPr>
          <w:rFonts w:hint="eastAsia"/>
          <w:lang w:eastAsia="ja-JP"/>
        </w:rPr>
        <w:t xml:space="preserve">Basically, any amendment </w:t>
      </w:r>
      <w:r w:rsidR="00BC39D1">
        <w:rPr>
          <w:rFonts w:hint="eastAsia"/>
          <w:lang w:eastAsia="ja-JP"/>
        </w:rPr>
        <w:t>related to the</w:t>
      </w:r>
      <w:r>
        <w:rPr>
          <w:rFonts w:hint="eastAsia"/>
          <w:lang w:eastAsia="ja-JP"/>
        </w:rPr>
        <w:t xml:space="preserve"> test condition</w:t>
      </w:r>
      <w:r w:rsidR="00BC39D1">
        <w:rPr>
          <w:rFonts w:hint="eastAsia"/>
          <w:lang w:eastAsia="ja-JP"/>
        </w:rPr>
        <w:t>s of rolling resistance measurement</w:t>
      </w:r>
      <w:r>
        <w:rPr>
          <w:rFonts w:hint="eastAsia"/>
          <w:lang w:eastAsia="ja-JP"/>
        </w:rPr>
        <w:t xml:space="preserve"> should be discussed in ISO stage with technical approach.</w:t>
      </w:r>
    </w:p>
    <w:sectPr w:rsidR="006E6C4F" w:rsidSect="00EB2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985" w:right="1701" w:bottom="1701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42" w:rsidRDefault="00B61042"/>
  </w:endnote>
  <w:endnote w:type="continuationSeparator" w:id="0">
    <w:p w:rsidR="00B61042" w:rsidRDefault="00B61042"/>
  </w:endnote>
  <w:endnote w:type="continuationNotice" w:id="1">
    <w:p w:rsidR="00B61042" w:rsidRDefault="00B61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for Porsche Com">
    <w:altName w:val="Arial Narrow"/>
    <w:charset w:val="00"/>
    <w:family w:val="swiss"/>
    <w:pitch w:val="variable"/>
    <w:sig w:usb0="00000001" w:usb1="1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1" w:rsidRPr="00923752" w:rsidRDefault="00DD3801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C1712D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1" w:rsidRPr="00923752" w:rsidRDefault="00DD3801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016C53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D" w:rsidRDefault="00C17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42" w:rsidRPr="000B175B" w:rsidRDefault="00B610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1042" w:rsidRPr="00FC68B7" w:rsidRDefault="00B610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61042" w:rsidRDefault="00B610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2D" w:rsidRDefault="00C17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01" w:rsidRPr="00923752" w:rsidRDefault="00DD3801" w:rsidP="0092375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00" w:firstRow="0" w:lastRow="0" w:firstColumn="0" w:lastColumn="0" w:noHBand="0" w:noVBand="0"/>
    </w:tblPr>
    <w:tblGrid>
      <w:gridCol w:w="5812"/>
      <w:gridCol w:w="3827"/>
    </w:tblGrid>
    <w:tr w:rsidR="00DD3801" w:rsidRPr="00A56403" w:rsidTr="00B24E84">
      <w:tc>
        <w:tcPr>
          <w:tcW w:w="5812" w:type="dxa"/>
          <w:vAlign w:val="center"/>
        </w:tcPr>
        <w:p w:rsidR="00DD3801" w:rsidRPr="00A56403" w:rsidRDefault="00DD3801" w:rsidP="00B24E84">
          <w:pPr>
            <w:rPr>
              <w:caps/>
            </w:rPr>
          </w:pPr>
          <w:r w:rsidRPr="00A56403">
            <w:t xml:space="preserve">Transmitted by expert from </w:t>
          </w:r>
          <w:r w:rsidRPr="00A56403">
            <w:rPr>
              <w:rFonts w:hint="eastAsia"/>
              <w:lang w:eastAsia="ja-JP"/>
            </w:rPr>
            <w:t>Japan</w:t>
          </w:r>
        </w:p>
        <w:p w:rsidR="00DD3801" w:rsidRPr="00A56403" w:rsidRDefault="00DD3801" w:rsidP="00B24E84">
          <w:pPr>
            <w:rPr>
              <w:caps/>
            </w:rPr>
          </w:pPr>
        </w:p>
        <w:p w:rsidR="00DD3801" w:rsidRPr="00A56403" w:rsidRDefault="00DD3801" w:rsidP="00B24E84">
          <w:pPr>
            <w:tabs>
              <w:tab w:val="center" w:pos="4677"/>
              <w:tab w:val="right" w:pos="9355"/>
            </w:tabs>
            <w:ind w:left="-108"/>
          </w:pPr>
        </w:p>
      </w:tc>
      <w:tc>
        <w:tcPr>
          <w:tcW w:w="3827" w:type="dxa"/>
        </w:tcPr>
        <w:p w:rsidR="00DD3801" w:rsidRPr="00A56403" w:rsidRDefault="00DD3801" w:rsidP="00B24E84">
          <w:pPr>
            <w:rPr>
              <w:bCs/>
            </w:rPr>
          </w:pPr>
          <w:r w:rsidRPr="00A56403">
            <w:rPr>
              <w:u w:val="single"/>
            </w:rPr>
            <w:t xml:space="preserve">Informal Document </w:t>
          </w:r>
          <w:r w:rsidRPr="00A56403">
            <w:rPr>
              <w:b/>
            </w:rPr>
            <w:t>GRB-</w:t>
          </w:r>
          <w:r w:rsidRPr="00A56403">
            <w:rPr>
              <w:rFonts w:hint="eastAsia"/>
              <w:b/>
              <w:lang w:eastAsia="ja-JP"/>
            </w:rPr>
            <w:t>6</w:t>
          </w:r>
          <w:r>
            <w:rPr>
              <w:rFonts w:hint="eastAsia"/>
              <w:b/>
              <w:lang w:eastAsia="ja-JP"/>
            </w:rPr>
            <w:t>1</w:t>
          </w:r>
          <w:r w:rsidRPr="00A56403">
            <w:rPr>
              <w:b/>
            </w:rPr>
            <w:t>-</w:t>
          </w:r>
          <w:r w:rsidR="00C1712D">
            <w:rPr>
              <w:b/>
            </w:rPr>
            <w:t>06</w:t>
          </w:r>
          <w:bookmarkStart w:id="0" w:name="_GoBack"/>
          <w:bookmarkEnd w:id="0"/>
          <w:r w:rsidRPr="00A56403">
            <w:rPr>
              <w:b/>
            </w:rPr>
            <w:br/>
          </w:r>
          <w:r w:rsidRPr="00A56403">
            <w:rPr>
              <w:bCs/>
            </w:rPr>
            <w:t>(</w:t>
          </w:r>
          <w:r w:rsidRPr="00A56403">
            <w:rPr>
              <w:rFonts w:hint="eastAsia"/>
              <w:bCs/>
              <w:lang w:eastAsia="ja-JP"/>
            </w:rPr>
            <w:t>6</w:t>
          </w:r>
          <w:r>
            <w:rPr>
              <w:rFonts w:hint="eastAsia"/>
              <w:bCs/>
              <w:lang w:eastAsia="ja-JP"/>
            </w:rPr>
            <w:t>1st</w:t>
          </w:r>
          <w:r w:rsidRPr="00A56403">
            <w:rPr>
              <w:bCs/>
            </w:rPr>
            <w:t xml:space="preserve"> GRB, </w:t>
          </w:r>
          <w:r>
            <w:rPr>
              <w:rFonts w:hint="eastAsia"/>
              <w:bCs/>
              <w:lang w:eastAsia="ja-JP"/>
            </w:rPr>
            <w:t>27</w:t>
          </w:r>
          <w:r w:rsidRPr="00A56403">
            <w:rPr>
              <w:bCs/>
            </w:rPr>
            <w:t>-</w:t>
          </w:r>
          <w:r>
            <w:rPr>
              <w:rFonts w:hint="eastAsia"/>
              <w:bCs/>
              <w:lang w:eastAsia="ja-JP"/>
            </w:rPr>
            <w:t>29</w:t>
          </w:r>
          <w:r w:rsidRPr="00A56403">
            <w:rPr>
              <w:bCs/>
            </w:rPr>
            <w:t xml:space="preserve"> </w:t>
          </w:r>
          <w:r>
            <w:rPr>
              <w:rFonts w:hint="eastAsia"/>
              <w:bCs/>
              <w:lang w:eastAsia="ja-JP"/>
            </w:rPr>
            <w:t>January</w:t>
          </w:r>
          <w:r w:rsidRPr="00A56403">
            <w:rPr>
              <w:bCs/>
            </w:rPr>
            <w:t xml:space="preserve"> 201</w:t>
          </w:r>
          <w:r>
            <w:rPr>
              <w:rFonts w:hint="eastAsia"/>
              <w:bCs/>
              <w:lang w:eastAsia="ja-JP"/>
            </w:rPr>
            <w:t>5</w:t>
          </w:r>
          <w:r w:rsidRPr="00A56403">
            <w:rPr>
              <w:bCs/>
            </w:rPr>
            <w:t xml:space="preserve">, </w:t>
          </w:r>
        </w:p>
        <w:p w:rsidR="00DD3801" w:rsidRPr="00A56403" w:rsidRDefault="00DD3801" w:rsidP="00D53A47">
          <w:pPr>
            <w:rPr>
              <w:bCs/>
            </w:rPr>
          </w:pPr>
          <w:r w:rsidRPr="00A56403">
            <w:t xml:space="preserve"> agenda item </w:t>
          </w:r>
          <w:r>
            <w:rPr>
              <w:rFonts w:hint="eastAsia"/>
              <w:lang w:eastAsia="ja-JP"/>
            </w:rPr>
            <w:t>7</w:t>
          </w:r>
          <w:r w:rsidRPr="00A56403">
            <w:t xml:space="preserve">) </w:t>
          </w:r>
        </w:p>
      </w:tc>
    </w:tr>
  </w:tbl>
  <w:p w:rsidR="00DD3801" w:rsidRDefault="00DD3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402A04"/>
    <w:multiLevelType w:val="hybridMultilevel"/>
    <w:tmpl w:val="47224042"/>
    <w:lvl w:ilvl="0" w:tplc="B394B42E">
      <w:start w:val="1"/>
      <w:numFmt w:val="lowerRoman"/>
      <w:lvlText w:val="(%1)"/>
      <w:lvlJc w:val="left"/>
      <w:pPr>
        <w:ind w:left="2964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13">
    <w:nsid w:val="150343F2"/>
    <w:multiLevelType w:val="hybridMultilevel"/>
    <w:tmpl w:val="D7A4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6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9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1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504814C7"/>
    <w:multiLevelType w:val="hybridMultilevel"/>
    <w:tmpl w:val="296672AC"/>
    <w:lvl w:ilvl="0" w:tplc="0C4AD2CA">
      <w:start w:val="2"/>
      <w:numFmt w:val="bullet"/>
      <w:lvlText w:val="-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23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1"/>
  </w:num>
  <w:num w:numId="14">
    <w:abstractNumId w:val="25"/>
  </w:num>
  <w:num w:numId="15">
    <w:abstractNumId w:val="28"/>
  </w:num>
  <w:num w:numId="16">
    <w:abstractNumId w:val="10"/>
  </w:num>
  <w:num w:numId="17">
    <w:abstractNumId w:val="17"/>
  </w:num>
  <w:num w:numId="18">
    <w:abstractNumId w:val="23"/>
  </w:num>
  <w:num w:numId="19">
    <w:abstractNumId w:val="27"/>
  </w:num>
  <w:num w:numId="20">
    <w:abstractNumId w:val="18"/>
  </w:num>
  <w:num w:numId="21">
    <w:abstractNumId w:val="15"/>
  </w:num>
  <w:num w:numId="22">
    <w:abstractNumId w:val="20"/>
  </w:num>
  <w:num w:numId="23">
    <w:abstractNumId w:val="21"/>
  </w:num>
  <w:num w:numId="24">
    <w:abstractNumId w:val="26"/>
  </w:num>
  <w:num w:numId="25">
    <w:abstractNumId w:val="19"/>
  </w:num>
  <w:num w:numId="26">
    <w:abstractNumId w:val="16"/>
  </w:num>
  <w:num w:numId="27">
    <w:abstractNumId w:val="13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fr-BE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E52"/>
    <w:rsid w:val="00003819"/>
    <w:rsid w:val="00010F8B"/>
    <w:rsid w:val="00014B38"/>
    <w:rsid w:val="00016C53"/>
    <w:rsid w:val="00046B1F"/>
    <w:rsid w:val="00050F6B"/>
    <w:rsid w:val="00052635"/>
    <w:rsid w:val="0005303A"/>
    <w:rsid w:val="00057C27"/>
    <w:rsid w:val="00057E97"/>
    <w:rsid w:val="000646F4"/>
    <w:rsid w:val="00072C8C"/>
    <w:rsid w:val="000733B5"/>
    <w:rsid w:val="00081815"/>
    <w:rsid w:val="000931C0"/>
    <w:rsid w:val="00095B97"/>
    <w:rsid w:val="000977E8"/>
    <w:rsid w:val="000A30C4"/>
    <w:rsid w:val="000B0595"/>
    <w:rsid w:val="000B175B"/>
    <w:rsid w:val="000B2F02"/>
    <w:rsid w:val="000B3A0F"/>
    <w:rsid w:val="000B4EF7"/>
    <w:rsid w:val="000B5C64"/>
    <w:rsid w:val="000B676B"/>
    <w:rsid w:val="000C2C03"/>
    <w:rsid w:val="000C2D2E"/>
    <w:rsid w:val="000C4C94"/>
    <w:rsid w:val="000D5D09"/>
    <w:rsid w:val="000D7C1D"/>
    <w:rsid w:val="000E0415"/>
    <w:rsid w:val="000F6BE3"/>
    <w:rsid w:val="000F7775"/>
    <w:rsid w:val="00102587"/>
    <w:rsid w:val="00103A07"/>
    <w:rsid w:val="001103AA"/>
    <w:rsid w:val="0011666B"/>
    <w:rsid w:val="00131383"/>
    <w:rsid w:val="00133987"/>
    <w:rsid w:val="00165F3A"/>
    <w:rsid w:val="00182290"/>
    <w:rsid w:val="001832FB"/>
    <w:rsid w:val="001976EC"/>
    <w:rsid w:val="001A3955"/>
    <w:rsid w:val="001A7D32"/>
    <w:rsid w:val="001B4B04"/>
    <w:rsid w:val="001C6663"/>
    <w:rsid w:val="001C7201"/>
    <w:rsid w:val="001C7895"/>
    <w:rsid w:val="001C78A8"/>
    <w:rsid w:val="001D0C8C"/>
    <w:rsid w:val="001D1419"/>
    <w:rsid w:val="001D26DF"/>
    <w:rsid w:val="001D3A03"/>
    <w:rsid w:val="001D4EDD"/>
    <w:rsid w:val="001D74D6"/>
    <w:rsid w:val="001E6501"/>
    <w:rsid w:val="001E7B67"/>
    <w:rsid w:val="001F4084"/>
    <w:rsid w:val="001F4C8C"/>
    <w:rsid w:val="00202DA8"/>
    <w:rsid w:val="00205E55"/>
    <w:rsid w:val="00211E0B"/>
    <w:rsid w:val="0023295E"/>
    <w:rsid w:val="002432CC"/>
    <w:rsid w:val="0024772E"/>
    <w:rsid w:val="00267F5F"/>
    <w:rsid w:val="002763F0"/>
    <w:rsid w:val="00285FC4"/>
    <w:rsid w:val="00286B4D"/>
    <w:rsid w:val="002B089E"/>
    <w:rsid w:val="002B1523"/>
    <w:rsid w:val="002B1F5A"/>
    <w:rsid w:val="002B2CEE"/>
    <w:rsid w:val="002D102B"/>
    <w:rsid w:val="002D4643"/>
    <w:rsid w:val="002D6E40"/>
    <w:rsid w:val="002E1279"/>
    <w:rsid w:val="002F175C"/>
    <w:rsid w:val="002F2821"/>
    <w:rsid w:val="002F7DE0"/>
    <w:rsid w:val="00301E0A"/>
    <w:rsid w:val="00302E18"/>
    <w:rsid w:val="003066BB"/>
    <w:rsid w:val="00311F7F"/>
    <w:rsid w:val="00320B0D"/>
    <w:rsid w:val="003229D8"/>
    <w:rsid w:val="00332BBA"/>
    <w:rsid w:val="003335AD"/>
    <w:rsid w:val="00337273"/>
    <w:rsid w:val="00343B8C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966"/>
    <w:rsid w:val="00392E47"/>
    <w:rsid w:val="003A3CD3"/>
    <w:rsid w:val="003A6321"/>
    <w:rsid w:val="003A6810"/>
    <w:rsid w:val="003B2B79"/>
    <w:rsid w:val="003C0787"/>
    <w:rsid w:val="003C2CC4"/>
    <w:rsid w:val="003C534D"/>
    <w:rsid w:val="003D4B23"/>
    <w:rsid w:val="003E130E"/>
    <w:rsid w:val="003E436F"/>
    <w:rsid w:val="003F5CFD"/>
    <w:rsid w:val="00404836"/>
    <w:rsid w:val="00405773"/>
    <w:rsid w:val="00410C89"/>
    <w:rsid w:val="00413EE4"/>
    <w:rsid w:val="00413F0E"/>
    <w:rsid w:val="00422E03"/>
    <w:rsid w:val="00426B9B"/>
    <w:rsid w:val="00431C30"/>
    <w:rsid w:val="004325CB"/>
    <w:rsid w:val="00434D7E"/>
    <w:rsid w:val="00440703"/>
    <w:rsid w:val="0044130A"/>
    <w:rsid w:val="00442A83"/>
    <w:rsid w:val="00442CCA"/>
    <w:rsid w:val="0045495B"/>
    <w:rsid w:val="004561E5"/>
    <w:rsid w:val="0046640D"/>
    <w:rsid w:val="0048397A"/>
    <w:rsid w:val="00485CBB"/>
    <w:rsid w:val="004866B7"/>
    <w:rsid w:val="00487291"/>
    <w:rsid w:val="004B6FD5"/>
    <w:rsid w:val="004C0977"/>
    <w:rsid w:val="004C2461"/>
    <w:rsid w:val="004C3897"/>
    <w:rsid w:val="004C7462"/>
    <w:rsid w:val="004E33D8"/>
    <w:rsid w:val="004E6A8B"/>
    <w:rsid w:val="004E77B2"/>
    <w:rsid w:val="00504B2D"/>
    <w:rsid w:val="00507031"/>
    <w:rsid w:val="00515214"/>
    <w:rsid w:val="00515314"/>
    <w:rsid w:val="0052136D"/>
    <w:rsid w:val="00521AAD"/>
    <w:rsid w:val="0052775E"/>
    <w:rsid w:val="005420F2"/>
    <w:rsid w:val="0056209A"/>
    <w:rsid w:val="005628B6"/>
    <w:rsid w:val="00571C82"/>
    <w:rsid w:val="00574254"/>
    <w:rsid w:val="0058660B"/>
    <w:rsid w:val="005941EC"/>
    <w:rsid w:val="0059724D"/>
    <w:rsid w:val="005A7E6C"/>
    <w:rsid w:val="005B320C"/>
    <w:rsid w:val="005B3DB3"/>
    <w:rsid w:val="005B4E13"/>
    <w:rsid w:val="005B7B10"/>
    <w:rsid w:val="005C342F"/>
    <w:rsid w:val="005C7D1E"/>
    <w:rsid w:val="005E227F"/>
    <w:rsid w:val="005F1718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5708E"/>
    <w:rsid w:val="00662BB6"/>
    <w:rsid w:val="006652DB"/>
    <w:rsid w:val="00670A17"/>
    <w:rsid w:val="006714B5"/>
    <w:rsid w:val="00671B51"/>
    <w:rsid w:val="0067362F"/>
    <w:rsid w:val="00676606"/>
    <w:rsid w:val="00684C21"/>
    <w:rsid w:val="006A2530"/>
    <w:rsid w:val="006A5D25"/>
    <w:rsid w:val="006B664D"/>
    <w:rsid w:val="006C3589"/>
    <w:rsid w:val="006D010D"/>
    <w:rsid w:val="006D37AF"/>
    <w:rsid w:val="006D51D0"/>
    <w:rsid w:val="006D5FB9"/>
    <w:rsid w:val="006D658E"/>
    <w:rsid w:val="006E564B"/>
    <w:rsid w:val="006E6C4F"/>
    <w:rsid w:val="006E7191"/>
    <w:rsid w:val="006F22FE"/>
    <w:rsid w:val="00703577"/>
    <w:rsid w:val="00704153"/>
    <w:rsid w:val="00705894"/>
    <w:rsid w:val="00707873"/>
    <w:rsid w:val="007178A2"/>
    <w:rsid w:val="00722FE1"/>
    <w:rsid w:val="0072632A"/>
    <w:rsid w:val="00731C49"/>
    <w:rsid w:val="007327D5"/>
    <w:rsid w:val="007363F0"/>
    <w:rsid w:val="00750230"/>
    <w:rsid w:val="00751905"/>
    <w:rsid w:val="007629C8"/>
    <w:rsid w:val="0077047D"/>
    <w:rsid w:val="00791F8A"/>
    <w:rsid w:val="007A4ECC"/>
    <w:rsid w:val="007B67CF"/>
    <w:rsid w:val="007B6BA5"/>
    <w:rsid w:val="007C3390"/>
    <w:rsid w:val="007C366B"/>
    <w:rsid w:val="007C4F4B"/>
    <w:rsid w:val="007D5E62"/>
    <w:rsid w:val="007E01E9"/>
    <w:rsid w:val="007E049A"/>
    <w:rsid w:val="007E2F20"/>
    <w:rsid w:val="007E53CB"/>
    <w:rsid w:val="007E5C4B"/>
    <w:rsid w:val="007E63F3"/>
    <w:rsid w:val="007F383C"/>
    <w:rsid w:val="007F3B0C"/>
    <w:rsid w:val="007F6611"/>
    <w:rsid w:val="00811920"/>
    <w:rsid w:val="00815AD0"/>
    <w:rsid w:val="00815EDB"/>
    <w:rsid w:val="008242D7"/>
    <w:rsid w:val="008257B1"/>
    <w:rsid w:val="008305E3"/>
    <w:rsid w:val="00832334"/>
    <w:rsid w:val="00840BF2"/>
    <w:rsid w:val="00843191"/>
    <w:rsid w:val="00843767"/>
    <w:rsid w:val="008679D9"/>
    <w:rsid w:val="008878DE"/>
    <w:rsid w:val="008979B1"/>
    <w:rsid w:val="008A1ED5"/>
    <w:rsid w:val="008A6B25"/>
    <w:rsid w:val="008A6C4F"/>
    <w:rsid w:val="008B04F4"/>
    <w:rsid w:val="008B09A4"/>
    <w:rsid w:val="008B2335"/>
    <w:rsid w:val="008B2E36"/>
    <w:rsid w:val="008B3A10"/>
    <w:rsid w:val="008D0B2B"/>
    <w:rsid w:val="008E0678"/>
    <w:rsid w:val="008E1122"/>
    <w:rsid w:val="008E136C"/>
    <w:rsid w:val="008F31D2"/>
    <w:rsid w:val="0091136D"/>
    <w:rsid w:val="00915EF6"/>
    <w:rsid w:val="00915F7B"/>
    <w:rsid w:val="009223CA"/>
    <w:rsid w:val="00923752"/>
    <w:rsid w:val="00927489"/>
    <w:rsid w:val="00932156"/>
    <w:rsid w:val="00932C6B"/>
    <w:rsid w:val="00934395"/>
    <w:rsid w:val="00940F93"/>
    <w:rsid w:val="0094340C"/>
    <w:rsid w:val="009448C3"/>
    <w:rsid w:val="00960B13"/>
    <w:rsid w:val="009618EC"/>
    <w:rsid w:val="009638BB"/>
    <w:rsid w:val="00975B29"/>
    <w:rsid w:val="009760F3"/>
    <w:rsid w:val="00976CFB"/>
    <w:rsid w:val="00980E42"/>
    <w:rsid w:val="00982265"/>
    <w:rsid w:val="00984186"/>
    <w:rsid w:val="009856EA"/>
    <w:rsid w:val="00990EDD"/>
    <w:rsid w:val="0099366F"/>
    <w:rsid w:val="0099783E"/>
    <w:rsid w:val="009A0830"/>
    <w:rsid w:val="009A0E8D"/>
    <w:rsid w:val="009A53A3"/>
    <w:rsid w:val="009A651D"/>
    <w:rsid w:val="009B1F7E"/>
    <w:rsid w:val="009B26E7"/>
    <w:rsid w:val="009B47EA"/>
    <w:rsid w:val="009B64BB"/>
    <w:rsid w:val="009C42E8"/>
    <w:rsid w:val="009E4940"/>
    <w:rsid w:val="009E5E02"/>
    <w:rsid w:val="009E6F05"/>
    <w:rsid w:val="00A00697"/>
    <w:rsid w:val="00A00A3F"/>
    <w:rsid w:val="00A01489"/>
    <w:rsid w:val="00A10685"/>
    <w:rsid w:val="00A10732"/>
    <w:rsid w:val="00A1143E"/>
    <w:rsid w:val="00A3026E"/>
    <w:rsid w:val="00A305FE"/>
    <w:rsid w:val="00A338F1"/>
    <w:rsid w:val="00A35BE0"/>
    <w:rsid w:val="00A516DC"/>
    <w:rsid w:val="00A53602"/>
    <w:rsid w:val="00A541F4"/>
    <w:rsid w:val="00A56403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A0636"/>
    <w:rsid w:val="00AA293C"/>
    <w:rsid w:val="00AA5955"/>
    <w:rsid w:val="00AB1C8B"/>
    <w:rsid w:val="00AB25DF"/>
    <w:rsid w:val="00AB4E78"/>
    <w:rsid w:val="00AC2BF5"/>
    <w:rsid w:val="00AD0F83"/>
    <w:rsid w:val="00AD5904"/>
    <w:rsid w:val="00AE2A97"/>
    <w:rsid w:val="00AE718D"/>
    <w:rsid w:val="00B03569"/>
    <w:rsid w:val="00B24E84"/>
    <w:rsid w:val="00B26B88"/>
    <w:rsid w:val="00B27FF1"/>
    <w:rsid w:val="00B30179"/>
    <w:rsid w:val="00B421C1"/>
    <w:rsid w:val="00B53C21"/>
    <w:rsid w:val="00B55C71"/>
    <w:rsid w:val="00B56E4A"/>
    <w:rsid w:val="00B56E9C"/>
    <w:rsid w:val="00B60F79"/>
    <w:rsid w:val="00B61042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8456B"/>
    <w:rsid w:val="00BA4812"/>
    <w:rsid w:val="00BB43E2"/>
    <w:rsid w:val="00BC1EC0"/>
    <w:rsid w:val="00BC39D1"/>
    <w:rsid w:val="00BC3FA0"/>
    <w:rsid w:val="00BC74E9"/>
    <w:rsid w:val="00BD3B3B"/>
    <w:rsid w:val="00BD6110"/>
    <w:rsid w:val="00BD79DD"/>
    <w:rsid w:val="00BD7F4D"/>
    <w:rsid w:val="00BF30B3"/>
    <w:rsid w:val="00BF5B34"/>
    <w:rsid w:val="00BF68A8"/>
    <w:rsid w:val="00C11A03"/>
    <w:rsid w:val="00C1712D"/>
    <w:rsid w:val="00C22C0C"/>
    <w:rsid w:val="00C42BFD"/>
    <w:rsid w:val="00C4527F"/>
    <w:rsid w:val="00C45283"/>
    <w:rsid w:val="00C4617E"/>
    <w:rsid w:val="00C463DD"/>
    <w:rsid w:val="00C4724C"/>
    <w:rsid w:val="00C54AC7"/>
    <w:rsid w:val="00C629A0"/>
    <w:rsid w:val="00C64629"/>
    <w:rsid w:val="00C70888"/>
    <w:rsid w:val="00C745C3"/>
    <w:rsid w:val="00C847D9"/>
    <w:rsid w:val="00C90368"/>
    <w:rsid w:val="00C96DF2"/>
    <w:rsid w:val="00CB3E03"/>
    <w:rsid w:val="00CB5FFB"/>
    <w:rsid w:val="00CC7106"/>
    <w:rsid w:val="00CD1D95"/>
    <w:rsid w:val="00CD22A1"/>
    <w:rsid w:val="00CD4AA6"/>
    <w:rsid w:val="00CE3DD5"/>
    <w:rsid w:val="00CE4A8F"/>
    <w:rsid w:val="00CF20B1"/>
    <w:rsid w:val="00CF67FB"/>
    <w:rsid w:val="00D048C0"/>
    <w:rsid w:val="00D10E2D"/>
    <w:rsid w:val="00D2031B"/>
    <w:rsid w:val="00D248B6"/>
    <w:rsid w:val="00D25C23"/>
    <w:rsid w:val="00D25FE2"/>
    <w:rsid w:val="00D26E07"/>
    <w:rsid w:val="00D43252"/>
    <w:rsid w:val="00D47EEA"/>
    <w:rsid w:val="00D51D1B"/>
    <w:rsid w:val="00D53A47"/>
    <w:rsid w:val="00D611EB"/>
    <w:rsid w:val="00D63AEC"/>
    <w:rsid w:val="00D70325"/>
    <w:rsid w:val="00D73933"/>
    <w:rsid w:val="00D773DF"/>
    <w:rsid w:val="00D77895"/>
    <w:rsid w:val="00D91CE7"/>
    <w:rsid w:val="00D95303"/>
    <w:rsid w:val="00D978C6"/>
    <w:rsid w:val="00DA3C1C"/>
    <w:rsid w:val="00DA7B18"/>
    <w:rsid w:val="00DB5483"/>
    <w:rsid w:val="00DC298C"/>
    <w:rsid w:val="00DC34B7"/>
    <w:rsid w:val="00DC6D39"/>
    <w:rsid w:val="00DD3801"/>
    <w:rsid w:val="00DF6D92"/>
    <w:rsid w:val="00E046DF"/>
    <w:rsid w:val="00E11ACF"/>
    <w:rsid w:val="00E22B0C"/>
    <w:rsid w:val="00E27346"/>
    <w:rsid w:val="00E40A45"/>
    <w:rsid w:val="00E51EC8"/>
    <w:rsid w:val="00E560CA"/>
    <w:rsid w:val="00E64500"/>
    <w:rsid w:val="00E71BC8"/>
    <w:rsid w:val="00E7260F"/>
    <w:rsid w:val="00E73F5D"/>
    <w:rsid w:val="00E756D5"/>
    <w:rsid w:val="00E75E2D"/>
    <w:rsid w:val="00E77E4E"/>
    <w:rsid w:val="00E96630"/>
    <w:rsid w:val="00EA2A77"/>
    <w:rsid w:val="00EB101C"/>
    <w:rsid w:val="00EB282A"/>
    <w:rsid w:val="00EB5603"/>
    <w:rsid w:val="00EB7920"/>
    <w:rsid w:val="00EC0A5B"/>
    <w:rsid w:val="00EC0C03"/>
    <w:rsid w:val="00ED228F"/>
    <w:rsid w:val="00ED4DF6"/>
    <w:rsid w:val="00ED7A2A"/>
    <w:rsid w:val="00EE4BC2"/>
    <w:rsid w:val="00EF1D7F"/>
    <w:rsid w:val="00F012E3"/>
    <w:rsid w:val="00F243E1"/>
    <w:rsid w:val="00F31E5F"/>
    <w:rsid w:val="00F36E82"/>
    <w:rsid w:val="00F472FE"/>
    <w:rsid w:val="00F518BA"/>
    <w:rsid w:val="00F6100A"/>
    <w:rsid w:val="00F86C1A"/>
    <w:rsid w:val="00F91901"/>
    <w:rsid w:val="00F93781"/>
    <w:rsid w:val="00FA20FE"/>
    <w:rsid w:val="00FA2414"/>
    <w:rsid w:val="00FB613B"/>
    <w:rsid w:val="00FC68B7"/>
    <w:rsid w:val="00FD3F98"/>
    <w:rsid w:val="00FE106A"/>
    <w:rsid w:val="00FE736D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2763F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2763F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C882-678D-4ABC-9E26-0D098B74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Konstantin Glukhenkiy</cp:lastModifiedBy>
  <cp:revision>2</cp:revision>
  <cp:lastPrinted>2015-01-16T02:32:00Z</cp:lastPrinted>
  <dcterms:created xsi:type="dcterms:W3CDTF">2015-01-22T11:07:00Z</dcterms:created>
  <dcterms:modified xsi:type="dcterms:W3CDTF">2015-01-22T11:07:00Z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