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916DC5" w:rsidP="00916DC5">
            <w:pPr>
              <w:jc w:val="right"/>
            </w:pPr>
            <w:r w:rsidRPr="00916DC5">
              <w:rPr>
                <w:sz w:val="40"/>
              </w:rPr>
              <w:t>ECE</w:t>
            </w:r>
            <w:r>
              <w:t>/TRANS/WP.11/233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D46842" w:rsidP="00B6553F">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56E9C" w:rsidRDefault="00916DC5" w:rsidP="00916DC5">
            <w:pPr>
              <w:spacing w:before="240" w:line="240" w:lineRule="exact"/>
            </w:pPr>
            <w:r>
              <w:t>Distr.: General</w:t>
            </w:r>
          </w:p>
          <w:p w:rsidR="00916DC5" w:rsidRDefault="00B21CFC" w:rsidP="00916DC5">
            <w:pPr>
              <w:spacing w:line="240" w:lineRule="exact"/>
            </w:pPr>
            <w:r>
              <w:t>29</w:t>
            </w:r>
            <w:r w:rsidR="00916DC5">
              <w:t xml:space="preserve"> October 2015</w:t>
            </w:r>
          </w:p>
          <w:p w:rsidR="00916DC5" w:rsidRDefault="00916DC5" w:rsidP="00916DC5">
            <w:pPr>
              <w:spacing w:line="240" w:lineRule="exact"/>
            </w:pPr>
          </w:p>
          <w:p w:rsidR="00916DC5" w:rsidRDefault="00916DC5" w:rsidP="00916DC5">
            <w:pPr>
              <w:spacing w:line="240" w:lineRule="exact"/>
            </w:pPr>
            <w:r>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 xml:space="preserve">Working Party on the Transport of </w:t>
      </w:r>
      <w:r w:rsidR="00FE2FEF">
        <w:rPr>
          <w:b/>
          <w:sz w:val="24"/>
          <w:szCs w:val="24"/>
        </w:rPr>
        <w:t>Perishable Foodstuffs</w:t>
      </w:r>
    </w:p>
    <w:p w:rsidR="00C96DF2" w:rsidRDefault="00916DC5" w:rsidP="00C96DF2">
      <w:pPr>
        <w:spacing w:before="120"/>
        <w:rPr>
          <w:b/>
        </w:rPr>
      </w:pPr>
      <w:r>
        <w:rPr>
          <w:b/>
        </w:rPr>
        <w:t xml:space="preserve">Seventy-first </w:t>
      </w:r>
      <w:proofErr w:type="gramStart"/>
      <w:r w:rsidR="00C96DF2">
        <w:rPr>
          <w:b/>
        </w:rPr>
        <w:t>session</w:t>
      </w:r>
      <w:proofErr w:type="gramEnd"/>
    </w:p>
    <w:p w:rsidR="00916DC5" w:rsidRDefault="00916DC5" w:rsidP="00916DC5">
      <w:pPr>
        <w:pStyle w:val="HChG"/>
      </w:pPr>
      <w:r>
        <w:tab/>
      </w:r>
      <w:r>
        <w:tab/>
      </w:r>
      <w:bookmarkStart w:id="0" w:name="_Toc432670158"/>
      <w:r>
        <w:t>Report of the Working Party on the Transport of Perishable Foodstuffs</w:t>
      </w:r>
      <w:r w:rsidRPr="00940F8D">
        <w:t xml:space="preserve"> on its </w:t>
      </w:r>
      <w:r>
        <w:t>seventy-first session</w:t>
      </w:r>
      <w:bookmarkEnd w:id="0"/>
    </w:p>
    <w:p w:rsidR="00C96DF2" w:rsidRDefault="00916DC5" w:rsidP="00916DC5">
      <w:pPr>
        <w:ind w:left="567" w:firstLine="567"/>
      </w:pPr>
      <w:proofErr w:type="gramStart"/>
      <w:r>
        <w:t>held</w:t>
      </w:r>
      <w:proofErr w:type="gramEnd"/>
      <w:r>
        <w:t xml:space="preserve"> in Geneva from 6-9 October 2015</w:t>
      </w:r>
    </w:p>
    <w:p w:rsidR="00A6129C" w:rsidRDefault="00A6129C" w:rsidP="00C96DF2"/>
    <w:p w:rsidR="00916DC5" w:rsidRDefault="00916DC5">
      <w:pPr>
        <w:suppressAutoHyphens w:val="0"/>
        <w:spacing w:line="240" w:lineRule="auto"/>
        <w:rPr>
          <w:b/>
        </w:rPr>
      </w:pPr>
      <w:r>
        <w:rPr>
          <w:b/>
        </w:rPr>
        <w:br w:type="page"/>
      </w:r>
    </w:p>
    <w:p w:rsidR="00802923" w:rsidRPr="00097A18" w:rsidRDefault="00802923" w:rsidP="00802923">
      <w:pPr>
        <w:spacing w:after="120"/>
        <w:rPr>
          <w:sz w:val="28"/>
          <w:lang w:val="fr-CH"/>
        </w:rPr>
      </w:pPr>
      <w:r w:rsidRPr="00097A18">
        <w:rPr>
          <w:sz w:val="28"/>
          <w:lang w:val="fr-CH"/>
        </w:rPr>
        <w:lastRenderedPageBreak/>
        <w:t>Contents</w:t>
      </w:r>
    </w:p>
    <w:p w:rsidR="00802923" w:rsidRPr="00097A18" w:rsidRDefault="00802923" w:rsidP="00802923">
      <w:pPr>
        <w:tabs>
          <w:tab w:val="right" w:pos="8929"/>
          <w:tab w:val="right" w:pos="9638"/>
        </w:tabs>
        <w:spacing w:after="120"/>
        <w:ind w:left="283"/>
        <w:rPr>
          <w:i/>
          <w:sz w:val="18"/>
          <w:lang w:val="fr-CH"/>
        </w:rPr>
      </w:pPr>
      <w:r w:rsidRPr="00097A18">
        <w:rPr>
          <w:i/>
          <w:sz w:val="18"/>
          <w:lang w:val="fr-CH"/>
        </w:rPr>
        <w:tab/>
      </w:r>
      <w:proofErr w:type="spellStart"/>
      <w:r w:rsidRPr="00097A18">
        <w:rPr>
          <w:i/>
          <w:sz w:val="18"/>
          <w:lang w:val="fr-CH"/>
        </w:rPr>
        <w:t>Paragraphs</w:t>
      </w:r>
      <w:proofErr w:type="spellEnd"/>
      <w:r w:rsidRPr="00097A18">
        <w:rPr>
          <w:i/>
          <w:sz w:val="18"/>
          <w:lang w:val="fr-CH"/>
        </w:rPr>
        <w:tab/>
        <w:t>Page</w:t>
      </w:r>
    </w:p>
    <w:p w:rsidR="00000218" w:rsidRPr="00097A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lang w:val="fr-CH"/>
        </w:rPr>
      </w:pPr>
      <w:r w:rsidRPr="00097A18">
        <w:rPr>
          <w:noProof/>
          <w:lang w:val="fr-CH"/>
        </w:rPr>
        <w:tab/>
        <w:t>I.</w:t>
      </w:r>
      <w:r w:rsidRPr="00097A18">
        <w:rPr>
          <w:noProof/>
          <w:lang w:val="fr-CH"/>
        </w:rPr>
        <w:tab/>
        <w:t>Attendance</w:t>
      </w:r>
      <w:r w:rsidRPr="00097A18">
        <w:rPr>
          <w:noProof/>
          <w:lang w:val="fr-CH"/>
        </w:rPr>
        <w:tab/>
      </w:r>
      <w:r w:rsidRPr="00097A18">
        <w:rPr>
          <w:noProof/>
          <w:lang w:val="fr-CH"/>
        </w:rPr>
        <w:tab/>
        <w:t>1-2</w:t>
      </w:r>
      <w:r w:rsidRPr="00097A18">
        <w:rPr>
          <w:noProof/>
          <w:lang w:val="fr-CH"/>
        </w:rPr>
        <w:tab/>
        <w:t>4</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sidRPr="00097A18">
        <w:rPr>
          <w:noProof/>
          <w:lang w:val="fr-CH"/>
        </w:rPr>
        <w:tab/>
      </w:r>
      <w:r>
        <w:rPr>
          <w:noProof/>
        </w:rPr>
        <w:t>II.</w:t>
      </w:r>
      <w:r>
        <w:rPr>
          <w:noProof/>
        </w:rPr>
        <w:tab/>
        <w:t>Adoption of the agenda (agenda item 1)</w:t>
      </w:r>
      <w:r>
        <w:rPr>
          <w:noProof/>
        </w:rPr>
        <w:tab/>
      </w:r>
      <w:r>
        <w:rPr>
          <w:noProof/>
        </w:rPr>
        <w:tab/>
        <w:t>3</w:t>
      </w:r>
      <w:r>
        <w:rPr>
          <w:noProof/>
        </w:rPr>
        <w:tab/>
        <w:t>4</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t>III.</w:t>
      </w:r>
      <w:r>
        <w:rPr>
          <w:noProof/>
        </w:rPr>
        <w:tab/>
        <w:t>Activities of ECE bodies of interest to the Working Party (agenda item 2)</w:t>
      </w:r>
      <w:r>
        <w:rPr>
          <w:noProof/>
        </w:rPr>
        <w:tab/>
      </w:r>
      <w:r>
        <w:rPr>
          <w:noProof/>
        </w:rPr>
        <w:tab/>
        <w:t>4-10</w:t>
      </w:r>
      <w:r>
        <w:rPr>
          <w:noProof/>
        </w:rPr>
        <w:tab/>
        <w:t>4</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t>A.</w:t>
      </w:r>
      <w:r>
        <w:rPr>
          <w:noProof/>
        </w:rPr>
        <w:tab/>
        <w:t>Inland Transport Committee (ITC)</w:t>
      </w:r>
      <w:r>
        <w:rPr>
          <w:noProof/>
        </w:rPr>
        <w:tab/>
      </w:r>
      <w:r>
        <w:rPr>
          <w:noProof/>
        </w:rPr>
        <w:tab/>
        <w:t>4-8</w:t>
      </w:r>
      <w:r>
        <w:rPr>
          <w:noProof/>
        </w:rPr>
        <w:tab/>
        <w:t>4</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t>B.</w:t>
      </w:r>
      <w:r>
        <w:rPr>
          <w:noProof/>
        </w:rPr>
        <w:tab/>
        <w:t>Working Party on Agricultural Quality Standards (WP.7)</w:t>
      </w:r>
      <w:r>
        <w:rPr>
          <w:noProof/>
        </w:rPr>
        <w:tab/>
      </w:r>
      <w:r>
        <w:rPr>
          <w:noProof/>
        </w:rPr>
        <w:tab/>
        <w:t>9-10</w:t>
      </w:r>
      <w:r>
        <w:rPr>
          <w:noProof/>
        </w:rPr>
        <w:tab/>
        <w:t>5</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t>IV.</w:t>
      </w:r>
      <w:r>
        <w:rPr>
          <w:noProof/>
        </w:rPr>
        <w:tab/>
        <w:t xml:space="preserve">Activities of other international organizations dealing with issues of interest </w:t>
      </w:r>
      <w:r>
        <w:rPr>
          <w:noProof/>
        </w:rPr>
        <w:br/>
        <w:t>to the Working Party (agenda item 3)</w:t>
      </w:r>
      <w:r>
        <w:rPr>
          <w:noProof/>
        </w:rPr>
        <w:tab/>
      </w:r>
      <w:r>
        <w:rPr>
          <w:noProof/>
        </w:rPr>
        <w:tab/>
        <w:t>11-14</w:t>
      </w:r>
      <w:r>
        <w:rPr>
          <w:noProof/>
        </w:rPr>
        <w:tab/>
        <w:t>5</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t>A.</w:t>
      </w:r>
      <w:r>
        <w:rPr>
          <w:noProof/>
        </w:rPr>
        <w:tab/>
        <w:t>International Institute of Refrigeration (IIR)</w:t>
      </w:r>
      <w:r>
        <w:rPr>
          <w:noProof/>
        </w:rPr>
        <w:tab/>
      </w:r>
      <w:r>
        <w:rPr>
          <w:noProof/>
        </w:rPr>
        <w:tab/>
        <w:t>11</w:t>
      </w:r>
      <w:r>
        <w:rPr>
          <w:noProof/>
        </w:rPr>
        <w:tab/>
        <w:t>5</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t>B.</w:t>
      </w:r>
      <w:r>
        <w:rPr>
          <w:noProof/>
        </w:rPr>
        <w:tab/>
        <w:t>Transfrigoroute International</w:t>
      </w:r>
      <w:r>
        <w:rPr>
          <w:noProof/>
        </w:rPr>
        <w:tab/>
      </w:r>
      <w:r>
        <w:rPr>
          <w:noProof/>
        </w:rPr>
        <w:tab/>
        <w:t>12-13</w:t>
      </w:r>
      <w:r>
        <w:rPr>
          <w:noProof/>
        </w:rPr>
        <w:tab/>
        <w:t>5</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t>C.</w:t>
      </w:r>
      <w:r>
        <w:rPr>
          <w:noProof/>
        </w:rPr>
        <w:tab/>
        <w:t>European Committee for Standardization (CEN)</w:t>
      </w:r>
      <w:r>
        <w:rPr>
          <w:noProof/>
        </w:rPr>
        <w:tab/>
      </w:r>
      <w:r>
        <w:rPr>
          <w:noProof/>
        </w:rPr>
        <w:tab/>
        <w:t>14</w:t>
      </w:r>
      <w:r>
        <w:rPr>
          <w:noProof/>
        </w:rPr>
        <w:tab/>
        <w:t>5</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t>V.</w:t>
      </w:r>
      <w:r>
        <w:rPr>
          <w:noProof/>
        </w:rPr>
        <w:tab/>
        <w:t>Status and implementation of the ATP (agenda item 4)</w:t>
      </w:r>
      <w:r>
        <w:rPr>
          <w:noProof/>
        </w:rPr>
        <w:tab/>
      </w:r>
      <w:r>
        <w:rPr>
          <w:noProof/>
        </w:rPr>
        <w:tab/>
        <w:t>15-29</w:t>
      </w:r>
      <w:r>
        <w:rPr>
          <w:noProof/>
        </w:rPr>
        <w:tab/>
        <w:t>6</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t>A.</w:t>
      </w:r>
      <w:r>
        <w:rPr>
          <w:noProof/>
        </w:rPr>
        <w:tab/>
        <w:t>Status of application of the Agreement</w:t>
      </w:r>
      <w:r>
        <w:rPr>
          <w:noProof/>
        </w:rPr>
        <w:tab/>
      </w:r>
      <w:r>
        <w:rPr>
          <w:noProof/>
        </w:rPr>
        <w:tab/>
        <w:t>15</w:t>
      </w:r>
      <w:r>
        <w:rPr>
          <w:noProof/>
        </w:rPr>
        <w:tab/>
        <w:t>6</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t>B.</w:t>
      </w:r>
      <w:r>
        <w:rPr>
          <w:noProof/>
        </w:rPr>
        <w:tab/>
        <w:t>Status of amendments</w:t>
      </w:r>
      <w:r>
        <w:rPr>
          <w:noProof/>
        </w:rPr>
        <w:tab/>
      </w:r>
      <w:r>
        <w:rPr>
          <w:noProof/>
        </w:rPr>
        <w:tab/>
        <w:t>16-21</w:t>
      </w:r>
      <w:r>
        <w:rPr>
          <w:noProof/>
        </w:rPr>
        <w:tab/>
        <w:t>6</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t>C.</w:t>
      </w:r>
      <w:r>
        <w:rPr>
          <w:noProof/>
        </w:rPr>
        <w:tab/>
        <w:t xml:space="preserve">Test stations officially designated by the competent authorities </w:t>
      </w:r>
      <w:r>
        <w:rPr>
          <w:noProof/>
        </w:rPr>
        <w:br/>
        <w:t>of countries Parties to ATP</w:t>
      </w:r>
      <w:r>
        <w:rPr>
          <w:noProof/>
        </w:rPr>
        <w:tab/>
      </w:r>
      <w:r>
        <w:rPr>
          <w:noProof/>
        </w:rPr>
        <w:tab/>
        <w:t>22-23</w:t>
      </w:r>
      <w:r>
        <w:rPr>
          <w:noProof/>
        </w:rPr>
        <w:tab/>
        <w:t>6</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t>D.</w:t>
      </w:r>
      <w:r>
        <w:rPr>
          <w:noProof/>
        </w:rPr>
        <w:tab/>
        <w:t>Exchange of information among Parties under Article 6 of ATP</w:t>
      </w:r>
      <w:r>
        <w:rPr>
          <w:noProof/>
        </w:rPr>
        <w:tab/>
      </w:r>
      <w:r>
        <w:rPr>
          <w:noProof/>
        </w:rPr>
        <w:tab/>
        <w:t>24</w:t>
      </w:r>
      <w:r>
        <w:rPr>
          <w:noProof/>
        </w:rPr>
        <w:tab/>
        <w:t>7</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t>E.</w:t>
      </w:r>
      <w:r>
        <w:rPr>
          <w:noProof/>
        </w:rPr>
        <w:tab/>
        <w:t>Exchange of good practices for better implementation of ATP</w:t>
      </w:r>
      <w:r>
        <w:rPr>
          <w:noProof/>
        </w:rPr>
        <w:tab/>
      </w:r>
      <w:r>
        <w:rPr>
          <w:noProof/>
        </w:rPr>
        <w:tab/>
        <w:t>25-28</w:t>
      </w:r>
      <w:r>
        <w:rPr>
          <w:noProof/>
        </w:rPr>
        <w:tab/>
        <w:t>7</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t>F.</w:t>
      </w:r>
      <w:r>
        <w:rPr>
          <w:noProof/>
        </w:rPr>
        <w:tab/>
        <w:t>Interpretation of ATP</w:t>
      </w:r>
      <w:r>
        <w:rPr>
          <w:noProof/>
        </w:rPr>
        <w:tab/>
      </w:r>
      <w:r>
        <w:rPr>
          <w:noProof/>
        </w:rPr>
        <w:tab/>
        <w:t>29</w:t>
      </w:r>
      <w:r>
        <w:rPr>
          <w:noProof/>
        </w:rPr>
        <w:tab/>
        <w:t>7</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t>VI.</w:t>
      </w:r>
      <w:r>
        <w:rPr>
          <w:noProof/>
        </w:rPr>
        <w:tab/>
        <w:t>Proposals of amendments to the ATP (agenda item 5)</w:t>
      </w:r>
      <w:r>
        <w:rPr>
          <w:noProof/>
        </w:rPr>
        <w:tab/>
      </w:r>
      <w:r>
        <w:rPr>
          <w:noProof/>
        </w:rPr>
        <w:tab/>
        <w:t>30-76</w:t>
      </w:r>
      <w:r>
        <w:rPr>
          <w:noProof/>
        </w:rPr>
        <w:tab/>
        <w:t>7</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t>A.</w:t>
      </w:r>
      <w:r>
        <w:rPr>
          <w:noProof/>
        </w:rPr>
        <w:tab/>
        <w:t>Pending proposals</w:t>
      </w:r>
      <w:r>
        <w:rPr>
          <w:noProof/>
        </w:rPr>
        <w:tab/>
      </w:r>
      <w:r>
        <w:rPr>
          <w:noProof/>
        </w:rPr>
        <w:tab/>
        <w:t>30-53</w:t>
      </w:r>
      <w:r>
        <w:rPr>
          <w:noProof/>
        </w:rPr>
        <w:tab/>
        <w:t>7</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980" w:hanging="1980"/>
        <w:rPr>
          <w:noProof/>
        </w:rPr>
      </w:pPr>
      <w:r>
        <w:rPr>
          <w:noProof/>
        </w:rPr>
        <w:tab/>
      </w:r>
      <w:r>
        <w:rPr>
          <w:noProof/>
        </w:rPr>
        <w:tab/>
      </w:r>
      <w:r>
        <w:rPr>
          <w:noProof/>
        </w:rPr>
        <w:tab/>
        <w:t>1.</w:t>
      </w:r>
      <w:r>
        <w:rPr>
          <w:noProof/>
        </w:rPr>
        <w:tab/>
        <w:t xml:space="preserve">Clarification of the terms "recorded or registered" in annex 1, </w:t>
      </w:r>
      <w:r>
        <w:rPr>
          <w:noProof/>
        </w:rPr>
        <w:br/>
        <w:t>appendix 1</w:t>
      </w:r>
      <w:r>
        <w:rPr>
          <w:noProof/>
        </w:rPr>
        <w:tab/>
      </w:r>
      <w:r>
        <w:rPr>
          <w:noProof/>
        </w:rPr>
        <w:tab/>
        <w:t>30-32</w:t>
      </w:r>
      <w:r>
        <w:rPr>
          <w:noProof/>
        </w:rPr>
        <w:tab/>
        <w:t>7</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980" w:hanging="1980"/>
        <w:rPr>
          <w:noProof/>
        </w:rPr>
      </w:pPr>
      <w:r>
        <w:rPr>
          <w:noProof/>
        </w:rPr>
        <w:tab/>
      </w:r>
      <w:r>
        <w:rPr>
          <w:noProof/>
        </w:rPr>
        <w:tab/>
      </w:r>
      <w:r>
        <w:rPr>
          <w:noProof/>
        </w:rPr>
        <w:tab/>
        <w:t>2.</w:t>
      </w:r>
      <w:r>
        <w:rPr>
          <w:noProof/>
        </w:rPr>
        <w:tab/>
        <w:t xml:space="preserve">Validity of certificates for equipment manufactured for transfer </w:t>
      </w:r>
      <w:r>
        <w:rPr>
          <w:noProof/>
        </w:rPr>
        <w:br/>
        <w:t>to another country</w:t>
      </w:r>
      <w:r>
        <w:rPr>
          <w:noProof/>
        </w:rPr>
        <w:tab/>
      </w:r>
      <w:r>
        <w:rPr>
          <w:noProof/>
        </w:rPr>
        <w:tab/>
        <w:t>33-37</w:t>
      </w:r>
      <w:r>
        <w:rPr>
          <w:noProof/>
        </w:rPr>
        <w:tab/>
        <w:t>8</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r>
        <w:rPr>
          <w:noProof/>
        </w:rPr>
        <w:tab/>
        <w:t>3.</w:t>
      </w:r>
      <w:r>
        <w:rPr>
          <w:noProof/>
        </w:rPr>
        <w:tab/>
        <w:t>External surface area measurement of panel vans</w:t>
      </w:r>
      <w:r>
        <w:rPr>
          <w:noProof/>
        </w:rPr>
        <w:tab/>
      </w:r>
      <w:r>
        <w:rPr>
          <w:noProof/>
        </w:rPr>
        <w:tab/>
        <w:t>38-39</w:t>
      </w:r>
      <w:r>
        <w:rPr>
          <w:noProof/>
        </w:rPr>
        <w:tab/>
        <w:t>8</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r>
        <w:rPr>
          <w:noProof/>
        </w:rPr>
        <w:tab/>
        <w:t>4.</w:t>
      </w:r>
      <w:r>
        <w:rPr>
          <w:noProof/>
        </w:rPr>
        <w:tab/>
        <w:t>6- and 9-year ATP tests for non-autonomous equipment</w:t>
      </w:r>
      <w:r>
        <w:rPr>
          <w:noProof/>
        </w:rPr>
        <w:tab/>
      </w:r>
      <w:r>
        <w:rPr>
          <w:noProof/>
        </w:rPr>
        <w:tab/>
        <w:t>40-42</w:t>
      </w:r>
      <w:r>
        <w:rPr>
          <w:noProof/>
        </w:rPr>
        <w:tab/>
        <w:t>8</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r>
        <w:rPr>
          <w:noProof/>
        </w:rPr>
        <w:tab/>
        <w:t>5.</w:t>
      </w:r>
      <w:r>
        <w:rPr>
          <w:noProof/>
        </w:rPr>
        <w:tab/>
        <w:t>Test for in-service multi-temperature equipment</w:t>
      </w:r>
      <w:r>
        <w:rPr>
          <w:noProof/>
        </w:rPr>
        <w:tab/>
      </w:r>
      <w:r>
        <w:rPr>
          <w:noProof/>
        </w:rPr>
        <w:tab/>
        <w:t>43-47</w:t>
      </w:r>
      <w:r>
        <w:rPr>
          <w:noProof/>
        </w:rPr>
        <w:tab/>
        <w:t>9</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r>
        <w:rPr>
          <w:noProof/>
        </w:rPr>
        <w:tab/>
        <w:t>6.</w:t>
      </w:r>
      <w:r>
        <w:rPr>
          <w:noProof/>
        </w:rPr>
        <w:tab/>
        <w:t>Distinguishing marks for multi-temperature equipment</w:t>
      </w:r>
      <w:r>
        <w:rPr>
          <w:noProof/>
        </w:rPr>
        <w:tab/>
      </w:r>
      <w:r>
        <w:rPr>
          <w:noProof/>
        </w:rPr>
        <w:tab/>
        <w:t>48-50</w:t>
      </w:r>
      <w:r>
        <w:rPr>
          <w:noProof/>
        </w:rPr>
        <w:tab/>
        <w:t>9</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r>
        <w:rPr>
          <w:noProof/>
        </w:rPr>
        <w:tab/>
        <w:t>7.</w:t>
      </w:r>
      <w:r>
        <w:rPr>
          <w:noProof/>
        </w:rPr>
        <w:tab/>
        <w:t>References to and revision of standards</w:t>
      </w:r>
      <w:r>
        <w:rPr>
          <w:noProof/>
        </w:rPr>
        <w:tab/>
      </w:r>
      <w:r>
        <w:rPr>
          <w:noProof/>
        </w:rPr>
        <w:tab/>
        <w:t>51-53</w:t>
      </w:r>
      <w:r>
        <w:rPr>
          <w:noProof/>
        </w:rPr>
        <w:tab/>
        <w:t>9</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t>B.</w:t>
      </w:r>
      <w:r>
        <w:rPr>
          <w:noProof/>
        </w:rPr>
        <w:tab/>
        <w:t>New proposals</w:t>
      </w:r>
      <w:r>
        <w:rPr>
          <w:noProof/>
        </w:rPr>
        <w:tab/>
      </w:r>
      <w:r>
        <w:rPr>
          <w:noProof/>
        </w:rPr>
        <w:tab/>
        <w:t>54-76</w:t>
      </w:r>
      <w:r>
        <w:rPr>
          <w:noProof/>
        </w:rPr>
        <w:tab/>
        <w:t>10</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r>
        <w:rPr>
          <w:noProof/>
        </w:rPr>
        <w:tab/>
        <w:t>1.</w:t>
      </w:r>
      <w:r>
        <w:rPr>
          <w:noProof/>
        </w:rPr>
        <w:tab/>
        <w:t>Accreditation of competent authorities</w:t>
      </w:r>
      <w:r>
        <w:rPr>
          <w:noProof/>
        </w:rPr>
        <w:tab/>
      </w:r>
      <w:r>
        <w:rPr>
          <w:noProof/>
        </w:rPr>
        <w:tab/>
        <w:t>54-55</w:t>
      </w:r>
      <w:r>
        <w:rPr>
          <w:noProof/>
        </w:rPr>
        <w:tab/>
        <w:t>10</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r>
        <w:rPr>
          <w:noProof/>
        </w:rPr>
        <w:tab/>
        <w:t>2.</w:t>
      </w:r>
      <w:r>
        <w:rPr>
          <w:noProof/>
        </w:rPr>
        <w:tab/>
        <w:t>Article 18</w:t>
      </w:r>
      <w:r>
        <w:rPr>
          <w:noProof/>
        </w:rPr>
        <w:tab/>
      </w:r>
      <w:r>
        <w:rPr>
          <w:noProof/>
        </w:rPr>
        <w:tab/>
        <w:t>56-57</w:t>
      </w:r>
      <w:r>
        <w:rPr>
          <w:noProof/>
        </w:rPr>
        <w:tab/>
        <w:t>10</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r>
        <w:rPr>
          <w:noProof/>
        </w:rPr>
        <w:tab/>
        <w:t>3.</w:t>
      </w:r>
      <w:r>
        <w:rPr>
          <w:noProof/>
        </w:rPr>
        <w:tab/>
        <w:t>Definitions for annex 1</w:t>
      </w:r>
      <w:r>
        <w:rPr>
          <w:noProof/>
        </w:rPr>
        <w:tab/>
      </w:r>
      <w:r>
        <w:rPr>
          <w:noProof/>
        </w:rPr>
        <w:tab/>
        <w:t>58-61</w:t>
      </w:r>
      <w:r>
        <w:rPr>
          <w:noProof/>
        </w:rPr>
        <w:tab/>
        <w:t>10</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r>
        <w:rPr>
          <w:noProof/>
        </w:rPr>
        <w:tab/>
        <w:t>4.</w:t>
      </w:r>
      <w:r>
        <w:rPr>
          <w:noProof/>
        </w:rPr>
        <w:tab/>
        <w:t>Accreditation of testing stations</w:t>
      </w:r>
      <w:r>
        <w:rPr>
          <w:noProof/>
        </w:rPr>
        <w:tab/>
      </w:r>
      <w:r>
        <w:rPr>
          <w:noProof/>
        </w:rPr>
        <w:tab/>
        <w:t>62-64</w:t>
      </w:r>
      <w:r>
        <w:rPr>
          <w:noProof/>
        </w:rPr>
        <w:tab/>
        <w:t>11</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r>
        <w:rPr>
          <w:noProof/>
        </w:rPr>
        <w:tab/>
        <w:t>5.</w:t>
      </w:r>
      <w:r>
        <w:rPr>
          <w:noProof/>
        </w:rPr>
        <w:tab/>
        <w:t>Model 10 test report</w:t>
      </w:r>
      <w:r>
        <w:rPr>
          <w:noProof/>
        </w:rPr>
        <w:tab/>
      </w:r>
      <w:r>
        <w:rPr>
          <w:noProof/>
        </w:rPr>
        <w:tab/>
        <w:t>65-66</w:t>
      </w:r>
      <w:r>
        <w:rPr>
          <w:noProof/>
        </w:rPr>
        <w:tab/>
        <w:t>11</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lastRenderedPageBreak/>
        <w:tab/>
      </w:r>
      <w:r>
        <w:rPr>
          <w:noProof/>
        </w:rPr>
        <w:tab/>
      </w:r>
      <w:r>
        <w:rPr>
          <w:noProof/>
        </w:rPr>
        <w:tab/>
        <w:t>6.</w:t>
      </w:r>
      <w:r>
        <w:rPr>
          <w:noProof/>
        </w:rPr>
        <w:tab/>
        <w:t>Temperature monitoring and recording of chilled foodstuffs</w:t>
      </w:r>
      <w:r>
        <w:rPr>
          <w:noProof/>
        </w:rPr>
        <w:tab/>
      </w:r>
      <w:r>
        <w:rPr>
          <w:noProof/>
        </w:rPr>
        <w:tab/>
        <w:t>67-69</w:t>
      </w:r>
      <w:r>
        <w:rPr>
          <w:noProof/>
        </w:rPr>
        <w:tab/>
        <w:t>11</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980" w:hanging="1980"/>
        <w:rPr>
          <w:noProof/>
        </w:rPr>
      </w:pPr>
      <w:r>
        <w:rPr>
          <w:noProof/>
        </w:rPr>
        <w:tab/>
      </w:r>
      <w:r>
        <w:rPr>
          <w:noProof/>
        </w:rPr>
        <w:tab/>
      </w:r>
      <w:r>
        <w:rPr>
          <w:noProof/>
        </w:rPr>
        <w:tab/>
        <w:t>7.</w:t>
      </w:r>
      <w:r>
        <w:rPr>
          <w:noProof/>
        </w:rPr>
        <w:tab/>
        <w:t xml:space="preserve">Reference audit for builders of temperature-controlled transport </w:t>
      </w:r>
      <w:r>
        <w:rPr>
          <w:noProof/>
        </w:rPr>
        <w:br/>
        <w:t>equipment</w:t>
      </w:r>
      <w:r>
        <w:rPr>
          <w:noProof/>
        </w:rPr>
        <w:tab/>
      </w:r>
      <w:r>
        <w:rPr>
          <w:noProof/>
        </w:rPr>
        <w:tab/>
        <w:t>70-71</w:t>
      </w:r>
      <w:r>
        <w:rPr>
          <w:noProof/>
        </w:rPr>
        <w:tab/>
        <w:t>12</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r>
        <w:rPr>
          <w:noProof/>
        </w:rPr>
        <w:tab/>
        <w:t>8.</w:t>
      </w:r>
      <w:r>
        <w:rPr>
          <w:noProof/>
        </w:rPr>
        <w:tab/>
        <w:t>New annex on the carriage of fruit and vegetables</w:t>
      </w:r>
      <w:r>
        <w:rPr>
          <w:noProof/>
        </w:rPr>
        <w:tab/>
      </w:r>
      <w:r>
        <w:rPr>
          <w:noProof/>
        </w:rPr>
        <w:tab/>
        <w:t>72-74</w:t>
      </w:r>
      <w:r>
        <w:rPr>
          <w:noProof/>
        </w:rPr>
        <w:tab/>
        <w:t>12</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r>
        <w:rPr>
          <w:noProof/>
        </w:rPr>
        <w:tab/>
        <w:t>9.</w:t>
      </w:r>
      <w:r>
        <w:rPr>
          <w:noProof/>
        </w:rPr>
        <w:tab/>
        <w:t>Miscellaneous editorial correction proposals</w:t>
      </w:r>
      <w:r>
        <w:rPr>
          <w:noProof/>
        </w:rPr>
        <w:tab/>
      </w:r>
      <w:r>
        <w:rPr>
          <w:noProof/>
        </w:rPr>
        <w:tab/>
        <w:t>75-76</w:t>
      </w:r>
      <w:r>
        <w:rPr>
          <w:noProof/>
        </w:rPr>
        <w:tab/>
        <w:t>12</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t>VII.</w:t>
      </w:r>
      <w:r>
        <w:rPr>
          <w:noProof/>
        </w:rPr>
        <w:tab/>
        <w:t>ATP Handbook (agenda item 6)</w:t>
      </w:r>
      <w:r>
        <w:rPr>
          <w:noProof/>
        </w:rPr>
        <w:tab/>
      </w:r>
      <w:r>
        <w:rPr>
          <w:noProof/>
        </w:rPr>
        <w:tab/>
        <w:t>77-87</w:t>
      </w:r>
      <w:r>
        <w:rPr>
          <w:noProof/>
        </w:rPr>
        <w:tab/>
        <w:t>12</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t>A.</w:t>
      </w:r>
      <w:r>
        <w:rPr>
          <w:noProof/>
        </w:rPr>
        <w:tab/>
        <w:t>Definition of perishable foodstuffs</w:t>
      </w:r>
      <w:r>
        <w:rPr>
          <w:noProof/>
        </w:rPr>
        <w:tab/>
      </w:r>
      <w:r>
        <w:rPr>
          <w:noProof/>
        </w:rPr>
        <w:tab/>
        <w:t>78-80</w:t>
      </w:r>
      <w:r>
        <w:rPr>
          <w:noProof/>
        </w:rPr>
        <w:tab/>
        <w:t>12</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t>B.</w:t>
      </w:r>
      <w:r>
        <w:rPr>
          <w:noProof/>
        </w:rPr>
        <w:tab/>
        <w:t>Measurement of the external surface area of panel vans</w:t>
      </w:r>
      <w:r>
        <w:rPr>
          <w:noProof/>
        </w:rPr>
        <w:tab/>
      </w:r>
      <w:r>
        <w:rPr>
          <w:noProof/>
        </w:rPr>
        <w:tab/>
        <w:t>81</w:t>
      </w:r>
      <w:r>
        <w:rPr>
          <w:noProof/>
        </w:rPr>
        <w:tab/>
        <w:t>13</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t>C.</w:t>
      </w:r>
      <w:r>
        <w:rPr>
          <w:noProof/>
        </w:rPr>
        <w:tab/>
        <w:t>Inner and outer heat transfer surface areas of railway wagons</w:t>
      </w:r>
      <w:r>
        <w:rPr>
          <w:noProof/>
        </w:rPr>
        <w:tab/>
      </w:r>
      <w:r>
        <w:rPr>
          <w:noProof/>
        </w:rPr>
        <w:tab/>
        <w:t>82-84</w:t>
      </w:r>
      <w:r>
        <w:rPr>
          <w:noProof/>
        </w:rPr>
        <w:tab/>
        <w:t>13</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t>D.</w:t>
      </w:r>
      <w:r>
        <w:rPr>
          <w:noProof/>
        </w:rPr>
        <w:tab/>
        <w:t>Minor and limited modifications to serially produced equipment</w:t>
      </w:r>
      <w:r>
        <w:rPr>
          <w:noProof/>
        </w:rPr>
        <w:tab/>
      </w:r>
      <w:r>
        <w:rPr>
          <w:noProof/>
        </w:rPr>
        <w:tab/>
        <w:t>85-86</w:t>
      </w:r>
      <w:r>
        <w:rPr>
          <w:noProof/>
        </w:rPr>
        <w:tab/>
        <w:t>13</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t>E.</w:t>
      </w:r>
      <w:r>
        <w:rPr>
          <w:noProof/>
        </w:rPr>
        <w:tab/>
        <w:t>Registered or recorded</w:t>
      </w:r>
      <w:r>
        <w:rPr>
          <w:noProof/>
        </w:rPr>
        <w:tab/>
      </w:r>
      <w:r>
        <w:rPr>
          <w:noProof/>
        </w:rPr>
        <w:tab/>
        <w:t>87</w:t>
      </w:r>
      <w:r>
        <w:rPr>
          <w:noProof/>
        </w:rPr>
        <w:tab/>
        <w:t>13</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t>VIII.</w:t>
      </w:r>
      <w:r>
        <w:rPr>
          <w:noProof/>
        </w:rPr>
        <w:tab/>
        <w:t>Scope of ATP (agenda item 7)</w:t>
      </w:r>
      <w:r>
        <w:rPr>
          <w:noProof/>
        </w:rPr>
        <w:tab/>
      </w:r>
      <w:r>
        <w:rPr>
          <w:noProof/>
        </w:rPr>
        <w:tab/>
        <w:t>88-92</w:t>
      </w:r>
      <w:r>
        <w:rPr>
          <w:noProof/>
        </w:rPr>
        <w:tab/>
        <w:t>14</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t>A.</w:t>
      </w:r>
      <w:r>
        <w:rPr>
          <w:noProof/>
        </w:rPr>
        <w:tab/>
        <w:t>Multilateral agreements</w:t>
      </w:r>
      <w:r>
        <w:rPr>
          <w:noProof/>
        </w:rPr>
        <w:tab/>
      </w:r>
      <w:r>
        <w:rPr>
          <w:noProof/>
        </w:rPr>
        <w:tab/>
        <w:t>88-90</w:t>
      </w:r>
      <w:r>
        <w:rPr>
          <w:noProof/>
        </w:rPr>
        <w:tab/>
        <w:t>14</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t>B.</w:t>
      </w:r>
      <w:r>
        <w:rPr>
          <w:noProof/>
        </w:rPr>
        <w:tab/>
        <w:t>Draft road map</w:t>
      </w:r>
      <w:r>
        <w:rPr>
          <w:noProof/>
        </w:rPr>
        <w:tab/>
      </w:r>
      <w:r>
        <w:rPr>
          <w:noProof/>
        </w:rPr>
        <w:tab/>
        <w:t>91-92</w:t>
      </w:r>
      <w:r>
        <w:rPr>
          <w:noProof/>
        </w:rPr>
        <w:tab/>
        <w:t>14</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t>IX.</w:t>
      </w:r>
      <w:r>
        <w:rPr>
          <w:noProof/>
        </w:rPr>
        <w:tab/>
        <w:t>Energy labelling, refrigerants and blowing agents  (agenda item 8)</w:t>
      </w:r>
      <w:r>
        <w:rPr>
          <w:noProof/>
        </w:rPr>
        <w:tab/>
      </w:r>
      <w:r>
        <w:rPr>
          <w:noProof/>
        </w:rPr>
        <w:tab/>
        <w:t>93-94</w:t>
      </w:r>
      <w:r>
        <w:rPr>
          <w:noProof/>
        </w:rPr>
        <w:tab/>
        <w:t>14</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t>X.</w:t>
      </w:r>
      <w:r>
        <w:rPr>
          <w:noProof/>
        </w:rPr>
        <w:tab/>
        <w:t>Programme of work and biennial evaluation (agenda item 9)</w:t>
      </w:r>
      <w:r>
        <w:rPr>
          <w:noProof/>
        </w:rPr>
        <w:tab/>
      </w:r>
      <w:r>
        <w:rPr>
          <w:noProof/>
        </w:rPr>
        <w:tab/>
        <w:t>95-97</w:t>
      </w:r>
      <w:r>
        <w:rPr>
          <w:noProof/>
        </w:rPr>
        <w:tab/>
        <w:t>15</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t>XI.</w:t>
      </w:r>
      <w:r>
        <w:rPr>
          <w:noProof/>
        </w:rPr>
        <w:tab/>
        <w:t>Election of officers (agenda item 10)</w:t>
      </w:r>
      <w:r>
        <w:rPr>
          <w:noProof/>
        </w:rPr>
        <w:tab/>
      </w:r>
      <w:r>
        <w:rPr>
          <w:noProof/>
        </w:rPr>
        <w:tab/>
        <w:t>98</w:t>
      </w:r>
      <w:r>
        <w:rPr>
          <w:noProof/>
        </w:rPr>
        <w:tab/>
        <w:t>15</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t>XII.</w:t>
      </w:r>
      <w:r>
        <w:rPr>
          <w:noProof/>
        </w:rPr>
        <w:tab/>
        <w:t>Other business (agenda item 11)</w:t>
      </w:r>
      <w:r>
        <w:rPr>
          <w:noProof/>
        </w:rPr>
        <w:tab/>
      </w:r>
      <w:r>
        <w:rPr>
          <w:noProof/>
        </w:rPr>
        <w:tab/>
        <w:t>99-101</w:t>
      </w:r>
      <w:r>
        <w:rPr>
          <w:noProof/>
        </w:rPr>
        <w:tab/>
        <w:t>15</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t>A.</w:t>
      </w:r>
      <w:r>
        <w:rPr>
          <w:noProof/>
        </w:rPr>
        <w:tab/>
        <w:t>Dates of the seventy-second session</w:t>
      </w:r>
      <w:r>
        <w:rPr>
          <w:noProof/>
        </w:rPr>
        <w:tab/>
      </w:r>
      <w:r>
        <w:rPr>
          <w:noProof/>
        </w:rPr>
        <w:tab/>
        <w:t>99</w:t>
      </w:r>
      <w:r>
        <w:rPr>
          <w:noProof/>
        </w:rPr>
        <w:tab/>
        <w:t>15</w:t>
      </w:r>
    </w:p>
    <w:p w:rsidR="00000218" w:rsidRDefault="00553609"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t xml:space="preserve">B. </w:t>
      </w:r>
      <w:r>
        <w:rPr>
          <w:noProof/>
        </w:rPr>
        <w:tab/>
        <w:t>Secretary</w:t>
      </w:r>
      <w:r>
        <w:rPr>
          <w:noProof/>
        </w:rPr>
        <w:tab/>
      </w:r>
      <w:r>
        <w:rPr>
          <w:noProof/>
        </w:rPr>
        <w:tab/>
        <w:t>100</w:t>
      </w:r>
      <w:r>
        <w:rPr>
          <w:noProof/>
        </w:rPr>
        <w:tab/>
        <w:t>16</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t>C.</w:t>
      </w:r>
      <w:r>
        <w:rPr>
          <w:noProof/>
        </w:rPr>
        <w:tab/>
        <w:t>Other issues</w:t>
      </w:r>
      <w:r>
        <w:rPr>
          <w:noProof/>
        </w:rPr>
        <w:tab/>
      </w:r>
      <w:r>
        <w:rPr>
          <w:noProof/>
        </w:rPr>
        <w:tab/>
        <w:t>101</w:t>
      </w:r>
      <w:r>
        <w:rPr>
          <w:noProof/>
        </w:rPr>
        <w:tab/>
        <w:t>16</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t>XIII.</w:t>
      </w:r>
      <w:r>
        <w:rPr>
          <w:noProof/>
        </w:rPr>
        <w:tab/>
        <w:t>Adoption of the report (agenda item 12)</w:t>
      </w:r>
      <w:r>
        <w:rPr>
          <w:noProof/>
        </w:rPr>
        <w:tab/>
      </w:r>
      <w:r>
        <w:rPr>
          <w:noProof/>
        </w:rPr>
        <w:tab/>
        <w:t>102</w:t>
      </w:r>
      <w:r>
        <w:rPr>
          <w:noProof/>
        </w:rPr>
        <w:tab/>
        <w:t>16</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Annexes</w:t>
      </w:r>
    </w:p>
    <w:p w:rsidR="00000218" w:rsidRDefault="00000218" w:rsidP="00000218">
      <w:pPr>
        <w:tabs>
          <w:tab w:val="right" w:pos="850"/>
          <w:tab w:val="left" w:pos="1134"/>
          <w:tab w:val="left" w:pos="1559"/>
          <w:tab w:val="left" w:pos="1984"/>
          <w:tab w:val="right" w:leader="dot" w:pos="8929"/>
          <w:tab w:val="right" w:pos="9638"/>
        </w:tabs>
        <w:spacing w:after="120"/>
        <w:ind w:left="1134" w:hanging="1134"/>
        <w:rPr>
          <w:noProof/>
        </w:rPr>
      </w:pPr>
      <w:r>
        <w:rPr>
          <w:noProof/>
        </w:rPr>
        <w:tab/>
        <w:t>I.</w:t>
      </w:r>
      <w:r>
        <w:rPr>
          <w:noProof/>
        </w:rPr>
        <w:tab/>
        <w:t>Proposed amendments to the ATP</w:t>
      </w:r>
      <w:r>
        <w:rPr>
          <w:noProof/>
        </w:rPr>
        <w:tab/>
      </w:r>
      <w:r>
        <w:rPr>
          <w:noProof/>
        </w:rPr>
        <w:tab/>
        <w:t>17</w:t>
      </w:r>
    </w:p>
    <w:p w:rsidR="00000218" w:rsidRDefault="00000218" w:rsidP="00000218">
      <w:pPr>
        <w:tabs>
          <w:tab w:val="right" w:pos="850"/>
          <w:tab w:val="left" w:pos="1134"/>
          <w:tab w:val="left" w:pos="1559"/>
          <w:tab w:val="left" w:pos="1984"/>
          <w:tab w:val="right" w:leader="dot" w:pos="8929"/>
          <w:tab w:val="right" w:pos="9638"/>
        </w:tabs>
        <w:spacing w:after="120"/>
        <w:ind w:left="1134" w:hanging="1134"/>
        <w:rPr>
          <w:noProof/>
        </w:rPr>
      </w:pPr>
      <w:r>
        <w:rPr>
          <w:noProof/>
        </w:rPr>
        <w:tab/>
        <w:t>II.</w:t>
      </w:r>
      <w:r>
        <w:rPr>
          <w:noProof/>
        </w:rPr>
        <w:tab/>
        <w:t>Corrections to the ATP</w:t>
      </w:r>
      <w:r>
        <w:rPr>
          <w:noProof/>
        </w:rPr>
        <w:tab/>
      </w:r>
      <w:r>
        <w:rPr>
          <w:noProof/>
        </w:rPr>
        <w:tab/>
        <w:t>20</w:t>
      </w:r>
    </w:p>
    <w:p w:rsidR="00000218" w:rsidRDefault="00000218" w:rsidP="00000218">
      <w:pPr>
        <w:tabs>
          <w:tab w:val="right" w:pos="850"/>
          <w:tab w:val="left" w:pos="1134"/>
          <w:tab w:val="left" w:pos="1559"/>
          <w:tab w:val="left" w:pos="1984"/>
          <w:tab w:val="right" w:leader="dot" w:pos="8929"/>
          <w:tab w:val="right" w:pos="9638"/>
        </w:tabs>
        <w:spacing w:after="120"/>
        <w:ind w:left="1134" w:hanging="1134"/>
        <w:rPr>
          <w:noProof/>
        </w:rPr>
      </w:pPr>
      <w:r>
        <w:rPr>
          <w:noProof/>
        </w:rPr>
        <w:tab/>
        <w:t>III.</w:t>
      </w:r>
      <w:r>
        <w:rPr>
          <w:noProof/>
        </w:rPr>
        <w:tab/>
        <w:t>Additions to the ATP Handbook</w:t>
      </w:r>
      <w:r>
        <w:rPr>
          <w:noProof/>
        </w:rPr>
        <w:tab/>
      </w:r>
      <w:r>
        <w:rPr>
          <w:noProof/>
        </w:rPr>
        <w:tab/>
        <w:t>21</w:t>
      </w:r>
    </w:p>
    <w:p w:rsidR="00000218" w:rsidRDefault="00000218" w:rsidP="00000218">
      <w:pPr>
        <w:tabs>
          <w:tab w:val="right" w:pos="850"/>
          <w:tab w:val="left" w:pos="1134"/>
          <w:tab w:val="left" w:pos="1559"/>
          <w:tab w:val="left" w:pos="1984"/>
          <w:tab w:val="right" w:leader="dot" w:pos="8929"/>
          <w:tab w:val="right" w:pos="9638"/>
        </w:tabs>
        <w:spacing w:after="120"/>
        <w:ind w:left="1134" w:hanging="1134"/>
        <w:rPr>
          <w:noProof/>
        </w:rPr>
      </w:pPr>
      <w:r>
        <w:rPr>
          <w:noProof/>
        </w:rPr>
        <w:tab/>
        <w:t>IV.</w:t>
      </w:r>
      <w:r>
        <w:rPr>
          <w:noProof/>
        </w:rPr>
        <w:tab/>
      </w:r>
      <w:r w:rsidR="008A1D7A">
        <w:rPr>
          <w:noProof/>
        </w:rPr>
        <w:t>Draft p</w:t>
      </w:r>
      <w:r>
        <w:rPr>
          <w:noProof/>
        </w:rPr>
        <w:t>rogramme of work for the 2016–2017 biennium</w:t>
      </w:r>
      <w:r>
        <w:rPr>
          <w:noProof/>
        </w:rPr>
        <w:tab/>
      </w:r>
      <w:r>
        <w:rPr>
          <w:noProof/>
        </w:rPr>
        <w:tab/>
        <w:t>22</w:t>
      </w:r>
    </w:p>
    <w:p w:rsidR="00000218" w:rsidRDefault="00000218" w:rsidP="00000218">
      <w:pPr>
        <w:tabs>
          <w:tab w:val="right" w:pos="850"/>
          <w:tab w:val="left" w:pos="1134"/>
          <w:tab w:val="left" w:pos="1559"/>
          <w:tab w:val="left" w:pos="1984"/>
          <w:tab w:val="right" w:leader="dot" w:pos="8929"/>
          <w:tab w:val="right" w:pos="9638"/>
        </w:tabs>
        <w:spacing w:after="120"/>
        <w:ind w:left="1134" w:hanging="1134"/>
        <w:rPr>
          <w:noProof/>
        </w:rPr>
      </w:pPr>
      <w:r>
        <w:rPr>
          <w:noProof/>
        </w:rPr>
        <w:tab/>
        <w:t>V.</w:t>
      </w:r>
      <w:r>
        <w:rPr>
          <w:noProof/>
        </w:rPr>
        <w:tab/>
        <w:t>Proposed evaluation for the 2016-2017 biennium</w:t>
      </w:r>
      <w:r>
        <w:rPr>
          <w:noProof/>
        </w:rPr>
        <w:tab/>
      </w:r>
      <w:r>
        <w:rPr>
          <w:noProof/>
        </w:rPr>
        <w:tab/>
        <w:t>24</w:t>
      </w:r>
    </w:p>
    <w:p w:rsidR="00000218" w:rsidRDefault="00000218" w:rsidP="00000218">
      <w:pPr>
        <w:tabs>
          <w:tab w:val="right" w:pos="850"/>
          <w:tab w:val="left" w:pos="1134"/>
          <w:tab w:val="left" w:pos="1559"/>
          <w:tab w:val="left" w:pos="1984"/>
          <w:tab w:val="right" w:leader="dot" w:pos="8929"/>
          <w:tab w:val="right" w:pos="9638"/>
        </w:tabs>
        <w:spacing w:after="120"/>
        <w:ind w:left="1134" w:hanging="1134"/>
        <w:rPr>
          <w:noProof/>
        </w:rPr>
      </w:pPr>
      <w:r>
        <w:rPr>
          <w:noProof/>
        </w:rPr>
        <w:tab/>
        <w:t>VI.</w:t>
      </w:r>
      <w:r>
        <w:rPr>
          <w:noProof/>
        </w:rPr>
        <w:tab/>
        <w:t>Draft work plan for 2016-2020</w:t>
      </w:r>
      <w:r>
        <w:rPr>
          <w:noProof/>
        </w:rPr>
        <w:tab/>
      </w:r>
      <w:r>
        <w:rPr>
          <w:noProof/>
        </w:rPr>
        <w:tab/>
        <w:t>25</w:t>
      </w:r>
    </w:p>
    <w:p w:rsidR="00000218" w:rsidRDefault="00000218" w:rsidP="00000218">
      <w:pPr>
        <w:tabs>
          <w:tab w:val="right" w:pos="850"/>
          <w:tab w:val="left" w:pos="1134"/>
          <w:tab w:val="left" w:pos="1559"/>
          <w:tab w:val="left" w:pos="1984"/>
          <w:tab w:val="left" w:leader="dot" w:pos="7654"/>
          <w:tab w:val="right" w:pos="8929"/>
          <w:tab w:val="right" w:pos="9638"/>
        </w:tabs>
        <w:spacing w:after="120"/>
        <w:ind w:left="1134" w:hanging="1134"/>
      </w:pPr>
    </w:p>
    <w:p w:rsidR="00802923" w:rsidRPr="00802923" w:rsidRDefault="00802923" w:rsidP="00802923">
      <w:pPr>
        <w:tabs>
          <w:tab w:val="right" w:pos="850"/>
          <w:tab w:val="left" w:pos="1134"/>
          <w:tab w:val="left" w:pos="1559"/>
          <w:tab w:val="left" w:pos="1984"/>
          <w:tab w:val="left" w:leader="dot" w:pos="7654"/>
          <w:tab w:val="right" w:pos="8929"/>
          <w:tab w:val="right" w:pos="9638"/>
        </w:tabs>
        <w:spacing w:after="120"/>
      </w:pPr>
      <w:r>
        <w:br w:type="page"/>
      </w:r>
    </w:p>
    <w:p w:rsidR="00916DC5" w:rsidRPr="00916DC5" w:rsidRDefault="00916DC5" w:rsidP="00916DC5">
      <w:pPr>
        <w:pStyle w:val="HChG"/>
        <w:rPr>
          <w:bCs/>
          <w:szCs w:val="24"/>
        </w:rPr>
      </w:pPr>
      <w:r w:rsidRPr="00916DC5">
        <w:rPr>
          <w:szCs w:val="24"/>
        </w:rPr>
        <w:lastRenderedPageBreak/>
        <w:tab/>
      </w:r>
      <w:bookmarkStart w:id="1" w:name="_Toc401568633"/>
      <w:bookmarkStart w:id="2" w:name="_Toc432670159"/>
      <w:r w:rsidRPr="00916DC5">
        <w:rPr>
          <w:szCs w:val="24"/>
        </w:rPr>
        <w:t>I.</w:t>
      </w:r>
      <w:r w:rsidRPr="00916DC5">
        <w:rPr>
          <w:szCs w:val="24"/>
        </w:rPr>
        <w:tab/>
      </w:r>
      <w:r w:rsidRPr="00916DC5">
        <w:t>Attendance</w:t>
      </w:r>
      <w:bookmarkEnd w:id="1"/>
      <w:bookmarkEnd w:id="2"/>
    </w:p>
    <w:p w:rsidR="00916DC5" w:rsidRPr="00916DC5" w:rsidRDefault="00916DC5" w:rsidP="00916DC5">
      <w:pPr>
        <w:spacing w:after="120"/>
        <w:ind w:left="1134" w:right="1134"/>
        <w:jc w:val="both"/>
        <w:rPr>
          <w:szCs w:val="24"/>
          <w:lang w:val="en-US"/>
        </w:rPr>
      </w:pPr>
      <w:r w:rsidRPr="00916DC5">
        <w:t>1.</w:t>
      </w:r>
      <w:r w:rsidRPr="00916DC5">
        <w:tab/>
        <w:t>The Working Party on the Transport of Perishable Foodstuffs (WP.11) held its seventy-first session from 6-9 October 2015 with Mr. T. </w:t>
      </w:r>
      <w:proofErr w:type="spellStart"/>
      <w:r w:rsidRPr="00916DC5">
        <w:t>Nobre</w:t>
      </w:r>
      <w:proofErr w:type="spellEnd"/>
      <w:r w:rsidRPr="00916DC5">
        <w:t xml:space="preserve"> (Portugal) as Chairman and Mr. E. Devin (France) and Mr. K. de Putter (Netherlands) as Vice-Chairmen.</w:t>
      </w:r>
    </w:p>
    <w:p w:rsidR="00916DC5" w:rsidRPr="00916DC5" w:rsidRDefault="00916DC5" w:rsidP="00916DC5">
      <w:pPr>
        <w:spacing w:after="120"/>
        <w:ind w:left="1134" w:right="1134"/>
        <w:jc w:val="both"/>
      </w:pPr>
      <w:r w:rsidRPr="00916DC5">
        <w:t>2.</w:t>
      </w:r>
      <w:r w:rsidRPr="00916DC5">
        <w:tab/>
        <w:t>Representatives of the following countries took part in the session: Belgium, Croatia, Denmark, Finland, France, Germany, Ireland, Italy, Latvia, Luxembourg, Morocco, Netherlands, Poland, Portugal, Russian Federation, Serbia, Spain, Sweden, Turkey, United Kingdom of Great Britain and Northern Ireland and United States of America. The intergovernmental organization International Institute of Refrigeration (IIR) and the non</w:t>
      </w:r>
      <w:r w:rsidRPr="00916DC5">
        <w:noBreakHyphen/>
        <w:t xml:space="preserve">governmental organizations </w:t>
      </w:r>
      <w:r w:rsidRPr="00916DC5">
        <w:rPr>
          <w:lang w:val="en-US"/>
        </w:rPr>
        <w:t xml:space="preserve">International Association of the Body and Trailer Building Industry </w:t>
      </w:r>
      <w:r w:rsidRPr="00916DC5">
        <w:t xml:space="preserve">(CLCCR) and </w:t>
      </w:r>
      <w:proofErr w:type="spellStart"/>
      <w:r w:rsidRPr="00916DC5">
        <w:t>Transfrigoroute</w:t>
      </w:r>
      <w:proofErr w:type="spellEnd"/>
      <w:r w:rsidRPr="00916DC5">
        <w:t xml:space="preserve"> International (TI) also took part in the session.</w:t>
      </w:r>
    </w:p>
    <w:p w:rsidR="00916DC5" w:rsidRPr="00916DC5" w:rsidRDefault="00916DC5" w:rsidP="00916DC5">
      <w:pPr>
        <w:pStyle w:val="HChG"/>
        <w:rPr>
          <w:caps/>
        </w:rPr>
      </w:pPr>
      <w:r w:rsidRPr="00916DC5">
        <w:tab/>
      </w:r>
      <w:bookmarkStart w:id="3" w:name="_Toc401568230"/>
      <w:bookmarkStart w:id="4" w:name="_Toc401568635"/>
      <w:bookmarkStart w:id="5" w:name="_Toc432670160"/>
      <w:r w:rsidRPr="00916DC5">
        <w:t>II.</w:t>
      </w:r>
      <w:r w:rsidRPr="00916DC5">
        <w:tab/>
        <w:t>Adoption of the agenda (agenda item 1)</w:t>
      </w:r>
      <w:bookmarkEnd w:id="3"/>
      <w:bookmarkEnd w:id="4"/>
      <w:bookmarkEnd w:id="5"/>
    </w:p>
    <w:p w:rsidR="00916DC5" w:rsidRPr="00916DC5" w:rsidRDefault="00916DC5" w:rsidP="00916DC5">
      <w:pPr>
        <w:tabs>
          <w:tab w:val="left" w:pos="2300"/>
        </w:tabs>
        <w:ind w:left="1134" w:right="1134"/>
        <w:jc w:val="both"/>
        <w:rPr>
          <w:lang w:val="en-US"/>
        </w:rPr>
      </w:pPr>
      <w:r w:rsidRPr="00916DC5">
        <w:rPr>
          <w:i/>
          <w:lang w:val="en-US"/>
        </w:rPr>
        <w:t>Documents</w:t>
      </w:r>
      <w:r w:rsidRPr="00916DC5">
        <w:rPr>
          <w:lang w:val="en-US"/>
        </w:rPr>
        <w:t>:</w:t>
      </w:r>
      <w:r w:rsidRPr="00916DC5">
        <w:rPr>
          <w:lang w:val="en-US"/>
        </w:rPr>
        <w:tab/>
      </w:r>
      <w:r w:rsidRPr="00916DC5">
        <w:rPr>
          <w:lang w:val="en-US"/>
        </w:rPr>
        <w:tab/>
      </w:r>
      <w:r w:rsidRPr="00916DC5">
        <w:rPr>
          <w:lang w:val="en-US"/>
        </w:rPr>
        <w:tab/>
        <w:t>ECE/TRANS/WP.11/232</w:t>
      </w:r>
    </w:p>
    <w:p w:rsidR="00916DC5" w:rsidRPr="00916DC5" w:rsidRDefault="00916DC5" w:rsidP="00916DC5">
      <w:pPr>
        <w:tabs>
          <w:tab w:val="left" w:pos="2300"/>
        </w:tabs>
        <w:ind w:left="1134" w:right="1134"/>
        <w:jc w:val="both"/>
        <w:rPr>
          <w:lang w:val="en-US"/>
        </w:rPr>
      </w:pPr>
      <w:r w:rsidRPr="00916DC5">
        <w:rPr>
          <w:lang w:val="en-US"/>
        </w:rPr>
        <w:tab/>
      </w:r>
      <w:r w:rsidRPr="00916DC5">
        <w:rPr>
          <w:lang w:val="en-US"/>
        </w:rPr>
        <w:tab/>
      </w:r>
      <w:r w:rsidRPr="00916DC5">
        <w:rPr>
          <w:lang w:val="en-US"/>
        </w:rPr>
        <w:tab/>
        <w:t>ECE/TRANS/WP.11/232/Add.1/Rev.1</w:t>
      </w:r>
    </w:p>
    <w:p w:rsidR="00916DC5" w:rsidRPr="00916DC5" w:rsidRDefault="00916DC5" w:rsidP="00916DC5">
      <w:pPr>
        <w:tabs>
          <w:tab w:val="left" w:pos="2300"/>
        </w:tabs>
        <w:spacing w:after="120"/>
        <w:ind w:left="1134" w:right="1134"/>
        <w:jc w:val="both"/>
      </w:pPr>
      <w:r w:rsidRPr="00916DC5">
        <w:rPr>
          <w:i/>
        </w:rPr>
        <w:t>Informal document</w:t>
      </w:r>
      <w:r w:rsidRPr="00916DC5">
        <w:rPr>
          <w:i/>
        </w:rPr>
        <w:tab/>
      </w:r>
      <w:r w:rsidRPr="00916DC5">
        <w:t xml:space="preserve">: </w:t>
      </w:r>
      <w:r w:rsidRPr="00916DC5">
        <w:tab/>
        <w:t>INF.1 (Secretariat)</w:t>
      </w:r>
    </w:p>
    <w:p w:rsidR="00916DC5" w:rsidRPr="00916DC5" w:rsidRDefault="00916DC5" w:rsidP="00916DC5">
      <w:pPr>
        <w:spacing w:after="120"/>
        <w:ind w:left="1134" w:right="1134"/>
        <w:jc w:val="both"/>
      </w:pPr>
      <w:r w:rsidRPr="00916DC5">
        <w:t>3.</w:t>
      </w:r>
      <w:r w:rsidRPr="00916DC5">
        <w:tab/>
        <w:t>The provisional agenda (ECE/TRANS/WP.11/232 and -/Add.1/Rev.1) was adopted as amended by informal document INF.1 to take account of informal documents INF.1 to INF.18.</w:t>
      </w:r>
    </w:p>
    <w:p w:rsidR="00916DC5" w:rsidRPr="00916DC5" w:rsidRDefault="00916DC5" w:rsidP="00916DC5">
      <w:pPr>
        <w:pStyle w:val="HChG"/>
        <w:rPr>
          <w:caps/>
        </w:rPr>
      </w:pPr>
      <w:r w:rsidRPr="00916DC5">
        <w:tab/>
      </w:r>
      <w:bookmarkStart w:id="6" w:name="_Toc401568231"/>
      <w:bookmarkStart w:id="7" w:name="_Toc401568636"/>
      <w:bookmarkStart w:id="8" w:name="_Toc432670161"/>
      <w:r w:rsidRPr="00916DC5">
        <w:t>III.</w:t>
      </w:r>
      <w:r w:rsidRPr="00916DC5">
        <w:tab/>
        <w:t>Activities of ECE bodies of interest to the Working Party (agenda item 2)</w:t>
      </w:r>
      <w:bookmarkEnd w:id="6"/>
      <w:bookmarkEnd w:id="7"/>
      <w:bookmarkEnd w:id="8"/>
    </w:p>
    <w:p w:rsidR="00916DC5" w:rsidRPr="00916DC5" w:rsidRDefault="00916DC5" w:rsidP="00916DC5">
      <w:pPr>
        <w:pStyle w:val="H1G"/>
      </w:pPr>
      <w:r w:rsidRPr="00916DC5">
        <w:tab/>
      </w:r>
      <w:bookmarkStart w:id="9" w:name="_Toc401568232"/>
      <w:bookmarkStart w:id="10" w:name="_Toc401568637"/>
      <w:bookmarkStart w:id="11" w:name="_Toc432670162"/>
      <w:r w:rsidRPr="00916DC5">
        <w:t>A.</w:t>
      </w:r>
      <w:r w:rsidRPr="00916DC5">
        <w:tab/>
        <w:t>Inland Transport Committee (ITC)</w:t>
      </w:r>
      <w:bookmarkEnd w:id="9"/>
      <w:bookmarkEnd w:id="10"/>
      <w:bookmarkEnd w:id="11"/>
    </w:p>
    <w:p w:rsidR="00916DC5" w:rsidRPr="00916DC5" w:rsidRDefault="00916DC5" w:rsidP="00916DC5">
      <w:pPr>
        <w:tabs>
          <w:tab w:val="left" w:pos="2300"/>
        </w:tabs>
        <w:ind w:left="1134" w:right="1134"/>
        <w:jc w:val="both"/>
      </w:pPr>
      <w:r w:rsidRPr="00916DC5">
        <w:rPr>
          <w:i/>
        </w:rPr>
        <w:t>Documents</w:t>
      </w:r>
      <w:r w:rsidRPr="00916DC5">
        <w:t>:</w:t>
      </w:r>
      <w:r w:rsidRPr="00916DC5">
        <w:tab/>
      </w:r>
      <w:r w:rsidRPr="00916DC5">
        <w:tab/>
      </w:r>
      <w:r w:rsidRPr="00916DC5">
        <w:tab/>
        <w:t>ECE/TRANS/248</w:t>
      </w:r>
    </w:p>
    <w:p w:rsidR="00916DC5" w:rsidRPr="00916DC5" w:rsidRDefault="00916DC5" w:rsidP="00916DC5">
      <w:pPr>
        <w:tabs>
          <w:tab w:val="left" w:pos="2300"/>
        </w:tabs>
        <w:spacing w:after="120"/>
        <w:ind w:left="3402" w:right="1134" w:hanging="2268"/>
        <w:jc w:val="both"/>
      </w:pPr>
      <w:r w:rsidRPr="00916DC5">
        <w:tab/>
      </w:r>
      <w:r w:rsidRPr="00916DC5">
        <w:tab/>
      </w:r>
      <w:r w:rsidRPr="00916DC5">
        <w:tab/>
        <w:t>ECE/TRANS/WP.11/2015/10 (Belgium, on behalf of the informal working group on decision making and voting procedures)</w:t>
      </w:r>
    </w:p>
    <w:p w:rsidR="00916DC5" w:rsidRPr="00916DC5" w:rsidRDefault="00916DC5" w:rsidP="00916DC5">
      <w:pPr>
        <w:spacing w:after="120"/>
        <w:ind w:left="1134" w:right="1134"/>
        <w:jc w:val="both"/>
      </w:pPr>
      <w:r w:rsidRPr="00916DC5">
        <w:t>4</w:t>
      </w:r>
      <w:r w:rsidRPr="00916DC5">
        <w:rPr>
          <w:lang w:val="en-US"/>
        </w:rPr>
        <w:t>.</w:t>
      </w:r>
      <w:r w:rsidRPr="00916DC5">
        <w:rPr>
          <w:lang w:val="en-US"/>
        </w:rPr>
        <w:tab/>
      </w:r>
      <w:r w:rsidRPr="00916DC5">
        <w:t>WP.11 took note of the results of the seventy-seventh session of the ITC (Geneva, 24-26 February 2015) related to the work of WP.11 as reflected in paragraphs 118-126 of ECE/TRANS/248.</w:t>
      </w:r>
    </w:p>
    <w:p w:rsidR="00916DC5" w:rsidRPr="00916DC5" w:rsidRDefault="00916DC5" w:rsidP="00916DC5">
      <w:pPr>
        <w:spacing w:after="120"/>
        <w:ind w:left="1134" w:right="1134"/>
        <w:jc w:val="both"/>
      </w:pPr>
      <w:r w:rsidRPr="00916DC5">
        <w:t>5.</w:t>
      </w:r>
      <w:r w:rsidRPr="00916DC5">
        <w:tab/>
        <w:t>WP.11 then examined the proposal relating to decision making and voting procedures as contained in document ECE/TRANS/WP.11/2015/10 which under (A) contained a proposal to reconsider the decision-making procedure within the ATP itself; under (B) contained a proposal to optimize the application of the rules of procedure of WP.11 and their interpretation; and; under (C) contained a proposal to revise the guidelines for the preparation and submission of documents for WP.11.</w:t>
      </w:r>
    </w:p>
    <w:p w:rsidR="00916DC5" w:rsidRPr="00916DC5" w:rsidRDefault="00916DC5" w:rsidP="00916DC5">
      <w:pPr>
        <w:spacing w:after="120"/>
        <w:ind w:left="1134" w:right="1134"/>
        <w:jc w:val="both"/>
      </w:pPr>
      <w:r w:rsidRPr="00916DC5">
        <w:t xml:space="preserve">6. </w:t>
      </w:r>
      <w:r w:rsidRPr="00916DC5">
        <w:tab/>
        <w:t>Although a number of countries supported the different proposals, the proposals under A (dealt with in paragraphs 56 and 57 of the present report) and B could not be accepted in their current versions. The Russian Federation expressed its support for the current system of voting on every proposal which it felt obliged countries to make their positions clear.</w:t>
      </w:r>
    </w:p>
    <w:p w:rsidR="00916DC5" w:rsidRPr="00916DC5" w:rsidRDefault="00916DC5" w:rsidP="00916DC5">
      <w:pPr>
        <w:spacing w:after="120"/>
        <w:ind w:left="1134" w:right="1134"/>
        <w:jc w:val="both"/>
      </w:pPr>
      <w:r w:rsidRPr="00916DC5">
        <w:t>7.</w:t>
      </w:r>
      <w:r w:rsidRPr="00916DC5">
        <w:tab/>
        <w:t xml:space="preserve">As concerns the need to revise the guidelines for the preparation and submission of documents for WP.11 as contained in the appendix to the terms of reference and rules of </w:t>
      </w:r>
      <w:r w:rsidRPr="00916DC5">
        <w:lastRenderedPageBreak/>
        <w:t>procedure of WP.11 (ECE/TRANS/WP.11.229), WP.11 approved the proposal under C and agreed that Belgium should give guidance to the secretariat on the revision of the standard format for documents.</w:t>
      </w:r>
    </w:p>
    <w:p w:rsidR="00916DC5" w:rsidRPr="00916DC5" w:rsidRDefault="00916DC5" w:rsidP="00916DC5">
      <w:pPr>
        <w:spacing w:after="120"/>
        <w:ind w:left="1134" w:right="1134"/>
        <w:jc w:val="both"/>
      </w:pPr>
      <w:r w:rsidRPr="00916DC5">
        <w:t>8.</w:t>
      </w:r>
      <w:r w:rsidRPr="00916DC5">
        <w:tab/>
        <w:t>WP.11 thanked the delegate of Belgium and the informal working group on decision making and voting procedures for their document and asked them to pursue the work and submit a new proposal at the seventy-second session in 2016.</w:t>
      </w:r>
    </w:p>
    <w:p w:rsidR="00916DC5" w:rsidRPr="00916DC5" w:rsidRDefault="00916DC5" w:rsidP="00916DC5">
      <w:pPr>
        <w:pStyle w:val="H1G"/>
        <w:rPr>
          <w:lang w:val="en-US"/>
        </w:rPr>
      </w:pPr>
      <w:r w:rsidRPr="00916DC5">
        <w:rPr>
          <w:lang w:val="en-US"/>
        </w:rPr>
        <w:tab/>
      </w:r>
      <w:bookmarkStart w:id="12" w:name="_Toc401568233"/>
      <w:bookmarkStart w:id="13" w:name="_Toc401568638"/>
      <w:bookmarkStart w:id="14" w:name="_Toc432670163"/>
      <w:r w:rsidRPr="00916DC5">
        <w:rPr>
          <w:lang w:val="en-US"/>
        </w:rPr>
        <w:t>B.</w:t>
      </w:r>
      <w:r w:rsidRPr="00916DC5">
        <w:rPr>
          <w:lang w:val="en-US"/>
        </w:rPr>
        <w:tab/>
        <w:t>Working Party on Agricultural Quality Standards (WP.7)</w:t>
      </w:r>
      <w:bookmarkEnd w:id="12"/>
      <w:bookmarkEnd w:id="13"/>
      <w:bookmarkEnd w:id="14"/>
    </w:p>
    <w:p w:rsidR="00916DC5" w:rsidRPr="00916DC5" w:rsidRDefault="00916DC5" w:rsidP="00916DC5">
      <w:pPr>
        <w:spacing w:after="120"/>
        <w:ind w:left="1134" w:right="1134"/>
        <w:jc w:val="both"/>
        <w:rPr>
          <w:bCs/>
          <w:szCs w:val="24"/>
        </w:rPr>
      </w:pPr>
      <w:r w:rsidRPr="00916DC5">
        <w:rPr>
          <w:lang w:val="en-US"/>
        </w:rPr>
        <w:t>9.</w:t>
      </w:r>
      <w:r w:rsidRPr="00916DC5">
        <w:rPr>
          <w:lang w:val="en-US"/>
        </w:rPr>
        <w:tab/>
        <w:t xml:space="preserve">WP.11 was informed about the recent work of WP.7 on the development of commercial agricultural quality standards. Further information </w:t>
      </w:r>
      <w:r w:rsidRPr="00916DC5">
        <w:t xml:space="preserve">can be found at the following link: </w:t>
      </w:r>
      <w:hyperlink r:id="rId10" w:history="1">
        <w:r w:rsidRPr="00916DC5">
          <w:rPr>
            <w:bCs/>
            <w:color w:val="0000FF"/>
            <w:szCs w:val="24"/>
            <w:u w:val="single"/>
          </w:rPr>
          <w:t>http://www.unece.org/trade/agr/welcome.html</w:t>
        </w:r>
      </w:hyperlink>
      <w:r w:rsidRPr="00916DC5">
        <w:rPr>
          <w:bCs/>
          <w:szCs w:val="24"/>
        </w:rPr>
        <w:t>.</w:t>
      </w:r>
    </w:p>
    <w:p w:rsidR="00916DC5" w:rsidRPr="00916DC5" w:rsidRDefault="00916DC5" w:rsidP="00916DC5">
      <w:pPr>
        <w:spacing w:after="120"/>
        <w:ind w:left="1134" w:right="1134"/>
        <w:jc w:val="both"/>
      </w:pPr>
      <w:r w:rsidRPr="00916DC5">
        <w:t>10.</w:t>
      </w:r>
      <w:r w:rsidRPr="00916DC5">
        <w:tab/>
        <w:t>In response to a question raised at the seventieth session of WP.11, it was noted that standards for fruit and vegetables did not include provisions for the temperature control and ventilation of transport or storage equipment.</w:t>
      </w:r>
    </w:p>
    <w:p w:rsidR="00916DC5" w:rsidRPr="00916DC5" w:rsidRDefault="00916DC5" w:rsidP="00916DC5">
      <w:pPr>
        <w:pStyle w:val="HChG"/>
        <w:rPr>
          <w:caps/>
        </w:rPr>
      </w:pPr>
      <w:r w:rsidRPr="00916DC5">
        <w:tab/>
      </w:r>
      <w:bookmarkStart w:id="15" w:name="_Toc401568234"/>
      <w:bookmarkStart w:id="16" w:name="_Toc401568639"/>
      <w:bookmarkStart w:id="17" w:name="_Toc432670164"/>
      <w:r w:rsidRPr="00916DC5">
        <w:t>I</w:t>
      </w:r>
      <w:r w:rsidRPr="00916DC5">
        <w:rPr>
          <w:lang w:val="en-US"/>
        </w:rPr>
        <w:t>V.</w:t>
      </w:r>
      <w:r w:rsidRPr="00916DC5">
        <w:rPr>
          <w:lang w:val="en-US"/>
        </w:rPr>
        <w:tab/>
        <w:t xml:space="preserve">Activities of other international organizations dealing with issues of interest to the </w:t>
      </w:r>
      <w:r w:rsidRPr="00916DC5">
        <w:t>Working</w:t>
      </w:r>
      <w:r w:rsidRPr="00916DC5">
        <w:rPr>
          <w:lang w:val="en-US"/>
        </w:rPr>
        <w:t xml:space="preserve"> Party </w:t>
      </w:r>
      <w:r w:rsidRPr="00916DC5">
        <w:t>(agenda item 3)</w:t>
      </w:r>
      <w:bookmarkEnd w:id="15"/>
      <w:bookmarkEnd w:id="16"/>
      <w:bookmarkEnd w:id="17"/>
    </w:p>
    <w:p w:rsidR="00916DC5" w:rsidRPr="00916DC5" w:rsidRDefault="00916DC5" w:rsidP="00916DC5">
      <w:pPr>
        <w:pStyle w:val="H1G"/>
        <w:rPr>
          <w:rFonts w:eastAsia="Arial Unicode MS"/>
          <w:bCs/>
        </w:rPr>
      </w:pPr>
      <w:r w:rsidRPr="00916DC5">
        <w:rPr>
          <w:lang w:val="en-US"/>
        </w:rPr>
        <w:tab/>
      </w:r>
      <w:bookmarkStart w:id="18" w:name="_Toc401568235"/>
      <w:bookmarkStart w:id="19" w:name="_Toc401568640"/>
      <w:bookmarkStart w:id="20" w:name="_Toc432670165"/>
      <w:r w:rsidRPr="00916DC5">
        <w:rPr>
          <w:lang w:val="en-US"/>
        </w:rPr>
        <w:t>A.</w:t>
      </w:r>
      <w:r w:rsidRPr="00916DC5">
        <w:rPr>
          <w:lang w:val="en-US"/>
        </w:rPr>
        <w:tab/>
      </w:r>
      <w:r w:rsidRPr="00916DC5">
        <w:t>International Institute of Refrigeration (IIR)</w:t>
      </w:r>
      <w:bookmarkEnd w:id="18"/>
      <w:bookmarkEnd w:id="19"/>
      <w:bookmarkEnd w:id="20"/>
    </w:p>
    <w:p w:rsidR="00916DC5" w:rsidRPr="00916DC5" w:rsidRDefault="00916DC5" w:rsidP="00916DC5">
      <w:pPr>
        <w:spacing w:after="120"/>
        <w:ind w:left="1134" w:right="1134"/>
        <w:jc w:val="both"/>
      </w:pPr>
      <w:r w:rsidRPr="00916DC5">
        <w:rPr>
          <w:i/>
        </w:rPr>
        <w:t>Informal document</w:t>
      </w:r>
      <w:r w:rsidRPr="00916DC5">
        <w:t xml:space="preserve">: </w:t>
      </w:r>
      <w:r w:rsidRPr="00916DC5">
        <w:tab/>
      </w:r>
      <w:r w:rsidRPr="00916DC5">
        <w:tab/>
        <w:t>INF.3 (IIR)</w:t>
      </w:r>
    </w:p>
    <w:p w:rsidR="00916DC5" w:rsidRPr="00916DC5" w:rsidRDefault="00916DC5" w:rsidP="00916DC5">
      <w:pPr>
        <w:spacing w:after="120"/>
        <w:ind w:left="1134" w:right="1134"/>
        <w:jc w:val="both"/>
      </w:pPr>
      <w:r w:rsidRPr="00916DC5">
        <w:t>11.</w:t>
      </w:r>
      <w:r w:rsidRPr="00916DC5">
        <w:tab/>
        <w:t xml:space="preserve">WP.11 was informed about the results of the meeting of the IIR sub-commission on refrigerated transport held in Castelo </w:t>
      </w:r>
      <w:proofErr w:type="spellStart"/>
      <w:r w:rsidRPr="00916DC5">
        <w:t>Branco</w:t>
      </w:r>
      <w:proofErr w:type="spellEnd"/>
      <w:r w:rsidRPr="00916DC5">
        <w:t>, Portugal on 21 and 22 April 2015. The sub-commission had given its support for proposals to WP.11 including those on definitions to be included in annex 1, dimensions of panel vans and the modified test report, marking of multi-temperature equipment, comments on minor modifications to insulated bodies for the ATP H</w:t>
      </w:r>
      <w:r w:rsidR="008A1D7A">
        <w:t xml:space="preserve">andbook, and 6 and 9-year ATP </w:t>
      </w:r>
      <w:r w:rsidRPr="00916DC5">
        <w:t>test</w:t>
      </w:r>
      <w:r w:rsidR="008A1D7A">
        <w:t>s</w:t>
      </w:r>
      <w:r w:rsidRPr="00916DC5">
        <w:t xml:space="preserve"> for non-autonomous equipment.</w:t>
      </w:r>
    </w:p>
    <w:p w:rsidR="00916DC5" w:rsidRPr="00916DC5" w:rsidRDefault="00916DC5" w:rsidP="00916DC5">
      <w:pPr>
        <w:pStyle w:val="H1G"/>
        <w:rPr>
          <w:u w:val="single"/>
          <w:lang w:val="fr-CH"/>
        </w:rPr>
      </w:pPr>
      <w:r w:rsidRPr="00916DC5">
        <w:rPr>
          <w:lang w:val="en-US"/>
        </w:rPr>
        <w:tab/>
      </w:r>
      <w:bookmarkStart w:id="21" w:name="_Toc401568236"/>
      <w:bookmarkStart w:id="22" w:name="_Toc401568641"/>
      <w:bookmarkStart w:id="23" w:name="_Toc432670166"/>
      <w:r w:rsidRPr="00916DC5">
        <w:rPr>
          <w:lang w:val="fr-CH"/>
        </w:rPr>
        <w:t>B.</w:t>
      </w:r>
      <w:r w:rsidRPr="00916DC5">
        <w:rPr>
          <w:lang w:val="fr-CH"/>
        </w:rPr>
        <w:tab/>
      </w:r>
      <w:proofErr w:type="spellStart"/>
      <w:r w:rsidRPr="00916DC5">
        <w:rPr>
          <w:rFonts w:eastAsia="Arial Unicode MS"/>
          <w:lang w:val="fr-CH"/>
        </w:rPr>
        <w:t>Transfrigoroute</w:t>
      </w:r>
      <w:proofErr w:type="spellEnd"/>
      <w:r w:rsidRPr="00916DC5">
        <w:rPr>
          <w:lang w:val="fr-CH"/>
        </w:rPr>
        <w:t xml:space="preserve"> International</w:t>
      </w:r>
      <w:bookmarkEnd w:id="21"/>
      <w:bookmarkEnd w:id="22"/>
      <w:bookmarkEnd w:id="23"/>
    </w:p>
    <w:p w:rsidR="00916DC5" w:rsidRPr="00916DC5" w:rsidRDefault="00916DC5" w:rsidP="00916DC5">
      <w:pPr>
        <w:spacing w:after="120"/>
        <w:ind w:left="1134" w:right="1134"/>
        <w:jc w:val="both"/>
        <w:rPr>
          <w:lang w:val="fr-CH"/>
        </w:rPr>
      </w:pPr>
      <w:r w:rsidRPr="00916DC5">
        <w:rPr>
          <w:i/>
          <w:lang w:val="fr-CH"/>
        </w:rPr>
        <w:t>Informal document</w:t>
      </w:r>
      <w:r w:rsidRPr="00916DC5">
        <w:rPr>
          <w:lang w:val="fr-CH"/>
        </w:rPr>
        <w:t xml:space="preserve">: </w:t>
      </w:r>
      <w:r w:rsidRPr="00916DC5">
        <w:rPr>
          <w:lang w:val="fr-CH"/>
        </w:rPr>
        <w:tab/>
      </w:r>
      <w:r w:rsidRPr="00916DC5">
        <w:rPr>
          <w:lang w:val="fr-CH"/>
        </w:rPr>
        <w:tab/>
        <w:t>INF.15 (</w:t>
      </w:r>
      <w:proofErr w:type="spellStart"/>
      <w:r w:rsidRPr="00916DC5">
        <w:rPr>
          <w:lang w:val="fr-CH"/>
        </w:rPr>
        <w:t>Transfrigoroute</w:t>
      </w:r>
      <w:proofErr w:type="spellEnd"/>
      <w:r w:rsidRPr="00916DC5">
        <w:rPr>
          <w:lang w:val="fr-CH"/>
        </w:rPr>
        <w:t xml:space="preserve"> International)</w:t>
      </w:r>
    </w:p>
    <w:p w:rsidR="00916DC5" w:rsidRPr="00916DC5" w:rsidRDefault="00916DC5" w:rsidP="00916DC5">
      <w:pPr>
        <w:spacing w:after="120"/>
        <w:ind w:left="1134" w:right="1134"/>
        <w:jc w:val="both"/>
        <w:rPr>
          <w:lang w:val="en-US"/>
        </w:rPr>
      </w:pPr>
      <w:r w:rsidRPr="00916DC5">
        <w:rPr>
          <w:lang w:val="en-US"/>
        </w:rPr>
        <w:t>12.</w:t>
      </w:r>
      <w:r w:rsidRPr="00916DC5">
        <w:rPr>
          <w:lang w:val="en-US"/>
        </w:rPr>
        <w:tab/>
        <w:t xml:space="preserve">Mr. J. </w:t>
      </w:r>
      <w:proofErr w:type="spellStart"/>
      <w:r w:rsidRPr="00916DC5">
        <w:rPr>
          <w:lang w:val="en-US"/>
        </w:rPr>
        <w:t>Grealy</w:t>
      </w:r>
      <w:proofErr w:type="spellEnd"/>
      <w:r w:rsidRPr="00916DC5">
        <w:rPr>
          <w:lang w:val="en-US"/>
        </w:rPr>
        <w:t xml:space="preserve"> informed WP.11 about the </w:t>
      </w:r>
      <w:r w:rsidRPr="00916DC5">
        <w:t>activities</w:t>
      </w:r>
      <w:r w:rsidRPr="00916DC5">
        <w:rPr>
          <w:lang w:val="en-US"/>
        </w:rPr>
        <w:t xml:space="preserve"> of </w:t>
      </w:r>
      <w:proofErr w:type="spellStart"/>
      <w:r w:rsidRPr="00916DC5">
        <w:rPr>
          <w:lang w:val="en-US"/>
        </w:rPr>
        <w:t>Transfrigoroute</w:t>
      </w:r>
      <w:proofErr w:type="spellEnd"/>
      <w:r w:rsidRPr="00916DC5">
        <w:rPr>
          <w:lang w:val="en-US"/>
        </w:rPr>
        <w:t xml:space="preserve"> International in support of the refrigerated </w:t>
      </w:r>
      <w:r w:rsidRPr="00916DC5">
        <w:t>transport</w:t>
      </w:r>
      <w:r w:rsidRPr="00916DC5">
        <w:rPr>
          <w:lang w:val="en-US"/>
        </w:rPr>
        <w:t xml:space="preserve"> industry as reflected in Informal document INF.15.</w:t>
      </w:r>
    </w:p>
    <w:p w:rsidR="00916DC5" w:rsidRPr="00916DC5" w:rsidRDefault="00916DC5" w:rsidP="00916DC5">
      <w:pPr>
        <w:spacing w:after="120"/>
        <w:ind w:left="1134" w:right="1134"/>
        <w:jc w:val="both"/>
        <w:rPr>
          <w:lang w:val="ga-IE"/>
        </w:rPr>
      </w:pPr>
      <w:r w:rsidRPr="00916DC5">
        <w:rPr>
          <w:lang w:val="ga-IE"/>
        </w:rPr>
        <w:t>13.</w:t>
      </w:r>
      <w:r w:rsidRPr="00916DC5">
        <w:rPr>
          <w:lang w:val="ga-IE"/>
        </w:rPr>
        <w:tab/>
      </w:r>
      <w:proofErr w:type="spellStart"/>
      <w:r w:rsidRPr="00916DC5">
        <w:rPr>
          <w:lang w:val="en-US"/>
        </w:rPr>
        <w:t>Transfrigoroute</w:t>
      </w:r>
      <w:proofErr w:type="spellEnd"/>
      <w:r w:rsidRPr="00916DC5">
        <w:rPr>
          <w:lang w:val="en-US"/>
        </w:rPr>
        <w:t xml:space="preserve"> International</w:t>
      </w:r>
      <w:r w:rsidRPr="00916DC5">
        <w:rPr>
          <w:lang w:val="ga-IE"/>
        </w:rPr>
        <w:t xml:space="preserve"> would celebrate its sixtieth anniversary at its annual general meeting that would take place in Amsterdam on 16-17 October 2015. </w:t>
      </w:r>
    </w:p>
    <w:p w:rsidR="00916DC5" w:rsidRPr="00916DC5" w:rsidRDefault="00916DC5" w:rsidP="00916DC5">
      <w:pPr>
        <w:pStyle w:val="H1G"/>
      </w:pPr>
      <w:r w:rsidRPr="00916DC5">
        <w:tab/>
      </w:r>
      <w:bookmarkStart w:id="24" w:name="_Toc401568237"/>
      <w:bookmarkStart w:id="25" w:name="_Toc401568642"/>
      <w:bookmarkStart w:id="26" w:name="_Toc432670167"/>
      <w:r w:rsidRPr="00916DC5">
        <w:t>C.</w:t>
      </w:r>
      <w:r w:rsidRPr="00916DC5">
        <w:tab/>
        <w:t>European Committee for Standardization (CEN)</w:t>
      </w:r>
      <w:bookmarkEnd w:id="24"/>
      <w:bookmarkEnd w:id="25"/>
      <w:bookmarkEnd w:id="26"/>
    </w:p>
    <w:p w:rsidR="00916DC5" w:rsidRPr="00916DC5" w:rsidRDefault="00916DC5" w:rsidP="00916DC5">
      <w:pPr>
        <w:spacing w:after="120"/>
        <w:ind w:left="1134" w:right="1134"/>
        <w:jc w:val="both"/>
      </w:pPr>
      <w:r w:rsidRPr="00916DC5">
        <w:t>14.</w:t>
      </w:r>
      <w:r w:rsidRPr="00916DC5">
        <w:tab/>
        <w:t>The representative of Germany informed WP.11 about the status of work on the development and revision of CEN standards relating to temperature-controlled land transport. Concern was expressed that those standards also contained requirements regarding markings that could breach the provisions and application of the ATP.</w:t>
      </w:r>
    </w:p>
    <w:p w:rsidR="00916DC5" w:rsidRPr="00916DC5" w:rsidRDefault="00916DC5" w:rsidP="00916DC5">
      <w:pPr>
        <w:pStyle w:val="HChG"/>
        <w:rPr>
          <w:caps/>
        </w:rPr>
      </w:pPr>
      <w:r w:rsidRPr="00916DC5">
        <w:lastRenderedPageBreak/>
        <w:tab/>
      </w:r>
      <w:bookmarkStart w:id="27" w:name="_Toc401568238"/>
      <w:bookmarkStart w:id="28" w:name="_Toc401568643"/>
      <w:bookmarkStart w:id="29" w:name="_Toc432670168"/>
      <w:r w:rsidRPr="00916DC5">
        <w:t>V.</w:t>
      </w:r>
      <w:r w:rsidRPr="00916DC5">
        <w:tab/>
        <w:t>Status and implementation of the ATP (agenda item 4)</w:t>
      </w:r>
      <w:bookmarkEnd w:id="27"/>
      <w:bookmarkEnd w:id="28"/>
      <w:bookmarkEnd w:id="29"/>
    </w:p>
    <w:p w:rsidR="00916DC5" w:rsidRPr="00916DC5" w:rsidRDefault="00916DC5" w:rsidP="00916DC5">
      <w:pPr>
        <w:pStyle w:val="H1G"/>
      </w:pPr>
      <w:r w:rsidRPr="00916DC5">
        <w:tab/>
      </w:r>
      <w:bookmarkStart w:id="30" w:name="_Toc401568239"/>
      <w:bookmarkStart w:id="31" w:name="_Toc401568644"/>
      <w:bookmarkStart w:id="32" w:name="_Toc432670169"/>
      <w:r w:rsidRPr="00916DC5">
        <w:t>A.</w:t>
      </w:r>
      <w:r w:rsidRPr="00916DC5">
        <w:tab/>
        <w:t>Status of application of the Agreement</w:t>
      </w:r>
      <w:bookmarkEnd w:id="30"/>
      <w:bookmarkEnd w:id="31"/>
      <w:bookmarkEnd w:id="32"/>
    </w:p>
    <w:p w:rsidR="00916DC5" w:rsidRPr="00916DC5" w:rsidRDefault="00916DC5" w:rsidP="00916DC5">
      <w:pPr>
        <w:spacing w:after="120"/>
        <w:ind w:left="1134" w:right="1134"/>
        <w:jc w:val="both"/>
      </w:pPr>
      <w:r w:rsidRPr="00916DC5">
        <w:t>15.</w:t>
      </w:r>
      <w:r w:rsidRPr="00916DC5">
        <w:tab/>
        <w:t xml:space="preserve">The number of Contracting Parties to the Agreement on the International Carriage of Perishable Foodstuffs and on the Special Equipment to be </w:t>
      </w:r>
      <w:proofErr w:type="gramStart"/>
      <w:r w:rsidRPr="00916DC5">
        <w:t>Used</w:t>
      </w:r>
      <w:proofErr w:type="gramEnd"/>
      <w:r w:rsidRPr="00916DC5">
        <w:t xml:space="preserve"> for such Carriage (ATP) had risen to 49 with the accession of Saudi Arabia in January 2015.</w:t>
      </w:r>
    </w:p>
    <w:p w:rsidR="00916DC5" w:rsidRPr="00916DC5" w:rsidRDefault="00916DC5" w:rsidP="00916DC5">
      <w:pPr>
        <w:pStyle w:val="H1G"/>
      </w:pPr>
      <w:r w:rsidRPr="00916DC5">
        <w:tab/>
      </w:r>
      <w:bookmarkStart w:id="33" w:name="_Toc401568240"/>
      <w:bookmarkStart w:id="34" w:name="_Toc401568645"/>
      <w:bookmarkStart w:id="35" w:name="_Toc432670170"/>
      <w:r w:rsidRPr="00916DC5">
        <w:t>B.</w:t>
      </w:r>
      <w:r w:rsidRPr="00916DC5">
        <w:tab/>
        <w:t>Status of amendments</w:t>
      </w:r>
      <w:bookmarkEnd w:id="33"/>
      <w:bookmarkEnd w:id="34"/>
      <w:bookmarkEnd w:id="35"/>
    </w:p>
    <w:p w:rsidR="00916DC5" w:rsidRPr="00916DC5" w:rsidRDefault="00916DC5" w:rsidP="00916DC5">
      <w:pPr>
        <w:spacing w:after="120"/>
        <w:ind w:left="1134" w:right="1134"/>
        <w:jc w:val="both"/>
      </w:pPr>
      <w:r w:rsidRPr="00916DC5">
        <w:rPr>
          <w:lang w:val="en-US"/>
        </w:rPr>
        <w:t>16.</w:t>
      </w:r>
      <w:r w:rsidRPr="00916DC5">
        <w:rPr>
          <w:lang w:val="en-US"/>
        </w:rPr>
        <w:tab/>
        <w:t xml:space="preserve">WP.11 was informed that the amendments to ATP </w:t>
      </w:r>
      <w:r w:rsidRPr="00916DC5">
        <w:t>adopted by WP.11 at its 69th session in 2013, and contained in Annex I to the report of that session (ECE/TRANS/WP.11/228), were considered accepted on 31 March 2015 and had entered into force on 30 September 2015 (see C.N.253.2015.TREATIES-XI.B.22).</w:t>
      </w:r>
    </w:p>
    <w:p w:rsidR="00916DC5" w:rsidRPr="00916DC5" w:rsidRDefault="00916DC5" w:rsidP="00916DC5">
      <w:pPr>
        <w:spacing w:after="120"/>
        <w:ind w:left="1134" w:right="1134"/>
        <w:jc w:val="both"/>
      </w:pPr>
      <w:r w:rsidRPr="00916DC5">
        <w:t>17.</w:t>
      </w:r>
      <w:r w:rsidRPr="00916DC5">
        <w:tab/>
        <w:t xml:space="preserve">Proposed amendments to the ATP adopted at the </w:t>
      </w:r>
      <w:r w:rsidR="00D87BC1">
        <w:t>seventieth</w:t>
      </w:r>
      <w:r w:rsidRPr="00916DC5">
        <w:t xml:space="preserve"> session of WP.11 in 2014 (ECE/TRANS/WP.11/231, Annexes I and II and ECE/TRANS/WP.11/231/</w:t>
      </w:r>
      <w:proofErr w:type="spellStart"/>
      <w:r w:rsidRPr="00916DC5">
        <w:t>Corrs</w:t>
      </w:r>
      <w:proofErr w:type="spellEnd"/>
      <w:r w:rsidRPr="00916DC5">
        <w:t xml:space="preserve">. 1 and 2) had been notified to ATP Contracting Parties by the United Nations Treaty Section on 19 March 2015 (C.N.181.2015.TREATIES-XI.B.22). </w:t>
      </w:r>
    </w:p>
    <w:p w:rsidR="00916DC5" w:rsidRPr="00916DC5" w:rsidRDefault="00916DC5" w:rsidP="00916DC5">
      <w:pPr>
        <w:spacing w:after="120"/>
        <w:ind w:left="1134" w:right="1134"/>
        <w:jc w:val="both"/>
      </w:pPr>
      <w:r w:rsidRPr="00916DC5">
        <w:t>18.</w:t>
      </w:r>
      <w:r w:rsidRPr="00916DC5">
        <w:tab/>
        <w:t>On 13 May 2015, the Government of Germany had informed the Secretary-General that although it intended to accept the proposals, the conditions for such acceptance were not yet fulfilled</w:t>
      </w:r>
      <w:r w:rsidRPr="00916DC5">
        <w:rPr>
          <w:bCs/>
        </w:rPr>
        <w:t xml:space="preserve"> </w:t>
      </w:r>
      <w:r w:rsidRPr="00916DC5">
        <w:t>(C.N.298.2015.TREATIES-XI.B.22). As a consequence, the amendments adopted at the 2014 session of WP.11 would be deemed accepted only if, before the expiry of a period of nine months following the initial notification period of six months, the Government of Germany did not notify an objection to the proposed amendments.</w:t>
      </w:r>
    </w:p>
    <w:p w:rsidR="00916DC5" w:rsidRPr="00916DC5" w:rsidRDefault="00916DC5" w:rsidP="00916DC5">
      <w:pPr>
        <w:spacing w:after="120"/>
        <w:ind w:left="1134" w:right="1134"/>
        <w:jc w:val="both"/>
      </w:pPr>
      <w:r w:rsidRPr="00916DC5">
        <w:t>19.</w:t>
      </w:r>
      <w:r w:rsidRPr="00916DC5">
        <w:tab/>
        <w:t>On 17 September 2015, the Government of Finland had made an objection to the proposed amendment to annex 1, appendix 2, paragraph 3.2.6 (C.N.481.2015.TREATIES-XI.B.22). The secretariat confirmed that the objection did not affect the other proposed amendments in the package.</w:t>
      </w:r>
    </w:p>
    <w:p w:rsidR="00916DC5" w:rsidRPr="00916DC5" w:rsidRDefault="00916DC5" w:rsidP="00916DC5">
      <w:pPr>
        <w:spacing w:after="120"/>
        <w:ind w:left="1134" w:right="1134"/>
        <w:jc w:val="both"/>
      </w:pPr>
      <w:r w:rsidRPr="00916DC5">
        <w:t>20.</w:t>
      </w:r>
      <w:r w:rsidRPr="00916DC5">
        <w:tab/>
        <w:t>WP.11 noted that it was possible to make an objection to a single proposed amendment as long as it could be considered independent from the other proposed amendments in the package. All countries that wished to make an objection in accordance with article 18 in the future were recommended to first contact the secretariat. The secretariat was requested to draft a note regarding these issues for contracting parties and particularly for those that did not participate in WP.11.</w:t>
      </w:r>
    </w:p>
    <w:p w:rsidR="00916DC5" w:rsidRPr="00916DC5" w:rsidRDefault="00916DC5" w:rsidP="00916DC5">
      <w:pPr>
        <w:spacing w:after="120"/>
        <w:ind w:left="1134" w:right="1134"/>
        <w:jc w:val="both"/>
      </w:pPr>
      <w:r w:rsidRPr="00916DC5">
        <w:t>21.</w:t>
      </w:r>
      <w:r w:rsidRPr="00916DC5">
        <w:tab/>
        <w:t>It was agreed that the airflow requirements that were the subject of the objection by Finland should be dealt with first by the IIR sub-commission on refrigerated transport.</w:t>
      </w:r>
    </w:p>
    <w:p w:rsidR="00916DC5" w:rsidRPr="00916DC5" w:rsidRDefault="00916DC5" w:rsidP="00916DC5">
      <w:pPr>
        <w:pStyle w:val="H1G"/>
      </w:pPr>
      <w:r w:rsidRPr="00916DC5">
        <w:tab/>
      </w:r>
      <w:bookmarkStart w:id="36" w:name="_Toc401568241"/>
      <w:bookmarkStart w:id="37" w:name="_Toc401568646"/>
      <w:bookmarkStart w:id="38" w:name="_Toc432670171"/>
      <w:r w:rsidRPr="00916DC5">
        <w:t>C.</w:t>
      </w:r>
      <w:r w:rsidRPr="00916DC5">
        <w:tab/>
        <w:t>Test stations officially designated by the competent authorities of countries Parties to ATP</w:t>
      </w:r>
      <w:bookmarkEnd w:id="36"/>
      <w:bookmarkEnd w:id="37"/>
      <w:bookmarkEnd w:id="38"/>
    </w:p>
    <w:p w:rsidR="00916DC5" w:rsidRPr="00916DC5" w:rsidRDefault="00916DC5" w:rsidP="00916DC5">
      <w:pPr>
        <w:spacing w:after="120"/>
        <w:ind w:left="1134" w:right="1134"/>
        <w:jc w:val="both"/>
      </w:pPr>
      <w:r w:rsidRPr="00916DC5">
        <w:rPr>
          <w:i/>
        </w:rPr>
        <w:t>Informal document</w:t>
      </w:r>
      <w:r w:rsidRPr="00916DC5">
        <w:t xml:space="preserve">: </w:t>
      </w:r>
      <w:r w:rsidRPr="00916DC5">
        <w:tab/>
      </w:r>
      <w:r w:rsidRPr="00916DC5">
        <w:tab/>
        <w:t>INF.6 (Secretariat)</w:t>
      </w:r>
    </w:p>
    <w:p w:rsidR="00916DC5" w:rsidRPr="00916DC5" w:rsidRDefault="00916DC5" w:rsidP="00916DC5">
      <w:pPr>
        <w:spacing w:after="120"/>
        <w:ind w:left="1134" w:right="1134"/>
        <w:jc w:val="both"/>
      </w:pPr>
      <w:r w:rsidRPr="00916DC5">
        <w:t>22.</w:t>
      </w:r>
      <w:r w:rsidRPr="00916DC5">
        <w:tab/>
        <w:t xml:space="preserve">WP.11 took note of the updated list of officially designated competent authorities and test stations that could also be found at the following web link: </w:t>
      </w:r>
      <w:hyperlink r:id="rId11" w:history="1">
        <w:r w:rsidRPr="00916DC5">
          <w:t>http://www.unece.org/trans/main/wp11/teststations.pdf</w:t>
        </w:r>
      </w:hyperlink>
      <w:r w:rsidRPr="00916DC5">
        <w:t>.</w:t>
      </w:r>
    </w:p>
    <w:p w:rsidR="00916DC5" w:rsidRPr="00916DC5" w:rsidRDefault="00916DC5" w:rsidP="00916DC5">
      <w:pPr>
        <w:spacing w:after="120"/>
        <w:ind w:left="1134" w:right="1134"/>
        <w:jc w:val="both"/>
      </w:pPr>
      <w:r w:rsidRPr="00916DC5">
        <w:t>23.</w:t>
      </w:r>
      <w:r w:rsidRPr="00916DC5">
        <w:tab/>
        <w:t>WP.11 stressed that if there were any doubts about the authenticity of ATP certificates, it was imperative to contact the relevant competent authority.</w:t>
      </w:r>
    </w:p>
    <w:p w:rsidR="00916DC5" w:rsidRPr="00916DC5" w:rsidRDefault="00916DC5" w:rsidP="00916DC5">
      <w:pPr>
        <w:pStyle w:val="H1G"/>
      </w:pPr>
      <w:r w:rsidRPr="00916DC5">
        <w:lastRenderedPageBreak/>
        <w:tab/>
      </w:r>
      <w:bookmarkStart w:id="39" w:name="_Toc401568242"/>
      <w:bookmarkStart w:id="40" w:name="_Toc401568647"/>
      <w:bookmarkStart w:id="41" w:name="_Toc432670172"/>
      <w:r w:rsidRPr="00916DC5">
        <w:t>D.</w:t>
      </w:r>
      <w:r w:rsidRPr="00916DC5">
        <w:tab/>
        <w:t>Exchange of information among Parties under Article 6 of ATP</w:t>
      </w:r>
      <w:bookmarkEnd w:id="39"/>
      <w:bookmarkEnd w:id="40"/>
      <w:bookmarkEnd w:id="41"/>
    </w:p>
    <w:p w:rsidR="00916DC5" w:rsidRPr="00916DC5" w:rsidRDefault="00916DC5" w:rsidP="00916DC5">
      <w:pPr>
        <w:spacing w:after="120"/>
        <w:ind w:left="1134" w:right="1134"/>
        <w:jc w:val="both"/>
      </w:pPr>
      <w:r w:rsidRPr="00916DC5">
        <w:rPr>
          <w:i/>
        </w:rPr>
        <w:t>Documents</w:t>
      </w:r>
      <w:r w:rsidR="00D87BC1">
        <w:t>:</w:t>
      </w:r>
      <w:r w:rsidR="00D87BC1">
        <w:tab/>
      </w:r>
      <w:r w:rsidR="00D87BC1">
        <w:tab/>
      </w:r>
      <w:r w:rsidR="00D87BC1">
        <w:tab/>
        <w:t xml:space="preserve">ECE/TRANS/WP.11/2015/6 and </w:t>
      </w:r>
      <w:r w:rsidRPr="00916DC5">
        <w:t>6/Add.1 (Secretariat)</w:t>
      </w:r>
    </w:p>
    <w:p w:rsidR="00916DC5" w:rsidRPr="00916DC5" w:rsidRDefault="00916DC5" w:rsidP="00916DC5">
      <w:pPr>
        <w:ind w:left="1134" w:right="1134"/>
        <w:jc w:val="both"/>
      </w:pPr>
      <w:r w:rsidRPr="00916DC5">
        <w:rPr>
          <w:i/>
        </w:rPr>
        <w:t>Informal document</w:t>
      </w:r>
      <w:r w:rsidRPr="00916DC5">
        <w:t xml:space="preserve">: </w:t>
      </w:r>
      <w:r w:rsidRPr="00916DC5">
        <w:tab/>
      </w:r>
      <w:r w:rsidRPr="00916DC5">
        <w:tab/>
        <w:t>INF.2 (Secretariat)</w:t>
      </w:r>
    </w:p>
    <w:p w:rsidR="00916DC5" w:rsidRPr="00916DC5" w:rsidRDefault="00916DC5" w:rsidP="00916DC5">
      <w:pPr>
        <w:spacing w:after="120"/>
        <w:ind w:left="1134" w:right="1134"/>
        <w:jc w:val="both"/>
      </w:pPr>
      <w:r w:rsidRPr="00916DC5">
        <w:tab/>
      </w:r>
      <w:r w:rsidRPr="00916DC5">
        <w:tab/>
      </w:r>
      <w:r w:rsidRPr="00916DC5">
        <w:tab/>
      </w:r>
      <w:r w:rsidRPr="00916DC5">
        <w:tab/>
        <w:t>INF.5 (Spain)</w:t>
      </w:r>
    </w:p>
    <w:p w:rsidR="00916DC5" w:rsidRPr="00916DC5" w:rsidRDefault="00916DC5" w:rsidP="00916DC5">
      <w:pPr>
        <w:spacing w:after="120"/>
        <w:ind w:left="1134" w:right="1134"/>
        <w:jc w:val="both"/>
      </w:pPr>
      <w:r w:rsidRPr="00916DC5">
        <w:t>24.</w:t>
      </w:r>
      <w:r w:rsidRPr="00916DC5">
        <w:tab/>
        <w:t xml:space="preserve">WP.11 thanked the 21 countries that had provided data in response to the questionnaire on the implementation of ATP in 2014 and stressed that it was important to have information from all ATP contracting parties. WP.11 took note of the responses to the additional questions regarding implementation of the ATP contained in INF.2 and on fines imposed by Spain for non-observance of the ATP (Informal document INF.5). </w:t>
      </w:r>
    </w:p>
    <w:p w:rsidR="00916DC5" w:rsidRPr="00916DC5" w:rsidRDefault="00916DC5" w:rsidP="00916DC5">
      <w:pPr>
        <w:pStyle w:val="H1G"/>
      </w:pPr>
      <w:bookmarkStart w:id="42" w:name="_Toc401568243"/>
      <w:bookmarkStart w:id="43" w:name="_Toc401568648"/>
      <w:r w:rsidRPr="00916DC5">
        <w:tab/>
      </w:r>
      <w:bookmarkStart w:id="44" w:name="_Toc432670173"/>
      <w:r w:rsidRPr="00916DC5">
        <w:t>E.</w:t>
      </w:r>
      <w:r w:rsidRPr="00916DC5">
        <w:tab/>
        <w:t>Exchange of good practices for better implementation of ATP</w:t>
      </w:r>
      <w:bookmarkEnd w:id="42"/>
      <w:bookmarkEnd w:id="43"/>
      <w:bookmarkEnd w:id="44"/>
    </w:p>
    <w:p w:rsidR="00916DC5" w:rsidRPr="00916DC5" w:rsidRDefault="00916DC5" w:rsidP="00916DC5">
      <w:pPr>
        <w:ind w:left="1134" w:right="1134"/>
        <w:jc w:val="both"/>
        <w:rPr>
          <w:lang w:val="fr-CH"/>
        </w:rPr>
      </w:pPr>
      <w:r w:rsidRPr="00916DC5">
        <w:rPr>
          <w:i/>
          <w:lang w:val="fr-CH"/>
        </w:rPr>
        <w:t>Document</w:t>
      </w:r>
      <w:r w:rsidRPr="00916DC5">
        <w:rPr>
          <w:lang w:val="fr-CH"/>
        </w:rPr>
        <w:t xml:space="preserve">: </w:t>
      </w:r>
      <w:r w:rsidRPr="00916DC5">
        <w:rPr>
          <w:lang w:val="fr-CH"/>
        </w:rPr>
        <w:tab/>
      </w:r>
      <w:r w:rsidRPr="00916DC5">
        <w:rPr>
          <w:lang w:val="fr-CH"/>
        </w:rPr>
        <w:tab/>
      </w:r>
      <w:r w:rsidRPr="00916DC5">
        <w:rPr>
          <w:lang w:val="fr-CH"/>
        </w:rPr>
        <w:tab/>
        <w:t>ECE/TRANS/WP.11/2015/4 (</w:t>
      </w:r>
      <w:proofErr w:type="spellStart"/>
      <w:r w:rsidRPr="00916DC5">
        <w:rPr>
          <w:lang w:val="fr-CH"/>
        </w:rPr>
        <w:t>Secretariat</w:t>
      </w:r>
      <w:proofErr w:type="spellEnd"/>
      <w:r w:rsidRPr="00916DC5">
        <w:rPr>
          <w:lang w:val="fr-CH"/>
        </w:rPr>
        <w:t>)</w:t>
      </w:r>
    </w:p>
    <w:p w:rsidR="00916DC5" w:rsidRPr="00916DC5" w:rsidRDefault="00916DC5" w:rsidP="00916DC5">
      <w:pPr>
        <w:spacing w:after="120"/>
        <w:ind w:left="2835" w:right="1134" w:firstLine="567"/>
        <w:jc w:val="both"/>
      </w:pPr>
      <w:r w:rsidRPr="00916DC5">
        <w:t>ECE/TRANS/WP.11/2015/8 (Finland)</w:t>
      </w:r>
    </w:p>
    <w:p w:rsidR="00916DC5" w:rsidRPr="00916DC5" w:rsidRDefault="00916DC5" w:rsidP="00916DC5">
      <w:pPr>
        <w:spacing w:after="120"/>
        <w:ind w:left="1134" w:right="1134"/>
        <w:jc w:val="both"/>
      </w:pPr>
      <w:r w:rsidRPr="00916DC5">
        <w:t>25.</w:t>
      </w:r>
      <w:r w:rsidRPr="00916DC5">
        <w:tab/>
        <w:t>WP.11 took note of the proposals in the document presented by the secretariat to create a database of model certificates on the secretariat website and the recommendation that competent authorities maintain on their websites lists of all ATP certificates issued to make it easier for control bodies to check the authenticity of certificates. The Russian Federation was of the opinion that it should be an obligation for all competent authorities to have such a list on their websites.</w:t>
      </w:r>
    </w:p>
    <w:p w:rsidR="00916DC5" w:rsidRPr="00916DC5" w:rsidRDefault="00916DC5" w:rsidP="00916DC5">
      <w:pPr>
        <w:spacing w:after="120"/>
        <w:ind w:left="1134" w:right="1134"/>
        <w:jc w:val="both"/>
      </w:pPr>
      <w:r w:rsidRPr="00916DC5">
        <w:t>26.</w:t>
      </w:r>
      <w:r w:rsidRPr="00916DC5">
        <w:tab/>
        <w:t xml:space="preserve">Some countries opposed the proposals citing potential problems with data confidentiality regulations if this information was made available on the internet. </w:t>
      </w:r>
    </w:p>
    <w:p w:rsidR="00916DC5" w:rsidRPr="00916DC5" w:rsidRDefault="00916DC5" w:rsidP="00916DC5">
      <w:pPr>
        <w:spacing w:after="120"/>
        <w:ind w:left="1134" w:right="1134"/>
        <w:jc w:val="both"/>
        <w:rPr>
          <w:rFonts w:eastAsia="Calibri"/>
        </w:rPr>
      </w:pPr>
      <w:r w:rsidRPr="00916DC5">
        <w:t>27.</w:t>
      </w:r>
      <w:r w:rsidRPr="00916DC5">
        <w:tab/>
        <w:t xml:space="preserve">In its document, Finland asked other countries what they did when equipment checked at customs was found not to meet the requirements of the ATP. </w:t>
      </w:r>
      <w:r w:rsidRPr="00916DC5">
        <w:rPr>
          <w:rFonts w:eastAsia="Calibri"/>
        </w:rPr>
        <w:t xml:space="preserve">In Finland, they were obliged to check that the temperature regulations were fulfilled. If the temperature conditions were fulfilled, the equipment was allowed to continue to its destination, where the local </w:t>
      </w:r>
      <w:r w:rsidR="00D87BC1" w:rsidRPr="00B21CFC">
        <w:rPr>
          <w:rFonts w:eastAsia="Calibri"/>
        </w:rPr>
        <w:t>public health</w:t>
      </w:r>
      <w:r w:rsidRPr="00916DC5">
        <w:rPr>
          <w:rFonts w:eastAsia="Calibri"/>
        </w:rPr>
        <w:t xml:space="preserve"> authorities were then obliged to verify during unloading that the transported products met the requirements in question.</w:t>
      </w:r>
    </w:p>
    <w:p w:rsidR="00916DC5" w:rsidRPr="00916DC5" w:rsidRDefault="00916DC5" w:rsidP="00916DC5">
      <w:pPr>
        <w:spacing w:after="120"/>
        <w:ind w:left="1134" w:right="1134"/>
        <w:jc w:val="both"/>
        <w:rPr>
          <w:rFonts w:eastAsia="Calibri"/>
        </w:rPr>
      </w:pPr>
      <w:r w:rsidRPr="00916DC5">
        <w:rPr>
          <w:rFonts w:eastAsia="Calibri"/>
        </w:rPr>
        <w:t>28.</w:t>
      </w:r>
      <w:r w:rsidRPr="00916DC5">
        <w:rPr>
          <w:rFonts w:eastAsia="Calibri"/>
        </w:rPr>
        <w:tab/>
        <w:t>It was agreed that the secretariat would ask countries through a questionnaire what procedures, penalties etc. were applied in such circumstances when the requirements of ATP were not met.</w:t>
      </w:r>
    </w:p>
    <w:p w:rsidR="00916DC5" w:rsidRPr="00916DC5" w:rsidRDefault="00916DC5" w:rsidP="00916DC5">
      <w:pPr>
        <w:pStyle w:val="H1G"/>
      </w:pPr>
      <w:r w:rsidRPr="00916DC5">
        <w:tab/>
      </w:r>
      <w:bookmarkStart w:id="45" w:name="_Toc401568244"/>
      <w:bookmarkStart w:id="46" w:name="_Toc401568649"/>
      <w:bookmarkStart w:id="47" w:name="_Toc432670174"/>
      <w:r w:rsidRPr="00916DC5">
        <w:t>F.</w:t>
      </w:r>
      <w:r w:rsidRPr="00916DC5">
        <w:tab/>
        <w:t>Interpretation of ATP</w:t>
      </w:r>
      <w:bookmarkEnd w:id="45"/>
      <w:bookmarkEnd w:id="46"/>
      <w:bookmarkEnd w:id="47"/>
    </w:p>
    <w:p w:rsidR="00916DC5" w:rsidRPr="00916DC5" w:rsidRDefault="00916DC5" w:rsidP="00916DC5">
      <w:pPr>
        <w:spacing w:after="120"/>
        <w:ind w:left="1134" w:right="1134"/>
        <w:jc w:val="both"/>
        <w:rPr>
          <w:rFonts w:eastAsia="SimSun"/>
          <w:lang w:val="en-US" w:eastAsia="zh-CN"/>
        </w:rPr>
      </w:pPr>
      <w:r w:rsidRPr="00916DC5">
        <w:t>29.</w:t>
      </w:r>
      <w:r w:rsidRPr="00916DC5">
        <w:tab/>
        <w:t>There was no discussion under this agenda item</w:t>
      </w:r>
      <w:r w:rsidRPr="00916DC5">
        <w:rPr>
          <w:rFonts w:eastAsia="SimSun"/>
          <w:lang w:val="en-US" w:eastAsia="zh-CN"/>
        </w:rPr>
        <w:t>.</w:t>
      </w:r>
    </w:p>
    <w:p w:rsidR="00916DC5" w:rsidRPr="00916DC5" w:rsidRDefault="00916DC5" w:rsidP="00916DC5">
      <w:pPr>
        <w:pStyle w:val="HChG"/>
      </w:pPr>
      <w:r w:rsidRPr="00916DC5">
        <w:rPr>
          <w:szCs w:val="24"/>
          <w:lang w:val="en-US"/>
        </w:rPr>
        <w:tab/>
      </w:r>
      <w:bookmarkStart w:id="48" w:name="_Toc401568245"/>
      <w:bookmarkStart w:id="49" w:name="_Toc401568650"/>
      <w:bookmarkStart w:id="50" w:name="_Toc432670175"/>
      <w:r w:rsidRPr="00916DC5">
        <w:t>VI.</w:t>
      </w:r>
      <w:r w:rsidRPr="00916DC5">
        <w:tab/>
        <w:t>Proposals of amendments to the ATP (agenda item 5)</w:t>
      </w:r>
      <w:bookmarkEnd w:id="48"/>
      <w:bookmarkEnd w:id="49"/>
      <w:bookmarkEnd w:id="50"/>
    </w:p>
    <w:p w:rsidR="00916DC5" w:rsidRPr="00916DC5" w:rsidRDefault="00916DC5" w:rsidP="00916DC5">
      <w:pPr>
        <w:pStyle w:val="H1G"/>
      </w:pPr>
      <w:r w:rsidRPr="00916DC5">
        <w:tab/>
      </w:r>
      <w:bookmarkStart w:id="51" w:name="_Toc401568246"/>
      <w:bookmarkStart w:id="52" w:name="_Toc401568651"/>
      <w:bookmarkStart w:id="53" w:name="_Toc432670176"/>
      <w:r w:rsidRPr="00916DC5">
        <w:t>A.</w:t>
      </w:r>
      <w:r w:rsidRPr="00916DC5">
        <w:tab/>
        <w:t>Pending proposals</w:t>
      </w:r>
      <w:bookmarkEnd w:id="51"/>
      <w:bookmarkEnd w:id="52"/>
      <w:bookmarkEnd w:id="53"/>
    </w:p>
    <w:p w:rsidR="00916DC5" w:rsidRPr="00916DC5" w:rsidRDefault="00916DC5" w:rsidP="00916DC5">
      <w:pPr>
        <w:pStyle w:val="H23G"/>
      </w:pPr>
      <w:r w:rsidRPr="00916DC5">
        <w:tab/>
      </w:r>
      <w:bookmarkStart w:id="54" w:name="_Toc432670177"/>
      <w:r w:rsidRPr="00916DC5">
        <w:t>1.</w:t>
      </w:r>
      <w:r w:rsidRPr="00916DC5">
        <w:tab/>
        <w:t>Clarification of the terms "recorded or registered" in annex 1, appendix 1</w:t>
      </w:r>
      <w:bookmarkEnd w:id="54"/>
    </w:p>
    <w:p w:rsidR="00916DC5" w:rsidRPr="00916DC5" w:rsidRDefault="00916DC5" w:rsidP="00916DC5">
      <w:pPr>
        <w:spacing w:after="120"/>
        <w:ind w:left="1134" w:right="1134"/>
        <w:jc w:val="both"/>
      </w:pPr>
      <w:r w:rsidRPr="00916DC5">
        <w:rPr>
          <w:i/>
        </w:rPr>
        <w:t>Document:</w:t>
      </w:r>
      <w:r w:rsidRPr="00916DC5">
        <w:tab/>
      </w:r>
      <w:r w:rsidRPr="00916DC5">
        <w:tab/>
      </w:r>
      <w:r w:rsidRPr="00916DC5">
        <w:tab/>
        <w:t>ECE/TRANS/WP.11/2015/14 (Belgium)</w:t>
      </w:r>
    </w:p>
    <w:p w:rsidR="00916DC5" w:rsidRPr="00916DC5" w:rsidRDefault="00916DC5" w:rsidP="00916DC5">
      <w:pPr>
        <w:spacing w:after="120"/>
        <w:ind w:left="1134" w:right="1134"/>
        <w:jc w:val="both"/>
      </w:pPr>
      <w:r w:rsidRPr="00916DC5">
        <w:t>30.</w:t>
      </w:r>
      <w:r w:rsidRPr="00916DC5">
        <w:tab/>
        <w:t xml:space="preserve">Belgium was of the view that the word </w:t>
      </w:r>
      <w:r w:rsidR="007A114F">
        <w:t>"</w:t>
      </w:r>
      <w:r w:rsidRPr="00916DC5">
        <w:t>recorded</w:t>
      </w:r>
      <w:r w:rsidR="007A114F">
        <w:t>"</w:t>
      </w:r>
      <w:r w:rsidRPr="00916DC5">
        <w:t xml:space="preserve">, placed after the word </w:t>
      </w:r>
      <w:r w:rsidR="007A114F">
        <w:t>"</w:t>
      </w:r>
      <w:r w:rsidRPr="00916DC5">
        <w:t>registered</w:t>
      </w:r>
      <w:r w:rsidR="007A114F">
        <w:t>"</w:t>
      </w:r>
      <w:r w:rsidRPr="00916DC5">
        <w:t xml:space="preserve"> in annex 1, appendix 1, was only applicable if the equipment could not be registered. The word </w:t>
      </w:r>
      <w:r w:rsidR="007A114F">
        <w:t>"</w:t>
      </w:r>
      <w:r w:rsidRPr="00916DC5">
        <w:t>or</w:t>
      </w:r>
      <w:r w:rsidR="007A114F">
        <w:t>"</w:t>
      </w:r>
      <w:r w:rsidRPr="00916DC5">
        <w:t xml:space="preserve">, therefore, did not signify a choice. It meant that if the equipment </w:t>
      </w:r>
      <w:r w:rsidRPr="00916DC5">
        <w:lastRenderedPageBreak/>
        <w:t>was such that it could not be registered (e.g. a container), then it had to be recorded in the country where the owner of the equipment was based.</w:t>
      </w:r>
    </w:p>
    <w:p w:rsidR="00916DC5" w:rsidRPr="00916DC5" w:rsidRDefault="00916DC5" w:rsidP="00916DC5">
      <w:pPr>
        <w:spacing w:after="120"/>
        <w:ind w:left="1134" w:right="1134"/>
        <w:jc w:val="both"/>
      </w:pPr>
      <w:r w:rsidRPr="00916DC5">
        <w:t>31.</w:t>
      </w:r>
      <w:r w:rsidRPr="00916DC5">
        <w:tab/>
        <w:t>The Netherlands argued that the proposal needed transitional measures and did not take account of the possibility of equipment being registered in one country and recorded in another. A number of delegations questioned the need for transitional measures on the matter and questioned the possibility in the ATP to register equipment in one country and record it in another.</w:t>
      </w:r>
    </w:p>
    <w:p w:rsidR="00916DC5" w:rsidRPr="00916DC5" w:rsidRDefault="00916DC5" w:rsidP="00916DC5">
      <w:pPr>
        <w:spacing w:after="120"/>
        <w:ind w:left="1134" w:right="1134"/>
        <w:jc w:val="both"/>
      </w:pPr>
      <w:r w:rsidRPr="00916DC5">
        <w:t>32.</w:t>
      </w:r>
      <w:r w:rsidRPr="00916DC5">
        <w:tab/>
        <w:t>One country objected to the proposal and Belgium was invited to prepare a revised proposal for the next session in cooperation with the Netherlands.</w:t>
      </w:r>
    </w:p>
    <w:p w:rsidR="00916DC5" w:rsidRPr="00916DC5" w:rsidRDefault="00916DC5" w:rsidP="00916DC5">
      <w:pPr>
        <w:pStyle w:val="H23G"/>
      </w:pPr>
      <w:r w:rsidRPr="00916DC5">
        <w:tab/>
      </w:r>
      <w:bookmarkStart w:id="55" w:name="_Toc401568261"/>
      <w:bookmarkStart w:id="56" w:name="_Toc401568666"/>
      <w:bookmarkStart w:id="57" w:name="_Toc432670178"/>
      <w:r w:rsidRPr="00916DC5">
        <w:t>2.</w:t>
      </w:r>
      <w:r w:rsidRPr="00916DC5">
        <w:tab/>
        <w:t>Validity of certificates for equipment manufactured for transfer to another country</w:t>
      </w:r>
      <w:bookmarkEnd w:id="55"/>
      <w:bookmarkEnd w:id="56"/>
      <w:bookmarkEnd w:id="57"/>
    </w:p>
    <w:p w:rsidR="00916DC5" w:rsidRPr="00916DC5" w:rsidRDefault="00916DC5" w:rsidP="00916DC5">
      <w:pPr>
        <w:ind w:left="1134" w:right="1134"/>
        <w:jc w:val="both"/>
        <w:rPr>
          <w:lang w:val="fr-CH"/>
        </w:rPr>
      </w:pPr>
      <w:r w:rsidRPr="00916DC5">
        <w:rPr>
          <w:i/>
          <w:lang w:val="fr-CH"/>
        </w:rPr>
        <w:t>Document</w:t>
      </w:r>
      <w:r w:rsidRPr="00916DC5">
        <w:rPr>
          <w:lang w:val="fr-CH"/>
        </w:rPr>
        <w:t>:</w:t>
      </w:r>
      <w:r w:rsidRPr="00916DC5">
        <w:rPr>
          <w:lang w:val="fr-CH"/>
        </w:rPr>
        <w:tab/>
      </w:r>
      <w:r w:rsidRPr="00916DC5">
        <w:rPr>
          <w:lang w:val="fr-CH"/>
        </w:rPr>
        <w:tab/>
      </w:r>
      <w:r w:rsidRPr="00916DC5">
        <w:rPr>
          <w:lang w:val="fr-CH"/>
        </w:rPr>
        <w:tab/>
        <w:t>ECE/TRANS/WP.11/2014/21 (France)</w:t>
      </w:r>
    </w:p>
    <w:p w:rsidR="00916DC5" w:rsidRPr="00916DC5" w:rsidRDefault="00916DC5" w:rsidP="00916DC5">
      <w:pPr>
        <w:spacing w:after="120"/>
        <w:ind w:left="1134" w:right="1134"/>
        <w:jc w:val="both"/>
      </w:pPr>
      <w:r w:rsidRPr="00916DC5">
        <w:rPr>
          <w:i/>
        </w:rPr>
        <w:t>Informal document</w:t>
      </w:r>
      <w:r w:rsidRPr="00916DC5">
        <w:t>:</w:t>
      </w:r>
      <w:r w:rsidRPr="00916DC5">
        <w:tab/>
      </w:r>
      <w:r w:rsidRPr="00916DC5">
        <w:tab/>
        <w:t>INF.17 (Netherlands)</w:t>
      </w:r>
    </w:p>
    <w:p w:rsidR="00916DC5" w:rsidRPr="00916DC5" w:rsidRDefault="00916DC5" w:rsidP="00916DC5">
      <w:pPr>
        <w:spacing w:after="120"/>
        <w:ind w:left="1134" w:right="1134"/>
        <w:jc w:val="both"/>
      </w:pPr>
      <w:r w:rsidRPr="00916DC5">
        <w:t>33.</w:t>
      </w:r>
      <w:r w:rsidRPr="00916DC5">
        <w:tab/>
        <w:t xml:space="preserve">France had asked that its proposal from the previous session be kept on the agenda for the present session. The proposal was to authorize the issuance of certificates valid for three months and which could be renewed only once in the case of equipment manufactured for transfer to another country with an active competent authority. France argued that this complemented the decision to allow </w:t>
      </w:r>
      <w:proofErr w:type="gramStart"/>
      <w:r w:rsidRPr="00916DC5">
        <w:t>a six</w:t>
      </w:r>
      <w:proofErr w:type="gramEnd"/>
      <w:r w:rsidRPr="00916DC5">
        <w:t>-month validity for provisional certificates. Issuing certificates valid for six years for equipment manufactured for transfer to another country created unfair competition.</w:t>
      </w:r>
    </w:p>
    <w:p w:rsidR="00916DC5" w:rsidRPr="00916DC5" w:rsidRDefault="00916DC5" w:rsidP="00916DC5">
      <w:pPr>
        <w:spacing w:after="120"/>
        <w:ind w:left="1134" w:right="1134"/>
        <w:jc w:val="both"/>
      </w:pPr>
      <w:r w:rsidRPr="00916DC5">
        <w:t>34.</w:t>
      </w:r>
      <w:r w:rsidRPr="00916DC5">
        <w:tab/>
        <w:t xml:space="preserve">A number of countries supported the proposal. The United States considered that such certificates should be valid for six years if the equipment had undergone the relevant K value tests. The Netherlands wished to place the proposed text in annex 1, appendix 1, </w:t>
      </w:r>
      <w:proofErr w:type="gramStart"/>
      <w:r w:rsidRPr="00916DC5">
        <w:t>paragraph 3 (b)</w:t>
      </w:r>
      <w:proofErr w:type="gramEnd"/>
      <w:r w:rsidRPr="00916DC5">
        <w:t>.</w:t>
      </w:r>
    </w:p>
    <w:p w:rsidR="00916DC5" w:rsidRPr="00916DC5" w:rsidRDefault="00916DC5" w:rsidP="00916DC5">
      <w:pPr>
        <w:spacing w:after="120"/>
        <w:ind w:left="1134" w:right="1134"/>
        <w:jc w:val="both"/>
      </w:pPr>
      <w:r w:rsidRPr="00916DC5">
        <w:t>35.</w:t>
      </w:r>
      <w:r w:rsidRPr="00916DC5">
        <w:tab/>
        <w:t>It was agreed that a small group would revise the proposal during the session.</w:t>
      </w:r>
    </w:p>
    <w:p w:rsidR="00916DC5" w:rsidRPr="00916DC5" w:rsidRDefault="00916DC5" w:rsidP="00916DC5">
      <w:pPr>
        <w:spacing w:after="120"/>
        <w:ind w:left="1134" w:right="1134"/>
        <w:jc w:val="both"/>
      </w:pPr>
      <w:r w:rsidRPr="00916DC5">
        <w:t>36.</w:t>
      </w:r>
      <w:r w:rsidRPr="00916DC5">
        <w:tab/>
        <w:t>Germany opposed the revised proposal prepared during the session (Informal document INF.17) stating that some countries did not have a competent authority that could issue a new certificate.</w:t>
      </w:r>
    </w:p>
    <w:p w:rsidR="00916DC5" w:rsidRPr="00916DC5" w:rsidRDefault="00916DC5" w:rsidP="00916DC5">
      <w:pPr>
        <w:spacing w:after="120"/>
        <w:ind w:left="1134" w:right="1134"/>
        <w:jc w:val="both"/>
      </w:pPr>
      <w:r w:rsidRPr="00916DC5">
        <w:t>37.</w:t>
      </w:r>
      <w:r w:rsidRPr="00916DC5">
        <w:tab/>
        <w:t xml:space="preserve">The voting on the proposal was 7 in favour (Denmark, Finland, France, Luxembourg, Netherlands, Spain and United Kingdom) and 1 against (Germany). </w:t>
      </w:r>
    </w:p>
    <w:p w:rsidR="00916DC5" w:rsidRPr="00916DC5" w:rsidRDefault="00916DC5" w:rsidP="00916DC5">
      <w:pPr>
        <w:pStyle w:val="H23G"/>
      </w:pPr>
      <w:r w:rsidRPr="00916DC5">
        <w:tab/>
      </w:r>
      <w:bookmarkStart w:id="58" w:name="_Toc401568254"/>
      <w:bookmarkStart w:id="59" w:name="_Toc401568659"/>
      <w:bookmarkStart w:id="60" w:name="_Toc432670179"/>
      <w:r w:rsidRPr="00916DC5">
        <w:t>3.</w:t>
      </w:r>
      <w:r w:rsidRPr="00916DC5">
        <w:tab/>
        <w:t>External surface area measurement of panel vans</w:t>
      </w:r>
      <w:bookmarkEnd w:id="58"/>
      <w:bookmarkEnd w:id="59"/>
      <w:bookmarkEnd w:id="60"/>
    </w:p>
    <w:p w:rsidR="00916DC5" w:rsidRPr="00916DC5" w:rsidRDefault="00916DC5" w:rsidP="00916DC5">
      <w:pPr>
        <w:spacing w:after="120"/>
        <w:ind w:left="1134" w:right="1134"/>
        <w:jc w:val="both"/>
      </w:pPr>
      <w:r w:rsidRPr="00916DC5">
        <w:rPr>
          <w:i/>
        </w:rPr>
        <w:t>Document</w:t>
      </w:r>
      <w:r w:rsidRPr="00916DC5">
        <w:t>:</w:t>
      </w:r>
      <w:r w:rsidRPr="00916DC5">
        <w:tab/>
        <w:t>ECE/TRANS/WP.11/2015/2 (United Kingdom)</w:t>
      </w:r>
    </w:p>
    <w:p w:rsidR="00916DC5" w:rsidRPr="00916DC5" w:rsidRDefault="00916DC5" w:rsidP="00916DC5">
      <w:pPr>
        <w:spacing w:after="120"/>
        <w:ind w:left="1134" w:right="1134"/>
        <w:jc w:val="both"/>
      </w:pPr>
      <w:r w:rsidRPr="00916DC5">
        <w:rPr>
          <w:lang w:val="en-US"/>
        </w:rPr>
        <w:t>38.</w:t>
      </w:r>
      <w:r w:rsidRPr="00916DC5">
        <w:tab/>
        <w:t>At the seventieth session, Germany had voted against the proposal saying that it was still missing amendments for the model test report. T</w:t>
      </w:r>
      <w:r w:rsidRPr="00916DC5">
        <w:rPr>
          <w:lang w:val="en-US"/>
        </w:rPr>
        <w:t>he model test report had been discussed at the 2015 meeting of the IIR sub-commission on refrigerated transport and a solution had been agreed as to what information was required in the test report.</w:t>
      </w:r>
    </w:p>
    <w:p w:rsidR="00916DC5" w:rsidRPr="00916DC5" w:rsidRDefault="00916DC5" w:rsidP="00916DC5">
      <w:pPr>
        <w:spacing w:after="120"/>
        <w:ind w:left="1134" w:right="1134"/>
        <w:jc w:val="both"/>
      </w:pPr>
      <w:r w:rsidRPr="00916DC5">
        <w:t>39.</w:t>
      </w:r>
      <w:r w:rsidRPr="00916DC5">
        <w:tab/>
        <w:t>WP.11 adopted the proposal with some modifications (see annex I).</w:t>
      </w:r>
    </w:p>
    <w:p w:rsidR="00916DC5" w:rsidRPr="00916DC5" w:rsidRDefault="00916DC5" w:rsidP="00916DC5">
      <w:pPr>
        <w:pStyle w:val="H23G"/>
        <w:rPr>
          <w:spacing w:val="-4"/>
        </w:rPr>
      </w:pPr>
      <w:r w:rsidRPr="00916DC5">
        <w:tab/>
      </w:r>
      <w:bookmarkStart w:id="61" w:name="_Toc401568247"/>
      <w:bookmarkStart w:id="62" w:name="_Toc401568652"/>
      <w:bookmarkStart w:id="63" w:name="_Toc432670180"/>
      <w:r w:rsidRPr="00916DC5">
        <w:t>4.</w:t>
      </w:r>
      <w:r w:rsidRPr="00916DC5">
        <w:tab/>
        <w:t>6- and 9-year ATP tests for non-autonomous equipment</w:t>
      </w:r>
      <w:bookmarkEnd w:id="61"/>
      <w:bookmarkEnd w:id="62"/>
      <w:bookmarkEnd w:id="63"/>
    </w:p>
    <w:p w:rsidR="00916DC5" w:rsidRPr="00916DC5" w:rsidRDefault="00916DC5" w:rsidP="00916DC5">
      <w:pPr>
        <w:ind w:left="1134" w:right="1134"/>
        <w:jc w:val="both"/>
        <w:rPr>
          <w:lang w:val="fr-CH"/>
        </w:rPr>
      </w:pPr>
      <w:r w:rsidRPr="00916DC5">
        <w:rPr>
          <w:i/>
          <w:lang w:val="fr-CH"/>
        </w:rPr>
        <w:t>Document</w:t>
      </w:r>
      <w:r w:rsidRPr="00916DC5">
        <w:rPr>
          <w:lang w:val="fr-CH"/>
        </w:rPr>
        <w:t>:</w:t>
      </w:r>
      <w:r w:rsidRPr="00916DC5">
        <w:rPr>
          <w:lang w:val="fr-CH"/>
        </w:rPr>
        <w:tab/>
        <w:t>ECE/TRANS/WP.11/2011/16/Rev.4 (France)</w:t>
      </w:r>
    </w:p>
    <w:p w:rsidR="00916DC5" w:rsidRPr="00916DC5" w:rsidRDefault="00916DC5" w:rsidP="00916DC5">
      <w:pPr>
        <w:spacing w:after="120"/>
        <w:ind w:left="1134" w:right="1134"/>
        <w:jc w:val="both"/>
      </w:pPr>
      <w:r w:rsidRPr="00916DC5">
        <w:rPr>
          <w:i/>
        </w:rPr>
        <w:t>Informal document</w:t>
      </w:r>
      <w:r w:rsidRPr="00916DC5">
        <w:t>:</w:t>
      </w:r>
      <w:r w:rsidRPr="00916DC5">
        <w:tab/>
      </w:r>
      <w:r w:rsidRPr="00916DC5">
        <w:tab/>
      </w:r>
      <w:r w:rsidRPr="00916DC5">
        <w:tab/>
        <w:t>INF.16 (Netherlands)</w:t>
      </w:r>
    </w:p>
    <w:p w:rsidR="00916DC5" w:rsidRPr="00916DC5" w:rsidRDefault="00916DC5" w:rsidP="00916DC5">
      <w:pPr>
        <w:spacing w:after="120"/>
        <w:ind w:left="1134" w:right="1134"/>
        <w:jc w:val="both"/>
      </w:pPr>
      <w:r w:rsidRPr="00916DC5">
        <w:t>40.</w:t>
      </w:r>
      <w:r w:rsidRPr="00916DC5">
        <w:tab/>
        <w:t>France said that it had revised its proposal to take into account comments made in 2014 and that t</w:t>
      </w:r>
      <w:r w:rsidRPr="00916DC5">
        <w:rPr>
          <w:lang w:val="en-US"/>
        </w:rPr>
        <w:t xml:space="preserve">he 2015 meeting of the IIR sub-commission on refrigerated transport had supported the </w:t>
      </w:r>
      <w:r w:rsidRPr="00916DC5">
        <w:t>proposal.</w:t>
      </w:r>
    </w:p>
    <w:p w:rsidR="00916DC5" w:rsidRPr="00916DC5" w:rsidRDefault="00916DC5" w:rsidP="00916DC5">
      <w:pPr>
        <w:spacing w:after="120"/>
        <w:ind w:left="1134" w:right="1134"/>
        <w:jc w:val="both"/>
        <w:rPr>
          <w:bCs/>
        </w:rPr>
      </w:pPr>
      <w:r w:rsidRPr="00916DC5">
        <w:lastRenderedPageBreak/>
        <w:t>41.</w:t>
      </w:r>
      <w:r w:rsidRPr="00916DC5">
        <w:tab/>
        <w:t>It was agreed that the proposal should be reworked and discussed again during the session</w:t>
      </w:r>
      <w:r w:rsidRPr="00916DC5">
        <w:rPr>
          <w:bCs/>
        </w:rPr>
        <w:t>.</w:t>
      </w:r>
    </w:p>
    <w:p w:rsidR="00916DC5" w:rsidRPr="00916DC5" w:rsidRDefault="00916DC5" w:rsidP="00916DC5">
      <w:pPr>
        <w:spacing w:after="120"/>
        <w:ind w:left="1134" w:right="1134"/>
        <w:jc w:val="both"/>
      </w:pPr>
      <w:r w:rsidRPr="00916DC5">
        <w:t>42.</w:t>
      </w:r>
      <w:r w:rsidRPr="00916DC5">
        <w:tab/>
        <w:t>WP.11 adopted the revised proposal and transitional provision (see annex I).</w:t>
      </w:r>
    </w:p>
    <w:p w:rsidR="00916DC5" w:rsidRPr="00916DC5" w:rsidRDefault="00916DC5" w:rsidP="00916DC5">
      <w:pPr>
        <w:pStyle w:val="H23G"/>
      </w:pPr>
      <w:r w:rsidRPr="00916DC5">
        <w:tab/>
      </w:r>
      <w:bookmarkStart w:id="64" w:name="_Toc401568248"/>
      <w:bookmarkStart w:id="65" w:name="_Toc401568653"/>
      <w:bookmarkStart w:id="66" w:name="_Toc432670181"/>
      <w:r w:rsidRPr="00916DC5">
        <w:t>5.</w:t>
      </w:r>
      <w:r w:rsidRPr="00916DC5">
        <w:tab/>
        <w:t>Test for in-service multi-temperature equipment</w:t>
      </w:r>
      <w:bookmarkEnd w:id="64"/>
      <w:bookmarkEnd w:id="65"/>
      <w:bookmarkEnd w:id="66"/>
    </w:p>
    <w:p w:rsidR="00916DC5" w:rsidRPr="00916DC5" w:rsidRDefault="00916DC5" w:rsidP="00916DC5">
      <w:pPr>
        <w:spacing w:after="120"/>
        <w:ind w:left="1134" w:right="1134"/>
        <w:jc w:val="both"/>
        <w:rPr>
          <w:lang w:val="fr-CH"/>
        </w:rPr>
      </w:pPr>
      <w:r w:rsidRPr="00916DC5">
        <w:rPr>
          <w:i/>
          <w:lang w:val="fr-CH"/>
        </w:rPr>
        <w:t>Document</w:t>
      </w:r>
      <w:r w:rsidRPr="00916DC5">
        <w:rPr>
          <w:lang w:val="fr-CH"/>
        </w:rPr>
        <w:t>:</w:t>
      </w:r>
      <w:r w:rsidRPr="00916DC5">
        <w:rPr>
          <w:lang w:val="fr-CH"/>
        </w:rPr>
        <w:tab/>
        <w:t>ECE/TRANS/WP.11/2015/13 (France)</w:t>
      </w:r>
    </w:p>
    <w:p w:rsidR="00916DC5" w:rsidRPr="00916DC5" w:rsidRDefault="00916DC5" w:rsidP="00916DC5">
      <w:pPr>
        <w:spacing w:after="120"/>
        <w:ind w:left="1134" w:right="1134"/>
        <w:jc w:val="both"/>
      </w:pPr>
      <w:r w:rsidRPr="00916DC5">
        <w:t>43.</w:t>
      </w:r>
      <w:r w:rsidRPr="00916DC5">
        <w:tab/>
        <w:t>The proposal was based on the testing method for autonomous mono-temperature mechanically refrigerated equipment with the addition of a test for the reversibility of compartments that made it possible to limit the length of the test while maintaining its relevance.</w:t>
      </w:r>
    </w:p>
    <w:p w:rsidR="00916DC5" w:rsidRPr="00916DC5" w:rsidRDefault="00916DC5" w:rsidP="00916DC5">
      <w:pPr>
        <w:spacing w:after="120"/>
        <w:ind w:left="1134" w:right="1134"/>
        <w:jc w:val="both"/>
      </w:pPr>
      <w:r w:rsidRPr="00916DC5">
        <w:t>44.</w:t>
      </w:r>
      <w:r w:rsidRPr="00916DC5">
        <w:tab/>
        <w:t xml:space="preserve">WP.11 agreed that in the tables for equipment with two and three compartments, temperatures should be replaced by </w:t>
      </w:r>
      <w:r w:rsidR="007A114F">
        <w:t>"</w:t>
      </w:r>
      <w:r w:rsidRPr="00916DC5">
        <w:t>Class temperature</w:t>
      </w:r>
      <w:r w:rsidR="007A114F">
        <w:t>"</w:t>
      </w:r>
      <w:r w:rsidRPr="00916DC5">
        <w:t xml:space="preserve">. It also agreed that it should be an easy and inexpensive test. </w:t>
      </w:r>
    </w:p>
    <w:p w:rsidR="00916DC5" w:rsidRPr="00916DC5" w:rsidRDefault="00916DC5" w:rsidP="00916DC5">
      <w:pPr>
        <w:spacing w:after="120"/>
        <w:ind w:left="1134" w:right="1134"/>
        <w:jc w:val="both"/>
      </w:pPr>
      <w:r w:rsidRPr="00916DC5">
        <w:t>45.</w:t>
      </w:r>
      <w:r w:rsidRPr="00916DC5">
        <w:tab/>
        <w:t>An attempt to adopt the proposal initially just for multi-temperature equipment with two or three compartments was unsuccessful and Germany stated that further modifications were required to the proposal.</w:t>
      </w:r>
    </w:p>
    <w:p w:rsidR="00916DC5" w:rsidRPr="00916DC5" w:rsidRDefault="00916DC5" w:rsidP="00916DC5">
      <w:pPr>
        <w:spacing w:after="120"/>
        <w:ind w:left="1134" w:right="1134"/>
        <w:jc w:val="both"/>
      </w:pPr>
      <w:r w:rsidRPr="00916DC5">
        <w:t>46.</w:t>
      </w:r>
      <w:r w:rsidRPr="00916DC5">
        <w:tab/>
        <w:t xml:space="preserve">It was agreed that France and Germany should jointly make a revised proposal for the next session and that it should first be discussed in detail at the next </w:t>
      </w:r>
      <w:r w:rsidRPr="00916DC5">
        <w:rPr>
          <w:lang w:val="en-US"/>
        </w:rPr>
        <w:t xml:space="preserve">meeting of the IIR sub-commission on refrigerated transport since it was now urgent to have a test for </w:t>
      </w:r>
      <w:r w:rsidRPr="00916DC5">
        <w:t xml:space="preserve">in-service multi-temperature equipment in the ATP. </w:t>
      </w:r>
    </w:p>
    <w:p w:rsidR="00916DC5" w:rsidRPr="00916DC5" w:rsidRDefault="00916DC5" w:rsidP="00916DC5">
      <w:pPr>
        <w:spacing w:after="120"/>
        <w:ind w:left="1134" w:right="1134"/>
        <w:jc w:val="both"/>
      </w:pPr>
      <w:r w:rsidRPr="00916DC5">
        <w:t>47.</w:t>
      </w:r>
      <w:r w:rsidRPr="00916DC5">
        <w:tab/>
        <w:t>Germany stressed that the marking of multi-temperature equipment had to be decided before agreement could be reached on a test for in-service multi-temperature equipment.</w:t>
      </w:r>
    </w:p>
    <w:p w:rsidR="00916DC5" w:rsidRPr="00916DC5" w:rsidRDefault="00916DC5" w:rsidP="00916DC5">
      <w:pPr>
        <w:pStyle w:val="H23G"/>
      </w:pPr>
      <w:r w:rsidRPr="00916DC5">
        <w:tab/>
      </w:r>
      <w:bookmarkStart w:id="67" w:name="_Toc401568258"/>
      <w:bookmarkStart w:id="68" w:name="_Toc401568663"/>
      <w:bookmarkStart w:id="69" w:name="_Toc432670182"/>
      <w:r w:rsidRPr="00916DC5">
        <w:t>6.</w:t>
      </w:r>
      <w:r w:rsidRPr="00916DC5">
        <w:tab/>
        <w:t>Distinguishing marks for multi-temperature equipment</w:t>
      </w:r>
      <w:bookmarkEnd w:id="67"/>
      <w:bookmarkEnd w:id="68"/>
      <w:bookmarkEnd w:id="69"/>
    </w:p>
    <w:p w:rsidR="00916DC5" w:rsidRPr="00916DC5" w:rsidRDefault="00916DC5" w:rsidP="00916DC5">
      <w:pPr>
        <w:spacing w:after="120"/>
        <w:ind w:left="1134" w:right="1134"/>
        <w:jc w:val="both"/>
        <w:rPr>
          <w:lang w:val="fr-CH"/>
        </w:rPr>
      </w:pPr>
      <w:r w:rsidRPr="00916DC5">
        <w:rPr>
          <w:i/>
          <w:lang w:val="fr-CH"/>
        </w:rPr>
        <w:t>Document</w:t>
      </w:r>
      <w:r w:rsidRPr="00916DC5">
        <w:rPr>
          <w:lang w:val="fr-CH"/>
        </w:rPr>
        <w:t>:</w:t>
      </w:r>
      <w:r w:rsidRPr="00916DC5">
        <w:rPr>
          <w:lang w:val="fr-CH"/>
        </w:rPr>
        <w:tab/>
      </w:r>
      <w:r w:rsidRPr="00916DC5">
        <w:rPr>
          <w:lang w:val="fr-CH"/>
        </w:rPr>
        <w:tab/>
      </w:r>
      <w:r w:rsidRPr="00916DC5">
        <w:rPr>
          <w:lang w:val="fr-CH"/>
        </w:rPr>
        <w:tab/>
        <w:t>ECE/TRANS/WP.11/2015/15 (France)</w:t>
      </w:r>
    </w:p>
    <w:p w:rsidR="00916DC5" w:rsidRPr="00916DC5" w:rsidRDefault="00916DC5" w:rsidP="00916DC5">
      <w:pPr>
        <w:spacing w:after="120"/>
        <w:ind w:left="1134" w:right="1134"/>
        <w:jc w:val="both"/>
      </w:pPr>
      <w:r w:rsidRPr="00916DC5">
        <w:t xml:space="preserve">48. </w:t>
      </w:r>
      <w:r w:rsidRPr="00916DC5">
        <w:tab/>
        <w:t xml:space="preserve">France proposed that minimum marking requirements be adopted and stated that its proposal had been supported by the IIR sub-commission on refrigerated transport. The marking had to allow the control authorities to check easily that the equipment was appropriate for the goods transported. In particular, it had to show clearly the number of compartments and their respective classes so that it could be ascertained whether the goods could be transported in the compartment concerned. </w:t>
      </w:r>
    </w:p>
    <w:p w:rsidR="00916DC5" w:rsidRPr="00916DC5" w:rsidRDefault="00916DC5" w:rsidP="00916DC5">
      <w:pPr>
        <w:spacing w:after="120"/>
        <w:ind w:left="1134" w:right="1134"/>
        <w:jc w:val="both"/>
      </w:pPr>
      <w:r w:rsidRPr="00916DC5">
        <w:t>49.</w:t>
      </w:r>
      <w:r w:rsidRPr="00916DC5">
        <w:tab/>
        <w:t xml:space="preserve">The voting on the proposal was 7 in favour (France, Italy, Morocco, Poland, Portugal, Spain and Sweden) and 3 against (Belgium, Germany and Netherlands). </w:t>
      </w:r>
    </w:p>
    <w:p w:rsidR="00916DC5" w:rsidRPr="00916DC5" w:rsidRDefault="00916DC5" w:rsidP="00916DC5">
      <w:pPr>
        <w:spacing w:after="120"/>
        <w:ind w:left="1134" w:right="1134"/>
        <w:jc w:val="both"/>
      </w:pPr>
      <w:r w:rsidRPr="00916DC5">
        <w:t>50.</w:t>
      </w:r>
      <w:r w:rsidRPr="00916DC5">
        <w:tab/>
        <w:t>It was agreed that an informal working group comprised of France, Germany and other interested countries and led by the Netherlands would prepare a new proposal for the next session.</w:t>
      </w:r>
    </w:p>
    <w:p w:rsidR="00916DC5" w:rsidRPr="00916DC5" w:rsidRDefault="00916DC5" w:rsidP="00916DC5">
      <w:pPr>
        <w:pStyle w:val="H23G"/>
      </w:pPr>
      <w:r w:rsidRPr="00916DC5">
        <w:tab/>
      </w:r>
      <w:bookmarkStart w:id="70" w:name="_Toc401568259"/>
      <w:bookmarkStart w:id="71" w:name="_Toc401568664"/>
      <w:bookmarkStart w:id="72" w:name="_Toc432670183"/>
      <w:r w:rsidRPr="00916DC5">
        <w:t>7.</w:t>
      </w:r>
      <w:r w:rsidRPr="00916DC5">
        <w:tab/>
        <w:t>References to and revision of standards</w:t>
      </w:r>
      <w:bookmarkEnd w:id="70"/>
      <w:bookmarkEnd w:id="71"/>
      <w:bookmarkEnd w:id="72"/>
    </w:p>
    <w:p w:rsidR="00916DC5" w:rsidRPr="00916DC5" w:rsidRDefault="00916DC5" w:rsidP="00916DC5">
      <w:pPr>
        <w:spacing w:after="120"/>
        <w:ind w:left="1134" w:right="1134"/>
        <w:jc w:val="both"/>
      </w:pPr>
      <w:r w:rsidRPr="00916DC5">
        <w:rPr>
          <w:i/>
        </w:rPr>
        <w:t>Document</w:t>
      </w:r>
      <w:r w:rsidRPr="00916DC5">
        <w:t>:</w:t>
      </w:r>
      <w:r w:rsidRPr="00916DC5">
        <w:tab/>
      </w:r>
      <w:r w:rsidRPr="00916DC5">
        <w:tab/>
      </w:r>
      <w:r w:rsidRPr="00916DC5">
        <w:tab/>
        <w:t>ECE/TRANS/WP.11/2015/20 (Russian Federation)</w:t>
      </w:r>
    </w:p>
    <w:p w:rsidR="00916DC5" w:rsidRPr="00916DC5" w:rsidRDefault="00916DC5" w:rsidP="00916DC5">
      <w:pPr>
        <w:spacing w:after="120"/>
        <w:ind w:left="1134" w:right="1134"/>
        <w:jc w:val="both"/>
      </w:pPr>
      <w:r w:rsidRPr="00916DC5">
        <w:t>51.</w:t>
      </w:r>
      <w:r w:rsidRPr="00916DC5">
        <w:tab/>
        <w:t xml:space="preserve">Documents ECE/TRANS/WP.11/2015/18-22 from the Russian Federation had been submitted after the official deadline for documents and the United Nations translation services had not been able to translate the documents before the session. The secretariat had therefore decided to treat the English translations of the documents which the Russian Federation had provided as official documents. </w:t>
      </w:r>
      <w:r w:rsidRPr="00916DC5">
        <w:rPr>
          <w:lang w:val="en-US"/>
        </w:rPr>
        <w:t>Belgium argued that due to the transmission of these documents after the official deadline and to the lack of official translation</w:t>
      </w:r>
      <w:r w:rsidR="00A03668">
        <w:rPr>
          <w:lang w:val="en-US"/>
        </w:rPr>
        <w:t>s</w:t>
      </w:r>
      <w:r w:rsidRPr="00916DC5">
        <w:rPr>
          <w:lang w:val="en-US"/>
        </w:rPr>
        <w:t xml:space="preserve"> of these documents in all ECE languages, according to the rules of procedure, these documents </w:t>
      </w:r>
      <w:r w:rsidRPr="00916DC5">
        <w:rPr>
          <w:lang w:val="en-US"/>
        </w:rPr>
        <w:lastRenderedPageBreak/>
        <w:t>could not be treated by WP.11 as official documents for decision making and should be treated as informal documents. Denmark, France and Sweden supported this. WP.11 therefore decided that the proposals could be discussed but that it would not be possible to take any formal decision on them.</w:t>
      </w:r>
    </w:p>
    <w:p w:rsidR="00916DC5" w:rsidRPr="00916DC5" w:rsidRDefault="00916DC5" w:rsidP="00916DC5">
      <w:pPr>
        <w:spacing w:after="120"/>
        <w:ind w:left="1134" w:right="1134"/>
        <w:jc w:val="both"/>
        <w:rPr>
          <w:rFonts w:eastAsia="PMingLiU"/>
          <w:lang w:eastAsia="zh-TW"/>
        </w:rPr>
      </w:pPr>
      <w:r w:rsidRPr="00916DC5">
        <w:t>52.</w:t>
      </w:r>
      <w:r w:rsidRPr="00916DC5">
        <w:tab/>
        <w:t>The Russian proposal on the revision of standards argued that references to outdated and national standards should be deleted from the ATP. AMCA as well as regional (European) EN standards could be retained until they could be replaced with equivalent ISO standards.</w:t>
      </w:r>
    </w:p>
    <w:p w:rsidR="00916DC5" w:rsidRPr="00916DC5" w:rsidRDefault="00916DC5" w:rsidP="00916DC5">
      <w:pPr>
        <w:spacing w:after="120"/>
        <w:ind w:left="1134" w:right="1134"/>
        <w:jc w:val="both"/>
        <w:rPr>
          <w:rFonts w:eastAsia="PMingLiU"/>
          <w:lang w:eastAsia="zh-TW"/>
        </w:rPr>
      </w:pPr>
      <w:r w:rsidRPr="00916DC5">
        <w:rPr>
          <w:rFonts w:eastAsia="PMingLiU"/>
          <w:lang w:eastAsia="zh-TW"/>
        </w:rPr>
        <w:t>53.</w:t>
      </w:r>
      <w:r w:rsidRPr="00916DC5">
        <w:rPr>
          <w:rFonts w:eastAsia="PMingLiU"/>
          <w:lang w:eastAsia="zh-TW"/>
        </w:rPr>
        <w:tab/>
        <w:t xml:space="preserve">It was pointed out that two of the proposals in the document had already been adopted at the last session and could be found in </w:t>
      </w:r>
      <w:r w:rsidRPr="00916DC5">
        <w:rPr>
          <w:rFonts w:eastAsia="PMingLiU"/>
        </w:rPr>
        <w:t>annex</w:t>
      </w:r>
      <w:r w:rsidRPr="00916DC5">
        <w:rPr>
          <w:rFonts w:eastAsia="PMingLiU"/>
          <w:lang w:eastAsia="zh-TW"/>
        </w:rPr>
        <w:t xml:space="preserve"> II of ECE/TRANS/WP.11/231. WP.11 agreed that </w:t>
      </w:r>
      <w:proofErr w:type="spellStart"/>
      <w:r w:rsidRPr="00916DC5">
        <w:rPr>
          <w:rFonts w:eastAsia="PMingLiU"/>
          <w:lang w:val="en-US" w:eastAsia="zh-TW"/>
        </w:rPr>
        <w:t>i</w:t>
      </w:r>
      <w:r w:rsidRPr="00916DC5">
        <w:rPr>
          <w:rFonts w:eastAsia="PMingLiU"/>
          <w:lang w:eastAsia="zh-TW"/>
        </w:rPr>
        <w:t>n</w:t>
      </w:r>
      <w:proofErr w:type="spellEnd"/>
      <w:r w:rsidRPr="00916DC5">
        <w:rPr>
          <w:rFonts w:eastAsia="PMingLiU"/>
          <w:lang w:eastAsia="zh-TW"/>
        </w:rPr>
        <w:t xml:space="preserve"> the second and third paragraphs of annex 2, appendix 1 of the Russian-language version of the ATP, the translation of the title of the standards EN 13486 and EN 12830 in Russian should be corrected (see annex II). </w:t>
      </w:r>
    </w:p>
    <w:p w:rsidR="00916DC5" w:rsidRPr="00916DC5" w:rsidRDefault="00916DC5" w:rsidP="00916DC5">
      <w:pPr>
        <w:pStyle w:val="H1G"/>
      </w:pPr>
      <w:r w:rsidRPr="00916DC5">
        <w:tab/>
      </w:r>
      <w:bookmarkStart w:id="73" w:name="_Toc401568260"/>
      <w:bookmarkStart w:id="74" w:name="_Toc401568665"/>
      <w:bookmarkStart w:id="75" w:name="_Toc432670184"/>
      <w:r w:rsidRPr="00916DC5">
        <w:t>B.</w:t>
      </w:r>
      <w:r w:rsidRPr="00916DC5">
        <w:tab/>
        <w:t>New proposals</w:t>
      </w:r>
      <w:bookmarkEnd w:id="73"/>
      <w:bookmarkEnd w:id="74"/>
      <w:bookmarkEnd w:id="75"/>
    </w:p>
    <w:p w:rsidR="00916DC5" w:rsidRPr="00916DC5" w:rsidRDefault="00916DC5" w:rsidP="00916DC5">
      <w:pPr>
        <w:pStyle w:val="H23G"/>
      </w:pPr>
      <w:r w:rsidRPr="00916DC5">
        <w:tab/>
      </w:r>
      <w:bookmarkStart w:id="76" w:name="_Toc432670185"/>
      <w:r w:rsidRPr="00916DC5">
        <w:t>1.</w:t>
      </w:r>
      <w:r w:rsidRPr="00916DC5">
        <w:tab/>
        <w:t>Accreditation of competent authorities</w:t>
      </w:r>
      <w:bookmarkEnd w:id="76"/>
    </w:p>
    <w:p w:rsidR="00916DC5" w:rsidRPr="00916DC5" w:rsidRDefault="00916DC5" w:rsidP="00916DC5">
      <w:pPr>
        <w:spacing w:after="120"/>
        <w:ind w:left="1134" w:right="1134"/>
        <w:jc w:val="both"/>
        <w:rPr>
          <w:lang w:val="fr-CH"/>
        </w:rPr>
      </w:pPr>
      <w:r w:rsidRPr="00916DC5">
        <w:rPr>
          <w:i/>
          <w:lang w:val="fr-CH"/>
        </w:rPr>
        <w:t>Document</w:t>
      </w:r>
      <w:r w:rsidRPr="00916DC5">
        <w:rPr>
          <w:lang w:val="fr-CH"/>
        </w:rPr>
        <w:t>:</w:t>
      </w:r>
      <w:r w:rsidRPr="00916DC5">
        <w:rPr>
          <w:lang w:val="fr-CH"/>
        </w:rPr>
        <w:tab/>
      </w:r>
      <w:r w:rsidRPr="00916DC5">
        <w:rPr>
          <w:lang w:val="fr-CH"/>
        </w:rPr>
        <w:tab/>
      </w:r>
      <w:r w:rsidRPr="00916DC5">
        <w:rPr>
          <w:lang w:val="fr-CH"/>
        </w:rPr>
        <w:tab/>
        <w:t>ECE/TRANS/WP.11/2015/12 (France)</w:t>
      </w:r>
    </w:p>
    <w:p w:rsidR="00916DC5" w:rsidRPr="00916DC5" w:rsidRDefault="00916DC5" w:rsidP="00916DC5">
      <w:pPr>
        <w:spacing w:after="120"/>
        <w:ind w:left="1134" w:right="1134"/>
        <w:jc w:val="both"/>
      </w:pPr>
      <w:r w:rsidRPr="00916DC5">
        <w:t>54.</w:t>
      </w:r>
      <w:r w:rsidRPr="00916DC5">
        <w:tab/>
        <w:t xml:space="preserve">The proposal by France argued that accreditation of competent authorities would help ensure impartial certification decisions, compliance with technical procedures and standards, and the competence of assessors. </w:t>
      </w:r>
    </w:p>
    <w:p w:rsidR="00916DC5" w:rsidRPr="00916DC5" w:rsidRDefault="00916DC5" w:rsidP="00916DC5">
      <w:pPr>
        <w:spacing w:before="120" w:after="120"/>
        <w:ind w:left="1134" w:right="1134"/>
        <w:jc w:val="both"/>
      </w:pPr>
      <w:r w:rsidRPr="00916DC5">
        <w:t>55.</w:t>
      </w:r>
      <w:r w:rsidRPr="00916DC5">
        <w:tab/>
        <w:t>The majority of countries opposed the proposal to require accreditation of competent authorities according to ISO 17065:2012 – Conformity assessment – Requirements for bodies certifying products, processes and services. The Russian Federation opposed the proposal on the grounds that public authorities could not be accredited by a third party. It was also stated that the costs had been underestimated and would be too high for competent authorities that only issued a small number of certificates. The proposal was not put to the vote.</w:t>
      </w:r>
    </w:p>
    <w:p w:rsidR="00916DC5" w:rsidRPr="00916DC5" w:rsidRDefault="00916DC5" w:rsidP="00916DC5">
      <w:pPr>
        <w:pStyle w:val="H23G"/>
      </w:pPr>
      <w:r w:rsidRPr="00916DC5">
        <w:tab/>
      </w:r>
      <w:bookmarkStart w:id="77" w:name="_Toc432670186"/>
      <w:r w:rsidRPr="00916DC5">
        <w:t>2.</w:t>
      </w:r>
      <w:r w:rsidRPr="00916DC5">
        <w:tab/>
        <w:t>Article 18</w:t>
      </w:r>
      <w:bookmarkEnd w:id="77"/>
    </w:p>
    <w:p w:rsidR="00916DC5" w:rsidRPr="00916DC5" w:rsidRDefault="00916DC5" w:rsidP="00916DC5">
      <w:pPr>
        <w:spacing w:after="120"/>
        <w:ind w:left="1134" w:right="1134"/>
        <w:jc w:val="both"/>
      </w:pPr>
      <w:r w:rsidRPr="00916DC5">
        <w:t>56.</w:t>
      </w:r>
      <w:r w:rsidRPr="00916DC5">
        <w:tab/>
        <w:t xml:space="preserve">The informal working group led by Belgium reintroduced the amendment proposal made by Italy in 2002 and Portugal in 2007 to amend the unanimity rule in Article 18.4. The proposal was that at least three objections should be required in order to reject an amendment to the technical annexes to the ATP, while maintaining unanimity only for the articles of the ATP itself. </w:t>
      </w:r>
    </w:p>
    <w:p w:rsidR="00916DC5" w:rsidRPr="00916DC5" w:rsidRDefault="00916DC5" w:rsidP="00916DC5">
      <w:pPr>
        <w:spacing w:after="120"/>
        <w:ind w:left="1134" w:right="1134"/>
        <w:jc w:val="both"/>
      </w:pPr>
      <w:r w:rsidRPr="00916DC5">
        <w:t>57.</w:t>
      </w:r>
      <w:r w:rsidRPr="00916DC5">
        <w:tab/>
        <w:t>Several countries supported the proposal, but Denmark and the United Kingdom expressed their opposition on the grounds that it could lead to a loss of sovereignty over ATP issues. The Russian Federation was also against the proposed changes.</w:t>
      </w:r>
    </w:p>
    <w:p w:rsidR="00916DC5" w:rsidRPr="00916DC5" w:rsidRDefault="00916DC5" w:rsidP="00916DC5">
      <w:pPr>
        <w:pStyle w:val="H23G"/>
      </w:pPr>
      <w:r w:rsidRPr="00916DC5">
        <w:tab/>
      </w:r>
      <w:bookmarkStart w:id="78" w:name="_Toc432670187"/>
      <w:r w:rsidRPr="00916DC5">
        <w:t>3.</w:t>
      </w:r>
      <w:r w:rsidRPr="00916DC5">
        <w:tab/>
        <w:t>Definitions for annex 1</w:t>
      </w:r>
      <w:bookmarkEnd w:id="78"/>
    </w:p>
    <w:p w:rsidR="00916DC5" w:rsidRPr="00916DC5" w:rsidRDefault="00916DC5" w:rsidP="00916DC5">
      <w:pPr>
        <w:ind w:left="1134" w:right="1134"/>
        <w:jc w:val="both"/>
        <w:rPr>
          <w:lang w:val="fr-CH"/>
        </w:rPr>
      </w:pPr>
      <w:r w:rsidRPr="00916DC5">
        <w:rPr>
          <w:i/>
          <w:lang w:val="fr-CH"/>
        </w:rPr>
        <w:t>Document</w:t>
      </w:r>
      <w:r w:rsidRPr="00916DC5">
        <w:rPr>
          <w:lang w:val="fr-CH"/>
        </w:rPr>
        <w:t>:</w:t>
      </w:r>
      <w:r w:rsidRPr="00916DC5">
        <w:rPr>
          <w:lang w:val="fr-CH"/>
        </w:rPr>
        <w:tab/>
      </w:r>
      <w:r w:rsidRPr="00916DC5">
        <w:rPr>
          <w:lang w:val="fr-CH"/>
        </w:rPr>
        <w:tab/>
      </w:r>
      <w:r w:rsidRPr="00916DC5">
        <w:rPr>
          <w:lang w:val="fr-CH"/>
        </w:rPr>
        <w:tab/>
        <w:t>ECE/TRANS/WP.11/2015/17 (</w:t>
      </w:r>
      <w:proofErr w:type="spellStart"/>
      <w:r w:rsidRPr="00916DC5">
        <w:rPr>
          <w:lang w:val="fr-CH"/>
        </w:rPr>
        <w:t>Netherlands</w:t>
      </w:r>
      <w:proofErr w:type="spellEnd"/>
      <w:r w:rsidRPr="00916DC5">
        <w:rPr>
          <w:lang w:val="fr-CH"/>
        </w:rPr>
        <w:t>)</w:t>
      </w:r>
    </w:p>
    <w:p w:rsidR="00916DC5" w:rsidRPr="00916DC5" w:rsidRDefault="00916DC5" w:rsidP="00916DC5">
      <w:pPr>
        <w:spacing w:after="120"/>
        <w:ind w:left="1134" w:right="1134"/>
        <w:jc w:val="both"/>
      </w:pPr>
      <w:r w:rsidRPr="00916DC5">
        <w:rPr>
          <w:i/>
        </w:rPr>
        <w:t>Informal document</w:t>
      </w:r>
      <w:r w:rsidRPr="00916DC5">
        <w:t xml:space="preserve">: </w:t>
      </w:r>
      <w:r w:rsidRPr="00916DC5">
        <w:tab/>
      </w:r>
      <w:r w:rsidRPr="00916DC5">
        <w:tab/>
        <w:t>INF.13 (Netherlands)</w:t>
      </w:r>
    </w:p>
    <w:p w:rsidR="00916DC5" w:rsidRPr="00916DC5" w:rsidRDefault="00916DC5" w:rsidP="00916DC5">
      <w:pPr>
        <w:spacing w:before="120" w:after="120"/>
        <w:ind w:left="1134" w:right="1134"/>
        <w:jc w:val="both"/>
        <w:rPr>
          <w:rFonts w:eastAsia="SimSun"/>
          <w:lang w:val="en-US" w:eastAsia="zh-CN"/>
        </w:rPr>
      </w:pPr>
      <w:r w:rsidRPr="00916DC5">
        <w:t>58.</w:t>
      </w:r>
      <w:r w:rsidRPr="00916DC5">
        <w:tab/>
        <w:t>In order t</w:t>
      </w:r>
      <w:r w:rsidRPr="00916DC5">
        <w:rPr>
          <w:rFonts w:eastAsia="SimSun"/>
          <w:lang w:val="en-US" w:eastAsia="zh-CN"/>
        </w:rPr>
        <w:t xml:space="preserve">o improve the understanding of the ATP and to limit </w:t>
      </w:r>
      <w:r w:rsidRPr="00916DC5">
        <w:rPr>
          <w:rFonts w:eastAsia="SimSun"/>
        </w:rPr>
        <w:t>interpretation, the Netherlands</w:t>
      </w:r>
      <w:r w:rsidRPr="00916DC5">
        <w:rPr>
          <w:rFonts w:eastAsia="SimSun"/>
          <w:lang w:val="en-US" w:eastAsia="zh-CN"/>
        </w:rPr>
        <w:t xml:space="preserve"> proposed to include definitions in annex 1. The definitions would be placed in alphabetical order in the language of publication of the ATP.</w:t>
      </w:r>
    </w:p>
    <w:p w:rsidR="00916DC5" w:rsidRPr="00916DC5" w:rsidRDefault="00916DC5" w:rsidP="00916DC5">
      <w:pPr>
        <w:spacing w:before="120" w:after="120"/>
        <w:ind w:left="1134" w:right="1134"/>
        <w:jc w:val="both"/>
        <w:rPr>
          <w:rFonts w:eastAsia="SimSun"/>
          <w:lang w:val="en-US" w:eastAsia="zh-CN"/>
        </w:rPr>
      </w:pPr>
      <w:r w:rsidRPr="00916DC5">
        <w:rPr>
          <w:rFonts w:eastAsia="SimSun"/>
          <w:lang w:val="en-US" w:eastAsia="zh-CN"/>
        </w:rPr>
        <w:t>59.</w:t>
      </w:r>
      <w:r w:rsidRPr="00916DC5">
        <w:rPr>
          <w:rFonts w:eastAsia="SimSun"/>
          <w:lang w:val="en-US" w:eastAsia="zh-CN"/>
        </w:rPr>
        <w:tab/>
        <w:t>There was an in-depth discussion of the individual definitions and corrections were proposed to all three language versions.</w:t>
      </w:r>
    </w:p>
    <w:p w:rsidR="00916DC5" w:rsidRPr="00916DC5" w:rsidRDefault="00916DC5" w:rsidP="00916DC5">
      <w:pPr>
        <w:spacing w:before="120" w:after="120"/>
        <w:ind w:left="1134" w:right="1134"/>
        <w:jc w:val="both"/>
        <w:rPr>
          <w:rFonts w:eastAsia="SimSun"/>
          <w:lang w:val="en-US" w:eastAsia="zh-CN"/>
        </w:rPr>
      </w:pPr>
      <w:r w:rsidRPr="00916DC5">
        <w:rPr>
          <w:rFonts w:eastAsia="SimSun"/>
          <w:lang w:val="en-US" w:eastAsia="zh-CN"/>
        </w:rPr>
        <w:lastRenderedPageBreak/>
        <w:t>60.</w:t>
      </w:r>
      <w:r w:rsidRPr="00916DC5">
        <w:rPr>
          <w:rFonts w:eastAsia="SimSun"/>
          <w:lang w:val="en-US" w:eastAsia="zh-CN"/>
        </w:rPr>
        <w:tab/>
        <w:t>Despite support for the work on definitions, the proposal could not be accepted in its current form by some delegations.</w:t>
      </w:r>
    </w:p>
    <w:p w:rsidR="00916DC5" w:rsidRPr="00916DC5" w:rsidRDefault="00916DC5" w:rsidP="00916DC5">
      <w:pPr>
        <w:spacing w:before="120" w:after="120"/>
        <w:ind w:left="1134" w:right="1134"/>
        <w:jc w:val="both"/>
        <w:rPr>
          <w:rFonts w:eastAsia="SimSun"/>
          <w:lang w:val="en-US" w:eastAsia="zh-CN"/>
        </w:rPr>
      </w:pPr>
      <w:r w:rsidRPr="00916DC5">
        <w:rPr>
          <w:rFonts w:eastAsia="SimSun"/>
          <w:lang w:val="en-US" w:eastAsia="zh-CN"/>
        </w:rPr>
        <w:t>61.</w:t>
      </w:r>
      <w:r w:rsidRPr="00916DC5">
        <w:rPr>
          <w:rFonts w:eastAsia="SimSun"/>
          <w:lang w:val="en-US" w:eastAsia="zh-CN"/>
        </w:rPr>
        <w:tab/>
        <w:t>WP.11 urged the Netherlands to pursue its work on definitions and several delegations, including the Russian Federation, expressed their willingness to participate in this work in the future. It was suggested that a draft be sent out for comments before being submitted as a document. The Chairman proposed that a list of terms that needed definitions also be drawn up so that it could be checked whether it was complete at the next session.</w:t>
      </w:r>
    </w:p>
    <w:p w:rsidR="00916DC5" w:rsidRPr="00916DC5" w:rsidRDefault="00916DC5" w:rsidP="00916DC5">
      <w:pPr>
        <w:pStyle w:val="H23G"/>
      </w:pPr>
      <w:r w:rsidRPr="00916DC5">
        <w:tab/>
      </w:r>
      <w:bookmarkStart w:id="79" w:name="_Toc432670188"/>
      <w:r w:rsidRPr="00916DC5">
        <w:t>4.</w:t>
      </w:r>
      <w:r w:rsidRPr="00916DC5">
        <w:tab/>
        <w:t>Accreditation of testing stations</w:t>
      </w:r>
      <w:bookmarkEnd w:id="79"/>
    </w:p>
    <w:p w:rsidR="00916DC5" w:rsidRPr="00916DC5" w:rsidRDefault="00916DC5" w:rsidP="00916DC5">
      <w:pPr>
        <w:keepNext/>
        <w:keepLines/>
        <w:spacing w:after="120"/>
        <w:ind w:left="1134" w:right="1134"/>
        <w:jc w:val="both"/>
      </w:pPr>
      <w:r w:rsidRPr="00916DC5">
        <w:rPr>
          <w:i/>
        </w:rPr>
        <w:t>Document</w:t>
      </w:r>
      <w:r w:rsidRPr="00916DC5">
        <w:t>:</w:t>
      </w:r>
      <w:r w:rsidRPr="00916DC5">
        <w:tab/>
      </w:r>
      <w:r w:rsidRPr="00916DC5">
        <w:tab/>
      </w:r>
      <w:r w:rsidRPr="00916DC5">
        <w:tab/>
        <w:t>ECE/TRANS/WP.11/2015/11 (France)</w:t>
      </w:r>
    </w:p>
    <w:p w:rsidR="00916DC5" w:rsidRPr="00916DC5" w:rsidRDefault="00916DC5" w:rsidP="00916DC5">
      <w:pPr>
        <w:keepNext/>
        <w:keepLines/>
        <w:spacing w:before="120" w:after="120"/>
        <w:ind w:left="1134" w:right="1134"/>
        <w:jc w:val="both"/>
      </w:pPr>
      <w:r w:rsidRPr="00916DC5">
        <w:t>62.</w:t>
      </w:r>
      <w:r w:rsidRPr="00916DC5">
        <w:tab/>
        <w:t>A number of official ATP testing stations had obtained accreditation for their activities under ISO 17025 (General requirements for the competence of testing stations and calibration laboratories). The French proposal argued that third-party evaluation of testing stations ensured a greater degree of harmonization in their practices.</w:t>
      </w:r>
    </w:p>
    <w:p w:rsidR="00916DC5" w:rsidRPr="00916DC5" w:rsidRDefault="00916DC5" w:rsidP="00916DC5">
      <w:pPr>
        <w:spacing w:before="120" w:after="120"/>
        <w:ind w:left="1134" w:right="1134"/>
        <w:jc w:val="both"/>
      </w:pPr>
      <w:r w:rsidRPr="00916DC5">
        <w:rPr>
          <w:rFonts w:eastAsia="SimSun"/>
          <w:lang w:val="en-US" w:eastAsia="zh-CN"/>
        </w:rPr>
        <w:t>63.</w:t>
      </w:r>
      <w:r w:rsidRPr="00916DC5">
        <w:rPr>
          <w:rFonts w:eastAsia="SimSun"/>
          <w:lang w:val="en-US" w:eastAsia="zh-CN"/>
        </w:rPr>
        <w:tab/>
        <w:t xml:space="preserve">WP.11 did not agree to the proposed amendment because it felt </w:t>
      </w:r>
      <w:r w:rsidRPr="00916DC5">
        <w:t>the costs had been underestimated and would be too high for testing stations that only issued a small number of test reports.</w:t>
      </w:r>
    </w:p>
    <w:p w:rsidR="00916DC5" w:rsidRPr="00916DC5" w:rsidRDefault="00916DC5" w:rsidP="00916DC5">
      <w:pPr>
        <w:spacing w:after="120"/>
        <w:ind w:left="1134" w:right="1134"/>
        <w:jc w:val="both"/>
      </w:pPr>
      <w:r w:rsidRPr="00916DC5">
        <w:t>64.</w:t>
      </w:r>
      <w:r w:rsidRPr="00916DC5">
        <w:tab/>
        <w:t xml:space="preserve">The voting on the proposal was 5 in favour (France, Morocco, Poland, Portugal and Spain) and 7 against (Denmark, Germany, Netherlands, Russian Federation, United Kingdom and United States). </w:t>
      </w:r>
    </w:p>
    <w:p w:rsidR="00916DC5" w:rsidRPr="00916DC5" w:rsidRDefault="00916DC5" w:rsidP="00916DC5">
      <w:pPr>
        <w:pStyle w:val="H23G"/>
      </w:pPr>
      <w:r w:rsidRPr="00916DC5">
        <w:tab/>
      </w:r>
      <w:bookmarkStart w:id="80" w:name="_Toc432670189"/>
      <w:r w:rsidRPr="00916DC5">
        <w:t>5.</w:t>
      </w:r>
      <w:r w:rsidRPr="00916DC5">
        <w:tab/>
        <w:t>Model 10 test report</w:t>
      </w:r>
      <w:bookmarkEnd w:id="80"/>
    </w:p>
    <w:p w:rsidR="00916DC5" w:rsidRPr="00916DC5" w:rsidRDefault="00916DC5" w:rsidP="00916DC5">
      <w:pPr>
        <w:ind w:left="1134" w:right="1134"/>
        <w:jc w:val="both"/>
      </w:pPr>
      <w:r w:rsidRPr="00916DC5">
        <w:rPr>
          <w:i/>
        </w:rPr>
        <w:t>Document</w:t>
      </w:r>
      <w:r w:rsidRPr="00916DC5">
        <w:t>:</w:t>
      </w:r>
      <w:r w:rsidRPr="00916DC5">
        <w:tab/>
      </w:r>
      <w:r w:rsidRPr="00916DC5">
        <w:tab/>
      </w:r>
      <w:r w:rsidRPr="00916DC5">
        <w:tab/>
        <w:t>ECE/TRANS/WP.11/2015/1 (United Kingdom)</w:t>
      </w:r>
    </w:p>
    <w:p w:rsidR="00916DC5" w:rsidRPr="00916DC5" w:rsidRDefault="00916DC5" w:rsidP="00916DC5">
      <w:pPr>
        <w:spacing w:before="120" w:after="120"/>
        <w:ind w:left="1134" w:right="1134"/>
        <w:jc w:val="both"/>
      </w:pPr>
      <w:r w:rsidRPr="00916DC5">
        <w:t>65.</w:t>
      </w:r>
      <w:r w:rsidRPr="00916DC5">
        <w:tab/>
        <w:t>According to annex 1, appendix 1, paragraph 6 (a) the test report for serially produced equipment is valid for six years for equipment defined in the ATP as insulated, refrigerated, mechanically refrigerated or heated. For additional clarification, however, the United Kingdom proposed that this information should also be added to the model No. 10 test report as was already the case for models 2A, 2B, 4A, 4B, 4C, 5 and 6.</w:t>
      </w:r>
    </w:p>
    <w:p w:rsidR="00916DC5" w:rsidRPr="00916DC5" w:rsidRDefault="00916DC5" w:rsidP="00916DC5">
      <w:pPr>
        <w:spacing w:before="120" w:after="120"/>
        <w:ind w:left="1134" w:right="1134"/>
        <w:jc w:val="both"/>
      </w:pPr>
      <w:r w:rsidRPr="00916DC5">
        <w:rPr>
          <w:rFonts w:eastAsia="SimSun"/>
          <w:lang w:eastAsia="zh-CN"/>
        </w:rPr>
        <w:t>66</w:t>
      </w:r>
      <w:r w:rsidRPr="00916DC5">
        <w:rPr>
          <w:rFonts w:eastAsia="SimSun"/>
          <w:lang w:val="en-US" w:eastAsia="zh-CN"/>
        </w:rPr>
        <w:t>.</w:t>
      </w:r>
      <w:r w:rsidRPr="00916DC5">
        <w:rPr>
          <w:rFonts w:eastAsia="SimSun"/>
          <w:lang w:val="en-US" w:eastAsia="zh-CN"/>
        </w:rPr>
        <w:tab/>
        <w:t>WP.11 adopted the proposal (see annex I) and agreed that there was no need for a transitional measure.</w:t>
      </w:r>
    </w:p>
    <w:p w:rsidR="00916DC5" w:rsidRPr="00916DC5" w:rsidRDefault="00916DC5" w:rsidP="00916DC5">
      <w:pPr>
        <w:pStyle w:val="H23G"/>
      </w:pPr>
      <w:r w:rsidRPr="00916DC5">
        <w:tab/>
      </w:r>
      <w:bookmarkStart w:id="81" w:name="_Toc432670190"/>
      <w:r w:rsidRPr="00916DC5">
        <w:t>6.</w:t>
      </w:r>
      <w:r w:rsidRPr="00916DC5">
        <w:tab/>
        <w:t>Temperature monitoring and recording of chilled foodstuffs</w:t>
      </w:r>
      <w:bookmarkEnd w:id="81"/>
    </w:p>
    <w:p w:rsidR="00916DC5" w:rsidRPr="00916DC5" w:rsidRDefault="00916DC5" w:rsidP="00916DC5">
      <w:pPr>
        <w:ind w:left="1134" w:right="1134"/>
        <w:jc w:val="both"/>
      </w:pPr>
      <w:r w:rsidRPr="00916DC5">
        <w:rPr>
          <w:i/>
        </w:rPr>
        <w:t>Document</w:t>
      </w:r>
      <w:r w:rsidRPr="00916DC5">
        <w:t>:</w:t>
      </w:r>
      <w:r w:rsidRPr="00916DC5">
        <w:tab/>
      </w:r>
      <w:r w:rsidRPr="00916DC5">
        <w:tab/>
      </w:r>
      <w:r w:rsidRPr="00916DC5">
        <w:tab/>
        <w:t>ECE/TRANS/WP.11/2015/21 (Russian Federation)</w:t>
      </w:r>
    </w:p>
    <w:p w:rsidR="00916DC5" w:rsidRPr="00916DC5" w:rsidRDefault="00916DC5" w:rsidP="00916DC5">
      <w:pPr>
        <w:spacing w:before="120" w:after="120"/>
        <w:ind w:left="1134" w:right="1134"/>
        <w:jc w:val="both"/>
      </w:pPr>
      <w:r w:rsidRPr="00916DC5">
        <w:t>67.</w:t>
      </w:r>
      <w:r w:rsidRPr="00916DC5">
        <w:tab/>
        <w:t>The Russian Federation proposal argued that to ensure that the quality of chilled foodstuffs was preserved during carriage, it was important to specify the range of temperatures permitted and also to require air temperature monitoring in transport equipment used for carriage of chilled foodstuffs.</w:t>
      </w:r>
    </w:p>
    <w:p w:rsidR="00916DC5" w:rsidRPr="00916DC5" w:rsidRDefault="00916DC5" w:rsidP="00916DC5">
      <w:pPr>
        <w:spacing w:before="120" w:after="120"/>
        <w:ind w:left="1134" w:right="1134"/>
        <w:jc w:val="both"/>
      </w:pPr>
      <w:r w:rsidRPr="00916DC5">
        <w:t>68.</w:t>
      </w:r>
      <w:r w:rsidRPr="00916DC5">
        <w:tab/>
        <w:t>One country considered that it was not necessary to specify the lower temperature in the range of temperatures permitted to guarantee food safety. Also, with the suggested minimum temperatures the carriage of super-chilled meats would not be possible. Another country opposed the proposal on the grounds that the cost of equipment required was in the region of 1000 Euros for the recorder plus the extra cost of annual calibration.</w:t>
      </w:r>
    </w:p>
    <w:p w:rsidR="00916DC5" w:rsidRPr="00916DC5" w:rsidRDefault="00916DC5" w:rsidP="00916DC5">
      <w:pPr>
        <w:spacing w:before="120" w:after="120"/>
        <w:ind w:left="1134" w:right="1134"/>
        <w:jc w:val="both"/>
      </w:pPr>
      <w:r w:rsidRPr="00916DC5">
        <w:t>69.</w:t>
      </w:r>
      <w:r w:rsidRPr="00916DC5">
        <w:tab/>
        <w:t>The Russian Federation was invited to revise its proposal for the next session taking into account the comments made.</w:t>
      </w:r>
    </w:p>
    <w:p w:rsidR="00916DC5" w:rsidRPr="00916DC5" w:rsidRDefault="00916DC5" w:rsidP="00916DC5">
      <w:pPr>
        <w:pStyle w:val="H23G"/>
      </w:pPr>
      <w:r w:rsidRPr="00916DC5">
        <w:lastRenderedPageBreak/>
        <w:tab/>
      </w:r>
      <w:bookmarkStart w:id="82" w:name="_Toc432670191"/>
      <w:r w:rsidRPr="00916DC5">
        <w:t>7.</w:t>
      </w:r>
      <w:r w:rsidRPr="00916DC5">
        <w:tab/>
        <w:t>Reference audit for builders of temperature-controlled transport equipment</w:t>
      </w:r>
      <w:bookmarkEnd w:id="82"/>
    </w:p>
    <w:p w:rsidR="00916DC5" w:rsidRPr="00916DC5" w:rsidRDefault="00916DC5" w:rsidP="00916DC5">
      <w:pPr>
        <w:ind w:left="1134" w:right="1134"/>
        <w:jc w:val="both"/>
        <w:rPr>
          <w:lang w:val="fr-CH"/>
        </w:rPr>
      </w:pPr>
      <w:r w:rsidRPr="00916DC5">
        <w:rPr>
          <w:i/>
          <w:lang w:val="fr-CH"/>
        </w:rPr>
        <w:t>Document</w:t>
      </w:r>
      <w:r w:rsidRPr="00916DC5">
        <w:rPr>
          <w:lang w:val="fr-CH"/>
        </w:rPr>
        <w:t>:</w:t>
      </w:r>
      <w:r w:rsidRPr="00916DC5">
        <w:rPr>
          <w:lang w:val="fr-CH"/>
        </w:rPr>
        <w:tab/>
      </w:r>
      <w:r w:rsidRPr="00916DC5">
        <w:rPr>
          <w:lang w:val="fr-CH"/>
        </w:rPr>
        <w:tab/>
      </w:r>
      <w:r w:rsidRPr="00916DC5">
        <w:rPr>
          <w:lang w:val="fr-CH"/>
        </w:rPr>
        <w:tab/>
        <w:t>ECE/TRANS/WP.11/2015/16 (France)</w:t>
      </w:r>
    </w:p>
    <w:p w:rsidR="00916DC5" w:rsidRPr="00916DC5" w:rsidRDefault="00916DC5" w:rsidP="00916DC5">
      <w:pPr>
        <w:spacing w:before="120" w:after="120"/>
        <w:ind w:left="1134" w:right="1134"/>
        <w:jc w:val="both"/>
      </w:pPr>
      <w:r w:rsidRPr="00916DC5">
        <w:t>70.</w:t>
      </w:r>
      <w:r w:rsidRPr="00916DC5">
        <w:tab/>
        <w:t xml:space="preserve">France proposed that States could recognise </w:t>
      </w:r>
      <w:r w:rsidRPr="00916DC5">
        <w:rPr>
          <w:bCs/>
        </w:rPr>
        <w:t xml:space="preserve">audits of production on the basis of </w:t>
      </w:r>
      <w:r w:rsidRPr="00916DC5">
        <w:t>a procedure which would be laid down in a new annex to the ATP.</w:t>
      </w:r>
    </w:p>
    <w:p w:rsidR="00916DC5" w:rsidRPr="00916DC5" w:rsidRDefault="00916DC5" w:rsidP="00916DC5">
      <w:pPr>
        <w:spacing w:after="120"/>
        <w:ind w:left="1134" w:right="1134"/>
        <w:jc w:val="both"/>
      </w:pPr>
      <w:r w:rsidRPr="00916DC5">
        <w:t>71.</w:t>
      </w:r>
      <w:r w:rsidRPr="00916DC5">
        <w:tab/>
        <w:t>Some delegations questioned whether such a new procedure could be considered to be within the scope of the ATP. The voting on the proposal was 2 in favour (France and Poland) and 5 against (Germany, Morocco, Portugal, Russian Federation, and United States). Belgium stated that it abstained.</w:t>
      </w:r>
    </w:p>
    <w:p w:rsidR="00916DC5" w:rsidRPr="00916DC5" w:rsidRDefault="00916DC5" w:rsidP="00916DC5">
      <w:pPr>
        <w:pStyle w:val="H23G"/>
      </w:pPr>
      <w:r w:rsidRPr="00916DC5">
        <w:tab/>
      </w:r>
      <w:bookmarkStart w:id="83" w:name="_Toc432670192"/>
      <w:r w:rsidRPr="00916DC5">
        <w:t>8.</w:t>
      </w:r>
      <w:r w:rsidRPr="00916DC5">
        <w:tab/>
        <w:t>New annex on the carriage of fruit and vegetables</w:t>
      </w:r>
      <w:bookmarkEnd w:id="83"/>
    </w:p>
    <w:p w:rsidR="00916DC5" w:rsidRPr="00916DC5" w:rsidRDefault="00916DC5" w:rsidP="00916DC5">
      <w:pPr>
        <w:spacing w:after="120"/>
        <w:ind w:left="1134" w:right="1134"/>
        <w:jc w:val="both"/>
      </w:pPr>
      <w:r w:rsidRPr="00916DC5">
        <w:rPr>
          <w:i/>
        </w:rPr>
        <w:t>Document</w:t>
      </w:r>
      <w:r w:rsidRPr="00916DC5">
        <w:t>:</w:t>
      </w:r>
      <w:r w:rsidRPr="00916DC5">
        <w:tab/>
      </w:r>
      <w:r w:rsidRPr="00916DC5">
        <w:tab/>
      </w:r>
      <w:r w:rsidRPr="00916DC5">
        <w:tab/>
        <w:t>ECE/TRANS/WP.11/2015/22 (Russian Federation)</w:t>
      </w:r>
    </w:p>
    <w:p w:rsidR="00916DC5" w:rsidRPr="00916DC5" w:rsidRDefault="00916DC5" w:rsidP="00916DC5">
      <w:pPr>
        <w:spacing w:after="120"/>
        <w:ind w:left="1134" w:right="1134"/>
        <w:jc w:val="both"/>
      </w:pPr>
      <w:r w:rsidRPr="00916DC5">
        <w:t>72.</w:t>
      </w:r>
      <w:r w:rsidRPr="00916DC5">
        <w:tab/>
        <w:t>The Russian Federation believed that the introduction in the ATP of a new annex with recommended temperatures for the carriage of fresh fruit and vegetables would make it possible to preserve their quality and safety during transportation, extend the area of application of the ATP, and create the necessary preconditions for new Contracting Parties to be able to join the ATP.</w:t>
      </w:r>
    </w:p>
    <w:p w:rsidR="00916DC5" w:rsidRPr="00916DC5" w:rsidRDefault="00916DC5" w:rsidP="00916DC5">
      <w:pPr>
        <w:spacing w:after="120"/>
        <w:ind w:left="1134" w:right="1134"/>
        <w:jc w:val="both"/>
      </w:pPr>
      <w:r w:rsidRPr="00916DC5">
        <w:t>73.</w:t>
      </w:r>
      <w:r w:rsidRPr="00916DC5">
        <w:tab/>
        <w:t xml:space="preserve">Denmark argued that the purpose of the ATP was to safeguard food safety and not its quality and that fruit and vegetables posed no problem to food safety. Denmark, Morocco and Sweden expressed their opposition to the proposal. In light of the opposition, the Russian Federation was of the opinion that the annex should be included in the ATP Handbook. Denmark pointed out </w:t>
      </w:r>
      <w:proofErr w:type="gramStart"/>
      <w:r w:rsidRPr="00916DC5">
        <w:t>that recommending temperatures</w:t>
      </w:r>
      <w:proofErr w:type="gramEnd"/>
      <w:r w:rsidRPr="00916DC5">
        <w:t xml:space="preserve"> in the ATP Handbook did not constitute an extension of the ATP.</w:t>
      </w:r>
    </w:p>
    <w:p w:rsidR="00916DC5" w:rsidRPr="00916DC5" w:rsidRDefault="00916DC5" w:rsidP="00916DC5">
      <w:pPr>
        <w:spacing w:before="120" w:after="120"/>
        <w:ind w:left="1134" w:right="1134"/>
        <w:jc w:val="both"/>
      </w:pPr>
      <w:r w:rsidRPr="00916DC5">
        <w:rPr>
          <w:rFonts w:eastAsia="SimSun"/>
          <w:lang w:eastAsia="zh-CN"/>
        </w:rPr>
        <w:t>74.</w:t>
      </w:r>
      <w:r w:rsidRPr="00916DC5">
        <w:rPr>
          <w:rFonts w:eastAsia="SimSun"/>
          <w:lang w:eastAsia="zh-CN"/>
        </w:rPr>
        <w:tab/>
        <w:t>T</w:t>
      </w:r>
      <w:r w:rsidRPr="00916DC5">
        <w:rPr>
          <w:rFonts w:eastAsia="SimSun"/>
          <w:lang w:val="en-US" w:eastAsia="zh-CN"/>
        </w:rPr>
        <w:t>he Russian Federation was invited to submit a revised proposal for the next session if it wished to pursue the work.</w:t>
      </w:r>
    </w:p>
    <w:p w:rsidR="00916DC5" w:rsidRPr="00916DC5" w:rsidRDefault="00916DC5" w:rsidP="00916DC5">
      <w:pPr>
        <w:pStyle w:val="H23G"/>
      </w:pPr>
      <w:r w:rsidRPr="00916DC5">
        <w:tab/>
      </w:r>
      <w:bookmarkStart w:id="84" w:name="_Toc432670193"/>
      <w:r w:rsidRPr="00916DC5">
        <w:t>9.</w:t>
      </w:r>
      <w:r w:rsidRPr="00916DC5">
        <w:tab/>
        <w:t>Miscellaneous editorial correction proposals</w:t>
      </w:r>
      <w:bookmarkEnd w:id="84"/>
    </w:p>
    <w:p w:rsidR="00916DC5" w:rsidRPr="00916DC5" w:rsidRDefault="00916DC5" w:rsidP="00916DC5">
      <w:pPr>
        <w:spacing w:after="120"/>
        <w:ind w:left="1134" w:right="1134"/>
        <w:jc w:val="both"/>
      </w:pPr>
      <w:r w:rsidRPr="00916DC5">
        <w:rPr>
          <w:i/>
        </w:rPr>
        <w:t>Document</w:t>
      </w:r>
      <w:r w:rsidRPr="00916DC5">
        <w:t>:</w:t>
      </w:r>
      <w:r w:rsidRPr="00916DC5">
        <w:tab/>
      </w:r>
      <w:r w:rsidRPr="00916DC5">
        <w:tab/>
      </w:r>
      <w:r w:rsidRPr="00916DC5">
        <w:tab/>
        <w:t>ECE/TRANS/WP.11/2015/5 (secretariat)</w:t>
      </w:r>
    </w:p>
    <w:p w:rsidR="00916DC5" w:rsidRPr="00916DC5" w:rsidRDefault="00916DC5" w:rsidP="00916DC5">
      <w:pPr>
        <w:spacing w:after="120"/>
        <w:ind w:left="1134" w:right="1134"/>
        <w:jc w:val="both"/>
      </w:pPr>
      <w:r w:rsidRPr="00916DC5">
        <w:t>75.</w:t>
      </w:r>
      <w:r w:rsidRPr="00916DC5">
        <w:tab/>
        <w:t>WP.11 adopted the editorial corrections proposed by the secretariat taking into account the comments made by the contracting parties present (see annexes I and II).</w:t>
      </w:r>
    </w:p>
    <w:p w:rsidR="00916DC5" w:rsidRPr="00916DC5" w:rsidRDefault="00916DC5" w:rsidP="00916DC5">
      <w:pPr>
        <w:spacing w:after="120"/>
        <w:ind w:left="1134" w:right="1134"/>
        <w:jc w:val="both"/>
      </w:pPr>
      <w:r w:rsidRPr="00916DC5">
        <w:t>76.</w:t>
      </w:r>
      <w:r w:rsidRPr="00916DC5">
        <w:tab/>
        <w:t>WP.11 invited the secretariat to send the proposed amendments it had adopted which were contained in annex I to the present report as well as the corrections in annex II to the United Nations Treaty Section for official notification to ATP contracting parties.</w:t>
      </w:r>
    </w:p>
    <w:p w:rsidR="00916DC5" w:rsidRPr="00916DC5" w:rsidRDefault="00916DC5" w:rsidP="00916DC5">
      <w:pPr>
        <w:pStyle w:val="HChG"/>
      </w:pPr>
      <w:r w:rsidRPr="00916DC5">
        <w:tab/>
      </w:r>
      <w:bookmarkStart w:id="85" w:name="_Toc432670194"/>
      <w:r w:rsidRPr="00916DC5">
        <w:t>VII.</w:t>
      </w:r>
      <w:r w:rsidRPr="00916DC5">
        <w:tab/>
        <w:t>ATP Handbook (agenda item 6)</w:t>
      </w:r>
      <w:bookmarkEnd w:id="85"/>
    </w:p>
    <w:p w:rsidR="00916DC5" w:rsidRPr="00916DC5" w:rsidRDefault="00916DC5" w:rsidP="00916DC5">
      <w:pPr>
        <w:spacing w:after="120"/>
        <w:ind w:left="1134" w:right="1134"/>
        <w:jc w:val="both"/>
      </w:pPr>
      <w:r w:rsidRPr="00916DC5">
        <w:t>77.</w:t>
      </w:r>
      <w:r w:rsidRPr="00916DC5">
        <w:tab/>
        <w:t xml:space="preserve">WP.11 was informed that the latest version of the ATP Handbook could be found on the Transport Division website in English, French and Russian at the following link: </w:t>
      </w:r>
      <w:hyperlink r:id="rId12" w:history="1">
        <w:r w:rsidRPr="00916DC5">
          <w:rPr>
            <w:color w:val="0000FF"/>
            <w:u w:val="single"/>
          </w:rPr>
          <w:t>http://www.unece.org/trans/main/wp11/atp_handbook.html</w:t>
        </w:r>
      </w:hyperlink>
      <w:r w:rsidRPr="00916DC5">
        <w:t xml:space="preserve">. </w:t>
      </w:r>
    </w:p>
    <w:p w:rsidR="00916DC5" w:rsidRPr="00916DC5" w:rsidRDefault="00916DC5" w:rsidP="00916DC5">
      <w:pPr>
        <w:pStyle w:val="H1G"/>
      </w:pPr>
      <w:r w:rsidRPr="00916DC5">
        <w:tab/>
      </w:r>
      <w:bookmarkStart w:id="86" w:name="_Toc432670195"/>
      <w:bookmarkStart w:id="87" w:name="_Toc401568265"/>
      <w:bookmarkStart w:id="88" w:name="_Toc401568670"/>
      <w:r w:rsidRPr="00916DC5">
        <w:t>A.</w:t>
      </w:r>
      <w:r w:rsidRPr="00916DC5">
        <w:tab/>
        <w:t>Definition of perishable foodstuffs</w:t>
      </w:r>
      <w:bookmarkEnd w:id="86"/>
    </w:p>
    <w:p w:rsidR="00916DC5" w:rsidRPr="00916DC5" w:rsidRDefault="00916DC5" w:rsidP="00916DC5">
      <w:pPr>
        <w:ind w:left="1134" w:right="1134"/>
        <w:jc w:val="both"/>
      </w:pPr>
      <w:r w:rsidRPr="00916DC5">
        <w:rPr>
          <w:i/>
        </w:rPr>
        <w:t>Document</w:t>
      </w:r>
      <w:r w:rsidRPr="00916DC5">
        <w:t>:</w:t>
      </w:r>
      <w:r w:rsidRPr="00916DC5">
        <w:tab/>
      </w:r>
      <w:r w:rsidRPr="00916DC5">
        <w:tab/>
      </w:r>
      <w:r w:rsidRPr="00916DC5">
        <w:tab/>
        <w:t>ECE/TRANS/WP.11/2015/18 (Russian Federation)</w:t>
      </w:r>
    </w:p>
    <w:p w:rsidR="00916DC5" w:rsidRPr="00916DC5" w:rsidRDefault="00916DC5" w:rsidP="00916DC5">
      <w:pPr>
        <w:tabs>
          <w:tab w:val="left" w:pos="2000"/>
        </w:tabs>
        <w:spacing w:after="120"/>
        <w:ind w:left="1134" w:right="1134"/>
        <w:jc w:val="both"/>
      </w:pPr>
      <w:r w:rsidRPr="00916DC5">
        <w:rPr>
          <w:i/>
        </w:rPr>
        <w:t>Informal document</w:t>
      </w:r>
      <w:r w:rsidRPr="00916DC5">
        <w:t xml:space="preserve">: </w:t>
      </w:r>
      <w:r w:rsidRPr="00916DC5">
        <w:tab/>
      </w:r>
      <w:r w:rsidRPr="00916DC5">
        <w:tab/>
        <w:t>INF.18 (Russian Federation)</w:t>
      </w:r>
    </w:p>
    <w:p w:rsidR="00916DC5" w:rsidRPr="00916DC5" w:rsidRDefault="00916DC5" w:rsidP="00916DC5">
      <w:pPr>
        <w:spacing w:after="120"/>
        <w:ind w:left="1134" w:right="1134"/>
        <w:jc w:val="both"/>
      </w:pPr>
      <w:r w:rsidRPr="00916DC5">
        <w:t>78.</w:t>
      </w:r>
      <w:r w:rsidRPr="00916DC5">
        <w:tab/>
        <w:t xml:space="preserve">At the seventieth session, there had been general agreement on adding a definition of perishable foodstuffs in a comment in the ATP Handbook. </w:t>
      </w:r>
    </w:p>
    <w:p w:rsidR="00916DC5" w:rsidRPr="00916DC5" w:rsidRDefault="00916DC5" w:rsidP="00916DC5">
      <w:pPr>
        <w:spacing w:after="120"/>
        <w:ind w:left="1134" w:right="1134"/>
        <w:jc w:val="both"/>
      </w:pPr>
      <w:r w:rsidRPr="00916DC5">
        <w:lastRenderedPageBreak/>
        <w:t>79.</w:t>
      </w:r>
      <w:r w:rsidRPr="00916DC5">
        <w:tab/>
        <w:t xml:space="preserve">A number of countries had problems with the definition proposed including with the references to the </w:t>
      </w:r>
      <w:r w:rsidR="007A114F">
        <w:t>"</w:t>
      </w:r>
      <w:r w:rsidRPr="00916DC5">
        <w:t>quality</w:t>
      </w:r>
      <w:r w:rsidR="007A114F">
        <w:t>"</w:t>
      </w:r>
      <w:r w:rsidRPr="00916DC5">
        <w:t xml:space="preserve"> of perishable foodstuffs. Two countries proposed that an existing definition could be used, for example the definition of perishable foodstuffs in the Codex </w:t>
      </w:r>
      <w:proofErr w:type="spellStart"/>
      <w:r w:rsidRPr="00916DC5">
        <w:t>Alimentarius</w:t>
      </w:r>
      <w:proofErr w:type="spellEnd"/>
      <w:r w:rsidRPr="00916DC5">
        <w:t>.</w:t>
      </w:r>
    </w:p>
    <w:p w:rsidR="00916DC5" w:rsidRPr="00916DC5" w:rsidRDefault="00916DC5" w:rsidP="00916DC5">
      <w:pPr>
        <w:spacing w:after="120"/>
        <w:ind w:left="1134" w:right="1134"/>
        <w:jc w:val="both"/>
        <w:rPr>
          <w:lang w:val="en-US" w:eastAsia="ru-RU"/>
        </w:rPr>
      </w:pPr>
      <w:r w:rsidRPr="00916DC5">
        <w:t>80.</w:t>
      </w:r>
      <w:r w:rsidRPr="00916DC5">
        <w:tab/>
        <w:t>The Russian Federation presented a number of proposals for discussion during the session.</w:t>
      </w:r>
      <w:r w:rsidRPr="00916DC5">
        <w:rPr>
          <w:lang w:val="en-US" w:eastAsia="ru-RU"/>
        </w:rPr>
        <w:t xml:space="preserve"> WP.11 asked the Russian Federation to submit an official proposal for adoption at the next session.</w:t>
      </w:r>
    </w:p>
    <w:p w:rsidR="00916DC5" w:rsidRPr="00916DC5" w:rsidRDefault="00916DC5" w:rsidP="00916DC5">
      <w:pPr>
        <w:pStyle w:val="H1G"/>
      </w:pPr>
      <w:r w:rsidRPr="00916DC5">
        <w:rPr>
          <w:lang w:val="en-US"/>
        </w:rPr>
        <w:tab/>
      </w:r>
      <w:bookmarkStart w:id="89" w:name="_Toc432670196"/>
      <w:r w:rsidRPr="00916DC5">
        <w:t>B.</w:t>
      </w:r>
      <w:r w:rsidRPr="00916DC5">
        <w:tab/>
        <w:t>Measurement of the external surface area of panel vans</w:t>
      </w:r>
      <w:bookmarkEnd w:id="87"/>
      <w:bookmarkEnd w:id="88"/>
      <w:bookmarkEnd w:id="89"/>
    </w:p>
    <w:p w:rsidR="00916DC5" w:rsidRPr="00916DC5" w:rsidRDefault="00916DC5" w:rsidP="00916DC5">
      <w:pPr>
        <w:keepNext/>
        <w:keepLines/>
        <w:spacing w:after="120"/>
        <w:ind w:left="567" w:right="1134" w:firstLine="567"/>
        <w:jc w:val="both"/>
      </w:pPr>
      <w:r w:rsidRPr="00916DC5">
        <w:rPr>
          <w:i/>
        </w:rPr>
        <w:t>Document</w:t>
      </w:r>
      <w:r w:rsidRPr="00916DC5">
        <w:t>:</w:t>
      </w:r>
      <w:r w:rsidRPr="00916DC5">
        <w:tab/>
      </w:r>
      <w:r w:rsidRPr="00916DC5">
        <w:tab/>
      </w:r>
      <w:r w:rsidRPr="00916DC5">
        <w:tab/>
        <w:t>ECE/TRANS/WP.11/2015/2 (United Kingdom)</w:t>
      </w:r>
    </w:p>
    <w:p w:rsidR="00916DC5" w:rsidRPr="00916DC5" w:rsidRDefault="00916DC5" w:rsidP="00916DC5">
      <w:pPr>
        <w:spacing w:after="120"/>
        <w:ind w:left="1134" w:right="1134"/>
        <w:jc w:val="both"/>
      </w:pPr>
      <w:r w:rsidRPr="00916DC5">
        <w:t>81.</w:t>
      </w:r>
      <w:r w:rsidRPr="00916DC5">
        <w:tab/>
        <w:t>WP.11 agreed to add the illustrations on the three methods of measuring the external surface area of panel vans to the ATP Handbook (see annex III).</w:t>
      </w:r>
    </w:p>
    <w:p w:rsidR="00916DC5" w:rsidRPr="00916DC5" w:rsidRDefault="00916DC5" w:rsidP="00916DC5">
      <w:pPr>
        <w:pStyle w:val="H1G"/>
      </w:pPr>
      <w:r w:rsidRPr="00916DC5">
        <w:tab/>
      </w:r>
      <w:bookmarkStart w:id="90" w:name="_Toc432670197"/>
      <w:bookmarkStart w:id="91" w:name="_Toc401568266"/>
      <w:bookmarkStart w:id="92" w:name="_Toc401568671"/>
      <w:r w:rsidRPr="00916DC5">
        <w:t>C.</w:t>
      </w:r>
      <w:r w:rsidRPr="00916DC5">
        <w:tab/>
        <w:t>Inner and outer heat transfer surface areas of railway wagons</w:t>
      </w:r>
      <w:bookmarkEnd w:id="90"/>
    </w:p>
    <w:p w:rsidR="00916DC5" w:rsidRPr="00916DC5" w:rsidRDefault="00916DC5" w:rsidP="00916DC5">
      <w:pPr>
        <w:spacing w:after="120"/>
        <w:ind w:left="1134" w:right="1134"/>
        <w:jc w:val="both"/>
      </w:pPr>
      <w:r w:rsidRPr="00916DC5">
        <w:rPr>
          <w:i/>
        </w:rPr>
        <w:t>Document</w:t>
      </w:r>
      <w:r w:rsidRPr="00916DC5">
        <w:t>:</w:t>
      </w:r>
      <w:r w:rsidRPr="00916DC5">
        <w:tab/>
      </w:r>
      <w:r w:rsidRPr="00916DC5">
        <w:tab/>
      </w:r>
      <w:r w:rsidRPr="00916DC5">
        <w:tab/>
        <w:t>ECE/TRANS/WP.11/2015/19 (Russian Federation)</w:t>
      </w:r>
    </w:p>
    <w:p w:rsidR="00916DC5" w:rsidRPr="00916DC5" w:rsidRDefault="00916DC5" w:rsidP="00916DC5">
      <w:pPr>
        <w:spacing w:after="120"/>
        <w:ind w:left="1134" w:right="1134"/>
        <w:jc w:val="both"/>
      </w:pPr>
      <w:r w:rsidRPr="00916DC5">
        <w:t>82.</w:t>
      </w:r>
      <w:r w:rsidRPr="00916DC5">
        <w:tab/>
        <w:t>Using the proposals made by the United Kingdom on the measurement of the outer surface areas of panel vans, the Russian Federation proposed methods for calculating the inner and outer heat transfer of railway wagons other than tank wagons.</w:t>
      </w:r>
    </w:p>
    <w:p w:rsidR="00916DC5" w:rsidRPr="00916DC5" w:rsidRDefault="00916DC5" w:rsidP="00916DC5">
      <w:pPr>
        <w:spacing w:after="120"/>
        <w:ind w:left="1134" w:right="1134"/>
        <w:jc w:val="both"/>
      </w:pPr>
      <w:r w:rsidRPr="00916DC5">
        <w:t>83.</w:t>
      </w:r>
      <w:r w:rsidRPr="00916DC5">
        <w:tab/>
        <w:t>The Russian Federation stated that it would submit a new proposal as an addition to the text of the United Kingdom for panel vans after it had been officially approved and accepted.</w:t>
      </w:r>
    </w:p>
    <w:p w:rsidR="00916DC5" w:rsidRPr="00916DC5" w:rsidRDefault="00916DC5" w:rsidP="00916DC5">
      <w:pPr>
        <w:spacing w:after="120"/>
        <w:ind w:left="1134" w:right="1134"/>
        <w:jc w:val="both"/>
      </w:pPr>
      <w:r w:rsidRPr="00916DC5">
        <w:t>84.</w:t>
      </w:r>
      <w:r w:rsidRPr="00916DC5">
        <w:tab/>
        <w:t>The Russian Federation also said that it would submit a document for the next session regarding the accuracy of K value tests.</w:t>
      </w:r>
    </w:p>
    <w:p w:rsidR="00916DC5" w:rsidRPr="00916DC5" w:rsidRDefault="00916DC5" w:rsidP="00916DC5">
      <w:pPr>
        <w:pStyle w:val="H1G"/>
      </w:pPr>
      <w:r w:rsidRPr="00916DC5">
        <w:tab/>
      </w:r>
      <w:bookmarkStart w:id="93" w:name="_Toc432670198"/>
      <w:r w:rsidRPr="00916DC5">
        <w:t>D.</w:t>
      </w:r>
      <w:r w:rsidRPr="00916DC5">
        <w:tab/>
        <w:t>Minor and limited modifications to serially produced equipment</w:t>
      </w:r>
      <w:bookmarkEnd w:id="91"/>
      <w:bookmarkEnd w:id="92"/>
      <w:bookmarkEnd w:id="93"/>
    </w:p>
    <w:p w:rsidR="00916DC5" w:rsidRPr="00916DC5" w:rsidRDefault="00916DC5" w:rsidP="00916DC5">
      <w:pPr>
        <w:ind w:left="1134" w:right="1134"/>
        <w:jc w:val="both"/>
        <w:rPr>
          <w:lang w:val="fr-CH"/>
        </w:rPr>
      </w:pPr>
      <w:r w:rsidRPr="00916DC5">
        <w:rPr>
          <w:i/>
          <w:lang w:val="fr-CH"/>
        </w:rPr>
        <w:t>Document</w:t>
      </w:r>
      <w:r w:rsidRPr="00916DC5">
        <w:rPr>
          <w:lang w:val="fr-CH"/>
        </w:rPr>
        <w:t>:</w:t>
      </w:r>
      <w:r w:rsidRPr="00916DC5">
        <w:rPr>
          <w:lang w:val="fr-CH"/>
        </w:rPr>
        <w:tab/>
      </w:r>
      <w:r w:rsidRPr="00916DC5">
        <w:rPr>
          <w:lang w:val="fr-CH"/>
        </w:rPr>
        <w:tab/>
      </w:r>
      <w:r w:rsidRPr="00916DC5">
        <w:rPr>
          <w:lang w:val="fr-CH"/>
        </w:rPr>
        <w:tab/>
        <w:t>ECE/TRANS/WP.11/2015/7 (</w:t>
      </w:r>
      <w:proofErr w:type="spellStart"/>
      <w:r w:rsidRPr="00916DC5">
        <w:rPr>
          <w:lang w:val="fr-CH"/>
        </w:rPr>
        <w:t>Finland</w:t>
      </w:r>
      <w:proofErr w:type="spellEnd"/>
      <w:r w:rsidRPr="00916DC5">
        <w:rPr>
          <w:lang w:val="fr-CH"/>
        </w:rPr>
        <w:t>)</w:t>
      </w:r>
    </w:p>
    <w:p w:rsidR="00916DC5" w:rsidRPr="00916DC5" w:rsidRDefault="00916DC5" w:rsidP="00916DC5">
      <w:pPr>
        <w:tabs>
          <w:tab w:val="left" w:pos="2000"/>
        </w:tabs>
        <w:ind w:left="1134" w:right="1134"/>
        <w:jc w:val="both"/>
      </w:pPr>
      <w:r w:rsidRPr="00916DC5">
        <w:rPr>
          <w:i/>
        </w:rPr>
        <w:t>Informal document</w:t>
      </w:r>
      <w:r w:rsidRPr="00916DC5">
        <w:t xml:space="preserve">: </w:t>
      </w:r>
      <w:r w:rsidRPr="00916DC5">
        <w:tab/>
      </w:r>
      <w:r w:rsidRPr="00916DC5">
        <w:tab/>
        <w:t>INF.14 (Secretariat)</w:t>
      </w:r>
    </w:p>
    <w:p w:rsidR="00916DC5" w:rsidRPr="00916DC5" w:rsidRDefault="00916DC5" w:rsidP="00916DC5">
      <w:pPr>
        <w:spacing w:before="120" w:after="120"/>
        <w:ind w:left="1134" w:right="1134"/>
        <w:jc w:val="both"/>
        <w:rPr>
          <w:rFonts w:eastAsia="Calibri"/>
        </w:rPr>
      </w:pPr>
      <w:r w:rsidRPr="00916DC5">
        <w:t>85.</w:t>
      </w:r>
      <w:r w:rsidRPr="00916DC5">
        <w:tab/>
        <w:t>WP.11 agreed to the addition of comments 1 and 2 (alternative 1) in annex 1, appendix 1 in the ATP Handbook clarifying the terms</w:t>
      </w:r>
      <w:r w:rsidRPr="00916DC5">
        <w:rPr>
          <w:rFonts w:eastAsia="Calibri"/>
        </w:rPr>
        <w:t xml:space="preserve"> "minor and limited modifications" and "total volume of insulating material" which it felt could help to prevent different interpretations and unfair competition (see annex III).</w:t>
      </w:r>
      <w:r w:rsidR="0009140E">
        <w:rPr>
          <w:rFonts w:eastAsia="Calibri"/>
        </w:rPr>
        <w:t xml:space="preserve"> </w:t>
      </w:r>
      <w:r w:rsidR="0009140E" w:rsidRPr="00916DC5">
        <w:rPr>
          <w:rFonts w:eastAsia="Calibri"/>
        </w:rPr>
        <w:t>Denmark and Portugal voted against the proposal but it was recalled that three votes against were required to reject a proposal for the ATP Handbook.</w:t>
      </w:r>
    </w:p>
    <w:p w:rsidR="00916DC5" w:rsidRPr="00916DC5" w:rsidRDefault="00916DC5" w:rsidP="00916DC5">
      <w:pPr>
        <w:spacing w:before="120" w:after="120"/>
        <w:ind w:left="1134" w:right="1134"/>
        <w:jc w:val="both"/>
      </w:pPr>
      <w:r w:rsidRPr="00916DC5">
        <w:rPr>
          <w:rFonts w:eastAsia="Calibri"/>
        </w:rPr>
        <w:t>86.</w:t>
      </w:r>
      <w:r w:rsidRPr="00916DC5">
        <w:rPr>
          <w:rFonts w:eastAsia="Calibri"/>
        </w:rPr>
        <w:tab/>
        <w:t xml:space="preserve">Comment 3 on the rounding up of K values was not adopted. </w:t>
      </w:r>
    </w:p>
    <w:p w:rsidR="00916DC5" w:rsidRPr="00916DC5" w:rsidRDefault="00916DC5" w:rsidP="00916DC5">
      <w:pPr>
        <w:pStyle w:val="H1G"/>
      </w:pPr>
      <w:r w:rsidRPr="00916DC5">
        <w:tab/>
      </w:r>
      <w:bookmarkStart w:id="94" w:name="_Toc401568267"/>
      <w:bookmarkStart w:id="95" w:name="_Toc401568672"/>
      <w:bookmarkStart w:id="96" w:name="_Toc432670199"/>
      <w:r w:rsidRPr="00916DC5">
        <w:t>E.</w:t>
      </w:r>
      <w:r w:rsidRPr="00916DC5">
        <w:tab/>
        <w:t>Registered or recorded</w:t>
      </w:r>
      <w:bookmarkEnd w:id="94"/>
      <w:bookmarkEnd w:id="95"/>
      <w:bookmarkEnd w:id="96"/>
    </w:p>
    <w:p w:rsidR="00916DC5" w:rsidRPr="00916DC5" w:rsidRDefault="00916DC5" w:rsidP="00916DC5">
      <w:pPr>
        <w:spacing w:after="120"/>
        <w:ind w:left="1134" w:right="1134"/>
        <w:jc w:val="both"/>
      </w:pPr>
      <w:r w:rsidRPr="00916DC5">
        <w:rPr>
          <w:i/>
        </w:rPr>
        <w:t>Document</w:t>
      </w:r>
      <w:r w:rsidRPr="00916DC5">
        <w:t>:</w:t>
      </w:r>
      <w:r w:rsidRPr="00916DC5">
        <w:tab/>
      </w:r>
      <w:r w:rsidRPr="00916DC5">
        <w:tab/>
      </w:r>
      <w:r w:rsidRPr="00916DC5">
        <w:tab/>
        <w:t>ECE/TRANS/WP.11/2015/14 (Belgium)</w:t>
      </w:r>
    </w:p>
    <w:p w:rsidR="00916DC5" w:rsidRPr="00916DC5" w:rsidRDefault="00916DC5" w:rsidP="00916DC5">
      <w:pPr>
        <w:spacing w:after="120"/>
        <w:ind w:left="1134" w:right="1134"/>
        <w:jc w:val="both"/>
      </w:pPr>
      <w:r w:rsidRPr="00916DC5">
        <w:t>87.</w:t>
      </w:r>
      <w:r w:rsidRPr="00916DC5">
        <w:tab/>
        <w:t xml:space="preserve">WP.11 agreed to Belgium's proposal to insert a comment after annex 1, appendix 1, paragraph 1 in the ATP Handbook clarifying the scope of the words </w:t>
      </w:r>
      <w:r w:rsidR="007A114F">
        <w:t>"</w:t>
      </w:r>
      <w:r w:rsidRPr="00916DC5">
        <w:t>of the country in which the equipment is registered or recorded</w:t>
      </w:r>
      <w:r w:rsidR="007A114F">
        <w:t>"</w:t>
      </w:r>
      <w:r w:rsidRPr="00916DC5">
        <w:t xml:space="preserve"> (see annex III).</w:t>
      </w:r>
      <w:bookmarkStart w:id="97" w:name="_Toc401568268"/>
      <w:bookmarkStart w:id="98" w:name="_Toc401568673"/>
    </w:p>
    <w:p w:rsidR="00916DC5" w:rsidRPr="00916DC5" w:rsidRDefault="00916DC5" w:rsidP="00916DC5">
      <w:pPr>
        <w:pStyle w:val="HChG"/>
        <w:rPr>
          <w:sz w:val="24"/>
        </w:rPr>
      </w:pPr>
      <w:r w:rsidRPr="00916DC5">
        <w:lastRenderedPageBreak/>
        <w:tab/>
      </w:r>
      <w:bookmarkStart w:id="99" w:name="_Toc432670200"/>
      <w:r w:rsidRPr="00916DC5">
        <w:t>VIII.</w:t>
      </w:r>
      <w:r w:rsidRPr="00916DC5">
        <w:tab/>
        <w:t>Scope of ATP (agenda item 7)</w:t>
      </w:r>
      <w:bookmarkEnd w:id="97"/>
      <w:bookmarkEnd w:id="98"/>
      <w:bookmarkEnd w:id="99"/>
    </w:p>
    <w:p w:rsidR="00916DC5" w:rsidRPr="00916DC5" w:rsidRDefault="00916DC5" w:rsidP="00916DC5">
      <w:pPr>
        <w:pStyle w:val="H1G"/>
      </w:pPr>
      <w:r w:rsidRPr="00916DC5">
        <w:tab/>
      </w:r>
      <w:bookmarkStart w:id="100" w:name="_Toc401568269"/>
      <w:bookmarkStart w:id="101" w:name="_Toc401568674"/>
      <w:bookmarkStart w:id="102" w:name="_Toc432670201"/>
      <w:r w:rsidRPr="00916DC5">
        <w:t>A.</w:t>
      </w:r>
      <w:r w:rsidRPr="00916DC5">
        <w:tab/>
      </w:r>
      <w:bookmarkEnd w:id="100"/>
      <w:bookmarkEnd w:id="101"/>
      <w:r w:rsidRPr="00916DC5">
        <w:t>Multilateral agreements</w:t>
      </w:r>
      <w:bookmarkEnd w:id="102"/>
    </w:p>
    <w:p w:rsidR="00916DC5" w:rsidRPr="00916DC5" w:rsidRDefault="00916DC5" w:rsidP="00916DC5">
      <w:pPr>
        <w:tabs>
          <w:tab w:val="left" w:pos="2000"/>
        </w:tabs>
        <w:ind w:left="1134" w:right="1134"/>
        <w:jc w:val="both"/>
      </w:pPr>
      <w:r w:rsidRPr="00916DC5">
        <w:rPr>
          <w:i/>
        </w:rPr>
        <w:t>Informal document</w:t>
      </w:r>
      <w:r w:rsidRPr="00916DC5">
        <w:t xml:space="preserve">: </w:t>
      </w:r>
      <w:r w:rsidRPr="00916DC5">
        <w:tab/>
      </w:r>
      <w:r w:rsidRPr="00916DC5">
        <w:tab/>
        <w:t>INF.7 (Secretariat)</w:t>
      </w:r>
    </w:p>
    <w:p w:rsidR="00916DC5" w:rsidRPr="00916DC5" w:rsidRDefault="00916DC5" w:rsidP="00916DC5">
      <w:pPr>
        <w:spacing w:before="120" w:after="120"/>
        <w:ind w:left="1134" w:right="1134"/>
        <w:jc w:val="both"/>
      </w:pPr>
      <w:r w:rsidRPr="00916DC5">
        <w:t>88.</w:t>
      </w:r>
      <w:r w:rsidRPr="00916DC5">
        <w:tab/>
        <w:t xml:space="preserve">At the request of WP.11, the secretariat had written to Ministers of Foreign Affairs of ATP contracting parties in December 2014 requesting the contact details of the authority in the country competent to sign any future multilateral agreements. </w:t>
      </w:r>
    </w:p>
    <w:p w:rsidR="00916DC5" w:rsidRPr="00916DC5" w:rsidRDefault="00916DC5" w:rsidP="00916DC5">
      <w:pPr>
        <w:spacing w:before="120" w:after="120"/>
        <w:ind w:left="1134" w:right="1134"/>
        <w:jc w:val="both"/>
      </w:pPr>
      <w:r w:rsidRPr="00916DC5">
        <w:t>89.</w:t>
      </w:r>
      <w:r w:rsidRPr="00916DC5">
        <w:tab/>
        <w:t xml:space="preserve">To date, replies to that letter had been received from Austria, Belgium, Bulgaria, Czech Republic, Denmark, France, Georgia, Germany, Ireland, Italy, Luxembourg, Monaco, Serbia, Ukraine, United States and Uzbekistan. </w:t>
      </w:r>
    </w:p>
    <w:p w:rsidR="00916DC5" w:rsidRPr="00916DC5" w:rsidRDefault="00916DC5" w:rsidP="00916DC5">
      <w:pPr>
        <w:spacing w:before="120" w:after="120"/>
        <w:ind w:left="1134" w:right="1134"/>
        <w:jc w:val="both"/>
      </w:pPr>
      <w:r w:rsidRPr="00916DC5">
        <w:t>90.</w:t>
      </w:r>
      <w:r w:rsidRPr="00916DC5">
        <w:tab/>
        <w:t>Other ATP contracting parties were invited to respond to that letter if they wished to be able to benefit from multilateral agreements.</w:t>
      </w:r>
    </w:p>
    <w:p w:rsidR="00916DC5" w:rsidRPr="00916DC5" w:rsidRDefault="00916DC5" w:rsidP="00916DC5">
      <w:pPr>
        <w:pStyle w:val="H1G"/>
      </w:pPr>
      <w:r w:rsidRPr="00916DC5">
        <w:tab/>
      </w:r>
      <w:bookmarkStart w:id="103" w:name="_Toc401568271"/>
      <w:bookmarkStart w:id="104" w:name="_Toc401568676"/>
      <w:bookmarkStart w:id="105" w:name="_Toc432670202"/>
      <w:r w:rsidRPr="00916DC5">
        <w:t>B.</w:t>
      </w:r>
      <w:r w:rsidRPr="00916DC5">
        <w:tab/>
        <w:t>Draft road map</w:t>
      </w:r>
      <w:bookmarkEnd w:id="103"/>
      <w:bookmarkEnd w:id="104"/>
      <w:bookmarkEnd w:id="105"/>
    </w:p>
    <w:p w:rsidR="00916DC5" w:rsidRPr="00916DC5" w:rsidRDefault="00916DC5" w:rsidP="007A114F">
      <w:pPr>
        <w:spacing w:after="120"/>
        <w:ind w:left="1134" w:right="1134"/>
        <w:jc w:val="both"/>
      </w:pPr>
      <w:r w:rsidRPr="00916DC5">
        <w:rPr>
          <w:i/>
        </w:rPr>
        <w:t>Document</w:t>
      </w:r>
      <w:r w:rsidRPr="00916DC5">
        <w:t>:</w:t>
      </w:r>
      <w:r w:rsidRPr="00916DC5">
        <w:tab/>
      </w:r>
      <w:r w:rsidRPr="00916DC5">
        <w:tab/>
      </w:r>
      <w:r w:rsidRPr="00916DC5">
        <w:tab/>
        <w:t>ECE/TRANS/WP.11/2015/9 (</w:t>
      </w:r>
      <w:proofErr w:type="spellStart"/>
      <w:r w:rsidRPr="00916DC5">
        <w:t>Euromed</w:t>
      </w:r>
      <w:proofErr w:type="spellEnd"/>
      <w:r w:rsidRPr="00916DC5">
        <w:t>)</w:t>
      </w:r>
    </w:p>
    <w:p w:rsidR="00916DC5" w:rsidRPr="00916DC5" w:rsidRDefault="00916DC5" w:rsidP="0009140E">
      <w:pPr>
        <w:tabs>
          <w:tab w:val="left" w:pos="2000"/>
        </w:tabs>
        <w:ind w:left="1134" w:right="1134"/>
        <w:jc w:val="both"/>
      </w:pPr>
      <w:r w:rsidRPr="00916DC5">
        <w:rPr>
          <w:i/>
        </w:rPr>
        <w:t>Informal document</w:t>
      </w:r>
      <w:r w:rsidR="00097A18">
        <w:t xml:space="preserve">: </w:t>
      </w:r>
      <w:r w:rsidR="00097A18">
        <w:tab/>
      </w:r>
      <w:r w:rsidR="00097A18">
        <w:tab/>
        <w:t>INF.4 (</w:t>
      </w:r>
      <w:proofErr w:type="spellStart"/>
      <w:r w:rsidR="00097A18">
        <w:t>EuroM</w:t>
      </w:r>
      <w:r w:rsidRPr="00916DC5">
        <w:t>ed</w:t>
      </w:r>
      <w:proofErr w:type="spellEnd"/>
      <w:r w:rsidRPr="00916DC5">
        <w:t>)</w:t>
      </w:r>
    </w:p>
    <w:p w:rsidR="00916DC5" w:rsidRPr="00916DC5" w:rsidRDefault="00916DC5" w:rsidP="00916DC5">
      <w:pPr>
        <w:spacing w:before="120" w:after="120"/>
        <w:ind w:left="1134" w:right="1134"/>
        <w:jc w:val="both"/>
        <w:rPr>
          <w:rFonts w:eastAsia="Calibri"/>
          <w:lang w:val="en-US"/>
        </w:rPr>
      </w:pPr>
      <w:r w:rsidRPr="00916DC5">
        <w:t>91.</w:t>
      </w:r>
      <w:r w:rsidRPr="00916DC5">
        <w:tab/>
        <w:t>WP.11 welcomed t</w:t>
      </w:r>
      <w:r w:rsidRPr="00916DC5">
        <w:rPr>
          <w:rFonts w:eastAsia="Calibri"/>
          <w:lang w:val="en-US"/>
        </w:rPr>
        <w:t>he draft road map prepared by the EU-f</w:t>
      </w:r>
      <w:r w:rsidR="00097A18">
        <w:rPr>
          <w:rFonts w:eastAsia="Calibri"/>
          <w:lang w:val="en-US"/>
        </w:rPr>
        <w:t xml:space="preserve">unded </w:t>
      </w:r>
      <w:proofErr w:type="spellStart"/>
      <w:r w:rsidR="00097A18">
        <w:rPr>
          <w:rFonts w:eastAsia="Calibri"/>
          <w:lang w:val="en-US"/>
        </w:rPr>
        <w:t>EuroM</w:t>
      </w:r>
      <w:r w:rsidRPr="00916DC5">
        <w:rPr>
          <w:rFonts w:eastAsia="Calibri"/>
          <w:lang w:val="en-US"/>
        </w:rPr>
        <w:t>ed</w:t>
      </w:r>
      <w:proofErr w:type="spellEnd"/>
      <w:r w:rsidRPr="00916DC5">
        <w:rPr>
          <w:rFonts w:eastAsia="Calibri"/>
          <w:lang w:val="en-US"/>
        </w:rPr>
        <w:t xml:space="preserve"> Regional Transport Project </w:t>
      </w:r>
      <w:r w:rsidR="007A114F">
        <w:rPr>
          <w:rFonts w:eastAsia="Calibri"/>
          <w:lang w:val="en-US"/>
        </w:rPr>
        <w:t>"</w:t>
      </w:r>
      <w:r w:rsidRPr="00916DC5">
        <w:rPr>
          <w:rFonts w:eastAsia="Calibri"/>
          <w:lang w:val="en-US"/>
        </w:rPr>
        <w:t>Road, Rail and Urban Transport</w:t>
      </w:r>
      <w:r w:rsidR="007A114F">
        <w:rPr>
          <w:rFonts w:eastAsia="Calibri"/>
          <w:lang w:val="en-US"/>
        </w:rPr>
        <w:t>"</w:t>
      </w:r>
      <w:r w:rsidRPr="00916DC5">
        <w:rPr>
          <w:rFonts w:eastAsia="Calibri"/>
          <w:lang w:val="en-US"/>
        </w:rPr>
        <w:t xml:space="preserve"> with inputs from the secretariat presenting the main steps to be taken by countries that wished to accede and fully implement the ATP. </w:t>
      </w:r>
    </w:p>
    <w:p w:rsidR="00916DC5" w:rsidRPr="00916DC5" w:rsidRDefault="00916DC5" w:rsidP="00916DC5">
      <w:pPr>
        <w:spacing w:after="120"/>
        <w:ind w:left="1134" w:right="1134"/>
        <w:jc w:val="both"/>
        <w:rPr>
          <w:rFonts w:eastAsia="Calibri"/>
          <w:lang w:val="en-US"/>
        </w:rPr>
      </w:pPr>
      <w:r w:rsidRPr="00916DC5">
        <w:rPr>
          <w:rFonts w:eastAsia="Calibri"/>
          <w:lang w:val="en-US"/>
        </w:rPr>
        <w:t>92.</w:t>
      </w:r>
      <w:r w:rsidRPr="00916DC5">
        <w:rPr>
          <w:rFonts w:eastAsia="Calibri"/>
          <w:lang w:val="en-US"/>
        </w:rPr>
        <w:tab/>
        <w:t>It was mentioned that it was difficult for all ATP contracting parties to have a testing station and that testing stations were not necessarily profita</w:t>
      </w:r>
      <w:r w:rsidR="00097A18">
        <w:rPr>
          <w:rFonts w:eastAsia="Calibri"/>
          <w:lang w:val="en-US"/>
        </w:rPr>
        <w:t xml:space="preserve">ble. The representative of </w:t>
      </w:r>
      <w:proofErr w:type="spellStart"/>
      <w:r w:rsidR="00097A18">
        <w:rPr>
          <w:rFonts w:eastAsia="Calibri"/>
          <w:lang w:val="en-US"/>
        </w:rPr>
        <w:t>EuroM</w:t>
      </w:r>
      <w:r w:rsidRPr="00916DC5">
        <w:rPr>
          <w:rFonts w:eastAsia="Calibri"/>
          <w:lang w:val="en-US"/>
        </w:rPr>
        <w:t>ed</w:t>
      </w:r>
      <w:proofErr w:type="spellEnd"/>
      <w:r w:rsidRPr="00916DC5">
        <w:rPr>
          <w:rFonts w:eastAsia="Calibri"/>
          <w:lang w:val="en-US"/>
        </w:rPr>
        <w:t xml:space="preserve"> said that step 4 on the establishment of a testing station had been draf</w:t>
      </w:r>
      <w:r w:rsidR="00097A18">
        <w:rPr>
          <w:rFonts w:eastAsia="Calibri"/>
          <w:lang w:val="en-US"/>
        </w:rPr>
        <w:t xml:space="preserve">ted on the assumption that </w:t>
      </w:r>
      <w:proofErr w:type="spellStart"/>
      <w:r w:rsidR="00097A18">
        <w:rPr>
          <w:rFonts w:eastAsia="Calibri"/>
          <w:lang w:val="en-US"/>
        </w:rPr>
        <w:t>EuroM</w:t>
      </w:r>
      <w:r w:rsidRPr="00916DC5">
        <w:rPr>
          <w:rFonts w:eastAsia="Calibri"/>
          <w:lang w:val="en-US"/>
        </w:rPr>
        <w:t>ed</w:t>
      </w:r>
      <w:proofErr w:type="spellEnd"/>
      <w:r w:rsidRPr="00916DC5">
        <w:rPr>
          <w:rFonts w:eastAsia="Calibri"/>
          <w:lang w:val="en-US"/>
        </w:rPr>
        <w:t xml:space="preserve"> countries would also use the ATP for domestic transport.</w:t>
      </w:r>
    </w:p>
    <w:p w:rsidR="00916DC5" w:rsidRPr="00916DC5" w:rsidRDefault="00916DC5" w:rsidP="00916DC5">
      <w:pPr>
        <w:pStyle w:val="HChG"/>
      </w:pPr>
      <w:r w:rsidRPr="00916DC5">
        <w:tab/>
      </w:r>
      <w:bookmarkStart w:id="106" w:name="_Toc401568273"/>
      <w:bookmarkStart w:id="107" w:name="_Toc401568678"/>
      <w:bookmarkStart w:id="108" w:name="_Toc432670203"/>
      <w:r w:rsidRPr="00916DC5">
        <w:t>IX.</w:t>
      </w:r>
      <w:r w:rsidRPr="00916DC5">
        <w:tab/>
        <w:t xml:space="preserve">Energy labelling, refrigerants and blowing agents </w:t>
      </w:r>
      <w:r w:rsidRPr="00916DC5">
        <w:br/>
        <w:t>(agenda item 8)</w:t>
      </w:r>
      <w:bookmarkEnd w:id="106"/>
      <w:bookmarkEnd w:id="107"/>
      <w:bookmarkEnd w:id="108"/>
    </w:p>
    <w:p w:rsidR="00916DC5" w:rsidRPr="00916DC5" w:rsidRDefault="00916DC5" w:rsidP="00916DC5">
      <w:pPr>
        <w:spacing w:after="120"/>
        <w:ind w:left="1134" w:right="1134"/>
        <w:jc w:val="both"/>
        <w:rPr>
          <w:b/>
          <w:lang w:val="ga-IE"/>
        </w:rPr>
      </w:pPr>
      <w:r w:rsidRPr="00916DC5">
        <w:t>93</w:t>
      </w:r>
      <w:r w:rsidRPr="00916DC5">
        <w:rPr>
          <w:lang w:val="en-US"/>
        </w:rPr>
        <w:t>.</w:t>
      </w:r>
      <w:r w:rsidRPr="00916DC5">
        <w:rPr>
          <w:lang w:val="en-US"/>
        </w:rPr>
        <w:tab/>
        <w:t xml:space="preserve">WP.11 recalled the following information it had received from </w:t>
      </w:r>
      <w:proofErr w:type="spellStart"/>
      <w:r w:rsidRPr="00916DC5">
        <w:rPr>
          <w:lang w:val="en-US"/>
        </w:rPr>
        <w:t>Transfrigoroute</w:t>
      </w:r>
      <w:proofErr w:type="spellEnd"/>
      <w:r w:rsidRPr="00916DC5">
        <w:rPr>
          <w:lang w:val="en-US"/>
        </w:rPr>
        <w:t xml:space="preserve"> International</w:t>
      </w:r>
      <w:r w:rsidR="000E4E6F">
        <w:rPr>
          <w:lang w:val="en-US"/>
        </w:rPr>
        <w:t xml:space="preserve"> in Informal document INF.15</w:t>
      </w:r>
      <w:r w:rsidRPr="00916DC5">
        <w:rPr>
          <w:lang w:val="en-US"/>
        </w:rPr>
        <w:t xml:space="preserve">. </w:t>
      </w:r>
      <w:r w:rsidRPr="00916DC5">
        <w:rPr>
          <w:lang w:val="ga-IE"/>
        </w:rPr>
        <w:t>The F Gas regulation 517/2014 was now well established but there were still many open questions to be addresse</w:t>
      </w:r>
      <w:r w:rsidR="000E4E6F">
        <w:rPr>
          <w:lang w:val="ga-IE"/>
        </w:rPr>
        <w:t>d. Training standards for techn</w:t>
      </w:r>
      <w:r w:rsidRPr="00916DC5">
        <w:rPr>
          <w:lang w:val="ga-IE"/>
        </w:rPr>
        <w:t xml:space="preserve">icians in the transport sector had only just been published and had yet to be ratified, There was some concern that these standards might not be applied across all EU member States leading to distortion of competition. There was also some concern that the phase down targets set might not be met if the industry continued to use exisiting </w:t>
      </w:r>
      <w:r w:rsidRPr="00916DC5">
        <w:rPr>
          <w:lang w:val="en-IE"/>
        </w:rPr>
        <w:t>high global warming potential (</w:t>
      </w:r>
      <w:r w:rsidRPr="00916DC5">
        <w:rPr>
          <w:lang w:val="ga-IE"/>
        </w:rPr>
        <w:t>GWP) refrigerants. Over the past year one major equipment manufacturer had introduced R 452a which halved the GWP of the commonly used R404A. It would appear that other manufacturers would follow suit. Whether the transport industry would move from class A1 to A2L mildly flammable refrigerants was still very much debatable.</w:t>
      </w:r>
    </w:p>
    <w:p w:rsidR="00916DC5" w:rsidRPr="00916DC5" w:rsidRDefault="00916DC5" w:rsidP="00916DC5">
      <w:pPr>
        <w:spacing w:after="120"/>
        <w:ind w:left="1134" w:right="1134"/>
        <w:jc w:val="both"/>
        <w:rPr>
          <w:lang w:val="ga-IE"/>
        </w:rPr>
      </w:pPr>
      <w:r w:rsidRPr="00916DC5">
        <w:rPr>
          <w:lang w:val="ga-IE"/>
        </w:rPr>
        <w:t>94.</w:t>
      </w:r>
      <w:r w:rsidRPr="00916DC5">
        <w:rPr>
          <w:lang w:val="ga-IE"/>
        </w:rPr>
        <w:tab/>
        <w:t xml:space="preserve">The representative of the United States offered to send the members of WP.11 information on related work </w:t>
      </w:r>
      <w:r w:rsidR="000E4E6F">
        <w:rPr>
          <w:lang w:val="ga-IE"/>
        </w:rPr>
        <w:t>by</w:t>
      </w:r>
      <w:r w:rsidRPr="00916DC5">
        <w:rPr>
          <w:lang w:val="ga-IE"/>
        </w:rPr>
        <w:t xml:space="preserve"> the state of California and the Federal Environmental Protection Agency.</w:t>
      </w:r>
    </w:p>
    <w:p w:rsidR="00916DC5" w:rsidRPr="00916DC5" w:rsidRDefault="00916DC5" w:rsidP="00916DC5">
      <w:pPr>
        <w:pStyle w:val="HChG"/>
        <w:rPr>
          <w:sz w:val="24"/>
        </w:rPr>
      </w:pPr>
      <w:r w:rsidRPr="00916DC5">
        <w:lastRenderedPageBreak/>
        <w:tab/>
      </w:r>
      <w:bookmarkStart w:id="109" w:name="_Toc401568274"/>
      <w:bookmarkStart w:id="110" w:name="_Toc401568679"/>
      <w:bookmarkStart w:id="111" w:name="_Toc432670204"/>
      <w:r w:rsidRPr="00916DC5">
        <w:t>X.</w:t>
      </w:r>
      <w:r w:rsidRPr="00916DC5">
        <w:tab/>
        <w:t>Programme of work and biennial evaluation (agenda item 9)</w:t>
      </w:r>
      <w:bookmarkEnd w:id="109"/>
      <w:bookmarkEnd w:id="110"/>
      <w:bookmarkEnd w:id="111"/>
    </w:p>
    <w:p w:rsidR="00916DC5" w:rsidRPr="00916DC5" w:rsidRDefault="00916DC5" w:rsidP="00916DC5">
      <w:pPr>
        <w:keepNext/>
        <w:keepLines/>
        <w:spacing w:after="120"/>
        <w:ind w:left="1134" w:right="1134"/>
        <w:jc w:val="both"/>
        <w:rPr>
          <w:lang w:val="fr-FR"/>
        </w:rPr>
      </w:pPr>
      <w:r w:rsidRPr="00916DC5">
        <w:rPr>
          <w:i/>
          <w:lang w:val="fr-FR"/>
        </w:rPr>
        <w:t>Document</w:t>
      </w:r>
      <w:r w:rsidRPr="00916DC5">
        <w:rPr>
          <w:lang w:val="fr-FR"/>
        </w:rPr>
        <w:t>:</w:t>
      </w:r>
      <w:r w:rsidRPr="00916DC5">
        <w:rPr>
          <w:lang w:val="fr-FR"/>
        </w:rPr>
        <w:tab/>
      </w:r>
      <w:r w:rsidRPr="00916DC5">
        <w:rPr>
          <w:lang w:val="fr-FR"/>
        </w:rPr>
        <w:tab/>
      </w:r>
      <w:r w:rsidRPr="00916DC5">
        <w:rPr>
          <w:lang w:val="fr-FR"/>
        </w:rPr>
        <w:tab/>
      </w:r>
      <w:r w:rsidRPr="00916DC5">
        <w:rPr>
          <w:lang w:val="fr-CH"/>
        </w:rPr>
        <w:t xml:space="preserve">ECE/TRANS/WP.11/2015/3 </w:t>
      </w:r>
      <w:r w:rsidRPr="00916DC5">
        <w:rPr>
          <w:lang w:val="fr-FR"/>
        </w:rPr>
        <w:t>(</w:t>
      </w:r>
      <w:proofErr w:type="spellStart"/>
      <w:r w:rsidRPr="00916DC5">
        <w:rPr>
          <w:lang w:val="fr-CH"/>
        </w:rPr>
        <w:t>Secretariat</w:t>
      </w:r>
      <w:proofErr w:type="spellEnd"/>
      <w:r w:rsidRPr="00916DC5">
        <w:rPr>
          <w:lang w:val="fr-FR"/>
        </w:rPr>
        <w:t>)</w:t>
      </w:r>
    </w:p>
    <w:p w:rsidR="00916DC5" w:rsidRPr="00916DC5" w:rsidRDefault="00916DC5" w:rsidP="00916DC5">
      <w:pPr>
        <w:spacing w:after="120"/>
        <w:ind w:left="1134" w:right="1134"/>
        <w:jc w:val="both"/>
      </w:pPr>
      <w:r w:rsidRPr="00916DC5">
        <w:rPr>
          <w:bCs/>
        </w:rPr>
        <w:t>95.</w:t>
      </w:r>
      <w:r w:rsidRPr="00916DC5">
        <w:rPr>
          <w:bCs/>
        </w:rPr>
        <w:tab/>
      </w:r>
      <w:r w:rsidRPr="00916DC5">
        <w:t xml:space="preserve">WP.11 adopted its draft programme of work for 2016-2017 (see annex IV) changing "preservation of the quality of perishable foodstuffs" to </w:t>
      </w:r>
      <w:r w:rsidR="000E4E6F">
        <w:t>"</w:t>
      </w:r>
      <w:r w:rsidRPr="00916DC5">
        <w:t>preservation of perishable foodstuffs" in the first indent.</w:t>
      </w:r>
    </w:p>
    <w:p w:rsidR="00916DC5" w:rsidRPr="00916DC5" w:rsidRDefault="00916DC5" w:rsidP="00916DC5">
      <w:pPr>
        <w:spacing w:after="120"/>
        <w:ind w:left="1134" w:right="1134"/>
        <w:jc w:val="both"/>
      </w:pPr>
      <w:r w:rsidRPr="00916DC5">
        <w:t>96.</w:t>
      </w:r>
      <w:r w:rsidRPr="00916DC5">
        <w:tab/>
        <w:t xml:space="preserve">WP.11 adopted its proposed evaluation for the 2016-2017 biennium without the deletion of the words "non-editorial amendment" as proposed by the secretariat in the first indicator of achievement and increasing the baseline to 21 (to take account of the reply </w:t>
      </w:r>
      <w:r w:rsidR="000E4E6F">
        <w:t xml:space="preserve">to the questionnaire </w:t>
      </w:r>
      <w:r w:rsidRPr="00916DC5">
        <w:t>from Morocco) and the target to 24 for the third indicator of achievement (see annex V).</w:t>
      </w:r>
    </w:p>
    <w:p w:rsidR="00916DC5" w:rsidRPr="00916DC5" w:rsidRDefault="00916DC5" w:rsidP="00916DC5">
      <w:pPr>
        <w:spacing w:after="120"/>
        <w:ind w:left="1134" w:right="1134"/>
        <w:jc w:val="both"/>
      </w:pPr>
      <w:r w:rsidRPr="00916DC5">
        <w:rPr>
          <w:bCs/>
        </w:rPr>
        <w:t>97.</w:t>
      </w:r>
      <w:r w:rsidRPr="00916DC5">
        <w:rPr>
          <w:bCs/>
        </w:rPr>
        <w:tab/>
      </w:r>
      <w:r w:rsidRPr="00916DC5">
        <w:t>WP.11 adopted its draft work plan for 2016-2020 (see annex VI) with modifications of the following points:</w:t>
      </w:r>
    </w:p>
    <w:p w:rsidR="00916DC5" w:rsidRPr="00916DC5" w:rsidRDefault="00916DC5" w:rsidP="007A114F">
      <w:pPr>
        <w:spacing w:after="120"/>
        <w:ind w:left="1701" w:right="1134"/>
        <w:jc w:val="both"/>
        <w:rPr>
          <w:szCs w:val="22"/>
        </w:rPr>
      </w:pPr>
      <w:r w:rsidRPr="00916DC5">
        <w:t>(c)</w:t>
      </w:r>
      <w:r w:rsidRPr="00916DC5">
        <w:tab/>
      </w:r>
      <w:proofErr w:type="gramStart"/>
      <w:r w:rsidRPr="00916DC5">
        <w:t>delete</w:t>
      </w:r>
      <w:proofErr w:type="gramEnd"/>
      <w:r w:rsidRPr="00916DC5">
        <w:t xml:space="preserve"> "</w:t>
      </w:r>
      <w:r w:rsidRPr="00916DC5">
        <w:rPr>
          <w:szCs w:val="22"/>
        </w:rPr>
        <w:t>by the European Committee for Standardization (CEN)" and in the expected output, delete "CEN";</w:t>
      </w:r>
    </w:p>
    <w:p w:rsidR="00916DC5" w:rsidRPr="00916DC5" w:rsidRDefault="00916DC5" w:rsidP="007A114F">
      <w:pPr>
        <w:spacing w:after="120"/>
        <w:ind w:left="1701" w:right="1134"/>
        <w:jc w:val="both"/>
        <w:rPr>
          <w:szCs w:val="22"/>
        </w:rPr>
      </w:pPr>
      <w:r w:rsidRPr="00916DC5">
        <w:rPr>
          <w:szCs w:val="22"/>
        </w:rPr>
        <w:t>(g)</w:t>
      </w:r>
      <w:r w:rsidRPr="00916DC5">
        <w:rPr>
          <w:szCs w:val="22"/>
        </w:rPr>
        <w:tab/>
      </w:r>
      <w:proofErr w:type="gramStart"/>
      <w:r w:rsidRPr="00916DC5">
        <w:rPr>
          <w:szCs w:val="22"/>
        </w:rPr>
        <w:t>replace</w:t>
      </w:r>
      <w:proofErr w:type="gramEnd"/>
      <w:r w:rsidRPr="00916DC5">
        <w:rPr>
          <w:szCs w:val="22"/>
        </w:rPr>
        <w:t xml:space="preserve"> "the European Union" by "regional economic integration organizations" twice;</w:t>
      </w:r>
    </w:p>
    <w:p w:rsidR="00916DC5" w:rsidRPr="00916DC5" w:rsidRDefault="00916DC5" w:rsidP="007A114F">
      <w:pPr>
        <w:spacing w:after="120"/>
        <w:ind w:left="1701" w:right="1134"/>
        <w:jc w:val="both"/>
        <w:rPr>
          <w:szCs w:val="22"/>
        </w:rPr>
      </w:pPr>
      <w:r w:rsidRPr="00916DC5">
        <w:rPr>
          <w:szCs w:val="22"/>
        </w:rPr>
        <w:t>(</w:t>
      </w:r>
      <w:proofErr w:type="spellStart"/>
      <w:r w:rsidRPr="00916DC5">
        <w:rPr>
          <w:szCs w:val="22"/>
        </w:rPr>
        <w:t>i</w:t>
      </w:r>
      <w:proofErr w:type="spellEnd"/>
      <w:r w:rsidRPr="00916DC5">
        <w:rPr>
          <w:szCs w:val="22"/>
        </w:rPr>
        <w:t>)</w:t>
      </w:r>
      <w:r w:rsidRPr="00916DC5">
        <w:rPr>
          <w:szCs w:val="22"/>
        </w:rPr>
        <w:tab/>
      </w:r>
      <w:proofErr w:type="gramStart"/>
      <w:r w:rsidRPr="00916DC5">
        <w:rPr>
          <w:szCs w:val="22"/>
        </w:rPr>
        <w:t>delete</w:t>
      </w:r>
      <w:proofErr w:type="gramEnd"/>
      <w:r w:rsidRPr="00916DC5">
        <w:rPr>
          <w:szCs w:val="22"/>
        </w:rPr>
        <w:t xml:space="preserve"> "and reducing losses of foodstuffs in developing countries due to inappropriate transport conditions";</w:t>
      </w:r>
    </w:p>
    <w:p w:rsidR="00916DC5" w:rsidRPr="00916DC5" w:rsidRDefault="00916DC5" w:rsidP="007A114F">
      <w:pPr>
        <w:spacing w:after="120"/>
        <w:ind w:left="1701" w:right="1134"/>
        <w:jc w:val="both"/>
      </w:pPr>
      <w:r w:rsidRPr="00916DC5">
        <w:rPr>
          <w:szCs w:val="22"/>
        </w:rPr>
        <w:t>(j)</w:t>
      </w:r>
      <w:r w:rsidRPr="00916DC5">
        <w:rPr>
          <w:szCs w:val="22"/>
        </w:rPr>
        <w:tab/>
      </w:r>
      <w:proofErr w:type="gramStart"/>
      <w:r w:rsidRPr="00916DC5">
        <w:rPr>
          <w:szCs w:val="22"/>
        </w:rPr>
        <w:t>replace</w:t>
      </w:r>
      <w:proofErr w:type="gramEnd"/>
      <w:r w:rsidRPr="00916DC5">
        <w:rPr>
          <w:szCs w:val="22"/>
        </w:rPr>
        <w:t xml:space="preserve"> by "</w:t>
      </w:r>
      <w:r w:rsidRPr="00916DC5">
        <w:t>Consideration of the introduction of a definition of perishable foodstuffs in the ATP Handbook" and replace the expected output by "Consensus on a definition";</w:t>
      </w:r>
    </w:p>
    <w:p w:rsidR="00916DC5" w:rsidRPr="00916DC5" w:rsidRDefault="00916DC5" w:rsidP="007A114F">
      <w:pPr>
        <w:spacing w:after="120"/>
        <w:ind w:left="1701" w:right="1134"/>
        <w:jc w:val="both"/>
      </w:pPr>
      <w:r w:rsidRPr="00916DC5">
        <w:t>(o)</w:t>
      </w:r>
      <w:r w:rsidRPr="00916DC5">
        <w:tab/>
      </w:r>
      <w:proofErr w:type="gramStart"/>
      <w:r w:rsidRPr="00916DC5">
        <w:t>replace</w:t>
      </w:r>
      <w:proofErr w:type="gramEnd"/>
      <w:r w:rsidRPr="00916DC5">
        <w:t xml:space="preserve"> by "Consideration of the possibility of extending the monitoring of air temperature to the carriage of chilled foodstuffs";</w:t>
      </w:r>
    </w:p>
    <w:p w:rsidR="00916DC5" w:rsidRPr="00916DC5" w:rsidRDefault="00916DC5" w:rsidP="007A114F">
      <w:pPr>
        <w:spacing w:after="120"/>
        <w:ind w:left="1701" w:right="1134"/>
        <w:jc w:val="both"/>
        <w:rPr>
          <w:rFonts w:eastAsia="Calibri"/>
        </w:rPr>
      </w:pPr>
      <w:r w:rsidRPr="00916DC5">
        <w:t>(s)</w:t>
      </w:r>
      <w:r w:rsidRPr="00916DC5">
        <w:tab/>
      </w:r>
      <w:proofErr w:type="gramStart"/>
      <w:r w:rsidRPr="00916DC5">
        <w:t>replace</w:t>
      </w:r>
      <w:proofErr w:type="gramEnd"/>
      <w:r w:rsidRPr="00916DC5">
        <w:t xml:space="preserve"> by "</w:t>
      </w:r>
      <w:r w:rsidRPr="00916DC5">
        <w:rPr>
          <w:rFonts w:eastAsia="Calibri"/>
        </w:rPr>
        <w:t>Consideration of a possible revision of the decision-making procedures</w:t>
      </w:r>
      <w:r w:rsidR="000E4E6F">
        <w:rPr>
          <w:rFonts w:eastAsia="Calibri"/>
        </w:rPr>
        <w:t>.</w:t>
      </w:r>
      <w:r w:rsidRPr="00916DC5">
        <w:rPr>
          <w:rFonts w:eastAsia="Calibri"/>
        </w:rPr>
        <w:t xml:space="preserve"> Priority: 1 Output expected by the end of 2016: Consensus on the need to revise the decision-making procedures."</w:t>
      </w:r>
    </w:p>
    <w:p w:rsidR="00916DC5" w:rsidRPr="00916DC5" w:rsidRDefault="00916DC5" w:rsidP="00916DC5">
      <w:pPr>
        <w:pStyle w:val="HChG"/>
      </w:pPr>
      <w:r w:rsidRPr="00916DC5">
        <w:tab/>
      </w:r>
      <w:bookmarkStart w:id="112" w:name="_Toc401568275"/>
      <w:bookmarkStart w:id="113" w:name="_Toc401568680"/>
      <w:bookmarkStart w:id="114" w:name="_Toc432670205"/>
      <w:r w:rsidRPr="00916DC5">
        <w:t>XI.</w:t>
      </w:r>
      <w:r w:rsidRPr="00916DC5">
        <w:tab/>
        <w:t>Election of officers (agenda item 10)</w:t>
      </w:r>
      <w:bookmarkEnd w:id="112"/>
      <w:bookmarkEnd w:id="113"/>
      <w:bookmarkEnd w:id="114"/>
    </w:p>
    <w:p w:rsidR="00916DC5" w:rsidRPr="00916DC5" w:rsidRDefault="00916DC5" w:rsidP="00916DC5">
      <w:pPr>
        <w:spacing w:after="120"/>
        <w:ind w:left="1134" w:right="1134"/>
        <w:jc w:val="both"/>
      </w:pPr>
      <w:r w:rsidRPr="00916DC5">
        <w:t>98.</w:t>
      </w:r>
      <w:r w:rsidRPr="00916DC5">
        <w:tab/>
        <w:t xml:space="preserve">WP.11 elected Mr. </w:t>
      </w:r>
      <w:proofErr w:type="spellStart"/>
      <w:r w:rsidRPr="00916DC5">
        <w:t>Telmo</w:t>
      </w:r>
      <w:proofErr w:type="spellEnd"/>
      <w:r w:rsidRPr="00916DC5">
        <w:t xml:space="preserve"> </w:t>
      </w:r>
      <w:proofErr w:type="spellStart"/>
      <w:r w:rsidRPr="00916DC5">
        <w:t>Nobre</w:t>
      </w:r>
      <w:proofErr w:type="spellEnd"/>
      <w:r w:rsidRPr="00916DC5">
        <w:t xml:space="preserve"> (Portugal) as Chairman and Mr. Eric Devin (France) and Mr. </w:t>
      </w:r>
      <w:proofErr w:type="spellStart"/>
      <w:r w:rsidRPr="00916DC5">
        <w:t>Kees</w:t>
      </w:r>
      <w:proofErr w:type="spellEnd"/>
      <w:r w:rsidRPr="00916DC5">
        <w:t xml:space="preserve"> de Putter (Netherlands) as Vice-Chairmen for its seventy-second session in 2016. WP.11 thanked the officers and the secretariat for their work and </w:t>
      </w:r>
      <w:r w:rsidR="000E4E6F">
        <w:br/>
      </w:r>
      <w:r w:rsidRPr="00916DC5">
        <w:t>Mr. de Putter for assuming the role of Chairman on 8 and 9 October.</w:t>
      </w:r>
    </w:p>
    <w:p w:rsidR="00916DC5" w:rsidRPr="00916DC5" w:rsidRDefault="00916DC5" w:rsidP="00916DC5">
      <w:pPr>
        <w:pStyle w:val="HChG"/>
      </w:pPr>
      <w:r w:rsidRPr="00916DC5">
        <w:tab/>
      </w:r>
      <w:bookmarkStart w:id="115" w:name="_Toc401568276"/>
      <w:bookmarkStart w:id="116" w:name="_Toc401568681"/>
      <w:bookmarkStart w:id="117" w:name="_Toc432670206"/>
      <w:r w:rsidRPr="00916DC5">
        <w:t>XII.</w:t>
      </w:r>
      <w:r w:rsidRPr="00916DC5">
        <w:tab/>
        <w:t>Other business (agenda item 11)</w:t>
      </w:r>
      <w:bookmarkEnd w:id="115"/>
      <w:bookmarkEnd w:id="116"/>
      <w:bookmarkEnd w:id="117"/>
    </w:p>
    <w:p w:rsidR="00916DC5" w:rsidRPr="00916DC5" w:rsidRDefault="00916DC5" w:rsidP="00916DC5">
      <w:pPr>
        <w:pStyle w:val="H1G"/>
      </w:pPr>
      <w:r w:rsidRPr="00916DC5">
        <w:tab/>
      </w:r>
      <w:bookmarkStart w:id="118" w:name="_Toc401568277"/>
      <w:bookmarkStart w:id="119" w:name="_Toc401568682"/>
      <w:bookmarkStart w:id="120" w:name="_Toc432670207"/>
      <w:r w:rsidRPr="00916DC5">
        <w:t>A.</w:t>
      </w:r>
      <w:r w:rsidRPr="00916DC5">
        <w:tab/>
        <w:t>Dates of the seventy-second session</w:t>
      </w:r>
      <w:bookmarkEnd w:id="118"/>
      <w:bookmarkEnd w:id="119"/>
      <w:bookmarkEnd w:id="120"/>
    </w:p>
    <w:p w:rsidR="00916DC5" w:rsidRPr="00916DC5" w:rsidRDefault="00916DC5" w:rsidP="00916DC5">
      <w:pPr>
        <w:spacing w:after="120"/>
        <w:ind w:left="1134" w:right="1134"/>
        <w:jc w:val="both"/>
      </w:pPr>
      <w:r w:rsidRPr="00916DC5">
        <w:t>99.</w:t>
      </w:r>
      <w:r w:rsidRPr="00916DC5">
        <w:rPr>
          <w:b/>
          <w:bCs/>
        </w:rPr>
        <w:tab/>
      </w:r>
      <w:r w:rsidRPr="00916DC5">
        <w:t xml:space="preserve">WP.11 was informed that the dates of 4-7 October 2016 had been reserved for the seventy-second session of WP.11. The deadline for submission of documents is </w:t>
      </w:r>
      <w:r w:rsidR="000E4E6F">
        <w:br/>
      </w:r>
      <w:r w:rsidRPr="00916DC5">
        <w:t>1 July 2016.</w:t>
      </w:r>
    </w:p>
    <w:p w:rsidR="00916DC5" w:rsidRPr="00916DC5" w:rsidRDefault="00916DC5" w:rsidP="00916DC5">
      <w:pPr>
        <w:pStyle w:val="H1G"/>
      </w:pPr>
      <w:r w:rsidRPr="00916DC5">
        <w:rPr>
          <w:lang w:val="en-US"/>
        </w:rPr>
        <w:lastRenderedPageBreak/>
        <w:tab/>
      </w:r>
      <w:bookmarkStart w:id="121" w:name="_Toc432670208"/>
      <w:bookmarkStart w:id="122" w:name="_Toc401568278"/>
      <w:bookmarkStart w:id="123" w:name="_Toc401568683"/>
      <w:r w:rsidRPr="00916DC5">
        <w:rPr>
          <w:lang w:val="en-US"/>
        </w:rPr>
        <w:t>B</w:t>
      </w:r>
      <w:r w:rsidRPr="00916DC5">
        <w:t>.</w:t>
      </w:r>
      <w:bookmarkStart w:id="124" w:name="_GoBack"/>
      <w:bookmarkEnd w:id="124"/>
      <w:r w:rsidRPr="00916DC5">
        <w:tab/>
        <w:t>Secretary</w:t>
      </w:r>
      <w:bookmarkEnd w:id="121"/>
    </w:p>
    <w:p w:rsidR="00916DC5" w:rsidRPr="00916DC5" w:rsidRDefault="00916DC5" w:rsidP="00916DC5">
      <w:pPr>
        <w:spacing w:after="120"/>
        <w:ind w:left="1134" w:right="1134"/>
        <w:jc w:val="both"/>
        <w:rPr>
          <w:rFonts w:eastAsia="SimSun"/>
          <w:lang w:eastAsia="zh-CN"/>
        </w:rPr>
      </w:pPr>
      <w:r w:rsidRPr="00916DC5">
        <w:rPr>
          <w:rFonts w:eastAsia="SimSun"/>
          <w:lang w:eastAsia="zh-CN"/>
        </w:rPr>
        <w:t>100.</w:t>
      </w:r>
      <w:r w:rsidRPr="00916DC5">
        <w:rPr>
          <w:rFonts w:eastAsia="SimSun"/>
          <w:lang w:eastAsia="zh-CN"/>
        </w:rPr>
        <w:tab/>
        <w:t>WP.11 was informed that Mr. Smith had reached the U</w:t>
      </w:r>
      <w:r w:rsidR="000E4E6F">
        <w:rPr>
          <w:rFonts w:eastAsia="SimSun"/>
          <w:lang w:eastAsia="zh-CN"/>
        </w:rPr>
        <w:t xml:space="preserve">nited </w:t>
      </w:r>
      <w:r w:rsidRPr="00916DC5">
        <w:rPr>
          <w:rFonts w:eastAsia="SimSun"/>
          <w:lang w:eastAsia="zh-CN"/>
        </w:rPr>
        <w:t>N</w:t>
      </w:r>
      <w:r w:rsidR="000E4E6F">
        <w:rPr>
          <w:rFonts w:eastAsia="SimSun"/>
          <w:lang w:eastAsia="zh-CN"/>
        </w:rPr>
        <w:t>ation</w:t>
      </w:r>
      <w:r w:rsidRPr="00916DC5">
        <w:rPr>
          <w:rFonts w:eastAsia="SimSun"/>
          <w:lang w:eastAsia="zh-CN"/>
        </w:rPr>
        <w:t>'s mandatory retirement age and would be retiring in November 2015 and that this would be his last session as Secretary of WP.11. Mr. Smith had joined the UNECE Transport Division in 1997. He had first dealt with road safety before joining the section on the transport of dangerous goods and special cargoes in 2007. The WP.11 thanked him for his contribution to the work of WP.11 and wished him a long and happy retirement.</w:t>
      </w:r>
    </w:p>
    <w:p w:rsidR="00916DC5" w:rsidRPr="00916DC5" w:rsidRDefault="00916DC5" w:rsidP="00916DC5">
      <w:pPr>
        <w:pStyle w:val="H1G"/>
      </w:pPr>
      <w:r w:rsidRPr="00916DC5">
        <w:tab/>
      </w:r>
      <w:bookmarkStart w:id="125" w:name="_Toc432670209"/>
      <w:r w:rsidRPr="00916DC5">
        <w:rPr>
          <w:lang w:val="en-US"/>
        </w:rPr>
        <w:t>C.</w:t>
      </w:r>
      <w:r w:rsidRPr="00916DC5">
        <w:rPr>
          <w:lang w:val="en-US"/>
        </w:rPr>
        <w:tab/>
        <w:t>Other issues</w:t>
      </w:r>
      <w:bookmarkEnd w:id="122"/>
      <w:bookmarkEnd w:id="123"/>
      <w:bookmarkEnd w:id="125"/>
    </w:p>
    <w:p w:rsidR="00916DC5" w:rsidRPr="00916DC5" w:rsidRDefault="00916DC5" w:rsidP="00916DC5">
      <w:pPr>
        <w:spacing w:after="120"/>
        <w:ind w:left="1134" w:right="1134"/>
        <w:jc w:val="both"/>
        <w:rPr>
          <w:rFonts w:eastAsia="Arial Unicode MS"/>
        </w:rPr>
      </w:pPr>
      <w:r w:rsidRPr="00916DC5">
        <w:rPr>
          <w:rFonts w:eastAsia="Arial Unicode MS"/>
        </w:rPr>
        <w:t>101.</w:t>
      </w:r>
      <w:r w:rsidRPr="00916DC5">
        <w:rPr>
          <w:rFonts w:eastAsia="Arial Unicode MS"/>
        </w:rPr>
        <w:tab/>
        <w:t>The representative of the United States said that he would keep WP.11 informed when the regulations are issued for the Sanitary Food Transportation Act in the United States.</w:t>
      </w:r>
    </w:p>
    <w:p w:rsidR="00916DC5" w:rsidRPr="00916DC5" w:rsidRDefault="00916DC5" w:rsidP="00916DC5">
      <w:pPr>
        <w:pStyle w:val="HChG"/>
      </w:pPr>
      <w:r w:rsidRPr="00916DC5">
        <w:tab/>
      </w:r>
      <w:bookmarkStart w:id="126" w:name="_Toc401568279"/>
      <w:bookmarkStart w:id="127" w:name="_Toc401568684"/>
      <w:bookmarkStart w:id="128" w:name="_Toc432670210"/>
      <w:r w:rsidRPr="00916DC5">
        <w:t>XIII.</w:t>
      </w:r>
      <w:r w:rsidRPr="00916DC5">
        <w:tab/>
        <w:t>Adoption of the report (agenda item 12)</w:t>
      </w:r>
      <w:bookmarkEnd w:id="126"/>
      <w:bookmarkEnd w:id="127"/>
      <w:bookmarkEnd w:id="128"/>
    </w:p>
    <w:p w:rsidR="00916DC5" w:rsidRPr="00916DC5" w:rsidRDefault="00916DC5" w:rsidP="00916DC5">
      <w:pPr>
        <w:spacing w:after="120"/>
        <w:ind w:left="1134" w:right="1134"/>
        <w:jc w:val="both"/>
        <w:rPr>
          <w:bCs/>
        </w:rPr>
      </w:pPr>
      <w:r w:rsidRPr="00916DC5">
        <w:t>102.</w:t>
      </w:r>
      <w:r w:rsidRPr="00916DC5">
        <w:tab/>
        <w:t>WP.11 adopted the report on its seventy-first session on the basis of a draft prepared by the secretariat.</w:t>
      </w:r>
    </w:p>
    <w:p w:rsidR="00916DC5" w:rsidRPr="00916DC5" w:rsidRDefault="00916DC5" w:rsidP="00916DC5">
      <w:pPr>
        <w:suppressAutoHyphens w:val="0"/>
        <w:spacing w:line="240" w:lineRule="auto"/>
      </w:pPr>
      <w:r w:rsidRPr="00916DC5">
        <w:br w:type="page"/>
      </w:r>
    </w:p>
    <w:p w:rsidR="00916DC5" w:rsidRPr="00916DC5" w:rsidRDefault="00916DC5" w:rsidP="00916DC5">
      <w:pPr>
        <w:pStyle w:val="HChG"/>
        <w:rPr>
          <w:lang w:val="en-US"/>
        </w:rPr>
      </w:pPr>
      <w:r>
        <w:rPr>
          <w:lang w:val="en-US"/>
        </w:rPr>
        <w:lastRenderedPageBreak/>
        <w:tab/>
      </w:r>
      <w:bookmarkStart w:id="129" w:name="_Toc432670211"/>
      <w:r>
        <w:rPr>
          <w:lang w:val="en-US"/>
        </w:rPr>
        <w:t>Annex I</w:t>
      </w:r>
      <w:bookmarkEnd w:id="129"/>
    </w:p>
    <w:p w:rsidR="00916DC5" w:rsidRPr="00916DC5" w:rsidRDefault="00916DC5" w:rsidP="00916DC5">
      <w:pPr>
        <w:pStyle w:val="HChG"/>
        <w:rPr>
          <w:lang w:val="en-US"/>
        </w:rPr>
      </w:pPr>
      <w:r>
        <w:tab/>
      </w:r>
      <w:r>
        <w:tab/>
      </w:r>
      <w:bookmarkStart w:id="130" w:name="_Toc432670212"/>
      <w:r w:rsidRPr="00916DC5">
        <w:t>Proposed</w:t>
      </w:r>
      <w:r w:rsidRPr="00916DC5">
        <w:rPr>
          <w:lang w:val="en-US"/>
        </w:rPr>
        <w:t xml:space="preserve"> amendments to </w:t>
      </w:r>
      <w:r w:rsidRPr="00916DC5">
        <w:t>the</w:t>
      </w:r>
      <w:r w:rsidRPr="00916DC5">
        <w:rPr>
          <w:lang w:val="en-US"/>
        </w:rPr>
        <w:t xml:space="preserve"> ATP</w:t>
      </w:r>
      <w:bookmarkEnd w:id="130"/>
    </w:p>
    <w:p w:rsidR="00916DC5" w:rsidRPr="00916DC5" w:rsidRDefault="00916DC5" w:rsidP="00916DC5">
      <w:pPr>
        <w:pStyle w:val="SingleTxtG"/>
      </w:pPr>
      <w:r w:rsidRPr="00916DC5">
        <w:rPr>
          <w:spacing w:val="4"/>
          <w:w w:val="103"/>
          <w:kern w:val="14"/>
          <w:lang w:eastAsia="zh-CN"/>
        </w:rPr>
        <w:t>1.</w:t>
      </w:r>
      <w:r w:rsidRPr="00916DC5">
        <w:rPr>
          <w:spacing w:val="4"/>
          <w:w w:val="103"/>
          <w:kern w:val="14"/>
          <w:lang w:eastAsia="zh-CN"/>
        </w:rPr>
        <w:tab/>
      </w:r>
      <w:r w:rsidRPr="00916DC5">
        <w:t>Annex 1, appendix 2, paragraph 1.2</w:t>
      </w:r>
    </w:p>
    <w:p w:rsidR="00916DC5" w:rsidRPr="00916DC5" w:rsidRDefault="00916DC5" w:rsidP="00916DC5">
      <w:pPr>
        <w:spacing w:after="120"/>
        <w:ind w:left="1134" w:right="1134"/>
        <w:jc w:val="both"/>
      </w:pPr>
      <w:r w:rsidRPr="00916DC5">
        <w:t>Add the following text at the end:</w:t>
      </w:r>
    </w:p>
    <w:p w:rsidR="00916DC5" w:rsidRPr="00916DC5" w:rsidRDefault="00916DC5" w:rsidP="00916DC5">
      <w:pPr>
        <w:spacing w:after="120"/>
        <w:ind w:left="1134" w:right="1134"/>
        <w:jc w:val="both"/>
      </w:pPr>
      <w:r w:rsidRPr="00916DC5">
        <w:t xml:space="preserve">"For calculating the mean surface area of the body of a panel van, the </w:t>
      </w:r>
      <w:r w:rsidRPr="00916DC5">
        <w:rPr>
          <w:rFonts w:eastAsia="SimSun"/>
        </w:rPr>
        <w:t>test station appointed by</w:t>
      </w:r>
      <w:r w:rsidRPr="00916DC5">
        <w:t xml:space="preserve"> the competent authority shall select from one of the following three methods.</w:t>
      </w:r>
    </w:p>
    <w:p w:rsidR="00916DC5" w:rsidRPr="00916DC5" w:rsidRDefault="00916DC5" w:rsidP="00916DC5">
      <w:pPr>
        <w:spacing w:after="120"/>
        <w:ind w:left="1134" w:right="1134"/>
        <w:jc w:val="both"/>
      </w:pPr>
      <w:r w:rsidRPr="00916DC5">
        <w:t>Method A.</w:t>
      </w:r>
      <w:r w:rsidRPr="00916DC5">
        <w:tab/>
        <w:t>The manufacturer shall provide drawings and calculations of the inside and outside surfaces.</w:t>
      </w:r>
    </w:p>
    <w:p w:rsidR="00916DC5" w:rsidRPr="00916DC5" w:rsidRDefault="00916DC5" w:rsidP="00916DC5">
      <w:pPr>
        <w:spacing w:after="120"/>
        <w:ind w:left="1134" w:right="1134"/>
        <w:jc w:val="both"/>
      </w:pPr>
      <w:r w:rsidRPr="00916DC5">
        <w:t>The surface areas S</w:t>
      </w:r>
      <w:r w:rsidRPr="00916DC5">
        <w:rPr>
          <w:vertAlign w:val="subscript"/>
        </w:rPr>
        <w:t>e</w:t>
      </w:r>
      <w:r w:rsidRPr="00916DC5">
        <w:t xml:space="preserve"> and S</w:t>
      </w:r>
      <w:r w:rsidRPr="00916DC5">
        <w:rPr>
          <w:vertAlign w:val="subscript"/>
        </w:rPr>
        <w:t>i</w:t>
      </w:r>
      <w:r w:rsidRPr="00916DC5">
        <w:t xml:space="preserve"> are determined taking into consideration the projected surface areas of specific design features of the irregularities of its surface such as curves, corrugations, wheel boxes, etc. </w:t>
      </w:r>
    </w:p>
    <w:p w:rsidR="00916DC5" w:rsidRPr="00916DC5" w:rsidRDefault="00916DC5" w:rsidP="00916DC5">
      <w:pPr>
        <w:spacing w:after="120"/>
        <w:ind w:left="1134" w:right="1134"/>
        <w:jc w:val="both"/>
      </w:pPr>
      <w:r w:rsidRPr="00916DC5">
        <w:t>Method B.</w:t>
      </w:r>
      <w:r w:rsidRPr="00916DC5">
        <w:tab/>
        <w:t>The manufacturer shall provide drawings and the test station appointed by the competent authority shall use the calculations according to the schemes</w:t>
      </w:r>
      <w:r w:rsidRPr="00916DC5">
        <w:rPr>
          <w:sz w:val="18"/>
          <w:vertAlign w:val="superscript"/>
        </w:rPr>
        <w:footnoteReference w:id="2"/>
      </w:r>
      <w:r w:rsidRPr="00916DC5">
        <w:t xml:space="preserve"> and formulae below.</w:t>
      </w:r>
    </w:p>
    <w:p w:rsidR="00916DC5" w:rsidRPr="00916DC5" w:rsidRDefault="00916DC5" w:rsidP="00916DC5">
      <w:pPr>
        <w:spacing w:after="120"/>
        <w:ind w:left="1134" w:right="1134"/>
        <w:jc w:val="center"/>
        <w:rPr>
          <w:bCs/>
          <w:lang w:val="fr-CH"/>
        </w:rPr>
      </w:pPr>
      <w:r w:rsidRPr="00916DC5">
        <w:rPr>
          <w:bCs/>
          <w:lang w:val="fr-CH"/>
        </w:rPr>
        <w:t>S</w:t>
      </w:r>
      <w:r w:rsidRPr="00916DC5">
        <w:rPr>
          <w:bCs/>
          <w:vertAlign w:val="subscript"/>
          <w:lang w:val="fr-CH"/>
        </w:rPr>
        <w:t>i</w:t>
      </w:r>
      <w:r w:rsidRPr="00916DC5">
        <w:rPr>
          <w:bCs/>
          <w:lang w:val="fr-CH"/>
        </w:rPr>
        <w:t xml:space="preserve"> = (((WI x LI) + (WI x LI) + (W</w:t>
      </w:r>
      <w:r w:rsidRPr="00916DC5">
        <w:rPr>
          <w:bCs/>
          <w:vertAlign w:val="subscript"/>
          <w:lang w:val="fr-CH"/>
        </w:rPr>
        <w:t>i</w:t>
      </w:r>
      <w:r w:rsidRPr="00916DC5">
        <w:rPr>
          <w:bCs/>
          <w:lang w:val="fr-CH"/>
        </w:rPr>
        <w:t xml:space="preserve"> x W</w:t>
      </w:r>
      <w:r w:rsidRPr="00916DC5">
        <w:rPr>
          <w:bCs/>
          <w:vertAlign w:val="subscript"/>
          <w:lang w:val="fr-CH"/>
        </w:rPr>
        <w:t>i</w:t>
      </w:r>
      <w:r w:rsidRPr="00916DC5">
        <w:rPr>
          <w:bCs/>
          <w:lang w:val="fr-CH"/>
        </w:rPr>
        <w:t>)) x 2)</w:t>
      </w:r>
    </w:p>
    <w:p w:rsidR="00916DC5" w:rsidRPr="00916DC5" w:rsidRDefault="00916DC5" w:rsidP="00916DC5">
      <w:pPr>
        <w:spacing w:after="120"/>
        <w:ind w:left="1134" w:right="1134"/>
        <w:jc w:val="center"/>
        <w:rPr>
          <w:bCs/>
        </w:rPr>
      </w:pPr>
      <w:r w:rsidRPr="00916DC5">
        <w:rPr>
          <w:bCs/>
        </w:rPr>
        <w:t>S</w:t>
      </w:r>
      <w:r w:rsidRPr="00916DC5">
        <w:rPr>
          <w:bCs/>
          <w:vertAlign w:val="subscript"/>
        </w:rPr>
        <w:t>e</w:t>
      </w:r>
      <w:r w:rsidRPr="00916DC5">
        <w:rPr>
          <w:bCs/>
        </w:rPr>
        <w:t xml:space="preserve"> = (((WE x LE) + (WE x LE) + (W</w:t>
      </w:r>
      <w:r w:rsidRPr="00916DC5">
        <w:rPr>
          <w:bCs/>
          <w:vertAlign w:val="subscript"/>
        </w:rPr>
        <w:t>e</w:t>
      </w:r>
      <w:r w:rsidRPr="00916DC5">
        <w:rPr>
          <w:bCs/>
        </w:rPr>
        <w:t xml:space="preserve"> x W</w:t>
      </w:r>
      <w:r w:rsidRPr="00916DC5">
        <w:rPr>
          <w:bCs/>
          <w:vertAlign w:val="subscript"/>
        </w:rPr>
        <w:t>e</w:t>
      </w:r>
      <w:r w:rsidRPr="00916DC5">
        <w:rPr>
          <w:bCs/>
        </w:rPr>
        <w:t>)) x 2)</w:t>
      </w:r>
    </w:p>
    <w:p w:rsidR="00916DC5" w:rsidRPr="00916DC5" w:rsidRDefault="00916DC5" w:rsidP="00916DC5">
      <w:pPr>
        <w:spacing w:after="120"/>
        <w:ind w:left="1134" w:right="1134"/>
        <w:jc w:val="both"/>
      </w:pPr>
      <w:r w:rsidRPr="00916DC5">
        <w:t>Where:</w:t>
      </w:r>
    </w:p>
    <w:p w:rsidR="00916DC5" w:rsidRPr="00916DC5" w:rsidRDefault="00916DC5" w:rsidP="00916DC5">
      <w:pPr>
        <w:spacing w:after="120"/>
        <w:ind w:left="1134" w:right="1134"/>
        <w:jc w:val="both"/>
      </w:pPr>
      <w:r w:rsidRPr="00916DC5">
        <w:t>WI is the Y axis of the internal surface area</w:t>
      </w:r>
    </w:p>
    <w:p w:rsidR="00916DC5" w:rsidRPr="00916DC5" w:rsidRDefault="00916DC5" w:rsidP="00916DC5">
      <w:pPr>
        <w:spacing w:after="120"/>
        <w:ind w:left="1134" w:right="1134"/>
        <w:jc w:val="both"/>
      </w:pPr>
      <w:r w:rsidRPr="00916DC5">
        <w:t>LI is the X axis of the internal surface area</w:t>
      </w:r>
    </w:p>
    <w:p w:rsidR="00916DC5" w:rsidRPr="00916DC5" w:rsidRDefault="00916DC5" w:rsidP="00916DC5">
      <w:pPr>
        <w:spacing w:after="120"/>
        <w:ind w:left="1134" w:right="1134"/>
        <w:jc w:val="both"/>
      </w:pPr>
      <w:proofErr w:type="gramStart"/>
      <w:r w:rsidRPr="00916DC5">
        <w:t>W</w:t>
      </w:r>
      <w:r w:rsidRPr="00916DC5">
        <w:rPr>
          <w:vertAlign w:val="subscript"/>
        </w:rPr>
        <w:t>i</w:t>
      </w:r>
      <w:proofErr w:type="gramEnd"/>
      <w:r w:rsidRPr="00916DC5">
        <w:t xml:space="preserve"> is the Z axis of the internal surface area</w:t>
      </w:r>
    </w:p>
    <w:p w:rsidR="00916DC5" w:rsidRPr="00916DC5" w:rsidRDefault="00916DC5" w:rsidP="00916DC5">
      <w:pPr>
        <w:spacing w:after="120"/>
        <w:ind w:left="1134" w:right="1134"/>
        <w:jc w:val="both"/>
      </w:pPr>
      <w:r w:rsidRPr="00916DC5">
        <w:t>WE is the Y axis of the external surface area</w:t>
      </w:r>
    </w:p>
    <w:p w:rsidR="00916DC5" w:rsidRPr="00916DC5" w:rsidRDefault="00916DC5" w:rsidP="00916DC5">
      <w:pPr>
        <w:spacing w:after="120"/>
        <w:ind w:left="1134" w:right="1134"/>
        <w:jc w:val="both"/>
      </w:pPr>
      <w:r w:rsidRPr="00916DC5">
        <w:t>LE is the X axis of the external surface area</w:t>
      </w:r>
    </w:p>
    <w:p w:rsidR="00916DC5" w:rsidRPr="00916DC5" w:rsidRDefault="00916DC5" w:rsidP="00916DC5">
      <w:pPr>
        <w:spacing w:after="120"/>
        <w:ind w:left="1134" w:right="1134"/>
        <w:jc w:val="both"/>
      </w:pPr>
      <w:r w:rsidRPr="00916DC5">
        <w:t>W</w:t>
      </w:r>
      <w:r w:rsidRPr="00916DC5">
        <w:rPr>
          <w:vertAlign w:val="subscript"/>
        </w:rPr>
        <w:t>e</w:t>
      </w:r>
      <w:r w:rsidRPr="00916DC5">
        <w:t xml:space="preserve"> is the Z axis of the external surface area</w:t>
      </w:r>
    </w:p>
    <w:p w:rsidR="00916DC5" w:rsidRPr="00916DC5" w:rsidRDefault="00916DC5" w:rsidP="00916DC5">
      <w:pPr>
        <w:spacing w:after="120"/>
        <w:ind w:left="1134" w:right="1134"/>
        <w:jc w:val="both"/>
      </w:pPr>
      <w:r w:rsidRPr="00916DC5">
        <w:t>Using the most appropriate formula for the Y axis of the internal surface area</w:t>
      </w:r>
    </w:p>
    <w:p w:rsidR="00916DC5" w:rsidRPr="00916DC5" w:rsidRDefault="00916DC5" w:rsidP="00916DC5">
      <w:pPr>
        <w:spacing w:after="120"/>
        <w:ind w:left="1134" w:right="1134"/>
        <w:jc w:val="center"/>
      </w:pPr>
      <w:r w:rsidRPr="00916DC5">
        <w:t>WI = (</w:t>
      </w:r>
      <w:proofErr w:type="spellStart"/>
      <w:proofErr w:type="gramStart"/>
      <w:r w:rsidRPr="00916DC5">
        <w:t>WIa</w:t>
      </w:r>
      <w:proofErr w:type="spellEnd"/>
      <w:proofErr w:type="gramEnd"/>
      <w:r w:rsidRPr="00916DC5">
        <w:t xml:space="preserve"> x a + </w:t>
      </w:r>
      <w:proofErr w:type="spellStart"/>
      <w:r w:rsidRPr="00916DC5">
        <w:t>WIb</w:t>
      </w:r>
      <w:proofErr w:type="spellEnd"/>
      <w:r w:rsidRPr="00916DC5">
        <w:t xml:space="preserve"> x (b + c/2) + </w:t>
      </w:r>
      <w:proofErr w:type="spellStart"/>
      <w:r w:rsidRPr="00916DC5">
        <w:t>WIc</w:t>
      </w:r>
      <w:proofErr w:type="spellEnd"/>
      <w:r w:rsidRPr="00916DC5">
        <w:t xml:space="preserve"> x c/2) / (a + b + c)</w:t>
      </w:r>
    </w:p>
    <w:p w:rsidR="00916DC5" w:rsidRPr="00916DC5" w:rsidRDefault="00916DC5" w:rsidP="00916DC5">
      <w:pPr>
        <w:spacing w:after="120"/>
        <w:ind w:left="1134" w:right="1134"/>
        <w:jc w:val="center"/>
      </w:pPr>
      <w:r w:rsidRPr="00916DC5">
        <w:t>WI = (</w:t>
      </w:r>
      <w:proofErr w:type="spellStart"/>
      <w:proofErr w:type="gramStart"/>
      <w:r w:rsidRPr="00916DC5">
        <w:t>WIa</w:t>
      </w:r>
      <w:proofErr w:type="spellEnd"/>
      <w:proofErr w:type="gramEnd"/>
      <w:r w:rsidRPr="00916DC5">
        <w:t xml:space="preserve"> x a/2 + </w:t>
      </w:r>
      <w:proofErr w:type="spellStart"/>
      <w:r w:rsidRPr="00916DC5">
        <w:t>WIb</w:t>
      </w:r>
      <w:proofErr w:type="spellEnd"/>
      <w:r w:rsidRPr="00916DC5">
        <w:t xml:space="preserve"> (a/2 + b/2) + </w:t>
      </w:r>
      <w:proofErr w:type="spellStart"/>
      <w:r w:rsidRPr="00916DC5">
        <w:t>WIc</w:t>
      </w:r>
      <w:proofErr w:type="spellEnd"/>
      <w:r w:rsidRPr="00916DC5">
        <w:t xml:space="preserve"> (b/2) / (a + b)</w:t>
      </w:r>
    </w:p>
    <w:p w:rsidR="00916DC5" w:rsidRPr="00916DC5" w:rsidRDefault="00916DC5" w:rsidP="00916DC5">
      <w:pPr>
        <w:spacing w:after="120"/>
        <w:ind w:left="1134" w:right="1134"/>
        <w:jc w:val="center"/>
      </w:pPr>
      <w:r w:rsidRPr="00916DC5">
        <w:t>WI = ((</w:t>
      </w:r>
      <w:proofErr w:type="spellStart"/>
      <w:r w:rsidRPr="00916DC5">
        <w:t>WIb</w:t>
      </w:r>
      <w:proofErr w:type="spellEnd"/>
      <w:r w:rsidRPr="00916DC5">
        <w:t xml:space="preserve"> x b</w:t>
      </w:r>
      <w:proofErr w:type="gramStart"/>
      <w:r w:rsidRPr="00916DC5">
        <w:t>)+</w:t>
      </w:r>
      <w:proofErr w:type="gramEnd"/>
      <w:r w:rsidRPr="00916DC5">
        <w:t>(</w:t>
      </w:r>
      <w:proofErr w:type="spellStart"/>
      <w:r w:rsidRPr="00916DC5">
        <w:t>WIb</w:t>
      </w:r>
      <w:proofErr w:type="spellEnd"/>
      <w:r w:rsidRPr="00916DC5">
        <w:t xml:space="preserve"> x c) – ((</w:t>
      </w:r>
      <w:proofErr w:type="spellStart"/>
      <w:r w:rsidRPr="00916DC5">
        <w:t>WIb</w:t>
      </w:r>
      <w:proofErr w:type="spellEnd"/>
      <w:r w:rsidRPr="00916DC5">
        <w:t xml:space="preserve"> – </w:t>
      </w:r>
      <w:proofErr w:type="spellStart"/>
      <w:r w:rsidRPr="00916DC5">
        <w:t>WIc</w:t>
      </w:r>
      <w:proofErr w:type="spellEnd"/>
      <w:r w:rsidRPr="00916DC5">
        <w:t xml:space="preserve">) x c) + </w:t>
      </w:r>
      <w:r w:rsidRPr="00916DC5">
        <w:br/>
        <w:t>(2 x ((</w:t>
      </w:r>
      <w:proofErr w:type="spellStart"/>
      <w:r w:rsidRPr="00916DC5">
        <w:t>WIb</w:t>
      </w:r>
      <w:proofErr w:type="spellEnd"/>
      <w:r w:rsidRPr="00916DC5">
        <w:t xml:space="preserve"> – </w:t>
      </w:r>
      <w:proofErr w:type="spellStart"/>
      <w:r w:rsidRPr="00916DC5">
        <w:t>WIa</w:t>
      </w:r>
      <w:proofErr w:type="spellEnd"/>
      <w:r w:rsidRPr="00916DC5">
        <w:t>) x a ))) / (a + b + c)</w:t>
      </w:r>
    </w:p>
    <w:p w:rsidR="00916DC5" w:rsidRPr="00916DC5" w:rsidRDefault="00916DC5" w:rsidP="00916DC5">
      <w:pPr>
        <w:spacing w:after="120"/>
        <w:ind w:left="1134" w:right="1134"/>
        <w:jc w:val="both"/>
      </w:pPr>
      <w:r w:rsidRPr="00916DC5">
        <w:t>Where:</w:t>
      </w:r>
    </w:p>
    <w:p w:rsidR="00916DC5" w:rsidRPr="00916DC5" w:rsidRDefault="00916DC5" w:rsidP="00916DC5">
      <w:pPr>
        <w:spacing w:after="120"/>
        <w:ind w:left="1134" w:right="1134"/>
        <w:jc w:val="both"/>
      </w:pPr>
      <w:proofErr w:type="spellStart"/>
      <w:proofErr w:type="gramStart"/>
      <w:r w:rsidRPr="00916DC5">
        <w:t>WIa</w:t>
      </w:r>
      <w:proofErr w:type="spellEnd"/>
      <w:proofErr w:type="gramEnd"/>
      <w:r w:rsidRPr="00916DC5">
        <w:t xml:space="preserve"> is the internal width at the floor or between the wheel arches</w:t>
      </w:r>
    </w:p>
    <w:p w:rsidR="00916DC5" w:rsidRPr="00916DC5" w:rsidRDefault="00916DC5" w:rsidP="00916DC5">
      <w:pPr>
        <w:spacing w:after="120"/>
        <w:ind w:left="1134" w:right="1134"/>
        <w:jc w:val="both"/>
      </w:pPr>
      <w:proofErr w:type="spellStart"/>
      <w:r w:rsidRPr="00916DC5">
        <w:t>WIb</w:t>
      </w:r>
      <w:proofErr w:type="spellEnd"/>
      <w:r w:rsidRPr="00916DC5">
        <w:t xml:space="preserve"> is the internal width at the height of the vertical edge from the floor or above the wheel arches.</w:t>
      </w:r>
    </w:p>
    <w:p w:rsidR="00916DC5" w:rsidRPr="00916DC5" w:rsidRDefault="00916DC5" w:rsidP="00916DC5">
      <w:pPr>
        <w:spacing w:after="120"/>
        <w:ind w:left="1134" w:right="1134"/>
        <w:jc w:val="both"/>
      </w:pPr>
      <w:proofErr w:type="spellStart"/>
      <w:r w:rsidRPr="00916DC5">
        <w:t>WIc</w:t>
      </w:r>
      <w:proofErr w:type="spellEnd"/>
      <w:r w:rsidRPr="00916DC5">
        <w:t xml:space="preserve"> is the internal width along the roof</w:t>
      </w:r>
    </w:p>
    <w:p w:rsidR="00916DC5" w:rsidRPr="00916DC5" w:rsidRDefault="00916DC5" w:rsidP="00916DC5">
      <w:pPr>
        <w:spacing w:after="120"/>
        <w:ind w:left="1134" w:right="1134"/>
        <w:jc w:val="both"/>
      </w:pPr>
      <w:proofErr w:type="gramStart"/>
      <w:r w:rsidRPr="00916DC5">
        <w:t>a</w:t>
      </w:r>
      <w:proofErr w:type="gramEnd"/>
      <w:r w:rsidRPr="00916DC5">
        <w:t xml:space="preserve"> is the height of the vertical edge from the floor</w:t>
      </w:r>
    </w:p>
    <w:p w:rsidR="00916DC5" w:rsidRPr="00916DC5" w:rsidRDefault="00916DC5" w:rsidP="00916DC5">
      <w:pPr>
        <w:spacing w:after="120"/>
        <w:ind w:left="1134" w:right="1134"/>
        <w:jc w:val="both"/>
      </w:pPr>
      <w:proofErr w:type="gramStart"/>
      <w:r w:rsidRPr="00916DC5">
        <w:lastRenderedPageBreak/>
        <w:t>b</w:t>
      </w:r>
      <w:proofErr w:type="gramEnd"/>
      <w:r w:rsidRPr="00916DC5">
        <w:t xml:space="preserve"> is either the height between the bottom of the vertical edge and the roof or between the top of the wheel arch and the top of the vertical edge from the floor.</w:t>
      </w:r>
    </w:p>
    <w:p w:rsidR="00916DC5" w:rsidRPr="00916DC5" w:rsidRDefault="00916DC5" w:rsidP="00916DC5">
      <w:pPr>
        <w:spacing w:after="120"/>
        <w:ind w:left="1134" w:right="1134"/>
        <w:jc w:val="both"/>
      </w:pPr>
      <w:proofErr w:type="gramStart"/>
      <w:r w:rsidRPr="00916DC5">
        <w:t>c</w:t>
      </w:r>
      <w:proofErr w:type="gramEnd"/>
      <w:r w:rsidRPr="00916DC5">
        <w:t xml:space="preserve"> is the height between the roof and point b</w:t>
      </w:r>
    </w:p>
    <w:p w:rsidR="00916DC5" w:rsidRPr="00916DC5" w:rsidRDefault="00916DC5" w:rsidP="00916DC5">
      <w:pPr>
        <w:spacing w:after="120"/>
        <w:ind w:left="1134" w:right="1134"/>
        <w:jc w:val="both"/>
      </w:pPr>
      <w:bookmarkStart w:id="131" w:name="OLE_LINK1"/>
      <w:r w:rsidRPr="00916DC5">
        <w:t>Along with the two formulae for the X and Z axes of the internal surface:</w:t>
      </w:r>
    </w:p>
    <w:p w:rsidR="00916DC5" w:rsidRPr="00916DC5" w:rsidRDefault="00916DC5" w:rsidP="00916DC5">
      <w:pPr>
        <w:spacing w:after="120"/>
        <w:ind w:left="1134" w:right="1134"/>
        <w:jc w:val="center"/>
      </w:pPr>
      <w:r w:rsidRPr="00916DC5">
        <w:t>LI = ((</w:t>
      </w:r>
      <w:proofErr w:type="spellStart"/>
      <w:r w:rsidRPr="00916DC5">
        <w:t>LIa</w:t>
      </w:r>
      <w:proofErr w:type="spellEnd"/>
      <w:r w:rsidRPr="00916DC5">
        <w:t xml:space="preserve"> x a) + (</w:t>
      </w:r>
      <w:proofErr w:type="spellStart"/>
      <w:r w:rsidRPr="00916DC5">
        <w:t>LIb</w:t>
      </w:r>
      <w:proofErr w:type="spellEnd"/>
      <w:r w:rsidRPr="00916DC5">
        <w:t xml:space="preserve"> + </w:t>
      </w:r>
      <w:proofErr w:type="spellStart"/>
      <w:r w:rsidRPr="00916DC5">
        <w:t>LIc</w:t>
      </w:r>
      <w:proofErr w:type="spellEnd"/>
      <w:r w:rsidRPr="00916DC5">
        <w:t>) / 2 x b + (</w:t>
      </w:r>
      <w:proofErr w:type="spellStart"/>
      <w:r w:rsidRPr="00916DC5">
        <w:t>LIc</w:t>
      </w:r>
      <w:proofErr w:type="spellEnd"/>
      <w:r w:rsidRPr="00916DC5">
        <w:t xml:space="preserve"> x c)) / (a + b + c)</w:t>
      </w:r>
    </w:p>
    <w:p w:rsidR="00916DC5" w:rsidRPr="00916DC5" w:rsidRDefault="00916DC5" w:rsidP="00916DC5">
      <w:pPr>
        <w:spacing w:after="120"/>
        <w:ind w:left="1134" w:right="1134"/>
        <w:jc w:val="both"/>
      </w:pPr>
      <w:r w:rsidRPr="00916DC5">
        <w:t>Where:</w:t>
      </w:r>
    </w:p>
    <w:p w:rsidR="00916DC5" w:rsidRPr="00916DC5" w:rsidRDefault="00916DC5" w:rsidP="00916DC5">
      <w:pPr>
        <w:spacing w:after="120"/>
        <w:ind w:left="1134" w:right="1134"/>
        <w:jc w:val="both"/>
      </w:pPr>
      <w:proofErr w:type="spellStart"/>
      <w:r w:rsidRPr="00916DC5">
        <w:t>LIa</w:t>
      </w:r>
      <w:proofErr w:type="spellEnd"/>
      <w:r w:rsidRPr="00916DC5">
        <w:t xml:space="preserve"> is the internal length along the floor</w:t>
      </w:r>
    </w:p>
    <w:p w:rsidR="00916DC5" w:rsidRPr="00916DC5" w:rsidRDefault="00916DC5" w:rsidP="00916DC5">
      <w:pPr>
        <w:spacing w:after="120"/>
        <w:ind w:left="1134" w:right="1134"/>
        <w:jc w:val="both"/>
      </w:pPr>
      <w:proofErr w:type="spellStart"/>
      <w:r w:rsidRPr="00916DC5">
        <w:t>LIb</w:t>
      </w:r>
      <w:proofErr w:type="spellEnd"/>
      <w:r w:rsidRPr="00916DC5">
        <w:t xml:space="preserve"> is the internal length above the wheel arches</w:t>
      </w:r>
    </w:p>
    <w:p w:rsidR="00916DC5" w:rsidRPr="00916DC5" w:rsidRDefault="00916DC5" w:rsidP="00916DC5">
      <w:pPr>
        <w:spacing w:after="120"/>
        <w:ind w:left="1134" w:right="1134"/>
        <w:jc w:val="both"/>
      </w:pPr>
      <w:proofErr w:type="spellStart"/>
      <w:r w:rsidRPr="00916DC5">
        <w:t>LIc</w:t>
      </w:r>
      <w:proofErr w:type="spellEnd"/>
      <w:r w:rsidRPr="00916DC5">
        <w:t xml:space="preserve"> is the internal length along the roof</w:t>
      </w:r>
    </w:p>
    <w:p w:rsidR="00916DC5" w:rsidRPr="00916DC5" w:rsidRDefault="00916DC5" w:rsidP="00916DC5">
      <w:pPr>
        <w:spacing w:after="120"/>
        <w:ind w:left="1134" w:right="1134"/>
        <w:jc w:val="both"/>
      </w:pPr>
      <w:proofErr w:type="gramStart"/>
      <w:r w:rsidRPr="00916DC5">
        <w:t>a</w:t>
      </w:r>
      <w:proofErr w:type="gramEnd"/>
      <w:r w:rsidRPr="00916DC5">
        <w:t xml:space="preserve"> is the height between </w:t>
      </w:r>
      <w:proofErr w:type="spellStart"/>
      <w:r w:rsidRPr="00916DC5">
        <w:t>LIa</w:t>
      </w:r>
      <w:proofErr w:type="spellEnd"/>
      <w:r w:rsidRPr="00916DC5">
        <w:t xml:space="preserve"> and </w:t>
      </w:r>
      <w:proofErr w:type="spellStart"/>
      <w:r w:rsidRPr="00916DC5">
        <w:t>LIb</w:t>
      </w:r>
      <w:proofErr w:type="spellEnd"/>
    </w:p>
    <w:p w:rsidR="00916DC5" w:rsidRPr="00916DC5" w:rsidRDefault="00916DC5" w:rsidP="00916DC5">
      <w:pPr>
        <w:spacing w:after="120"/>
        <w:ind w:left="1134" w:right="1134"/>
        <w:jc w:val="both"/>
      </w:pPr>
      <w:proofErr w:type="gramStart"/>
      <w:r w:rsidRPr="00916DC5">
        <w:t>b</w:t>
      </w:r>
      <w:proofErr w:type="gramEnd"/>
      <w:r w:rsidRPr="00916DC5">
        <w:t xml:space="preserve"> is the height between </w:t>
      </w:r>
      <w:proofErr w:type="spellStart"/>
      <w:r w:rsidRPr="00916DC5">
        <w:t>LIb</w:t>
      </w:r>
      <w:proofErr w:type="spellEnd"/>
      <w:r w:rsidRPr="00916DC5">
        <w:t xml:space="preserve"> and </w:t>
      </w:r>
      <w:proofErr w:type="spellStart"/>
      <w:r w:rsidRPr="00916DC5">
        <w:t>LIc</w:t>
      </w:r>
      <w:proofErr w:type="spellEnd"/>
    </w:p>
    <w:p w:rsidR="00916DC5" w:rsidRPr="00916DC5" w:rsidRDefault="00916DC5" w:rsidP="00916DC5">
      <w:pPr>
        <w:spacing w:after="120"/>
        <w:ind w:left="1134" w:right="1134"/>
        <w:jc w:val="both"/>
      </w:pPr>
      <w:proofErr w:type="gramStart"/>
      <w:r w:rsidRPr="00916DC5">
        <w:t>c</w:t>
      </w:r>
      <w:proofErr w:type="gramEnd"/>
      <w:r w:rsidRPr="00916DC5">
        <w:t xml:space="preserve"> is the height between </w:t>
      </w:r>
      <w:proofErr w:type="spellStart"/>
      <w:r w:rsidRPr="00916DC5">
        <w:t>LIc</w:t>
      </w:r>
      <w:proofErr w:type="spellEnd"/>
      <w:r w:rsidRPr="00916DC5">
        <w:t xml:space="preserve"> and the roof</w:t>
      </w:r>
    </w:p>
    <w:p w:rsidR="00916DC5" w:rsidRPr="00916DC5" w:rsidRDefault="00916DC5" w:rsidP="00916DC5">
      <w:pPr>
        <w:spacing w:after="120"/>
        <w:ind w:left="1134" w:right="1134"/>
        <w:jc w:val="center"/>
      </w:pPr>
      <w:proofErr w:type="gramStart"/>
      <w:r w:rsidRPr="00916DC5">
        <w:t>Wi</w:t>
      </w:r>
      <w:proofErr w:type="gramEnd"/>
      <w:r w:rsidRPr="00916DC5">
        <w:t xml:space="preserve"> = (Wi back + Wi front) / 2</w:t>
      </w:r>
    </w:p>
    <w:p w:rsidR="00916DC5" w:rsidRPr="00916DC5" w:rsidRDefault="00916DC5" w:rsidP="00916DC5">
      <w:pPr>
        <w:spacing w:after="120"/>
        <w:ind w:left="1134" w:right="1134"/>
        <w:jc w:val="both"/>
      </w:pPr>
      <w:r w:rsidRPr="00916DC5">
        <w:t>Where:</w:t>
      </w:r>
    </w:p>
    <w:p w:rsidR="00916DC5" w:rsidRPr="00916DC5" w:rsidRDefault="00916DC5" w:rsidP="00916DC5">
      <w:pPr>
        <w:spacing w:after="120"/>
        <w:ind w:left="1134" w:right="1134"/>
        <w:jc w:val="both"/>
      </w:pPr>
      <w:proofErr w:type="gramStart"/>
      <w:r w:rsidRPr="00916DC5">
        <w:t>Wi</w:t>
      </w:r>
      <w:proofErr w:type="gramEnd"/>
      <w:r w:rsidRPr="00916DC5">
        <w:t xml:space="preserve"> back is the width at the bulkhead</w:t>
      </w:r>
    </w:p>
    <w:p w:rsidR="00916DC5" w:rsidRPr="00916DC5" w:rsidRDefault="00916DC5" w:rsidP="00916DC5">
      <w:pPr>
        <w:spacing w:after="120"/>
        <w:ind w:left="1134" w:right="1134"/>
        <w:jc w:val="both"/>
      </w:pPr>
      <w:proofErr w:type="gramStart"/>
      <w:r w:rsidRPr="00916DC5">
        <w:t>Wi</w:t>
      </w:r>
      <w:proofErr w:type="gramEnd"/>
      <w:r w:rsidRPr="00916DC5">
        <w:t xml:space="preserve"> front is the width at the door end</w:t>
      </w:r>
    </w:p>
    <w:p w:rsidR="00916DC5" w:rsidRPr="00916DC5" w:rsidRDefault="00916DC5" w:rsidP="00916DC5">
      <w:pPr>
        <w:spacing w:after="120"/>
        <w:ind w:left="1134" w:right="1134"/>
        <w:jc w:val="both"/>
      </w:pPr>
      <w:r w:rsidRPr="00916DC5">
        <w:t>The external surface area is calculated using the formulae below</w:t>
      </w:r>
    </w:p>
    <w:p w:rsidR="00916DC5" w:rsidRPr="00916DC5" w:rsidRDefault="00916DC5" w:rsidP="00916DC5">
      <w:pPr>
        <w:spacing w:after="120"/>
        <w:ind w:left="1134" w:right="1134"/>
        <w:jc w:val="center"/>
      </w:pPr>
      <w:r w:rsidRPr="00916DC5">
        <w:t>WE = WI + declared mean thickness</w:t>
      </w:r>
    </w:p>
    <w:p w:rsidR="00916DC5" w:rsidRPr="00916DC5" w:rsidRDefault="00916DC5" w:rsidP="00916DC5">
      <w:pPr>
        <w:spacing w:after="120"/>
        <w:ind w:left="1134" w:right="1134"/>
        <w:jc w:val="center"/>
      </w:pPr>
      <w:r w:rsidRPr="00916DC5">
        <w:t>LE = LI + declared mean thickness</w:t>
      </w:r>
    </w:p>
    <w:p w:rsidR="00916DC5" w:rsidRPr="00916DC5" w:rsidRDefault="00916DC5" w:rsidP="00916DC5">
      <w:pPr>
        <w:spacing w:after="120"/>
        <w:ind w:left="1134" w:right="1134"/>
        <w:jc w:val="center"/>
      </w:pPr>
      <w:r w:rsidRPr="00916DC5">
        <w:t xml:space="preserve">We= </w:t>
      </w:r>
      <w:proofErr w:type="gramStart"/>
      <w:r w:rsidRPr="00916DC5">
        <w:t>Wi</w:t>
      </w:r>
      <w:proofErr w:type="gramEnd"/>
      <w:r w:rsidRPr="00916DC5">
        <w:t xml:space="preserve"> + declared mean thickness</w:t>
      </w:r>
    </w:p>
    <w:p w:rsidR="00916DC5" w:rsidRPr="00916DC5" w:rsidRDefault="00916DC5" w:rsidP="00916DC5">
      <w:pPr>
        <w:spacing w:after="120"/>
        <w:ind w:left="1134" w:right="1134"/>
        <w:jc w:val="both"/>
      </w:pPr>
      <w:r w:rsidRPr="00916DC5">
        <w:t>Method C.</w:t>
      </w:r>
      <w:r w:rsidRPr="00916DC5">
        <w:tab/>
        <w:t>If neither of the above is acceptable to the experts, the internal surface shall be measured according to the figures and formulae in method B.</w:t>
      </w:r>
    </w:p>
    <w:bookmarkEnd w:id="131"/>
    <w:p w:rsidR="00916DC5" w:rsidRPr="00916DC5" w:rsidRDefault="00916DC5" w:rsidP="00916DC5">
      <w:pPr>
        <w:spacing w:after="120"/>
        <w:ind w:left="1134" w:right="1134"/>
        <w:jc w:val="both"/>
      </w:pPr>
      <w:r w:rsidRPr="00916DC5">
        <w:t>The K value shall then be calculated based on the internal surface area, taking the insulation thickness as nil. From this K value, the average insulation thickness is calculated from the assumption that λ for the insulation has a value of 0.025 W/</w:t>
      </w:r>
      <w:proofErr w:type="spellStart"/>
      <w:r w:rsidRPr="00916DC5">
        <w:t>m·K</w:t>
      </w:r>
      <w:proofErr w:type="spellEnd"/>
      <w:r w:rsidRPr="00916DC5">
        <w:t>.</w:t>
      </w:r>
    </w:p>
    <w:p w:rsidR="00916DC5" w:rsidRPr="00916DC5" w:rsidRDefault="00916DC5" w:rsidP="00916DC5">
      <w:pPr>
        <w:spacing w:after="120"/>
        <w:ind w:left="1134" w:right="1134"/>
        <w:jc w:val="center"/>
      </w:pPr>
      <w:r w:rsidRPr="00916DC5">
        <w:t>d = S</w:t>
      </w:r>
      <w:r w:rsidRPr="00916DC5">
        <w:rPr>
          <w:vertAlign w:val="subscript"/>
        </w:rPr>
        <w:t>i</w:t>
      </w:r>
      <w:r w:rsidRPr="00916DC5">
        <w:t xml:space="preserve"> x ΔT x λ / W</w:t>
      </w:r>
    </w:p>
    <w:p w:rsidR="00916DC5" w:rsidRPr="00916DC5" w:rsidRDefault="00916DC5" w:rsidP="00916DC5">
      <w:pPr>
        <w:spacing w:after="120"/>
        <w:ind w:left="1134" w:right="1134"/>
        <w:jc w:val="both"/>
      </w:pPr>
      <w:r w:rsidRPr="00916DC5">
        <w:t>Once the thickness of the insulation has been estimated, the external surface area is calculated and the mean surface area is determined. The final K value is derived from successive iteration."</w:t>
      </w:r>
    </w:p>
    <w:p w:rsidR="00916DC5" w:rsidRPr="00916DC5" w:rsidRDefault="00916DC5" w:rsidP="00916DC5">
      <w:pPr>
        <w:pStyle w:val="SingleTxtG"/>
      </w:pPr>
      <w:r w:rsidRPr="00916DC5">
        <w:rPr>
          <w:spacing w:val="4"/>
          <w:w w:val="103"/>
          <w:kern w:val="14"/>
          <w:lang w:eastAsia="zh-CN"/>
        </w:rPr>
        <w:t>2.</w:t>
      </w:r>
      <w:r w:rsidRPr="00916DC5">
        <w:rPr>
          <w:spacing w:val="4"/>
          <w:w w:val="103"/>
          <w:kern w:val="14"/>
          <w:lang w:eastAsia="zh-CN"/>
        </w:rPr>
        <w:tab/>
      </w:r>
      <w:r w:rsidRPr="00916DC5">
        <w:t>Annex 1, appendix 2, model test report No. 1A</w:t>
      </w:r>
    </w:p>
    <w:p w:rsidR="00916DC5" w:rsidRPr="00916DC5" w:rsidRDefault="00916DC5" w:rsidP="00916DC5">
      <w:pPr>
        <w:spacing w:after="120"/>
        <w:ind w:left="1134" w:right="1134"/>
        <w:jc w:val="both"/>
      </w:pPr>
      <w:r w:rsidRPr="00916DC5">
        <w:t>Insert the following text after "Usable internal volume of body</w:t>
      </w:r>
      <w:r w:rsidR="009428AC">
        <w:t>…………………m</w:t>
      </w:r>
      <w:r w:rsidR="009428AC" w:rsidRPr="009428AC">
        <w:rPr>
          <w:vertAlign w:val="superscript"/>
        </w:rPr>
        <w:t>3</w:t>
      </w:r>
      <w:r w:rsidRPr="00916DC5">
        <w:t>":</w:t>
      </w:r>
    </w:p>
    <w:p w:rsidR="00916DC5" w:rsidRPr="00916DC5" w:rsidRDefault="00916DC5" w:rsidP="00916DC5">
      <w:pPr>
        <w:spacing w:after="120"/>
        <w:ind w:left="1134" w:right="1134"/>
        <w:jc w:val="both"/>
      </w:pPr>
      <w:r w:rsidRPr="00916DC5">
        <w:t xml:space="preserve">"Method used </w:t>
      </w:r>
      <w:r w:rsidRPr="00916DC5">
        <w:rPr>
          <w:vertAlign w:val="superscript"/>
        </w:rPr>
        <w:t>1,</w:t>
      </w:r>
      <w:r w:rsidR="007A114F">
        <w:rPr>
          <w:vertAlign w:val="superscript"/>
        </w:rPr>
        <w:t xml:space="preserve"> </w:t>
      </w:r>
      <w:r w:rsidRPr="00916DC5">
        <w:rPr>
          <w:vertAlign w:val="superscript"/>
        </w:rPr>
        <w:t>3</w:t>
      </w:r>
      <w:r w:rsidRPr="00916DC5">
        <w:t xml:space="preserve"> ......................... Figures used </w:t>
      </w:r>
      <w:r w:rsidRPr="00916DC5">
        <w:rPr>
          <w:vertAlign w:val="superscript"/>
        </w:rPr>
        <w:t>1, 3</w:t>
      </w:r>
      <w:r w:rsidRPr="00916DC5">
        <w:t>………..…………….</w:t>
      </w:r>
      <w:proofErr w:type="gramStart"/>
      <w:r w:rsidRPr="00916DC5">
        <w:t>".</w:t>
      </w:r>
      <w:proofErr w:type="gramEnd"/>
    </w:p>
    <w:p w:rsidR="00916DC5" w:rsidRPr="00916DC5" w:rsidRDefault="00916DC5" w:rsidP="00916DC5">
      <w:pPr>
        <w:pStyle w:val="SingleTxtG"/>
        <w:rPr>
          <w:w w:val="103"/>
          <w:lang w:eastAsia="zh-CN"/>
        </w:rPr>
      </w:pPr>
      <w:r w:rsidRPr="00916DC5">
        <w:rPr>
          <w:w w:val="103"/>
          <w:lang w:eastAsia="zh-CN"/>
        </w:rPr>
        <w:t>3.</w:t>
      </w:r>
      <w:r w:rsidRPr="00916DC5">
        <w:rPr>
          <w:w w:val="103"/>
          <w:lang w:eastAsia="zh-CN"/>
        </w:rPr>
        <w:tab/>
        <w:t xml:space="preserve">Annex 1, </w:t>
      </w:r>
      <w:r w:rsidRPr="00916DC5">
        <w:t>appendix</w:t>
      </w:r>
      <w:r w:rsidRPr="00916DC5">
        <w:rPr>
          <w:w w:val="103"/>
          <w:lang w:eastAsia="zh-CN"/>
        </w:rPr>
        <w:t xml:space="preserve"> 2, paragraph 6.2</w:t>
      </w:r>
    </w:p>
    <w:p w:rsidR="00916DC5" w:rsidRPr="00916DC5" w:rsidRDefault="00916DC5" w:rsidP="00916DC5">
      <w:pPr>
        <w:spacing w:after="120"/>
        <w:ind w:left="1134" w:right="1134"/>
        <w:jc w:val="both"/>
        <w:rPr>
          <w:w w:val="103"/>
          <w:lang w:eastAsia="zh-CN"/>
        </w:rPr>
      </w:pPr>
      <w:r w:rsidRPr="00916DC5">
        <w:rPr>
          <w:w w:val="103"/>
          <w:lang w:eastAsia="zh-CN"/>
        </w:rPr>
        <w:t>After the title "Mechanically refrigerated equipment", insert a subtitle to read "Independent equipment".</w:t>
      </w:r>
    </w:p>
    <w:p w:rsidR="00916DC5" w:rsidRPr="00916DC5" w:rsidRDefault="00916DC5" w:rsidP="00916DC5">
      <w:pPr>
        <w:pStyle w:val="SingleTxtG"/>
        <w:rPr>
          <w:w w:val="103"/>
          <w:lang w:eastAsia="zh-CN"/>
        </w:rPr>
      </w:pPr>
      <w:r w:rsidRPr="00916DC5">
        <w:rPr>
          <w:w w:val="103"/>
          <w:lang w:eastAsia="zh-CN"/>
        </w:rPr>
        <w:t>4.</w:t>
      </w:r>
      <w:r w:rsidRPr="00916DC5">
        <w:rPr>
          <w:w w:val="103"/>
          <w:lang w:eastAsia="zh-CN"/>
        </w:rPr>
        <w:tab/>
        <w:t>Annex 1, appendix 2, paragraph 6.2</w:t>
      </w:r>
    </w:p>
    <w:p w:rsidR="00916DC5" w:rsidRPr="00916DC5" w:rsidRDefault="00916DC5" w:rsidP="00916DC5">
      <w:pPr>
        <w:spacing w:after="120"/>
        <w:ind w:left="1134" w:right="1134"/>
        <w:jc w:val="both"/>
        <w:rPr>
          <w:w w:val="103"/>
          <w:lang w:eastAsia="zh-CN"/>
        </w:rPr>
      </w:pPr>
      <w:r w:rsidRPr="00916DC5">
        <w:rPr>
          <w:w w:val="103"/>
          <w:lang w:eastAsia="zh-CN"/>
        </w:rPr>
        <w:t xml:space="preserve">Before "6.3 </w:t>
      </w:r>
      <w:proofErr w:type="gramStart"/>
      <w:r w:rsidRPr="00916DC5">
        <w:rPr>
          <w:w w:val="103"/>
          <w:lang w:eastAsia="zh-CN"/>
        </w:rPr>
        <w:t>Heated</w:t>
      </w:r>
      <w:proofErr w:type="gramEnd"/>
      <w:r w:rsidRPr="00916DC5">
        <w:rPr>
          <w:w w:val="103"/>
          <w:lang w:eastAsia="zh-CN"/>
        </w:rPr>
        <w:t xml:space="preserve"> equipment", insert the following text:</w:t>
      </w:r>
    </w:p>
    <w:p w:rsidR="00916DC5" w:rsidRPr="00916DC5" w:rsidRDefault="00916DC5" w:rsidP="00916DC5">
      <w:pPr>
        <w:spacing w:after="120"/>
        <w:ind w:left="1134" w:right="1134"/>
        <w:jc w:val="both"/>
        <w:rPr>
          <w:w w:val="103"/>
          <w:lang w:eastAsia="zh-CN"/>
        </w:rPr>
      </w:pPr>
      <w:r w:rsidRPr="00916DC5">
        <w:rPr>
          <w:w w:val="103"/>
          <w:lang w:eastAsia="zh-CN"/>
        </w:rPr>
        <w:lastRenderedPageBreak/>
        <w:t>"(iii)</w:t>
      </w:r>
      <w:r w:rsidRPr="00916DC5">
        <w:rPr>
          <w:w w:val="103"/>
          <w:lang w:eastAsia="zh-CN"/>
        </w:rPr>
        <w:tab/>
        <w:t>Non-independent equipment, the refrigeration unit of which is powered by the engine of the vehicle</w:t>
      </w:r>
    </w:p>
    <w:p w:rsidR="00916DC5" w:rsidRPr="00916DC5" w:rsidRDefault="00916DC5" w:rsidP="00916DC5">
      <w:pPr>
        <w:spacing w:after="120"/>
        <w:ind w:left="1134" w:right="1134"/>
        <w:jc w:val="both"/>
        <w:rPr>
          <w:w w:val="103"/>
          <w:lang w:eastAsia="zh-CN"/>
        </w:rPr>
      </w:pPr>
      <w:r w:rsidRPr="00916DC5">
        <w:rPr>
          <w:w w:val="103"/>
          <w:lang w:eastAsia="zh-CN"/>
        </w:rPr>
        <w:t>It shall be verified that, when the outside temperature is not lower than 15° C, the inside temperature of the empty equipment can be maintained at the class temperature, after cool-down and stabilization, when the engine is running at the idle speed set by the manufacturer (where applicable), for a minimum period of one hour and thirty minutes.</w:t>
      </w:r>
    </w:p>
    <w:p w:rsidR="00916DC5" w:rsidRPr="00916DC5" w:rsidRDefault="00916DC5" w:rsidP="00916DC5">
      <w:pPr>
        <w:spacing w:after="120"/>
        <w:ind w:left="1134" w:right="1134"/>
        <w:jc w:val="both"/>
        <w:rPr>
          <w:w w:val="103"/>
          <w:lang w:eastAsia="zh-CN"/>
        </w:rPr>
      </w:pPr>
      <w:r w:rsidRPr="00916DC5">
        <w:rPr>
          <w:w w:val="103"/>
          <w:lang w:eastAsia="zh-CN"/>
        </w:rPr>
        <w:t>If the results are satisfactory, the equipment may be kept in service as mechanically refrigerated equipment in its initial class for a further period of not more than three years.</w:t>
      </w:r>
    </w:p>
    <w:p w:rsidR="00916DC5" w:rsidRPr="00916DC5" w:rsidRDefault="00916DC5" w:rsidP="00916DC5">
      <w:pPr>
        <w:spacing w:after="120"/>
        <w:ind w:left="1134" w:right="1134"/>
        <w:jc w:val="both"/>
        <w:rPr>
          <w:rFonts w:eastAsia="Calibri"/>
        </w:rPr>
      </w:pPr>
      <w:proofErr w:type="gramStart"/>
      <w:r w:rsidRPr="00916DC5">
        <w:rPr>
          <w:rFonts w:eastAsia="Calibri"/>
        </w:rPr>
        <w:t>(iv)</w:t>
      </w:r>
      <w:r w:rsidRPr="00916DC5">
        <w:rPr>
          <w:rFonts w:eastAsia="Calibri"/>
        </w:rPr>
        <w:tab/>
        <w:t>Transitional</w:t>
      </w:r>
      <w:proofErr w:type="gramEnd"/>
      <w:r w:rsidRPr="00916DC5">
        <w:rPr>
          <w:rFonts w:eastAsia="Calibri"/>
        </w:rPr>
        <w:t xml:space="preserve"> provision</w:t>
      </w:r>
      <w:r w:rsidR="003957DD">
        <w:rPr>
          <w:rFonts w:eastAsia="Calibri"/>
        </w:rPr>
        <w:t>s</w:t>
      </w:r>
      <w:r w:rsidRPr="00916DC5">
        <w:rPr>
          <w:rFonts w:eastAsia="Calibri"/>
        </w:rPr>
        <w:t xml:space="preserve"> for non-independent equipment in service:</w:t>
      </w:r>
    </w:p>
    <w:p w:rsidR="00916DC5" w:rsidRPr="00916DC5" w:rsidRDefault="00916DC5" w:rsidP="00916DC5">
      <w:pPr>
        <w:spacing w:after="120"/>
        <w:ind w:left="1134" w:right="1134"/>
        <w:jc w:val="both"/>
      </w:pPr>
      <w:r w:rsidRPr="00916DC5">
        <w:rPr>
          <w:rFonts w:eastAsia="Calibri"/>
        </w:rPr>
        <w:t>For equipment constructed prior to (date of entry into force of the present proposal</w:t>
      </w:r>
      <w:r w:rsidR="003957DD">
        <w:rPr>
          <w:rFonts w:eastAsia="Calibri"/>
        </w:rPr>
        <w:t xml:space="preserve"> to be added</w:t>
      </w:r>
      <w:r w:rsidRPr="00916DC5">
        <w:rPr>
          <w:rFonts w:eastAsia="Calibri"/>
        </w:rPr>
        <w:t>) this provision need not be applied. In this case the equipment shall comply with the requirements of (</w:t>
      </w:r>
      <w:proofErr w:type="spellStart"/>
      <w:r w:rsidRPr="00916DC5">
        <w:rPr>
          <w:rFonts w:eastAsia="Calibri"/>
        </w:rPr>
        <w:t>i</w:t>
      </w:r>
      <w:proofErr w:type="spellEnd"/>
      <w:r w:rsidRPr="00916DC5">
        <w:rPr>
          <w:rFonts w:eastAsia="Calibri"/>
        </w:rPr>
        <w:t>) or (ii) of this paragraph as applicable for the date of construction."</w:t>
      </w:r>
    </w:p>
    <w:p w:rsidR="00916DC5" w:rsidRPr="00916DC5" w:rsidRDefault="003B0F1B" w:rsidP="00916DC5">
      <w:pPr>
        <w:pStyle w:val="SingleTxtG"/>
      </w:pPr>
      <w:r>
        <w:rPr>
          <w:spacing w:val="4"/>
          <w:w w:val="103"/>
          <w:kern w:val="14"/>
          <w:lang w:eastAsia="zh-CN"/>
        </w:rPr>
        <w:t>5</w:t>
      </w:r>
      <w:r w:rsidR="00916DC5" w:rsidRPr="00916DC5">
        <w:rPr>
          <w:spacing w:val="4"/>
          <w:w w:val="103"/>
          <w:kern w:val="14"/>
          <w:lang w:eastAsia="zh-CN"/>
        </w:rPr>
        <w:t>.</w:t>
      </w:r>
      <w:r w:rsidR="00916DC5" w:rsidRPr="00916DC5">
        <w:rPr>
          <w:spacing w:val="4"/>
          <w:w w:val="103"/>
          <w:kern w:val="14"/>
          <w:lang w:eastAsia="zh-CN"/>
        </w:rPr>
        <w:tab/>
        <w:t>A</w:t>
      </w:r>
      <w:r w:rsidR="00916DC5" w:rsidRPr="00916DC5">
        <w:t>nnex 1, appendix 2, model test report 10</w:t>
      </w:r>
    </w:p>
    <w:p w:rsidR="00916DC5" w:rsidRPr="00916DC5" w:rsidRDefault="00916DC5" w:rsidP="00916DC5">
      <w:pPr>
        <w:spacing w:after="120"/>
        <w:ind w:left="1134" w:right="1134"/>
        <w:jc w:val="both"/>
      </w:pPr>
      <w:r w:rsidRPr="00916DC5">
        <w:t>Insert the following text after "(d) Remarks</w:t>
      </w:r>
      <w:r w:rsidR="003B0F1B">
        <w:t>………………………………………………</w:t>
      </w:r>
      <w:proofErr w:type="gramStart"/>
      <w:r w:rsidRPr="00916DC5">
        <w:t>":</w:t>
      </w:r>
      <w:proofErr w:type="gramEnd"/>
    </w:p>
    <w:p w:rsidR="00916DC5" w:rsidRDefault="00916DC5" w:rsidP="00916DC5">
      <w:pPr>
        <w:spacing w:after="120"/>
        <w:ind w:left="1134" w:right="1134"/>
        <w:jc w:val="both"/>
        <w:rPr>
          <w:rFonts w:ascii="Arial" w:hAnsi="Arial" w:cs="Arial"/>
        </w:rPr>
      </w:pPr>
      <w:r w:rsidRPr="00916DC5">
        <w:t xml:space="preserve">"According to the above test results, this report shall be valid as a certificate of type approval within the meaning of ATP Annex 1, Appendix 1, paragraph 6 (a) only for a period of not more than six years, that is until: </w:t>
      </w:r>
      <w:r w:rsidRPr="00916DC5">
        <w:rPr>
          <w:rFonts w:ascii="Arial" w:hAnsi="Arial" w:cs="Arial"/>
        </w:rPr>
        <w:t>…………………………………………".</w:t>
      </w:r>
    </w:p>
    <w:p w:rsidR="003B0F1B" w:rsidRPr="00916DC5" w:rsidRDefault="003B0F1B" w:rsidP="003B0F1B">
      <w:pPr>
        <w:pStyle w:val="SingleTxtG"/>
        <w:rPr>
          <w:szCs w:val="24"/>
          <w:lang w:eastAsia="en-GB"/>
        </w:rPr>
      </w:pPr>
      <w:r>
        <w:rPr>
          <w:szCs w:val="24"/>
          <w:lang w:eastAsia="en-GB"/>
        </w:rPr>
        <w:t>6</w:t>
      </w:r>
      <w:r w:rsidRPr="00916DC5">
        <w:rPr>
          <w:szCs w:val="24"/>
          <w:lang w:eastAsia="en-GB"/>
        </w:rPr>
        <w:t>.</w:t>
      </w:r>
      <w:r w:rsidRPr="00916DC5">
        <w:rPr>
          <w:szCs w:val="24"/>
          <w:lang w:eastAsia="en-GB"/>
        </w:rPr>
        <w:tab/>
      </w:r>
      <w:r w:rsidRPr="00916DC5">
        <w:t>Annex 1, appendix 2, 6.4, last paragraph</w:t>
      </w:r>
    </w:p>
    <w:p w:rsidR="003B0F1B" w:rsidRPr="00916DC5" w:rsidRDefault="003B0F1B" w:rsidP="003B0F1B">
      <w:pPr>
        <w:spacing w:before="120" w:after="120"/>
        <w:ind w:left="1134" w:right="1134"/>
        <w:jc w:val="both"/>
        <w:rPr>
          <w:rFonts w:eastAsia="SimSun"/>
          <w:lang w:eastAsia="zh-CN"/>
        </w:rPr>
      </w:pPr>
      <w:r w:rsidRPr="00916DC5">
        <w:rPr>
          <w:lang w:eastAsia="en-GB"/>
        </w:rPr>
        <w:t>Replace "The final reading should be from …" by "The final reading shall be from …</w:t>
      </w:r>
      <w:r w:rsidRPr="00916DC5">
        <w:rPr>
          <w:rFonts w:eastAsia="SimSun"/>
          <w:lang w:eastAsia="zh-CN"/>
        </w:rPr>
        <w:t>.</w:t>
      </w:r>
      <w:proofErr w:type="gramStart"/>
      <w:r w:rsidRPr="00916DC5">
        <w:rPr>
          <w:rFonts w:eastAsia="SimSun"/>
          <w:lang w:eastAsia="zh-CN"/>
        </w:rPr>
        <w:t>".</w:t>
      </w:r>
      <w:proofErr w:type="gramEnd"/>
    </w:p>
    <w:p w:rsidR="003B0F1B" w:rsidRPr="00916DC5" w:rsidRDefault="003B0F1B" w:rsidP="00916DC5">
      <w:pPr>
        <w:spacing w:after="120"/>
        <w:ind w:left="1134" w:right="1134"/>
        <w:jc w:val="both"/>
        <w:rPr>
          <w:rFonts w:ascii="Arial" w:hAnsi="Arial" w:cs="Arial"/>
        </w:rPr>
      </w:pPr>
    </w:p>
    <w:p w:rsidR="00916DC5" w:rsidRPr="00916DC5" w:rsidRDefault="00916DC5" w:rsidP="00916DC5">
      <w:pPr>
        <w:suppressAutoHyphens w:val="0"/>
        <w:spacing w:line="240" w:lineRule="auto"/>
        <w:rPr>
          <w:b/>
          <w:sz w:val="28"/>
          <w:lang w:val="en-US"/>
        </w:rPr>
      </w:pPr>
      <w:bookmarkStart w:id="132" w:name="_Toc401568282"/>
      <w:bookmarkStart w:id="133" w:name="_Toc401568687"/>
      <w:r w:rsidRPr="00916DC5">
        <w:rPr>
          <w:b/>
          <w:sz w:val="28"/>
          <w:lang w:val="en-US"/>
        </w:rPr>
        <w:br w:type="page"/>
      </w:r>
    </w:p>
    <w:p w:rsidR="00916DC5" w:rsidRPr="00916DC5" w:rsidRDefault="00916DC5" w:rsidP="00916DC5">
      <w:pPr>
        <w:pStyle w:val="HChG"/>
        <w:rPr>
          <w:lang w:val="en-US"/>
        </w:rPr>
      </w:pPr>
      <w:r w:rsidRPr="00916DC5">
        <w:rPr>
          <w:lang w:val="en-US"/>
        </w:rPr>
        <w:lastRenderedPageBreak/>
        <w:tab/>
      </w:r>
      <w:bookmarkStart w:id="134" w:name="_Toc432670213"/>
      <w:r w:rsidRPr="00916DC5">
        <w:rPr>
          <w:lang w:val="en-US"/>
        </w:rPr>
        <w:t>Annex II</w:t>
      </w:r>
      <w:bookmarkEnd w:id="132"/>
      <w:bookmarkEnd w:id="133"/>
      <w:bookmarkEnd w:id="134"/>
      <w:r w:rsidRPr="00916DC5">
        <w:rPr>
          <w:lang w:val="en-US"/>
        </w:rPr>
        <w:tab/>
      </w:r>
      <w:bookmarkStart w:id="135" w:name="_Toc401568283"/>
      <w:bookmarkStart w:id="136" w:name="_Toc401568688"/>
    </w:p>
    <w:p w:rsidR="00916DC5" w:rsidRPr="00916DC5" w:rsidRDefault="00916DC5" w:rsidP="00916DC5">
      <w:pPr>
        <w:pStyle w:val="HChG"/>
        <w:rPr>
          <w:lang w:val="en-US"/>
        </w:rPr>
      </w:pPr>
      <w:r w:rsidRPr="00916DC5">
        <w:rPr>
          <w:lang w:val="en-US"/>
        </w:rPr>
        <w:tab/>
      </w:r>
      <w:r w:rsidRPr="00916DC5">
        <w:rPr>
          <w:lang w:val="en-US"/>
        </w:rPr>
        <w:tab/>
      </w:r>
      <w:bookmarkStart w:id="137" w:name="_Toc432670214"/>
      <w:r w:rsidRPr="00916DC5">
        <w:rPr>
          <w:lang w:val="en-US"/>
        </w:rPr>
        <w:t xml:space="preserve">Corrections to </w:t>
      </w:r>
      <w:r w:rsidRPr="00916DC5">
        <w:t>the</w:t>
      </w:r>
      <w:r w:rsidRPr="00916DC5">
        <w:rPr>
          <w:lang w:val="en-US"/>
        </w:rPr>
        <w:t xml:space="preserve"> ATP</w:t>
      </w:r>
      <w:bookmarkEnd w:id="135"/>
      <w:bookmarkEnd w:id="136"/>
      <w:bookmarkEnd w:id="137"/>
    </w:p>
    <w:p w:rsidR="00916DC5" w:rsidRPr="00916DC5" w:rsidRDefault="00916DC5" w:rsidP="00916DC5">
      <w:pPr>
        <w:spacing w:after="120"/>
        <w:ind w:left="1134" w:right="1134"/>
        <w:jc w:val="both"/>
        <w:rPr>
          <w:lang w:val="en-US"/>
        </w:rPr>
      </w:pPr>
      <w:r w:rsidRPr="00916DC5">
        <w:rPr>
          <w:lang w:val="en-US"/>
        </w:rPr>
        <w:t>1.</w:t>
      </w:r>
      <w:r w:rsidRPr="00916DC5">
        <w:rPr>
          <w:lang w:val="en-US"/>
        </w:rPr>
        <w:tab/>
        <w:t>Annex 1, appendix 1, paragraph 1 (b)</w:t>
      </w:r>
    </w:p>
    <w:p w:rsidR="00916DC5" w:rsidRPr="00916DC5" w:rsidRDefault="00916DC5" w:rsidP="00916DC5">
      <w:pPr>
        <w:spacing w:after="120"/>
        <w:ind w:left="1134" w:right="1134"/>
        <w:jc w:val="both"/>
        <w:rPr>
          <w:lang w:val="en-US"/>
        </w:rPr>
      </w:pPr>
      <w:r w:rsidRPr="00916DC5">
        <w:rPr>
          <w:i/>
          <w:lang w:val="en-US"/>
        </w:rPr>
        <w:t>For</w:t>
      </w:r>
      <w:r w:rsidRPr="00916DC5">
        <w:rPr>
          <w:lang w:val="en-US"/>
        </w:rPr>
        <w:t xml:space="preserve"> (b) periodically, at least once every six years </w:t>
      </w:r>
      <w:r w:rsidR="00097A18">
        <w:rPr>
          <w:i/>
          <w:lang w:val="en-US"/>
        </w:rPr>
        <w:t>R</w:t>
      </w:r>
      <w:r w:rsidRPr="00916DC5">
        <w:rPr>
          <w:i/>
          <w:lang w:val="en-US"/>
        </w:rPr>
        <w:t xml:space="preserve">ead </w:t>
      </w:r>
      <w:r w:rsidRPr="00916DC5">
        <w:rPr>
          <w:lang w:val="en-US"/>
        </w:rPr>
        <w:t>(b) periodically, at least once every six years; and (English only)</w:t>
      </w:r>
    </w:p>
    <w:p w:rsidR="00916DC5" w:rsidRPr="00916DC5" w:rsidRDefault="00916DC5" w:rsidP="00916DC5">
      <w:pPr>
        <w:spacing w:after="120"/>
        <w:ind w:left="1134" w:right="1134"/>
        <w:jc w:val="both"/>
        <w:rPr>
          <w:lang w:eastAsia="en-GB"/>
        </w:rPr>
      </w:pPr>
      <w:r w:rsidRPr="00916DC5">
        <w:rPr>
          <w:lang w:eastAsia="en-GB"/>
        </w:rPr>
        <w:t>2.</w:t>
      </w:r>
      <w:r w:rsidRPr="00916DC5">
        <w:rPr>
          <w:lang w:eastAsia="en-GB"/>
        </w:rPr>
        <w:tab/>
        <w:t>Annex 1, appendix 2, Model test report No. 3</w:t>
      </w:r>
    </w:p>
    <w:p w:rsidR="00916DC5" w:rsidRPr="00916DC5" w:rsidRDefault="00916DC5" w:rsidP="00916DC5">
      <w:pPr>
        <w:spacing w:after="120"/>
        <w:ind w:left="1134" w:right="1134"/>
        <w:jc w:val="both"/>
        <w:rPr>
          <w:lang w:eastAsia="en-GB"/>
        </w:rPr>
      </w:pPr>
      <w:r w:rsidRPr="00916DC5">
        <w:rPr>
          <w:i/>
          <w:lang w:eastAsia="en-GB"/>
        </w:rPr>
        <w:t>For</w:t>
      </w:r>
      <w:r w:rsidRPr="00916DC5">
        <w:rPr>
          <w:lang w:eastAsia="en-GB"/>
        </w:rPr>
        <w:t xml:space="preserve"> approved testing station expert (name and address) </w:t>
      </w:r>
      <w:r w:rsidRPr="00916DC5">
        <w:rPr>
          <w:i/>
          <w:lang w:eastAsia="en-GB"/>
        </w:rPr>
        <w:t>Read</w:t>
      </w:r>
      <w:r w:rsidRPr="00916DC5">
        <w:rPr>
          <w:lang w:eastAsia="en-GB"/>
        </w:rPr>
        <w:t xml:space="preserve"> </w:t>
      </w:r>
      <w:r w:rsidRPr="00916DC5">
        <w:t>approved</w:t>
      </w:r>
      <w:r w:rsidRPr="00916DC5">
        <w:rPr>
          <w:lang w:eastAsia="en-GB"/>
        </w:rPr>
        <w:t xml:space="preserve"> testing station/expert (name and address)</w:t>
      </w:r>
    </w:p>
    <w:p w:rsidR="00916DC5" w:rsidRPr="00916DC5" w:rsidRDefault="00B21CFC" w:rsidP="00916DC5">
      <w:pPr>
        <w:spacing w:after="120"/>
        <w:ind w:left="1134" w:right="1134"/>
        <w:jc w:val="both"/>
        <w:rPr>
          <w:rFonts w:eastAsia="SimSun"/>
        </w:rPr>
      </w:pPr>
      <w:r>
        <w:rPr>
          <w:rFonts w:eastAsia="SimSun"/>
          <w:lang w:eastAsia="zh-CN"/>
        </w:rPr>
        <w:t>3.</w:t>
      </w:r>
      <w:r>
        <w:rPr>
          <w:rFonts w:eastAsia="SimSun"/>
          <w:lang w:eastAsia="zh-CN"/>
        </w:rPr>
        <w:tab/>
        <w:t>Annex 1, a</w:t>
      </w:r>
      <w:r w:rsidR="00916DC5" w:rsidRPr="00916DC5">
        <w:rPr>
          <w:rFonts w:eastAsia="SimSun"/>
          <w:lang w:eastAsia="zh-CN"/>
        </w:rPr>
        <w:t>ppendix 3A, Model certificate of compliance, footnote 10</w:t>
      </w:r>
    </w:p>
    <w:p w:rsidR="00916DC5" w:rsidRPr="00916DC5" w:rsidRDefault="00916DC5" w:rsidP="00916DC5">
      <w:pPr>
        <w:spacing w:after="120"/>
        <w:ind w:left="1134" w:right="1134"/>
        <w:jc w:val="both"/>
        <w:rPr>
          <w:rFonts w:eastAsia="SimSun"/>
          <w:lang w:eastAsia="zh-CN"/>
        </w:rPr>
      </w:pPr>
      <w:r w:rsidRPr="00916DC5">
        <w:rPr>
          <w:rFonts w:eastAsia="SimSun"/>
          <w:i/>
          <w:lang w:eastAsia="zh-CN"/>
        </w:rPr>
        <w:t>For</w:t>
      </w:r>
      <w:r w:rsidRPr="00916DC5">
        <w:rPr>
          <w:rFonts w:eastAsia="SimSun"/>
          <w:lang w:eastAsia="zh-CN"/>
        </w:rPr>
        <w:t xml:space="preserve"> paragraph 3.2.7 </w:t>
      </w:r>
      <w:r w:rsidR="00097A18">
        <w:rPr>
          <w:rFonts w:eastAsia="SimSun"/>
          <w:i/>
          <w:lang w:eastAsia="zh-CN"/>
        </w:rPr>
        <w:t>R</w:t>
      </w:r>
      <w:r w:rsidRPr="00916DC5">
        <w:rPr>
          <w:rFonts w:eastAsia="SimSun"/>
          <w:i/>
          <w:lang w:eastAsia="zh-CN"/>
        </w:rPr>
        <w:t xml:space="preserve">ead </w:t>
      </w:r>
      <w:r w:rsidRPr="00916DC5">
        <w:rPr>
          <w:rFonts w:eastAsia="SimSun"/>
          <w:lang w:eastAsia="zh-CN"/>
        </w:rPr>
        <w:t>paragraph 3.2</w:t>
      </w:r>
    </w:p>
    <w:p w:rsidR="00916DC5" w:rsidRPr="00916DC5" w:rsidRDefault="00916DC5" w:rsidP="00916DC5">
      <w:pPr>
        <w:spacing w:before="120" w:after="120"/>
        <w:ind w:left="1134" w:right="1134"/>
        <w:jc w:val="both"/>
        <w:rPr>
          <w:rFonts w:eastAsia="SimSun"/>
          <w:lang w:eastAsia="zh-CN"/>
        </w:rPr>
      </w:pPr>
      <w:r w:rsidRPr="00916DC5">
        <w:rPr>
          <w:lang w:val="en-US"/>
        </w:rPr>
        <w:t>4.</w:t>
      </w:r>
      <w:r w:rsidRPr="00916DC5">
        <w:rPr>
          <w:lang w:val="en-US"/>
        </w:rPr>
        <w:tab/>
      </w:r>
      <w:r w:rsidRPr="00916DC5">
        <w:rPr>
          <w:rFonts w:eastAsia="SimSun"/>
          <w:lang w:eastAsia="zh-CN"/>
        </w:rPr>
        <w:t>Annex 2, appendix 1, title</w:t>
      </w:r>
    </w:p>
    <w:p w:rsidR="00916DC5" w:rsidRPr="00916DC5" w:rsidRDefault="00916DC5" w:rsidP="00916DC5">
      <w:pPr>
        <w:spacing w:after="120"/>
        <w:ind w:left="1134" w:right="1134"/>
        <w:jc w:val="both"/>
        <w:rPr>
          <w:rFonts w:eastAsia="SimSun"/>
        </w:rPr>
      </w:pPr>
      <w:r w:rsidRPr="00916DC5">
        <w:rPr>
          <w:rFonts w:eastAsia="SimSun"/>
          <w:i/>
          <w:lang w:eastAsia="zh-CN"/>
        </w:rPr>
        <w:t>For</w:t>
      </w:r>
      <w:r w:rsidRPr="00916DC5">
        <w:rPr>
          <w:rFonts w:eastAsia="SimSun"/>
          <w:lang w:eastAsia="zh-CN"/>
        </w:rPr>
        <w:t xml:space="preserve"> MONITORING OF AIR TEMPERATURE FOR TRANSPORT OF PERISHABLE FOODSTUFFS QUICK-FROZEN </w:t>
      </w:r>
      <w:r w:rsidRPr="00916DC5">
        <w:rPr>
          <w:rFonts w:eastAsia="SimSun"/>
          <w:i/>
          <w:lang w:eastAsia="zh-CN"/>
        </w:rPr>
        <w:t>Read</w:t>
      </w:r>
      <w:r w:rsidRPr="00916DC5">
        <w:rPr>
          <w:rFonts w:eastAsia="SimSun"/>
          <w:lang w:eastAsia="zh-CN"/>
        </w:rPr>
        <w:t xml:space="preserve"> MONITORING OF AIR TEMPERATURE FOR TRANSPORT OF QUICK-FROZEN PERISHABLE FOODSTUFFS</w:t>
      </w:r>
    </w:p>
    <w:p w:rsidR="00916DC5" w:rsidRPr="00916DC5" w:rsidRDefault="00916DC5" w:rsidP="00916DC5">
      <w:pPr>
        <w:spacing w:after="120"/>
        <w:ind w:left="1134" w:right="1134"/>
        <w:jc w:val="both"/>
      </w:pPr>
      <w:r w:rsidRPr="00916DC5">
        <w:rPr>
          <w:rFonts w:eastAsia="SimSun"/>
          <w:lang w:eastAsia="zh-CN"/>
        </w:rPr>
        <w:t>5.</w:t>
      </w:r>
      <w:r w:rsidRPr="00916DC5">
        <w:rPr>
          <w:rFonts w:eastAsia="SimSun"/>
          <w:lang w:eastAsia="zh-CN"/>
        </w:rPr>
        <w:tab/>
      </w:r>
      <w:r w:rsidRPr="00916DC5">
        <w:t>Annex 2, appendix 1, second paragraph</w:t>
      </w:r>
    </w:p>
    <w:p w:rsidR="00916DC5" w:rsidRPr="00916DC5" w:rsidRDefault="00916DC5" w:rsidP="00916DC5">
      <w:pPr>
        <w:spacing w:after="120"/>
        <w:ind w:left="1134" w:right="1134"/>
        <w:jc w:val="both"/>
      </w:pPr>
      <w:r w:rsidRPr="00916DC5">
        <w:t>The correction of the title of standard EN 13486 is not applicable to the English version. In the Russian version, the title of standard EN 13486 should read as follows:</w:t>
      </w:r>
    </w:p>
    <w:p w:rsidR="00916DC5" w:rsidRPr="00916DC5" w:rsidRDefault="007A114F" w:rsidP="00916DC5">
      <w:pPr>
        <w:spacing w:after="120"/>
        <w:ind w:left="1134" w:right="1134"/>
        <w:jc w:val="both"/>
        <w:rPr>
          <w:lang w:val="ru-RU"/>
        </w:rPr>
      </w:pPr>
      <w:r>
        <w:rPr>
          <w:lang w:val="ru-RU"/>
        </w:rPr>
        <w:t>"</w:t>
      </w:r>
      <w:r w:rsidR="00916DC5" w:rsidRPr="00916DC5">
        <w:rPr>
          <w:lang w:val="ru-RU"/>
        </w:rPr>
        <w:t xml:space="preserve">Прибор проверяется уполномоченной организацией в соответствии со стандартом EN 13486 (Термографы и термометры </w:t>
      </w:r>
      <w:r w:rsidR="001A3A3B" w:rsidRPr="00916DC5">
        <w:rPr>
          <w:lang w:val="ru-RU"/>
        </w:rPr>
        <w:t>для</w:t>
      </w:r>
      <w:r w:rsidR="001A3A3B" w:rsidRPr="001A3A3B">
        <w:rPr>
          <w:b/>
          <w:i/>
          <w:lang w:val="ru-RU"/>
        </w:rPr>
        <w:t xml:space="preserve"> </w:t>
      </w:r>
      <w:r w:rsidR="00916DC5" w:rsidRPr="00916DC5">
        <w:rPr>
          <w:lang w:val="ru-RU"/>
        </w:rPr>
        <w:t xml:space="preserve">транспортировки, хранения и распределения охлажденных, замороженных и глубокой заморозки продуктов питания и мороженого – Периодические </w:t>
      </w:r>
      <w:proofErr w:type="spellStart"/>
      <w:r w:rsidR="00916DC5" w:rsidRPr="00916DC5">
        <w:rPr>
          <w:lang w:val="ru-RU"/>
        </w:rPr>
        <w:t>поверкаи</w:t>
      </w:r>
      <w:proofErr w:type="spellEnd"/>
      <w:r w:rsidR="00916DC5" w:rsidRPr="00916DC5">
        <w:rPr>
          <w:lang w:val="ru-RU"/>
        </w:rPr>
        <w:t>)</w:t>
      </w:r>
      <w:proofErr w:type="gramStart"/>
      <w:r w:rsidR="00916DC5" w:rsidRPr="00916DC5">
        <w:rPr>
          <w:lang w:val="ru-RU"/>
        </w:rPr>
        <w:t>.</w:t>
      </w:r>
      <w:r>
        <w:rPr>
          <w:lang w:val="ru-RU"/>
        </w:rPr>
        <w:t>"</w:t>
      </w:r>
      <w:proofErr w:type="gramEnd"/>
      <w:r w:rsidR="00916DC5" w:rsidRPr="00916DC5">
        <w:rPr>
          <w:lang w:val="ru-RU"/>
        </w:rPr>
        <w:t>.</w:t>
      </w:r>
    </w:p>
    <w:p w:rsidR="00916DC5" w:rsidRPr="00916DC5" w:rsidRDefault="00916DC5" w:rsidP="00916DC5">
      <w:pPr>
        <w:spacing w:after="120"/>
        <w:ind w:left="1134" w:right="1134"/>
        <w:jc w:val="both"/>
      </w:pPr>
      <w:r w:rsidRPr="00916DC5">
        <w:t>6.</w:t>
      </w:r>
      <w:r w:rsidRPr="00916DC5">
        <w:tab/>
        <w:t>Annex 2, appendix 1, third paragraph</w:t>
      </w:r>
    </w:p>
    <w:p w:rsidR="00916DC5" w:rsidRPr="00916DC5" w:rsidRDefault="00916DC5" w:rsidP="00916DC5">
      <w:pPr>
        <w:spacing w:after="120"/>
        <w:ind w:left="1134" w:right="1134"/>
        <w:jc w:val="both"/>
      </w:pPr>
      <w:r w:rsidRPr="00916DC5">
        <w:t>Not applicable to the English version</w:t>
      </w:r>
    </w:p>
    <w:p w:rsidR="00916DC5" w:rsidRPr="00916DC5" w:rsidRDefault="00916DC5" w:rsidP="00916DC5">
      <w:pPr>
        <w:spacing w:after="120"/>
        <w:ind w:left="1134" w:right="1134"/>
        <w:jc w:val="both"/>
      </w:pPr>
      <w:r w:rsidRPr="00916DC5">
        <w:rPr>
          <w:rFonts w:eastAsia="SimSun"/>
          <w:lang w:eastAsia="zh-CN"/>
        </w:rPr>
        <w:t>7.</w:t>
      </w:r>
      <w:r w:rsidRPr="00916DC5">
        <w:rPr>
          <w:rFonts w:eastAsia="SimSun"/>
          <w:lang w:eastAsia="zh-CN"/>
        </w:rPr>
        <w:tab/>
      </w:r>
      <w:r w:rsidRPr="00916DC5">
        <w:t>Annex 2, appendix 1, third paragraph</w:t>
      </w:r>
    </w:p>
    <w:p w:rsidR="00916DC5" w:rsidRPr="00916DC5" w:rsidRDefault="00916DC5" w:rsidP="00916DC5">
      <w:pPr>
        <w:spacing w:after="120"/>
        <w:ind w:left="1134" w:right="1134"/>
        <w:jc w:val="both"/>
      </w:pPr>
      <w:r w:rsidRPr="00916DC5">
        <w:t>The correction of the title of standard EN 12830 is not applicable to the English version. In the Russian version, the title of standard EN 12830 should read as follows:</w:t>
      </w:r>
    </w:p>
    <w:p w:rsidR="00916DC5" w:rsidRPr="00916DC5" w:rsidRDefault="007A114F" w:rsidP="00916DC5">
      <w:pPr>
        <w:spacing w:after="120"/>
        <w:ind w:left="1134" w:right="1134"/>
        <w:jc w:val="both"/>
        <w:rPr>
          <w:lang w:val="ru-RU"/>
        </w:rPr>
      </w:pPr>
      <w:proofErr w:type="gramStart"/>
      <w:r>
        <w:rPr>
          <w:lang w:val="ru-RU"/>
        </w:rPr>
        <w:t>"</w:t>
      </w:r>
      <w:r w:rsidR="00916DC5" w:rsidRPr="00916DC5">
        <w:rPr>
          <w:lang w:val="ru-RU"/>
        </w:rPr>
        <w:t xml:space="preserve">Прибор должен соответствовать стандарту </w:t>
      </w:r>
      <w:r w:rsidR="00916DC5" w:rsidRPr="00916DC5">
        <w:t>EN</w:t>
      </w:r>
      <w:r w:rsidR="00916DC5" w:rsidRPr="00916DC5">
        <w:rPr>
          <w:lang w:val="ru-RU"/>
        </w:rPr>
        <w:t xml:space="preserve"> 12830 Регистраторы температурные для транспортировки, хранения и распределения охлажденных, замороженных, глубокозамороженных/быстрозамороженных пищевых продуктов и мороженого – Испытания, эксплуатационные характеристики и пригодность к применению).</w:t>
      </w:r>
      <w:r>
        <w:rPr>
          <w:lang w:val="ru-RU"/>
        </w:rPr>
        <w:t>"</w:t>
      </w:r>
      <w:r w:rsidR="00916DC5" w:rsidRPr="00916DC5">
        <w:rPr>
          <w:lang w:val="ru-RU"/>
        </w:rPr>
        <w:t>.</w:t>
      </w:r>
      <w:bookmarkStart w:id="138" w:name="_Toc401568284"/>
      <w:bookmarkStart w:id="139" w:name="_Toc401568689"/>
      <w:proofErr w:type="gramEnd"/>
    </w:p>
    <w:p w:rsidR="00916DC5" w:rsidRPr="00916DC5" w:rsidRDefault="00916DC5" w:rsidP="00916DC5">
      <w:pPr>
        <w:suppressAutoHyphens w:val="0"/>
        <w:spacing w:line="240" w:lineRule="auto"/>
        <w:rPr>
          <w:b/>
          <w:sz w:val="28"/>
          <w:lang w:val="ru-RU"/>
        </w:rPr>
      </w:pPr>
      <w:r w:rsidRPr="00916DC5">
        <w:rPr>
          <w:b/>
          <w:sz w:val="28"/>
          <w:lang w:val="ru-RU"/>
        </w:rPr>
        <w:br w:type="page"/>
      </w:r>
    </w:p>
    <w:p w:rsidR="00916DC5" w:rsidRPr="00916DC5" w:rsidRDefault="00916DC5" w:rsidP="00916DC5">
      <w:pPr>
        <w:pStyle w:val="HChG"/>
        <w:rPr>
          <w:lang w:val="en-US"/>
        </w:rPr>
      </w:pPr>
      <w:bookmarkStart w:id="140" w:name="_Toc432670215"/>
      <w:r w:rsidRPr="00916DC5">
        <w:rPr>
          <w:lang w:val="en-US"/>
        </w:rPr>
        <w:lastRenderedPageBreak/>
        <w:t>Annex III</w:t>
      </w:r>
      <w:bookmarkEnd w:id="138"/>
      <w:bookmarkEnd w:id="139"/>
      <w:bookmarkEnd w:id="140"/>
      <w:r w:rsidRPr="00916DC5">
        <w:rPr>
          <w:lang w:val="en-US"/>
        </w:rPr>
        <w:t xml:space="preserve"> </w:t>
      </w:r>
    </w:p>
    <w:p w:rsidR="00916DC5" w:rsidRPr="00916DC5" w:rsidRDefault="00916DC5" w:rsidP="00916DC5">
      <w:pPr>
        <w:pStyle w:val="HChG"/>
        <w:rPr>
          <w:lang w:val="en-US"/>
        </w:rPr>
      </w:pPr>
      <w:r w:rsidRPr="00916DC5">
        <w:rPr>
          <w:lang w:val="en-US"/>
        </w:rPr>
        <w:tab/>
      </w:r>
      <w:r w:rsidRPr="00916DC5">
        <w:rPr>
          <w:lang w:val="en-US"/>
        </w:rPr>
        <w:tab/>
      </w:r>
      <w:bookmarkStart w:id="141" w:name="_Toc432670216"/>
      <w:r w:rsidRPr="00916DC5">
        <w:rPr>
          <w:lang w:val="en-US"/>
        </w:rPr>
        <w:t>Additions to the ATP Handbook</w:t>
      </w:r>
      <w:bookmarkEnd w:id="141"/>
    </w:p>
    <w:p w:rsidR="00916DC5" w:rsidRPr="00916DC5" w:rsidRDefault="00D66556" w:rsidP="00916DC5">
      <w:pPr>
        <w:keepNext/>
        <w:keepLines/>
        <w:spacing w:after="120"/>
        <w:ind w:left="1134" w:right="1134"/>
        <w:jc w:val="both"/>
        <w:rPr>
          <w:rFonts w:eastAsia="Calibri"/>
        </w:rPr>
      </w:pPr>
      <w:r>
        <w:rPr>
          <w:rFonts w:eastAsia="Calibri"/>
        </w:rPr>
        <w:t>1.</w:t>
      </w:r>
      <w:r>
        <w:rPr>
          <w:rFonts w:eastAsia="Calibri"/>
        </w:rPr>
        <w:tab/>
        <w:t xml:space="preserve">Add the illustrations </w:t>
      </w:r>
      <w:r w:rsidRPr="00916DC5">
        <w:t xml:space="preserve">on the three methods </w:t>
      </w:r>
      <w:r>
        <w:t xml:space="preserve">of </w:t>
      </w:r>
      <w:r w:rsidR="00916DC5" w:rsidRPr="00916DC5">
        <w:rPr>
          <w:rFonts w:eastAsia="Calibri"/>
        </w:rPr>
        <w:t>measur</w:t>
      </w:r>
      <w:r>
        <w:rPr>
          <w:rFonts w:eastAsia="Calibri"/>
        </w:rPr>
        <w:t>ing</w:t>
      </w:r>
      <w:r w:rsidR="00916DC5" w:rsidRPr="00916DC5">
        <w:rPr>
          <w:rFonts w:eastAsia="Calibri"/>
        </w:rPr>
        <w:t xml:space="preserve"> the external surface area of panel vans to the ATP Handbook (they are not added in the present report because of their volume).</w:t>
      </w:r>
    </w:p>
    <w:p w:rsidR="00916DC5" w:rsidRPr="00916DC5" w:rsidRDefault="00916DC5" w:rsidP="00916DC5">
      <w:pPr>
        <w:spacing w:after="120"/>
        <w:ind w:left="1134" w:right="1134"/>
        <w:jc w:val="both"/>
        <w:rPr>
          <w:rFonts w:eastAsia="Calibri"/>
        </w:rPr>
      </w:pPr>
      <w:r w:rsidRPr="00916DC5">
        <w:rPr>
          <w:rFonts w:eastAsia="Calibri"/>
        </w:rPr>
        <w:t>(ECE/TRANS/WP.11/233, para. 81)</w:t>
      </w:r>
    </w:p>
    <w:p w:rsidR="00916DC5" w:rsidRPr="00916DC5" w:rsidRDefault="00916DC5" w:rsidP="00916DC5">
      <w:pPr>
        <w:spacing w:after="120"/>
        <w:ind w:left="1134" w:right="1134"/>
        <w:jc w:val="both"/>
        <w:rPr>
          <w:rFonts w:eastAsia="Calibri"/>
        </w:rPr>
      </w:pPr>
      <w:r w:rsidRPr="00916DC5">
        <w:rPr>
          <w:rFonts w:eastAsia="Calibri"/>
        </w:rPr>
        <w:t>2.</w:t>
      </w:r>
      <w:r w:rsidRPr="00916DC5">
        <w:rPr>
          <w:rFonts w:eastAsia="Calibri"/>
        </w:rPr>
        <w:tab/>
        <w:t>Add the following new comments to annex 1, appendix 1, paragraph 6 (c) (</w:t>
      </w:r>
      <w:proofErr w:type="spellStart"/>
      <w:r w:rsidRPr="00916DC5">
        <w:rPr>
          <w:rFonts w:eastAsia="Calibri"/>
        </w:rPr>
        <w:t>i</w:t>
      </w:r>
      <w:proofErr w:type="spellEnd"/>
      <w:r w:rsidRPr="00916DC5">
        <w:rPr>
          <w:rFonts w:eastAsia="Calibri"/>
        </w:rPr>
        <w:t>) of the ATP Handbook:</w:t>
      </w:r>
    </w:p>
    <w:p w:rsidR="00916DC5" w:rsidRPr="00916DC5" w:rsidRDefault="00916DC5" w:rsidP="00916DC5">
      <w:pPr>
        <w:spacing w:after="120"/>
        <w:ind w:left="1134" w:right="1134"/>
        <w:jc w:val="both"/>
        <w:rPr>
          <w:rFonts w:eastAsia="Calibri"/>
        </w:rPr>
      </w:pPr>
      <w:r w:rsidRPr="00916DC5">
        <w:rPr>
          <w:rFonts w:eastAsia="Calibri"/>
        </w:rPr>
        <w:t>"Comment 1:</w:t>
      </w:r>
    </w:p>
    <w:p w:rsidR="00916DC5" w:rsidRPr="00916DC5" w:rsidRDefault="00916DC5" w:rsidP="00916DC5">
      <w:pPr>
        <w:spacing w:after="120"/>
        <w:ind w:left="1134" w:right="1134"/>
        <w:jc w:val="both"/>
        <w:rPr>
          <w:rFonts w:eastAsia="Calibri"/>
          <w:i/>
        </w:rPr>
      </w:pPr>
      <w:r w:rsidRPr="00916DC5">
        <w:rPr>
          <w:rFonts w:eastAsia="Calibri"/>
          <w:i/>
        </w:rPr>
        <w:t>Minor and limited modifications in this context mean added accessories like load securing rails, wheel arches, lamps etc. which reduce locally the amount and thickness of the insulating material compared to the reference equipment. Reducing the insulating thickness overall, like a whole wall or door, shall not be regarded as minor and limited modifications.</w:t>
      </w:r>
    </w:p>
    <w:p w:rsidR="00916DC5" w:rsidRPr="00916DC5" w:rsidRDefault="00916DC5" w:rsidP="00916DC5">
      <w:pPr>
        <w:spacing w:after="120"/>
        <w:ind w:left="1134" w:right="1134"/>
        <w:jc w:val="both"/>
        <w:rPr>
          <w:rFonts w:eastAsia="Calibri"/>
        </w:rPr>
      </w:pPr>
      <w:r w:rsidRPr="00916DC5">
        <w:rPr>
          <w:rFonts w:eastAsia="Calibri"/>
        </w:rPr>
        <w:t>Comment 2:</w:t>
      </w:r>
    </w:p>
    <w:p w:rsidR="00916DC5" w:rsidRPr="00916DC5" w:rsidRDefault="00916DC5" w:rsidP="00916DC5">
      <w:pPr>
        <w:spacing w:after="120"/>
        <w:ind w:left="1134" w:right="1134"/>
        <w:jc w:val="both"/>
        <w:rPr>
          <w:rFonts w:eastAsia="Calibri"/>
          <w:i/>
        </w:rPr>
      </w:pPr>
      <w:r w:rsidRPr="00916DC5">
        <w:rPr>
          <w:rFonts w:eastAsia="Calibri"/>
          <w:i/>
        </w:rPr>
        <w:t xml:space="preserve">The total volume of the insulating material shall be calculated by the test station and stated on the test report as the </w:t>
      </w:r>
      <w:r w:rsidR="007A114F">
        <w:rPr>
          <w:rFonts w:eastAsia="Calibri"/>
          <w:i/>
        </w:rPr>
        <w:t>"</w:t>
      </w:r>
      <w:r w:rsidRPr="00916DC5">
        <w:rPr>
          <w:rFonts w:eastAsia="Calibri"/>
          <w:i/>
        </w:rPr>
        <w:t>total reference volume of the insulating material</w:t>
      </w:r>
      <w:r w:rsidR="007A114F">
        <w:rPr>
          <w:rFonts w:eastAsia="Calibri"/>
          <w:i/>
        </w:rPr>
        <w:t>"</w:t>
      </w:r>
      <w:r w:rsidRPr="00916DC5">
        <w:rPr>
          <w:rFonts w:eastAsia="Calibri"/>
          <w:i/>
        </w:rPr>
        <w:t>. It shall be the outside volume of the insulated body from which the thicknesses of the outside surface materials are subtracted minus the inside volume of the insulated body to which the thicknesses of inside surface materials are added.</w:t>
      </w:r>
    </w:p>
    <w:p w:rsidR="00916DC5" w:rsidRPr="00916DC5" w:rsidRDefault="00916DC5" w:rsidP="00916DC5">
      <w:pPr>
        <w:spacing w:after="120"/>
        <w:ind w:left="1134" w:right="1134"/>
        <w:jc w:val="both"/>
        <w:rPr>
          <w:rFonts w:eastAsia="Calibri"/>
          <w:i/>
        </w:rPr>
      </w:pPr>
      <w:r w:rsidRPr="00916DC5">
        <w:rPr>
          <w:rFonts w:eastAsia="Calibri"/>
          <w:i/>
        </w:rPr>
        <w:t>If the inside surface area of the serially produced equipment differs from the reference equipment by not more than 20%, the total volume of the insulating material, from which the 1/100th is calculated, shall be corrected by the same percentage."</w:t>
      </w:r>
    </w:p>
    <w:p w:rsidR="00916DC5" w:rsidRPr="00916DC5" w:rsidRDefault="00916DC5" w:rsidP="00916DC5">
      <w:pPr>
        <w:spacing w:after="120"/>
        <w:ind w:left="1134" w:right="1134"/>
        <w:jc w:val="both"/>
        <w:rPr>
          <w:w w:val="103"/>
          <w:lang w:eastAsia="zh-CN"/>
        </w:rPr>
      </w:pPr>
      <w:r w:rsidRPr="00916DC5">
        <w:rPr>
          <w:w w:val="103"/>
          <w:lang w:eastAsia="zh-CN"/>
        </w:rPr>
        <w:t>(ECE/TRANS/WP.11/233, paras. 85-86)</w:t>
      </w:r>
    </w:p>
    <w:p w:rsidR="00916DC5" w:rsidRPr="00916DC5" w:rsidRDefault="00916DC5" w:rsidP="00916DC5">
      <w:pPr>
        <w:spacing w:after="120"/>
        <w:ind w:left="1134" w:right="1134"/>
        <w:jc w:val="both"/>
      </w:pPr>
      <w:r w:rsidRPr="00916DC5">
        <w:t>3.</w:t>
      </w:r>
      <w:r w:rsidRPr="00916DC5">
        <w:tab/>
        <w:t xml:space="preserve">Add the following comment under annex 1, appendix 1, </w:t>
      </w:r>
      <w:proofErr w:type="gramStart"/>
      <w:r w:rsidRPr="00916DC5">
        <w:t>paragraph</w:t>
      </w:r>
      <w:proofErr w:type="gramEnd"/>
      <w:r w:rsidRPr="00916DC5">
        <w:t xml:space="preserve"> 1 in the ATP Handbook:</w:t>
      </w:r>
    </w:p>
    <w:p w:rsidR="00916DC5" w:rsidRPr="00916DC5" w:rsidRDefault="007A114F" w:rsidP="00916DC5">
      <w:pPr>
        <w:spacing w:after="120"/>
        <w:ind w:left="1134" w:right="1134"/>
        <w:jc w:val="both"/>
        <w:rPr>
          <w:bCs/>
          <w:i/>
        </w:rPr>
      </w:pPr>
      <w:r>
        <w:rPr>
          <w:bCs/>
          <w:i/>
        </w:rPr>
        <w:t>"</w:t>
      </w:r>
      <w:r w:rsidR="00916DC5" w:rsidRPr="00916DC5">
        <w:rPr>
          <w:bCs/>
        </w:rPr>
        <w:t>Comment</w:t>
      </w:r>
    </w:p>
    <w:p w:rsidR="00916DC5" w:rsidRPr="00916DC5" w:rsidRDefault="00916DC5" w:rsidP="00916DC5">
      <w:pPr>
        <w:spacing w:after="120"/>
        <w:ind w:left="1134" w:right="1134"/>
        <w:jc w:val="both"/>
        <w:rPr>
          <w:bCs/>
          <w:i/>
        </w:rPr>
      </w:pPr>
      <w:r w:rsidRPr="00916DC5">
        <w:rPr>
          <w:bCs/>
          <w:i/>
        </w:rPr>
        <w:t xml:space="preserve">This provision therefore means that the check must be carried out at a testing station designated or approved by the competent authority of the country in which the equipment is registered. If the equipment cannot be registered, the check shall be carried out in the country where the equipment is recorded. </w:t>
      </w:r>
    </w:p>
    <w:p w:rsidR="00916DC5" w:rsidRPr="00916DC5" w:rsidRDefault="00916DC5" w:rsidP="00916DC5">
      <w:pPr>
        <w:spacing w:after="120"/>
        <w:ind w:left="1134" w:right="1134"/>
        <w:jc w:val="both"/>
        <w:rPr>
          <w:bCs/>
          <w:i/>
        </w:rPr>
      </w:pPr>
      <w:r w:rsidRPr="00916DC5">
        <w:rPr>
          <w:bCs/>
          <w:i/>
        </w:rPr>
        <w:t>Accordingly, the word ‘or’ does not signify a choice. It means that if the equipment is such that it cannot be registered (e.g. a container), then it must be recorded in the country where the owner of the equipment is based.</w:t>
      </w:r>
    </w:p>
    <w:p w:rsidR="00916DC5" w:rsidRPr="00916DC5" w:rsidRDefault="00916DC5" w:rsidP="00916DC5">
      <w:pPr>
        <w:spacing w:after="120"/>
        <w:ind w:left="1134" w:right="1134"/>
        <w:jc w:val="both"/>
        <w:rPr>
          <w:bCs/>
          <w:i/>
        </w:rPr>
      </w:pPr>
      <w:r w:rsidRPr="00916DC5">
        <w:rPr>
          <w:bCs/>
          <w:i/>
        </w:rPr>
        <w:t>This comment applies also to the other provisions containing the words ‘registered or recorded’.</w:t>
      </w:r>
      <w:r w:rsidR="007A114F">
        <w:rPr>
          <w:bCs/>
          <w:i/>
        </w:rPr>
        <w:t>"</w:t>
      </w:r>
    </w:p>
    <w:p w:rsidR="00916DC5" w:rsidRPr="00916DC5" w:rsidRDefault="00916DC5" w:rsidP="00916DC5">
      <w:pPr>
        <w:spacing w:after="120"/>
        <w:ind w:left="1134" w:right="1134"/>
        <w:jc w:val="both"/>
        <w:rPr>
          <w:rFonts w:eastAsia="Calibri"/>
        </w:rPr>
      </w:pPr>
      <w:r w:rsidRPr="00916DC5">
        <w:rPr>
          <w:rFonts w:eastAsia="Calibri"/>
        </w:rPr>
        <w:t>(ECE/TRANS/WP.11/233, para. 87)</w:t>
      </w:r>
    </w:p>
    <w:p w:rsidR="00916DC5" w:rsidRPr="00916DC5" w:rsidRDefault="00916DC5" w:rsidP="00916DC5">
      <w:pPr>
        <w:suppressAutoHyphens w:val="0"/>
        <w:spacing w:line="240" w:lineRule="auto"/>
      </w:pPr>
      <w:r w:rsidRPr="00916DC5">
        <w:br w:type="page"/>
      </w:r>
    </w:p>
    <w:p w:rsidR="00916DC5" w:rsidRPr="00916DC5" w:rsidRDefault="00916DC5" w:rsidP="00916DC5">
      <w:pPr>
        <w:pStyle w:val="HChG"/>
        <w:rPr>
          <w:lang w:val="en-US"/>
        </w:rPr>
      </w:pPr>
      <w:bookmarkStart w:id="142" w:name="_Toc432670217"/>
      <w:r w:rsidRPr="00916DC5">
        <w:rPr>
          <w:lang w:val="en-US"/>
        </w:rPr>
        <w:lastRenderedPageBreak/>
        <w:t>Annex IV</w:t>
      </w:r>
      <w:bookmarkEnd w:id="142"/>
    </w:p>
    <w:p w:rsidR="00916DC5" w:rsidRPr="00916DC5" w:rsidRDefault="00916DC5" w:rsidP="00916DC5">
      <w:pPr>
        <w:pStyle w:val="HChG"/>
      </w:pPr>
      <w:r w:rsidRPr="00916DC5">
        <w:rPr>
          <w:lang w:val="en-US"/>
        </w:rPr>
        <w:tab/>
      </w:r>
      <w:r w:rsidRPr="00916DC5">
        <w:rPr>
          <w:lang w:val="en-US"/>
        </w:rPr>
        <w:tab/>
      </w:r>
      <w:bookmarkStart w:id="143" w:name="_Toc432670218"/>
      <w:r w:rsidR="00097A18">
        <w:rPr>
          <w:lang w:val="en-US"/>
        </w:rPr>
        <w:t xml:space="preserve">Draft </w:t>
      </w:r>
      <w:proofErr w:type="spellStart"/>
      <w:r w:rsidR="00097A18">
        <w:rPr>
          <w:lang w:val="en-US"/>
        </w:rPr>
        <w:t>p</w:t>
      </w:r>
      <w:r w:rsidRPr="00916DC5">
        <w:rPr>
          <w:lang w:val="en-US"/>
        </w:rPr>
        <w:t>rogramme</w:t>
      </w:r>
      <w:proofErr w:type="spellEnd"/>
      <w:r w:rsidRPr="00916DC5">
        <w:rPr>
          <w:lang w:val="en-US"/>
        </w:rPr>
        <w:t xml:space="preserve"> of work for the </w:t>
      </w:r>
      <w:r w:rsidRPr="00916DC5">
        <w:t>2016–2017 biennium</w:t>
      </w:r>
      <w:bookmarkEnd w:id="143"/>
    </w:p>
    <w:p w:rsidR="00916DC5" w:rsidRPr="00916DC5" w:rsidRDefault="00916DC5" w:rsidP="00916DC5">
      <w:pPr>
        <w:keepNext/>
        <w:keepLines/>
        <w:tabs>
          <w:tab w:val="right" w:pos="851"/>
        </w:tabs>
        <w:spacing w:before="240" w:after="120" w:line="240" w:lineRule="exact"/>
        <w:ind w:left="1134" w:right="1134" w:hanging="1134"/>
        <w:rPr>
          <w:b/>
        </w:rPr>
      </w:pPr>
      <w:r w:rsidRPr="00916DC5">
        <w:rPr>
          <w:b/>
        </w:rPr>
        <w:tab/>
      </w:r>
      <w:r w:rsidRPr="00916DC5">
        <w:rPr>
          <w:b/>
        </w:rPr>
        <w:tab/>
      </w:r>
      <w:proofErr w:type="spellStart"/>
      <w:r w:rsidRPr="00916DC5">
        <w:rPr>
          <w:b/>
        </w:rPr>
        <w:t>Subprogramme</w:t>
      </w:r>
      <w:proofErr w:type="spellEnd"/>
      <w:r w:rsidRPr="00916DC5">
        <w:rPr>
          <w:b/>
        </w:rPr>
        <w:t xml:space="preserve">: 02 </w:t>
      </w:r>
      <w:proofErr w:type="gramStart"/>
      <w:r w:rsidRPr="00916DC5">
        <w:rPr>
          <w:b/>
        </w:rPr>
        <w:t>Transport</w:t>
      </w:r>
      <w:proofErr w:type="gramEnd"/>
    </w:p>
    <w:p w:rsidR="00916DC5" w:rsidRPr="00916DC5" w:rsidRDefault="00916DC5" w:rsidP="00916DC5">
      <w:pPr>
        <w:keepNext/>
        <w:keepLines/>
        <w:tabs>
          <w:tab w:val="right" w:pos="851"/>
        </w:tabs>
        <w:spacing w:before="240" w:after="120" w:line="240" w:lineRule="exact"/>
        <w:ind w:left="1134" w:right="1134" w:hanging="1134"/>
        <w:rPr>
          <w:b/>
          <w:sz w:val="24"/>
        </w:rPr>
      </w:pPr>
      <w:r w:rsidRPr="00916DC5">
        <w:rPr>
          <w:b/>
          <w:sz w:val="24"/>
        </w:rPr>
        <w:tab/>
      </w:r>
      <w:r w:rsidRPr="00916DC5">
        <w:rPr>
          <w:b/>
          <w:sz w:val="24"/>
        </w:rPr>
        <w:tab/>
        <w:t>Cluster 12</w:t>
      </w:r>
      <w:r w:rsidRPr="00916DC5">
        <w:rPr>
          <w:b/>
          <w:sz w:val="24"/>
        </w:rPr>
        <w:br/>
        <w:t>Transport of perishable foodstuffs</w:t>
      </w:r>
    </w:p>
    <w:tbl>
      <w:tblPr>
        <w:tblW w:w="7371" w:type="dxa"/>
        <w:tblInd w:w="1134" w:type="dxa"/>
        <w:tblBorders>
          <w:top w:val="single" w:sz="4" w:space="0" w:color="auto"/>
          <w:bottom w:val="single" w:sz="4" w:space="0" w:color="auto"/>
          <w:insideH w:val="single" w:sz="4" w:space="0" w:color="auto"/>
        </w:tblBorders>
        <w:tblCellMar>
          <w:left w:w="0" w:type="dxa"/>
          <w:right w:w="0" w:type="dxa"/>
        </w:tblCellMar>
        <w:tblLook w:val="01E0" w:firstRow="1" w:lastRow="1" w:firstColumn="1" w:lastColumn="1" w:noHBand="0" w:noVBand="0"/>
      </w:tblPr>
      <w:tblGrid>
        <w:gridCol w:w="4066"/>
        <w:gridCol w:w="3305"/>
      </w:tblGrid>
      <w:tr w:rsidR="00916DC5" w:rsidRPr="00916DC5" w:rsidTr="008A1D7A">
        <w:tc>
          <w:tcPr>
            <w:tcW w:w="4066" w:type="dxa"/>
            <w:tcBorders>
              <w:bottom w:val="single" w:sz="12" w:space="0" w:color="auto"/>
            </w:tcBorders>
            <w:shd w:val="clear" w:color="auto" w:fill="auto"/>
          </w:tcPr>
          <w:p w:rsidR="00916DC5" w:rsidRPr="00916DC5" w:rsidRDefault="00916DC5" w:rsidP="00916DC5">
            <w:pPr>
              <w:spacing w:before="80" w:after="80" w:line="200" w:lineRule="exact"/>
              <w:rPr>
                <w:i/>
                <w:iCs/>
                <w:sz w:val="16"/>
                <w:szCs w:val="16"/>
              </w:rPr>
            </w:pPr>
            <w:r w:rsidRPr="00916DC5">
              <w:rPr>
                <w:i/>
                <w:iCs/>
                <w:sz w:val="16"/>
                <w:szCs w:val="16"/>
              </w:rPr>
              <w:t>Description of cluster (optional)</w:t>
            </w:r>
          </w:p>
        </w:tc>
        <w:tc>
          <w:tcPr>
            <w:tcW w:w="3305" w:type="dxa"/>
            <w:tcBorders>
              <w:bottom w:val="single" w:sz="12" w:space="0" w:color="auto"/>
            </w:tcBorders>
            <w:shd w:val="clear" w:color="auto" w:fill="auto"/>
          </w:tcPr>
          <w:p w:rsidR="00916DC5" w:rsidRPr="00916DC5" w:rsidRDefault="00916DC5" w:rsidP="00916DC5">
            <w:pPr>
              <w:spacing w:before="80" w:after="80" w:line="200" w:lineRule="exact"/>
              <w:rPr>
                <w:i/>
                <w:iCs/>
                <w:sz w:val="16"/>
                <w:szCs w:val="16"/>
                <w:lang w:val="en-US"/>
              </w:rPr>
            </w:pPr>
            <w:r w:rsidRPr="00916DC5">
              <w:rPr>
                <w:i/>
                <w:iCs/>
                <w:sz w:val="16"/>
                <w:szCs w:val="16"/>
                <w:lang w:val="en-US"/>
              </w:rPr>
              <w:t>Expected accomplishments from this cluster</w:t>
            </w:r>
          </w:p>
        </w:tc>
      </w:tr>
      <w:tr w:rsidR="00916DC5" w:rsidRPr="00916DC5" w:rsidTr="008A1D7A">
        <w:tc>
          <w:tcPr>
            <w:tcW w:w="4066" w:type="dxa"/>
            <w:tcBorders>
              <w:top w:val="single" w:sz="12" w:space="0" w:color="auto"/>
              <w:bottom w:val="nil"/>
            </w:tcBorders>
            <w:shd w:val="clear" w:color="auto" w:fill="auto"/>
          </w:tcPr>
          <w:p w:rsidR="00916DC5" w:rsidRPr="00916DC5" w:rsidRDefault="00916DC5" w:rsidP="00916DC5">
            <w:pPr>
              <w:spacing w:before="40" w:after="120"/>
              <w:rPr>
                <w:sz w:val="18"/>
                <w:szCs w:val="18"/>
              </w:rPr>
            </w:pPr>
            <w:r w:rsidRPr="00916DC5">
              <w:rPr>
                <w:sz w:val="18"/>
                <w:szCs w:val="18"/>
              </w:rPr>
              <w:t>The main aims of the cluster are to:</w:t>
            </w:r>
          </w:p>
          <w:p w:rsidR="00916DC5" w:rsidRPr="00916DC5" w:rsidRDefault="00916DC5" w:rsidP="00916DC5">
            <w:pPr>
              <w:spacing w:before="40" w:after="120"/>
              <w:rPr>
                <w:sz w:val="18"/>
                <w:szCs w:val="18"/>
              </w:rPr>
            </w:pPr>
            <w:r w:rsidRPr="00916DC5">
              <w:rPr>
                <w:sz w:val="18"/>
                <w:szCs w:val="18"/>
              </w:rPr>
              <w:t>Initiate and pursue actions aimed at enhancing the preservation of perishable foodstuffs during their carriage, particularly in international transport;</w:t>
            </w:r>
          </w:p>
          <w:p w:rsidR="00916DC5" w:rsidRPr="00916DC5" w:rsidRDefault="00916DC5" w:rsidP="00916DC5">
            <w:pPr>
              <w:spacing w:before="40" w:after="120"/>
              <w:rPr>
                <w:sz w:val="18"/>
                <w:szCs w:val="18"/>
                <w:lang w:val="nl-NL"/>
              </w:rPr>
            </w:pPr>
            <w:proofErr w:type="spellStart"/>
            <w:r w:rsidRPr="00916DC5">
              <w:rPr>
                <w:sz w:val="18"/>
                <w:szCs w:val="18"/>
                <w:lang w:val="nl-NL"/>
              </w:rPr>
              <w:t>Promote</w:t>
            </w:r>
            <w:proofErr w:type="spellEnd"/>
            <w:r w:rsidRPr="00916DC5">
              <w:rPr>
                <w:sz w:val="18"/>
                <w:szCs w:val="18"/>
                <w:lang w:val="nl-NL"/>
              </w:rPr>
              <w:t xml:space="preserve"> the </w:t>
            </w:r>
            <w:proofErr w:type="spellStart"/>
            <w:r w:rsidRPr="00916DC5">
              <w:rPr>
                <w:sz w:val="18"/>
                <w:szCs w:val="18"/>
                <w:lang w:val="nl-NL"/>
              </w:rPr>
              <w:t>facilitation</w:t>
            </w:r>
            <w:proofErr w:type="spellEnd"/>
            <w:r w:rsidRPr="00916DC5">
              <w:rPr>
                <w:sz w:val="18"/>
                <w:szCs w:val="18"/>
                <w:lang w:val="nl-NL"/>
              </w:rPr>
              <w:t xml:space="preserve"> of </w:t>
            </w:r>
            <w:proofErr w:type="spellStart"/>
            <w:r w:rsidRPr="00916DC5">
              <w:rPr>
                <w:sz w:val="18"/>
                <w:szCs w:val="18"/>
                <w:lang w:val="nl-NL"/>
              </w:rPr>
              <w:t>international</w:t>
            </w:r>
            <w:proofErr w:type="spellEnd"/>
            <w:r w:rsidRPr="00916DC5">
              <w:rPr>
                <w:sz w:val="18"/>
                <w:szCs w:val="18"/>
                <w:lang w:val="nl-NL"/>
              </w:rPr>
              <w:t xml:space="preserve"> transport of </w:t>
            </w:r>
            <w:proofErr w:type="spellStart"/>
            <w:r w:rsidRPr="00916DC5">
              <w:rPr>
                <w:sz w:val="18"/>
                <w:szCs w:val="18"/>
                <w:lang w:val="nl-NL"/>
              </w:rPr>
              <w:t>perishable</w:t>
            </w:r>
            <w:proofErr w:type="spellEnd"/>
            <w:r w:rsidRPr="00916DC5">
              <w:rPr>
                <w:sz w:val="18"/>
                <w:szCs w:val="18"/>
                <w:lang w:val="nl-NL"/>
              </w:rPr>
              <w:t xml:space="preserve"> </w:t>
            </w:r>
            <w:proofErr w:type="spellStart"/>
            <w:r w:rsidRPr="00916DC5">
              <w:rPr>
                <w:sz w:val="18"/>
                <w:szCs w:val="18"/>
                <w:lang w:val="nl-NL"/>
              </w:rPr>
              <w:t>foodstuffs</w:t>
            </w:r>
            <w:proofErr w:type="spellEnd"/>
            <w:r w:rsidRPr="00916DC5">
              <w:rPr>
                <w:sz w:val="18"/>
                <w:szCs w:val="18"/>
                <w:lang w:val="nl-NL"/>
              </w:rPr>
              <w:t xml:space="preserve"> </w:t>
            </w:r>
            <w:proofErr w:type="spellStart"/>
            <w:r w:rsidRPr="00916DC5">
              <w:rPr>
                <w:sz w:val="18"/>
                <w:szCs w:val="18"/>
                <w:lang w:val="nl-NL"/>
              </w:rPr>
              <w:t>by</w:t>
            </w:r>
            <w:proofErr w:type="spellEnd"/>
            <w:r w:rsidRPr="00916DC5">
              <w:rPr>
                <w:sz w:val="18"/>
                <w:szCs w:val="18"/>
                <w:lang w:val="nl-NL"/>
              </w:rPr>
              <w:t xml:space="preserve"> </w:t>
            </w:r>
            <w:proofErr w:type="spellStart"/>
            <w:r w:rsidRPr="00916DC5">
              <w:rPr>
                <w:sz w:val="18"/>
                <w:szCs w:val="18"/>
                <w:lang w:val="nl-NL"/>
              </w:rPr>
              <w:t>harmonizing</w:t>
            </w:r>
            <w:proofErr w:type="spellEnd"/>
            <w:r w:rsidRPr="00916DC5">
              <w:rPr>
                <w:sz w:val="18"/>
                <w:szCs w:val="18"/>
                <w:lang w:val="nl-NL"/>
              </w:rPr>
              <w:t xml:space="preserve"> the relevant </w:t>
            </w:r>
            <w:proofErr w:type="spellStart"/>
            <w:r w:rsidRPr="00916DC5">
              <w:rPr>
                <w:sz w:val="18"/>
                <w:szCs w:val="18"/>
                <w:lang w:val="nl-NL"/>
              </w:rPr>
              <w:t>regulations</w:t>
            </w:r>
            <w:proofErr w:type="spellEnd"/>
            <w:r w:rsidRPr="00916DC5">
              <w:rPr>
                <w:sz w:val="18"/>
                <w:szCs w:val="18"/>
                <w:lang w:val="nl-NL"/>
              </w:rPr>
              <w:t xml:space="preserve"> </w:t>
            </w:r>
            <w:proofErr w:type="spellStart"/>
            <w:r w:rsidRPr="00916DC5">
              <w:rPr>
                <w:sz w:val="18"/>
                <w:szCs w:val="18"/>
                <w:lang w:val="nl-NL"/>
              </w:rPr>
              <w:t>and</w:t>
            </w:r>
            <w:proofErr w:type="spellEnd"/>
            <w:r w:rsidRPr="00916DC5">
              <w:rPr>
                <w:sz w:val="18"/>
                <w:szCs w:val="18"/>
                <w:lang w:val="nl-NL"/>
              </w:rPr>
              <w:t xml:space="preserve"> </w:t>
            </w:r>
            <w:proofErr w:type="spellStart"/>
            <w:r w:rsidRPr="00916DC5">
              <w:rPr>
                <w:sz w:val="18"/>
                <w:szCs w:val="18"/>
                <w:lang w:val="nl-NL"/>
              </w:rPr>
              <w:t>rules</w:t>
            </w:r>
            <w:proofErr w:type="spellEnd"/>
            <w:r w:rsidRPr="00916DC5">
              <w:rPr>
                <w:sz w:val="18"/>
                <w:szCs w:val="18"/>
                <w:lang w:val="nl-NL"/>
              </w:rPr>
              <w:t xml:space="preserve"> </w:t>
            </w:r>
            <w:proofErr w:type="spellStart"/>
            <w:r w:rsidRPr="00916DC5">
              <w:rPr>
                <w:sz w:val="18"/>
                <w:szCs w:val="18"/>
                <w:lang w:val="nl-NL"/>
              </w:rPr>
              <w:t>and</w:t>
            </w:r>
            <w:proofErr w:type="spellEnd"/>
            <w:r w:rsidRPr="00916DC5">
              <w:rPr>
                <w:sz w:val="18"/>
                <w:szCs w:val="18"/>
                <w:lang w:val="nl-NL"/>
              </w:rPr>
              <w:t xml:space="preserve"> the </w:t>
            </w:r>
            <w:proofErr w:type="spellStart"/>
            <w:r w:rsidRPr="00916DC5">
              <w:rPr>
                <w:sz w:val="18"/>
                <w:szCs w:val="18"/>
                <w:lang w:val="nl-NL"/>
              </w:rPr>
              <w:t>administrative</w:t>
            </w:r>
            <w:proofErr w:type="spellEnd"/>
            <w:r w:rsidRPr="00916DC5">
              <w:rPr>
                <w:sz w:val="18"/>
                <w:szCs w:val="18"/>
                <w:lang w:val="nl-NL"/>
              </w:rPr>
              <w:t xml:space="preserve"> procedures </w:t>
            </w:r>
            <w:proofErr w:type="spellStart"/>
            <w:r w:rsidRPr="00916DC5">
              <w:rPr>
                <w:sz w:val="18"/>
                <w:szCs w:val="18"/>
                <w:lang w:val="nl-NL"/>
              </w:rPr>
              <w:t>and</w:t>
            </w:r>
            <w:proofErr w:type="spellEnd"/>
            <w:r w:rsidRPr="00916DC5">
              <w:rPr>
                <w:sz w:val="18"/>
                <w:szCs w:val="18"/>
                <w:lang w:val="nl-NL"/>
              </w:rPr>
              <w:t xml:space="preserve"> </w:t>
            </w:r>
            <w:proofErr w:type="spellStart"/>
            <w:r w:rsidRPr="00916DC5">
              <w:rPr>
                <w:sz w:val="18"/>
                <w:szCs w:val="18"/>
                <w:lang w:val="nl-NL"/>
              </w:rPr>
              <w:t>documentation</w:t>
            </w:r>
            <w:proofErr w:type="spellEnd"/>
            <w:r w:rsidRPr="00916DC5">
              <w:rPr>
                <w:sz w:val="18"/>
                <w:szCs w:val="18"/>
                <w:lang w:val="nl-NL"/>
              </w:rPr>
              <w:t xml:space="preserve"> </w:t>
            </w:r>
            <w:proofErr w:type="spellStart"/>
            <w:r w:rsidRPr="00916DC5">
              <w:rPr>
                <w:sz w:val="18"/>
                <w:szCs w:val="18"/>
                <w:lang w:val="nl-NL"/>
              </w:rPr>
              <w:t>requirements</w:t>
            </w:r>
            <w:proofErr w:type="spellEnd"/>
            <w:r w:rsidRPr="00916DC5">
              <w:rPr>
                <w:sz w:val="18"/>
                <w:szCs w:val="18"/>
                <w:lang w:val="nl-NL"/>
              </w:rPr>
              <w:t xml:space="preserve"> </w:t>
            </w:r>
            <w:proofErr w:type="spellStart"/>
            <w:r w:rsidRPr="00916DC5">
              <w:rPr>
                <w:sz w:val="18"/>
                <w:szCs w:val="18"/>
                <w:lang w:val="nl-NL"/>
              </w:rPr>
              <w:t>to</w:t>
            </w:r>
            <w:proofErr w:type="spellEnd"/>
            <w:r w:rsidRPr="00916DC5">
              <w:rPr>
                <w:sz w:val="18"/>
                <w:szCs w:val="18"/>
                <w:lang w:val="nl-NL"/>
              </w:rPr>
              <w:t xml:space="preserve"> </w:t>
            </w:r>
            <w:proofErr w:type="spellStart"/>
            <w:r w:rsidRPr="00916DC5">
              <w:rPr>
                <w:sz w:val="18"/>
                <w:szCs w:val="18"/>
                <w:lang w:val="nl-NL"/>
              </w:rPr>
              <w:t>which</w:t>
            </w:r>
            <w:proofErr w:type="spellEnd"/>
            <w:r w:rsidRPr="00916DC5">
              <w:rPr>
                <w:sz w:val="18"/>
                <w:szCs w:val="18"/>
                <w:lang w:val="nl-NL"/>
              </w:rPr>
              <w:t xml:space="preserve"> </w:t>
            </w:r>
            <w:proofErr w:type="spellStart"/>
            <w:r w:rsidRPr="00916DC5">
              <w:rPr>
                <w:sz w:val="18"/>
                <w:szCs w:val="18"/>
                <w:lang w:val="nl-NL"/>
              </w:rPr>
              <w:t>this</w:t>
            </w:r>
            <w:proofErr w:type="spellEnd"/>
            <w:r w:rsidRPr="00916DC5">
              <w:rPr>
                <w:sz w:val="18"/>
                <w:szCs w:val="18"/>
                <w:lang w:val="nl-NL"/>
              </w:rPr>
              <w:t xml:space="preserve"> transport is subject;</w:t>
            </w:r>
          </w:p>
          <w:p w:rsidR="00916DC5" w:rsidRPr="00916DC5" w:rsidRDefault="00916DC5" w:rsidP="00916DC5">
            <w:pPr>
              <w:spacing w:before="40" w:after="120"/>
              <w:rPr>
                <w:sz w:val="18"/>
                <w:szCs w:val="18"/>
              </w:rPr>
            </w:pPr>
            <w:r w:rsidRPr="00916DC5">
              <w:rPr>
                <w:sz w:val="18"/>
                <w:szCs w:val="18"/>
              </w:rPr>
              <w:t xml:space="preserve">Develop and update the Agreement on the International Carriage of Perishable Foodstuffs and on the Special Equipment to be Used for such Carriage (ATP), concluded in </w:t>
            </w:r>
            <w:smartTag w:uri="urn:schemas-microsoft-com:office:smarttags" w:element="City">
              <w:smartTag w:uri="urn:schemas-microsoft-com:office:smarttags" w:element="place">
                <w:r w:rsidRPr="00916DC5">
                  <w:rPr>
                    <w:sz w:val="18"/>
                    <w:szCs w:val="18"/>
                  </w:rPr>
                  <w:t>Geneva</w:t>
                </w:r>
              </w:smartTag>
            </w:smartTag>
            <w:r w:rsidRPr="00916DC5">
              <w:rPr>
                <w:sz w:val="18"/>
                <w:szCs w:val="18"/>
              </w:rPr>
              <w:t xml:space="preserve"> in 1970;</w:t>
            </w:r>
          </w:p>
          <w:p w:rsidR="00916DC5" w:rsidRPr="00916DC5" w:rsidRDefault="00916DC5" w:rsidP="00916DC5">
            <w:pPr>
              <w:spacing w:before="40" w:after="120"/>
              <w:rPr>
                <w:sz w:val="18"/>
                <w:szCs w:val="18"/>
              </w:rPr>
            </w:pPr>
            <w:r w:rsidRPr="00916DC5">
              <w:rPr>
                <w:sz w:val="18"/>
                <w:szCs w:val="18"/>
              </w:rPr>
              <w:t>Ensure harmonization of the ATP with other relevant legal instruments and standards on the transport of perishable foodstuffs developed in other fora;</w:t>
            </w:r>
          </w:p>
        </w:tc>
        <w:tc>
          <w:tcPr>
            <w:tcW w:w="3305" w:type="dxa"/>
            <w:tcBorders>
              <w:top w:val="single" w:sz="12" w:space="0" w:color="auto"/>
              <w:bottom w:val="nil"/>
            </w:tcBorders>
            <w:shd w:val="clear" w:color="auto" w:fill="auto"/>
          </w:tcPr>
          <w:p w:rsidR="00916DC5" w:rsidRPr="00916DC5" w:rsidRDefault="00916DC5" w:rsidP="00916DC5">
            <w:pPr>
              <w:spacing w:before="40" w:after="120"/>
              <w:rPr>
                <w:sz w:val="18"/>
                <w:szCs w:val="18"/>
                <w:lang w:val="en-US"/>
              </w:rPr>
            </w:pPr>
            <w:r w:rsidRPr="00916DC5">
              <w:rPr>
                <w:sz w:val="18"/>
                <w:szCs w:val="18"/>
              </w:rPr>
              <w:t>Enhanced and updated international requirements for the transport of perishable foodstuffs</w:t>
            </w:r>
            <w:r w:rsidRPr="00916DC5">
              <w:rPr>
                <w:sz w:val="18"/>
                <w:szCs w:val="18"/>
                <w:lang w:val="en-US"/>
              </w:rPr>
              <w:t xml:space="preserve"> </w:t>
            </w:r>
          </w:p>
          <w:p w:rsidR="00916DC5" w:rsidRPr="00916DC5" w:rsidRDefault="00916DC5" w:rsidP="00916DC5">
            <w:pPr>
              <w:spacing w:before="40" w:after="120"/>
              <w:rPr>
                <w:sz w:val="18"/>
                <w:szCs w:val="18"/>
                <w:lang w:val="en-US"/>
              </w:rPr>
            </w:pPr>
          </w:p>
        </w:tc>
      </w:tr>
      <w:tr w:rsidR="00916DC5" w:rsidRPr="00916DC5" w:rsidTr="008A1D7A">
        <w:tc>
          <w:tcPr>
            <w:tcW w:w="4066" w:type="dxa"/>
            <w:tcBorders>
              <w:top w:val="nil"/>
              <w:bottom w:val="nil"/>
            </w:tcBorders>
            <w:shd w:val="clear" w:color="auto" w:fill="auto"/>
          </w:tcPr>
          <w:p w:rsidR="00916DC5" w:rsidRPr="00916DC5" w:rsidRDefault="00916DC5" w:rsidP="00916DC5">
            <w:pPr>
              <w:suppressAutoHyphens w:val="0"/>
              <w:spacing w:before="40" w:after="120" w:line="220" w:lineRule="exact"/>
              <w:ind w:right="113"/>
              <w:rPr>
                <w:sz w:val="18"/>
                <w:szCs w:val="18"/>
                <w:lang w:val="en-US"/>
              </w:rPr>
            </w:pPr>
            <w:r w:rsidRPr="00916DC5">
              <w:rPr>
                <w:sz w:val="18"/>
                <w:szCs w:val="18"/>
                <w:lang w:val="en-US"/>
              </w:rPr>
              <w:t>Main actions by the Sustainable Transport Division:</w:t>
            </w:r>
          </w:p>
          <w:p w:rsidR="00916DC5" w:rsidRPr="00916DC5" w:rsidRDefault="00916DC5" w:rsidP="00916DC5">
            <w:pPr>
              <w:suppressAutoHyphens w:val="0"/>
              <w:spacing w:after="120" w:line="220" w:lineRule="exact"/>
              <w:ind w:left="284" w:right="113" w:hanging="284"/>
              <w:rPr>
                <w:sz w:val="18"/>
                <w:szCs w:val="18"/>
                <w:lang w:val="en-US"/>
              </w:rPr>
            </w:pPr>
            <w:r w:rsidRPr="00916DC5">
              <w:rPr>
                <w:sz w:val="18"/>
                <w:szCs w:val="18"/>
                <w:lang w:val="en-US"/>
              </w:rPr>
              <w:t>-</w:t>
            </w:r>
            <w:r w:rsidRPr="00916DC5">
              <w:rPr>
                <w:sz w:val="18"/>
                <w:szCs w:val="18"/>
                <w:lang w:val="en-US"/>
              </w:rPr>
              <w:tab/>
              <w:t>Act as secretariat to the Working Party on the Transport of Perishable Foodstuffs (WP.11);</w:t>
            </w:r>
          </w:p>
          <w:p w:rsidR="00916DC5" w:rsidRPr="00916DC5" w:rsidRDefault="00916DC5" w:rsidP="00916DC5">
            <w:pPr>
              <w:suppressAutoHyphens w:val="0"/>
              <w:spacing w:after="120" w:line="220" w:lineRule="exact"/>
              <w:ind w:left="284" w:right="113" w:hanging="284"/>
              <w:rPr>
                <w:sz w:val="18"/>
                <w:szCs w:val="18"/>
                <w:lang w:val="en-US"/>
              </w:rPr>
            </w:pPr>
            <w:r w:rsidRPr="00916DC5">
              <w:rPr>
                <w:sz w:val="18"/>
                <w:szCs w:val="18"/>
                <w:lang w:val="en-US"/>
              </w:rPr>
              <w:t>-</w:t>
            </w:r>
            <w:r w:rsidRPr="00916DC5">
              <w:rPr>
                <w:sz w:val="18"/>
                <w:szCs w:val="18"/>
                <w:lang w:val="en-US"/>
              </w:rPr>
              <w:tab/>
              <w:t>Issue updated publications of the ATP (paper and internet) and ATP Handbook (internet only);</w:t>
            </w:r>
          </w:p>
          <w:p w:rsidR="00916DC5" w:rsidRPr="00916DC5" w:rsidRDefault="00916DC5" w:rsidP="00916DC5">
            <w:pPr>
              <w:suppressAutoHyphens w:val="0"/>
              <w:spacing w:after="120" w:line="220" w:lineRule="exact"/>
              <w:ind w:left="284" w:right="113" w:hanging="284"/>
              <w:rPr>
                <w:sz w:val="18"/>
                <w:szCs w:val="18"/>
                <w:lang w:val="en-US"/>
              </w:rPr>
            </w:pPr>
            <w:r w:rsidRPr="00916DC5">
              <w:rPr>
                <w:sz w:val="18"/>
                <w:szCs w:val="18"/>
                <w:lang w:val="en-US"/>
              </w:rPr>
              <w:t>-</w:t>
            </w:r>
            <w:r w:rsidRPr="00916DC5">
              <w:rPr>
                <w:sz w:val="18"/>
                <w:szCs w:val="18"/>
                <w:lang w:val="en-US"/>
              </w:rPr>
              <w:tab/>
              <w:t>Organize activities, including workshops, aimed at enhancing implementation of the ATP and promoting accession by other States;</w:t>
            </w:r>
          </w:p>
          <w:p w:rsidR="00916DC5" w:rsidRPr="00916DC5" w:rsidDel="00817D5E" w:rsidRDefault="00916DC5" w:rsidP="00916DC5">
            <w:pPr>
              <w:suppressAutoHyphens w:val="0"/>
              <w:spacing w:after="120" w:line="220" w:lineRule="exact"/>
              <w:ind w:left="284" w:right="113" w:hanging="284"/>
              <w:rPr>
                <w:sz w:val="18"/>
                <w:szCs w:val="18"/>
                <w:lang w:val="en-US"/>
              </w:rPr>
            </w:pPr>
            <w:r w:rsidRPr="00916DC5">
              <w:rPr>
                <w:sz w:val="18"/>
                <w:szCs w:val="18"/>
                <w:lang w:val="en-US"/>
              </w:rPr>
              <w:t>-</w:t>
            </w:r>
            <w:r w:rsidRPr="00916DC5">
              <w:rPr>
                <w:sz w:val="18"/>
                <w:szCs w:val="18"/>
                <w:lang w:val="en-US"/>
              </w:rPr>
              <w:tab/>
              <w:t>Cooperate with Governments and other actors (intergovernmental and non-governmental organizations) in the field of refrigerated transport</w:t>
            </w:r>
          </w:p>
        </w:tc>
        <w:tc>
          <w:tcPr>
            <w:tcW w:w="3305" w:type="dxa"/>
            <w:tcBorders>
              <w:top w:val="nil"/>
              <w:bottom w:val="nil"/>
            </w:tcBorders>
            <w:shd w:val="clear" w:color="auto" w:fill="auto"/>
          </w:tcPr>
          <w:p w:rsidR="00916DC5" w:rsidRPr="00916DC5" w:rsidRDefault="00916DC5" w:rsidP="00916DC5">
            <w:pPr>
              <w:spacing w:before="40" w:after="120"/>
              <w:rPr>
                <w:sz w:val="18"/>
                <w:szCs w:val="18"/>
                <w:highlight w:val="yellow"/>
              </w:rPr>
            </w:pPr>
          </w:p>
        </w:tc>
      </w:tr>
      <w:tr w:rsidR="00916DC5" w:rsidRPr="00916DC5" w:rsidTr="008A1D7A">
        <w:tc>
          <w:tcPr>
            <w:tcW w:w="4066" w:type="dxa"/>
            <w:tcBorders>
              <w:top w:val="nil"/>
              <w:bottom w:val="single" w:sz="12" w:space="0" w:color="auto"/>
            </w:tcBorders>
            <w:shd w:val="clear" w:color="auto" w:fill="auto"/>
          </w:tcPr>
          <w:p w:rsidR="00916DC5" w:rsidRPr="00916DC5" w:rsidRDefault="00916DC5" w:rsidP="00916DC5">
            <w:pPr>
              <w:suppressAutoHyphens w:val="0"/>
              <w:spacing w:before="40" w:after="120" w:line="220" w:lineRule="exact"/>
              <w:ind w:right="113"/>
              <w:rPr>
                <w:sz w:val="18"/>
                <w:szCs w:val="18"/>
                <w:lang w:val="en-US"/>
              </w:rPr>
            </w:pPr>
          </w:p>
        </w:tc>
        <w:tc>
          <w:tcPr>
            <w:tcW w:w="3305" w:type="dxa"/>
            <w:tcBorders>
              <w:top w:val="nil"/>
              <w:bottom w:val="single" w:sz="12" w:space="0" w:color="auto"/>
            </w:tcBorders>
            <w:shd w:val="clear" w:color="auto" w:fill="auto"/>
          </w:tcPr>
          <w:p w:rsidR="00916DC5" w:rsidRPr="00916DC5" w:rsidRDefault="00916DC5" w:rsidP="00916DC5">
            <w:pPr>
              <w:spacing w:before="40" w:after="120"/>
              <w:rPr>
                <w:sz w:val="18"/>
                <w:szCs w:val="18"/>
                <w:highlight w:val="yellow"/>
              </w:rPr>
            </w:pPr>
          </w:p>
        </w:tc>
      </w:tr>
    </w:tbl>
    <w:p w:rsidR="00916DC5" w:rsidRPr="00916DC5" w:rsidRDefault="00916DC5" w:rsidP="00916DC5">
      <w:pPr>
        <w:keepNext/>
        <w:keepLines/>
        <w:tabs>
          <w:tab w:val="right" w:pos="851"/>
        </w:tabs>
        <w:spacing w:before="240" w:after="120" w:line="240" w:lineRule="exact"/>
        <w:ind w:left="1134" w:right="1134" w:hanging="1134"/>
        <w:rPr>
          <w:b/>
        </w:rPr>
      </w:pPr>
      <w:r w:rsidRPr="00916DC5">
        <w:tab/>
      </w:r>
      <w:r w:rsidRPr="00916DC5">
        <w:tab/>
      </w:r>
      <w:r w:rsidRPr="00916DC5">
        <w:rPr>
          <w:b/>
        </w:rPr>
        <w:t>Outputs/activities</w:t>
      </w:r>
    </w:p>
    <w:p w:rsidR="00916DC5" w:rsidRPr="00916DC5" w:rsidRDefault="00916DC5" w:rsidP="00916DC5">
      <w:pPr>
        <w:keepNext/>
        <w:keepLines/>
        <w:tabs>
          <w:tab w:val="right" w:pos="851"/>
        </w:tabs>
        <w:spacing w:before="240" w:after="120" w:line="240" w:lineRule="exact"/>
        <w:ind w:left="1134" w:right="1134" w:hanging="1134"/>
        <w:rPr>
          <w:i/>
        </w:rPr>
      </w:pPr>
      <w:r w:rsidRPr="00916DC5">
        <w:rPr>
          <w:i/>
        </w:rPr>
        <w:tab/>
        <w:t>(a)</w:t>
      </w:r>
      <w:r w:rsidRPr="00916DC5">
        <w:rPr>
          <w:i/>
        </w:rPr>
        <w:tab/>
        <w:t>Meetings and related parliamentary documentation</w:t>
      </w:r>
    </w:p>
    <w:p w:rsidR="00916DC5" w:rsidRPr="00916DC5" w:rsidRDefault="00916DC5" w:rsidP="00916DC5">
      <w:pPr>
        <w:spacing w:after="120" w:line="240" w:lineRule="auto"/>
        <w:ind w:left="1689" w:right="1134" w:hanging="555"/>
        <w:jc w:val="both"/>
      </w:pPr>
      <w:r w:rsidRPr="00916DC5">
        <w:t>12.1</w:t>
      </w:r>
      <w:r w:rsidRPr="00916DC5">
        <w:tab/>
        <w:t xml:space="preserve">Working </w:t>
      </w:r>
      <w:r w:rsidRPr="00916DC5">
        <w:rPr>
          <w:szCs w:val="24"/>
        </w:rPr>
        <w:t>Party</w:t>
      </w:r>
      <w:r w:rsidRPr="00916DC5">
        <w:t xml:space="preserve"> on the Transport of Perishable Foodstuffs (WP.11): seventy-second session (4-7 October 2016), seventy-third session (dates to be decided in 2017) (16 meetings).</w:t>
      </w:r>
    </w:p>
    <w:p w:rsidR="00916DC5" w:rsidRPr="00916DC5" w:rsidRDefault="00916DC5" w:rsidP="00916DC5">
      <w:pPr>
        <w:spacing w:after="120"/>
        <w:ind w:left="1689" w:right="1134"/>
        <w:jc w:val="both"/>
      </w:pPr>
      <w:r w:rsidRPr="00916DC5">
        <w:lastRenderedPageBreak/>
        <w:t xml:space="preserve">Reports of the annual sessions of WP.11 (2); Series of documents concerning, </w:t>
      </w:r>
      <w:r w:rsidRPr="00916DC5">
        <w:rPr>
          <w:i/>
        </w:rPr>
        <w:t>inter alia</w:t>
      </w:r>
      <w:r w:rsidRPr="00916DC5">
        <w:t xml:space="preserve">, the following subjects: exchange of information on the implementation of the ATP; proposals of amendments to the ATP and its annexes; proposals for additions to the ATP Handbook; proposals on the possible extension of the scope of ATP; programme of work, biennial evaluation and work plan (2). </w:t>
      </w:r>
    </w:p>
    <w:p w:rsidR="00916DC5" w:rsidRPr="00916DC5" w:rsidRDefault="00916DC5" w:rsidP="00916DC5">
      <w:pPr>
        <w:keepNext/>
        <w:keepLines/>
        <w:tabs>
          <w:tab w:val="right" w:pos="851"/>
        </w:tabs>
        <w:spacing w:before="240" w:after="120" w:line="240" w:lineRule="exact"/>
        <w:ind w:left="1134" w:right="1134" w:hanging="1134"/>
        <w:rPr>
          <w:i/>
          <w:iCs/>
        </w:rPr>
      </w:pPr>
      <w:r w:rsidRPr="00916DC5">
        <w:rPr>
          <w:i/>
        </w:rPr>
        <w:tab/>
        <w:t>(b)</w:t>
      </w:r>
      <w:r w:rsidRPr="00916DC5">
        <w:rPr>
          <w:i/>
        </w:rPr>
        <w:tab/>
        <w:t>Publications and other information material</w:t>
      </w:r>
    </w:p>
    <w:p w:rsidR="00916DC5" w:rsidRPr="00916DC5" w:rsidRDefault="00916DC5" w:rsidP="00916DC5">
      <w:pPr>
        <w:spacing w:after="120" w:line="240" w:lineRule="auto"/>
        <w:ind w:left="1689" w:right="1134" w:hanging="555"/>
        <w:jc w:val="both"/>
      </w:pPr>
      <w:r w:rsidRPr="00916DC5">
        <w:t>12.2</w:t>
      </w:r>
      <w:r w:rsidRPr="00916DC5">
        <w:tab/>
        <w:t>2016-</w:t>
      </w:r>
      <w:r w:rsidRPr="00916DC5">
        <w:rPr>
          <w:szCs w:val="24"/>
        </w:rPr>
        <w:t>2017</w:t>
      </w:r>
      <w:r w:rsidRPr="00916DC5">
        <w:t xml:space="preserve"> issue of the publication of the ATP (1);</w:t>
      </w:r>
    </w:p>
    <w:p w:rsidR="00916DC5" w:rsidRPr="00916DC5" w:rsidRDefault="00916DC5" w:rsidP="00916DC5">
      <w:pPr>
        <w:spacing w:after="120" w:line="240" w:lineRule="auto"/>
        <w:ind w:left="1689" w:right="1134" w:hanging="555"/>
        <w:jc w:val="both"/>
      </w:pPr>
      <w:r w:rsidRPr="00916DC5">
        <w:t>12.3</w:t>
      </w:r>
      <w:r w:rsidRPr="00916DC5">
        <w:tab/>
      </w:r>
      <w:r w:rsidRPr="00916DC5">
        <w:rPr>
          <w:szCs w:val="24"/>
        </w:rPr>
        <w:t>Updates</w:t>
      </w:r>
      <w:r w:rsidRPr="00916DC5">
        <w:t xml:space="preserve"> of the ATP Handbook on the Sustainable Transport Division website.</w:t>
      </w:r>
    </w:p>
    <w:p w:rsidR="00916DC5" w:rsidRPr="00916DC5" w:rsidRDefault="00916DC5" w:rsidP="00916DC5">
      <w:pPr>
        <w:keepNext/>
        <w:keepLines/>
        <w:tabs>
          <w:tab w:val="right" w:pos="851"/>
        </w:tabs>
        <w:spacing w:before="240" w:after="120" w:line="240" w:lineRule="exact"/>
        <w:ind w:left="1134" w:right="1134" w:hanging="1134"/>
        <w:rPr>
          <w:i/>
        </w:rPr>
      </w:pPr>
      <w:r w:rsidRPr="00916DC5">
        <w:rPr>
          <w:i/>
        </w:rPr>
        <w:tab/>
        <w:t>(c)</w:t>
      </w:r>
      <w:r w:rsidRPr="00916DC5">
        <w:rPr>
          <w:i/>
        </w:rPr>
        <w:tab/>
        <w:t>Technical cooperation</w:t>
      </w:r>
    </w:p>
    <w:p w:rsidR="00916DC5" w:rsidRPr="00916DC5" w:rsidRDefault="00916DC5" w:rsidP="00916DC5">
      <w:pPr>
        <w:spacing w:after="120" w:line="240" w:lineRule="auto"/>
        <w:ind w:left="1689" w:right="1134" w:hanging="555"/>
        <w:jc w:val="both"/>
      </w:pPr>
      <w:r w:rsidRPr="00916DC5">
        <w:t>12.4</w:t>
      </w:r>
      <w:r w:rsidRPr="00916DC5">
        <w:tab/>
        <w:t xml:space="preserve">Activities, including possible workshops, </w:t>
      </w:r>
      <w:r w:rsidRPr="00916DC5">
        <w:rPr>
          <w:szCs w:val="24"/>
        </w:rPr>
        <w:t>aimed</w:t>
      </w:r>
      <w:r w:rsidRPr="00916DC5">
        <w:t xml:space="preserve"> at enhancing implementation of the ATP, promoting accession by countries in and outside the UNECE region, and at reducing the environmental impact of refrigerated transport;</w:t>
      </w:r>
    </w:p>
    <w:p w:rsidR="00916DC5" w:rsidRPr="00916DC5" w:rsidRDefault="00916DC5" w:rsidP="00916DC5">
      <w:pPr>
        <w:spacing w:after="120" w:line="240" w:lineRule="auto"/>
        <w:ind w:left="1689" w:right="1134" w:hanging="555"/>
        <w:jc w:val="both"/>
      </w:pPr>
      <w:r w:rsidRPr="00916DC5">
        <w:t>12.5</w:t>
      </w:r>
      <w:r w:rsidRPr="00916DC5">
        <w:tab/>
        <w:t xml:space="preserve">Cooperation with other organizations working in the field of refrigerated transport including the </w:t>
      </w:r>
      <w:r w:rsidRPr="00916DC5">
        <w:rPr>
          <w:lang w:val="en-US"/>
        </w:rPr>
        <w:t xml:space="preserve">International Association of the </w:t>
      </w:r>
      <w:r w:rsidRPr="00916DC5">
        <w:rPr>
          <w:szCs w:val="24"/>
        </w:rPr>
        <w:t>Body</w:t>
      </w:r>
      <w:r w:rsidRPr="00916DC5">
        <w:rPr>
          <w:lang w:val="en-US"/>
        </w:rPr>
        <w:t xml:space="preserve"> and Trailer Building Industry, the </w:t>
      </w:r>
      <w:r w:rsidRPr="00916DC5">
        <w:t xml:space="preserve">International Institute of Refrigeration and </w:t>
      </w:r>
      <w:proofErr w:type="spellStart"/>
      <w:r w:rsidRPr="00916DC5">
        <w:t>Transfrigoroute</w:t>
      </w:r>
      <w:proofErr w:type="spellEnd"/>
      <w:r w:rsidRPr="00916DC5">
        <w:t xml:space="preserve"> International.</w:t>
      </w:r>
    </w:p>
    <w:p w:rsidR="00916DC5" w:rsidRPr="00916DC5" w:rsidRDefault="00916DC5" w:rsidP="00916DC5">
      <w:pPr>
        <w:pStyle w:val="HChG"/>
        <w:rPr>
          <w:lang w:val="en-US"/>
        </w:rPr>
      </w:pPr>
      <w:r w:rsidRPr="00916DC5">
        <w:rPr>
          <w:lang w:val="en-US"/>
        </w:rPr>
        <w:br w:type="page"/>
      </w:r>
      <w:bookmarkStart w:id="144" w:name="_Toc432670219"/>
      <w:r w:rsidRPr="00916DC5">
        <w:rPr>
          <w:lang w:val="en-US"/>
        </w:rPr>
        <w:lastRenderedPageBreak/>
        <w:t>Annex V</w:t>
      </w:r>
      <w:bookmarkEnd w:id="144"/>
    </w:p>
    <w:p w:rsidR="00916DC5" w:rsidRPr="00916DC5" w:rsidRDefault="00916DC5" w:rsidP="00916DC5">
      <w:pPr>
        <w:pStyle w:val="HChG"/>
      </w:pPr>
      <w:r w:rsidRPr="00916DC5">
        <w:rPr>
          <w:lang w:val="en-US"/>
        </w:rPr>
        <w:tab/>
      </w:r>
      <w:r w:rsidRPr="00916DC5">
        <w:tab/>
      </w:r>
      <w:bookmarkStart w:id="145" w:name="_Toc432670220"/>
      <w:r w:rsidRPr="00916DC5">
        <w:t>Proposed evaluation for the 2016-2017 biennium</w:t>
      </w:r>
      <w:bookmarkEnd w:id="145"/>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66"/>
        <w:gridCol w:w="3000"/>
        <w:gridCol w:w="3104"/>
      </w:tblGrid>
      <w:tr w:rsidR="00916DC5" w:rsidRPr="00916DC5" w:rsidTr="008A1D7A">
        <w:trPr>
          <w:tblHeader/>
        </w:trPr>
        <w:tc>
          <w:tcPr>
            <w:tcW w:w="1266" w:type="dxa"/>
            <w:tcBorders>
              <w:top w:val="single" w:sz="4" w:space="0" w:color="auto"/>
              <w:bottom w:val="single" w:sz="12" w:space="0" w:color="auto"/>
            </w:tcBorders>
            <w:shd w:val="clear" w:color="auto" w:fill="auto"/>
            <w:vAlign w:val="bottom"/>
          </w:tcPr>
          <w:p w:rsidR="00916DC5" w:rsidRPr="00916DC5" w:rsidRDefault="00916DC5" w:rsidP="00916DC5">
            <w:pPr>
              <w:suppressAutoHyphens w:val="0"/>
              <w:spacing w:before="80" w:after="80" w:line="200" w:lineRule="exact"/>
              <w:ind w:right="113"/>
              <w:rPr>
                <w:i/>
                <w:sz w:val="16"/>
                <w:szCs w:val="24"/>
              </w:rPr>
            </w:pPr>
            <w:r w:rsidRPr="00916DC5">
              <w:rPr>
                <w:i/>
                <w:sz w:val="16"/>
              </w:rPr>
              <w:br w:type="page"/>
            </w:r>
            <w:r w:rsidRPr="00916DC5">
              <w:rPr>
                <w:i/>
                <w:sz w:val="16"/>
              </w:rPr>
              <w:br w:type="page"/>
            </w:r>
            <w:r w:rsidRPr="00916DC5">
              <w:rPr>
                <w:i/>
                <w:sz w:val="16"/>
              </w:rPr>
              <w:br w:type="page"/>
            </w:r>
            <w:r w:rsidRPr="00916DC5">
              <w:rPr>
                <w:i/>
                <w:sz w:val="16"/>
                <w:szCs w:val="24"/>
                <w:lang w:val="fr-CH"/>
              </w:rPr>
              <w:t>Cluster</w:t>
            </w:r>
          </w:p>
        </w:tc>
        <w:tc>
          <w:tcPr>
            <w:tcW w:w="3000" w:type="dxa"/>
            <w:tcBorders>
              <w:top w:val="single" w:sz="4" w:space="0" w:color="auto"/>
              <w:bottom w:val="single" w:sz="12" w:space="0" w:color="auto"/>
            </w:tcBorders>
            <w:shd w:val="clear" w:color="auto" w:fill="auto"/>
            <w:vAlign w:val="bottom"/>
          </w:tcPr>
          <w:p w:rsidR="00916DC5" w:rsidRPr="00916DC5" w:rsidRDefault="00916DC5" w:rsidP="00916DC5">
            <w:pPr>
              <w:suppressAutoHyphens w:val="0"/>
              <w:spacing w:before="80" w:after="80" w:line="200" w:lineRule="exact"/>
              <w:ind w:right="113"/>
              <w:rPr>
                <w:i/>
                <w:sz w:val="16"/>
                <w:szCs w:val="24"/>
              </w:rPr>
            </w:pPr>
            <w:proofErr w:type="spellStart"/>
            <w:r w:rsidRPr="00916DC5">
              <w:rPr>
                <w:i/>
                <w:sz w:val="16"/>
                <w:szCs w:val="24"/>
                <w:lang w:val="fr-CH"/>
              </w:rPr>
              <w:t>Expected</w:t>
            </w:r>
            <w:proofErr w:type="spellEnd"/>
            <w:r w:rsidRPr="00916DC5">
              <w:rPr>
                <w:i/>
                <w:sz w:val="16"/>
                <w:szCs w:val="24"/>
                <w:lang w:val="fr-CH"/>
              </w:rPr>
              <w:t xml:space="preserve"> </w:t>
            </w:r>
            <w:proofErr w:type="spellStart"/>
            <w:r w:rsidRPr="00916DC5">
              <w:rPr>
                <w:i/>
                <w:sz w:val="16"/>
                <w:szCs w:val="24"/>
                <w:lang w:val="fr-CH"/>
              </w:rPr>
              <w:t>accomplishments</w:t>
            </w:r>
            <w:proofErr w:type="spellEnd"/>
          </w:p>
        </w:tc>
        <w:tc>
          <w:tcPr>
            <w:tcW w:w="3104" w:type="dxa"/>
            <w:tcBorders>
              <w:top w:val="single" w:sz="4" w:space="0" w:color="auto"/>
              <w:bottom w:val="single" w:sz="12" w:space="0" w:color="auto"/>
            </w:tcBorders>
            <w:shd w:val="clear" w:color="auto" w:fill="auto"/>
            <w:vAlign w:val="bottom"/>
          </w:tcPr>
          <w:p w:rsidR="00916DC5" w:rsidRPr="00916DC5" w:rsidRDefault="00916DC5" w:rsidP="00916DC5">
            <w:pPr>
              <w:suppressAutoHyphens w:val="0"/>
              <w:autoSpaceDE w:val="0"/>
              <w:autoSpaceDN w:val="0"/>
              <w:adjustRightInd w:val="0"/>
              <w:spacing w:before="80" w:after="80" w:line="200" w:lineRule="exact"/>
              <w:ind w:right="113"/>
              <w:rPr>
                <w:i/>
                <w:sz w:val="16"/>
                <w:szCs w:val="24"/>
              </w:rPr>
            </w:pPr>
            <w:r w:rsidRPr="00916DC5">
              <w:rPr>
                <w:i/>
                <w:sz w:val="16"/>
                <w:szCs w:val="24"/>
              </w:rPr>
              <w:t>Indicators of achievement</w:t>
            </w:r>
          </w:p>
        </w:tc>
      </w:tr>
      <w:tr w:rsidR="00916DC5" w:rsidRPr="00916DC5" w:rsidTr="008A1D7A">
        <w:trPr>
          <w:trHeight w:val="473"/>
        </w:trPr>
        <w:tc>
          <w:tcPr>
            <w:tcW w:w="1266" w:type="dxa"/>
            <w:tcBorders>
              <w:top w:val="single" w:sz="12" w:space="0" w:color="auto"/>
            </w:tcBorders>
            <w:shd w:val="clear" w:color="auto" w:fill="auto"/>
          </w:tcPr>
          <w:p w:rsidR="00916DC5" w:rsidRPr="00916DC5" w:rsidRDefault="00916DC5" w:rsidP="00916DC5">
            <w:pPr>
              <w:suppressAutoHyphens w:val="0"/>
              <w:spacing w:before="40" w:after="120" w:line="220" w:lineRule="exact"/>
              <w:ind w:right="113"/>
            </w:pPr>
            <w:r w:rsidRPr="00916DC5">
              <w:rPr>
                <w:lang w:val="en-US"/>
              </w:rPr>
              <w:t xml:space="preserve">Transport </w:t>
            </w:r>
            <w:r w:rsidRPr="00916DC5">
              <w:rPr>
                <w:lang w:val="en-US"/>
              </w:rPr>
              <w:br/>
              <w:t>of perishable foodstuffs</w:t>
            </w:r>
          </w:p>
        </w:tc>
        <w:tc>
          <w:tcPr>
            <w:tcW w:w="3000" w:type="dxa"/>
            <w:tcBorders>
              <w:top w:val="single" w:sz="12" w:space="0" w:color="auto"/>
            </w:tcBorders>
            <w:shd w:val="clear" w:color="auto" w:fill="auto"/>
          </w:tcPr>
          <w:p w:rsidR="00916DC5" w:rsidRPr="00916DC5" w:rsidRDefault="00916DC5" w:rsidP="00916DC5">
            <w:pPr>
              <w:suppressAutoHyphens w:val="0"/>
              <w:spacing w:before="40" w:after="120" w:line="220" w:lineRule="exact"/>
              <w:ind w:right="113"/>
            </w:pPr>
            <w:r w:rsidRPr="00916DC5">
              <w:rPr>
                <w:lang w:val="en-US"/>
              </w:rPr>
              <w:t>Enhanced and updated international requirements for the transport of perishable foodstuffs</w:t>
            </w:r>
          </w:p>
        </w:tc>
        <w:tc>
          <w:tcPr>
            <w:tcW w:w="3104" w:type="dxa"/>
            <w:tcBorders>
              <w:top w:val="single" w:sz="12" w:space="0" w:color="auto"/>
            </w:tcBorders>
            <w:shd w:val="clear" w:color="auto" w:fill="auto"/>
          </w:tcPr>
          <w:p w:rsidR="00916DC5" w:rsidRPr="00916DC5" w:rsidRDefault="00916DC5" w:rsidP="00916DC5">
            <w:pPr>
              <w:suppressAutoHyphens w:val="0"/>
              <w:spacing w:before="40" w:after="120" w:line="220" w:lineRule="exact"/>
              <w:ind w:right="113"/>
              <w:rPr>
                <w:lang w:val="en-US"/>
              </w:rPr>
            </w:pPr>
            <w:r w:rsidRPr="00916DC5">
              <w:rPr>
                <w:lang w:val="en-US"/>
              </w:rPr>
              <w:t>(a)</w:t>
            </w:r>
            <w:r w:rsidRPr="00916DC5">
              <w:rPr>
                <w:lang w:val="en-US"/>
              </w:rPr>
              <w:tab/>
              <w:t>Percentage of total of non-editorial amendment proposals adopted by WP.11</w:t>
            </w:r>
          </w:p>
          <w:p w:rsidR="00916DC5" w:rsidRPr="00916DC5" w:rsidRDefault="00916DC5" w:rsidP="00916DC5">
            <w:pPr>
              <w:suppressAutoHyphens w:val="0"/>
              <w:spacing w:before="40" w:after="40" w:line="220" w:lineRule="exact"/>
              <w:ind w:right="113"/>
              <w:rPr>
                <w:lang w:val="en-US"/>
              </w:rPr>
            </w:pPr>
            <w:r w:rsidRPr="00916DC5">
              <w:rPr>
                <w:lang w:val="en-US"/>
              </w:rPr>
              <w:t>Performance measures:</w:t>
            </w:r>
          </w:p>
          <w:p w:rsidR="00916DC5" w:rsidRPr="00916DC5" w:rsidRDefault="0045161A" w:rsidP="00916DC5">
            <w:pPr>
              <w:suppressAutoHyphens w:val="0"/>
              <w:spacing w:before="40" w:after="120" w:line="220" w:lineRule="exact"/>
              <w:ind w:right="113"/>
              <w:rPr>
                <w:lang w:val="en-US"/>
              </w:rPr>
            </w:pPr>
            <w:r>
              <w:rPr>
                <w:lang w:val="fr-CH"/>
              </w:rPr>
              <w:t>Baseline</w:t>
            </w:r>
            <w:r w:rsidR="0036044B">
              <w:rPr>
                <w:lang w:val="fr-CH"/>
              </w:rPr>
              <w:t>: 2014-2015: 50</w:t>
            </w:r>
            <w:r w:rsidR="00916DC5" w:rsidRPr="00916DC5">
              <w:rPr>
                <w:lang w:val="fr-CH"/>
              </w:rPr>
              <w:t>%</w:t>
            </w:r>
            <w:r w:rsidR="00916DC5" w:rsidRPr="00916DC5">
              <w:rPr>
                <w:lang w:val="en-US"/>
              </w:rPr>
              <w:br/>
            </w:r>
            <w:r w:rsidR="0036044B">
              <w:rPr>
                <w:lang w:val="fr-CH"/>
              </w:rPr>
              <w:t>Target: 2016-2017: 6</w:t>
            </w:r>
            <w:r w:rsidR="00916DC5" w:rsidRPr="00916DC5">
              <w:rPr>
                <w:lang w:val="fr-CH"/>
              </w:rPr>
              <w:t>0%</w:t>
            </w:r>
          </w:p>
        </w:tc>
      </w:tr>
      <w:tr w:rsidR="00916DC5" w:rsidRPr="00916DC5" w:rsidTr="008A1D7A">
        <w:trPr>
          <w:trHeight w:val="472"/>
        </w:trPr>
        <w:tc>
          <w:tcPr>
            <w:tcW w:w="1266" w:type="dxa"/>
            <w:shd w:val="clear" w:color="auto" w:fill="auto"/>
          </w:tcPr>
          <w:p w:rsidR="00916DC5" w:rsidRPr="00916DC5" w:rsidRDefault="00916DC5" w:rsidP="00916DC5">
            <w:pPr>
              <w:suppressAutoHyphens w:val="0"/>
              <w:spacing w:before="40" w:after="120" w:line="220" w:lineRule="exact"/>
              <w:ind w:right="113"/>
              <w:rPr>
                <w:lang w:val="en-US"/>
              </w:rPr>
            </w:pPr>
          </w:p>
        </w:tc>
        <w:tc>
          <w:tcPr>
            <w:tcW w:w="3000" w:type="dxa"/>
            <w:shd w:val="clear" w:color="auto" w:fill="auto"/>
          </w:tcPr>
          <w:p w:rsidR="00916DC5" w:rsidRPr="00916DC5" w:rsidRDefault="00916DC5" w:rsidP="00916DC5">
            <w:pPr>
              <w:suppressAutoHyphens w:val="0"/>
              <w:spacing w:before="40" w:after="120" w:line="220" w:lineRule="exact"/>
              <w:ind w:right="113"/>
              <w:rPr>
                <w:lang w:val="en-US"/>
              </w:rPr>
            </w:pPr>
          </w:p>
        </w:tc>
        <w:tc>
          <w:tcPr>
            <w:tcW w:w="3104" w:type="dxa"/>
            <w:shd w:val="clear" w:color="auto" w:fill="auto"/>
          </w:tcPr>
          <w:p w:rsidR="00916DC5" w:rsidRPr="00916DC5" w:rsidRDefault="00916DC5" w:rsidP="00916DC5">
            <w:pPr>
              <w:suppressAutoHyphens w:val="0"/>
              <w:spacing w:before="40" w:after="120" w:line="220" w:lineRule="exact"/>
              <w:ind w:right="113"/>
              <w:rPr>
                <w:lang w:val="en-US"/>
              </w:rPr>
            </w:pPr>
            <w:r w:rsidRPr="00916DC5">
              <w:rPr>
                <w:lang w:val="en-US"/>
              </w:rPr>
              <w:t>(b)</w:t>
            </w:r>
            <w:r w:rsidRPr="00916DC5">
              <w:rPr>
                <w:lang w:val="en-US"/>
              </w:rPr>
              <w:tab/>
              <w:t>Total number of Contracting Parties to the ATP</w:t>
            </w:r>
          </w:p>
        </w:tc>
      </w:tr>
      <w:tr w:rsidR="00916DC5" w:rsidRPr="00916DC5" w:rsidTr="008A1D7A">
        <w:trPr>
          <w:trHeight w:val="472"/>
        </w:trPr>
        <w:tc>
          <w:tcPr>
            <w:tcW w:w="1266" w:type="dxa"/>
            <w:shd w:val="clear" w:color="auto" w:fill="auto"/>
          </w:tcPr>
          <w:p w:rsidR="00916DC5" w:rsidRPr="00916DC5" w:rsidRDefault="00916DC5" w:rsidP="00916DC5">
            <w:pPr>
              <w:suppressAutoHyphens w:val="0"/>
              <w:spacing w:before="40" w:after="120" w:line="220" w:lineRule="exact"/>
              <w:ind w:right="113"/>
              <w:rPr>
                <w:lang w:val="en-US"/>
              </w:rPr>
            </w:pPr>
          </w:p>
        </w:tc>
        <w:tc>
          <w:tcPr>
            <w:tcW w:w="3000" w:type="dxa"/>
            <w:shd w:val="clear" w:color="auto" w:fill="auto"/>
          </w:tcPr>
          <w:p w:rsidR="00916DC5" w:rsidRPr="00916DC5" w:rsidRDefault="00916DC5" w:rsidP="00916DC5">
            <w:pPr>
              <w:suppressAutoHyphens w:val="0"/>
              <w:spacing w:before="40" w:after="120" w:line="220" w:lineRule="exact"/>
              <w:ind w:right="113"/>
              <w:rPr>
                <w:lang w:val="en-US"/>
              </w:rPr>
            </w:pPr>
          </w:p>
        </w:tc>
        <w:tc>
          <w:tcPr>
            <w:tcW w:w="3104" w:type="dxa"/>
            <w:shd w:val="clear" w:color="auto" w:fill="auto"/>
          </w:tcPr>
          <w:p w:rsidR="00916DC5" w:rsidRPr="00916DC5" w:rsidRDefault="00916DC5" w:rsidP="00916DC5">
            <w:pPr>
              <w:suppressAutoHyphens w:val="0"/>
              <w:spacing w:before="40" w:after="40" w:line="220" w:lineRule="exact"/>
              <w:ind w:right="113"/>
              <w:rPr>
                <w:lang w:val="fr-CH"/>
              </w:rPr>
            </w:pPr>
            <w:r w:rsidRPr="00916DC5">
              <w:rPr>
                <w:lang w:val="fr-CH"/>
              </w:rPr>
              <w:t xml:space="preserve">Performance </w:t>
            </w:r>
            <w:proofErr w:type="spellStart"/>
            <w:r w:rsidRPr="00916DC5">
              <w:rPr>
                <w:lang w:val="fr-CH"/>
              </w:rPr>
              <w:t>measures</w:t>
            </w:r>
            <w:proofErr w:type="spellEnd"/>
            <w:r w:rsidRPr="00916DC5">
              <w:rPr>
                <w:lang w:val="fr-CH"/>
              </w:rPr>
              <w:t>:</w:t>
            </w:r>
          </w:p>
          <w:p w:rsidR="00916DC5" w:rsidRPr="00916DC5" w:rsidRDefault="00916DC5" w:rsidP="00916DC5">
            <w:pPr>
              <w:suppressAutoHyphens w:val="0"/>
              <w:spacing w:before="40" w:after="120" w:line="220" w:lineRule="exact"/>
              <w:ind w:right="113"/>
              <w:rPr>
                <w:lang w:val="en-US"/>
              </w:rPr>
            </w:pPr>
            <w:r w:rsidRPr="00916DC5">
              <w:rPr>
                <w:lang w:val="fr-CH"/>
              </w:rPr>
              <w:t>Baseline: 2014-2015: 49</w:t>
            </w:r>
            <w:r w:rsidRPr="00916DC5">
              <w:rPr>
                <w:lang w:val="fr-CH"/>
              </w:rPr>
              <w:br/>
              <w:t>Target: 2016-2017: 51</w:t>
            </w:r>
          </w:p>
        </w:tc>
      </w:tr>
      <w:tr w:rsidR="00916DC5" w:rsidRPr="00916DC5" w:rsidTr="008A1D7A">
        <w:trPr>
          <w:trHeight w:val="472"/>
        </w:trPr>
        <w:tc>
          <w:tcPr>
            <w:tcW w:w="1266" w:type="dxa"/>
            <w:shd w:val="clear" w:color="auto" w:fill="auto"/>
          </w:tcPr>
          <w:p w:rsidR="00916DC5" w:rsidRPr="00916DC5" w:rsidRDefault="00916DC5" w:rsidP="00916DC5">
            <w:pPr>
              <w:suppressAutoHyphens w:val="0"/>
              <w:spacing w:before="40" w:after="120" w:line="220" w:lineRule="exact"/>
              <w:ind w:right="113"/>
              <w:rPr>
                <w:lang w:val="en-US"/>
              </w:rPr>
            </w:pPr>
          </w:p>
        </w:tc>
        <w:tc>
          <w:tcPr>
            <w:tcW w:w="3000" w:type="dxa"/>
            <w:shd w:val="clear" w:color="auto" w:fill="auto"/>
          </w:tcPr>
          <w:p w:rsidR="00916DC5" w:rsidRPr="00916DC5" w:rsidRDefault="00916DC5" w:rsidP="00916DC5">
            <w:pPr>
              <w:suppressAutoHyphens w:val="0"/>
              <w:spacing w:before="40" w:after="120" w:line="220" w:lineRule="exact"/>
              <w:ind w:right="113"/>
              <w:rPr>
                <w:lang w:val="en-US"/>
              </w:rPr>
            </w:pPr>
          </w:p>
        </w:tc>
        <w:tc>
          <w:tcPr>
            <w:tcW w:w="3104" w:type="dxa"/>
            <w:shd w:val="clear" w:color="auto" w:fill="auto"/>
          </w:tcPr>
          <w:p w:rsidR="00916DC5" w:rsidRPr="00916DC5" w:rsidRDefault="00916DC5" w:rsidP="00916DC5">
            <w:pPr>
              <w:suppressAutoHyphens w:val="0"/>
              <w:spacing w:before="40" w:after="120" w:line="220" w:lineRule="exact"/>
              <w:ind w:right="113"/>
              <w:rPr>
                <w:lang w:val="en-US"/>
              </w:rPr>
            </w:pPr>
            <w:r w:rsidRPr="00916DC5">
              <w:rPr>
                <w:lang w:val="en-US"/>
              </w:rPr>
              <w:t>(c)</w:t>
            </w:r>
            <w:r w:rsidRPr="00916DC5">
              <w:rPr>
                <w:lang w:val="en-US"/>
              </w:rPr>
              <w:tab/>
              <w:t>Number of countries replying to the questionnaire on the implementation of the ATP</w:t>
            </w:r>
          </w:p>
        </w:tc>
      </w:tr>
      <w:tr w:rsidR="00916DC5" w:rsidRPr="00916DC5" w:rsidTr="008A1D7A">
        <w:trPr>
          <w:trHeight w:val="472"/>
        </w:trPr>
        <w:tc>
          <w:tcPr>
            <w:tcW w:w="1266" w:type="dxa"/>
            <w:shd w:val="clear" w:color="auto" w:fill="auto"/>
          </w:tcPr>
          <w:p w:rsidR="00916DC5" w:rsidRPr="00916DC5" w:rsidRDefault="00916DC5" w:rsidP="00916DC5">
            <w:pPr>
              <w:suppressAutoHyphens w:val="0"/>
              <w:spacing w:before="40" w:after="120" w:line="220" w:lineRule="exact"/>
              <w:ind w:right="113"/>
              <w:rPr>
                <w:lang w:val="en-US"/>
              </w:rPr>
            </w:pPr>
          </w:p>
        </w:tc>
        <w:tc>
          <w:tcPr>
            <w:tcW w:w="3000" w:type="dxa"/>
            <w:shd w:val="clear" w:color="auto" w:fill="auto"/>
          </w:tcPr>
          <w:p w:rsidR="00916DC5" w:rsidRPr="00916DC5" w:rsidRDefault="00916DC5" w:rsidP="00916DC5">
            <w:pPr>
              <w:suppressAutoHyphens w:val="0"/>
              <w:spacing w:before="40" w:after="120" w:line="220" w:lineRule="exact"/>
              <w:ind w:right="113"/>
              <w:rPr>
                <w:lang w:val="en-US"/>
              </w:rPr>
            </w:pPr>
          </w:p>
        </w:tc>
        <w:tc>
          <w:tcPr>
            <w:tcW w:w="3104" w:type="dxa"/>
            <w:shd w:val="clear" w:color="auto" w:fill="auto"/>
          </w:tcPr>
          <w:p w:rsidR="00916DC5" w:rsidRPr="00916DC5" w:rsidRDefault="00916DC5" w:rsidP="00916DC5">
            <w:pPr>
              <w:suppressAutoHyphens w:val="0"/>
              <w:spacing w:before="40" w:after="40" w:line="220" w:lineRule="exact"/>
              <w:ind w:right="113"/>
              <w:rPr>
                <w:lang w:val="en-US"/>
              </w:rPr>
            </w:pPr>
            <w:r w:rsidRPr="00916DC5">
              <w:rPr>
                <w:lang w:val="en-US"/>
              </w:rPr>
              <w:t>Performance measures:</w:t>
            </w:r>
          </w:p>
          <w:p w:rsidR="00916DC5" w:rsidRPr="00916DC5" w:rsidRDefault="00916DC5" w:rsidP="00916DC5">
            <w:pPr>
              <w:suppressAutoHyphens w:val="0"/>
              <w:spacing w:before="40" w:after="120" w:line="220" w:lineRule="exact"/>
              <w:ind w:right="113"/>
              <w:rPr>
                <w:lang w:val="en-US"/>
              </w:rPr>
            </w:pPr>
            <w:r w:rsidRPr="00916DC5">
              <w:rPr>
                <w:lang w:val="fr-CH"/>
              </w:rPr>
              <w:t>Baseline: 2014-2015: 21</w:t>
            </w:r>
            <w:r w:rsidRPr="00916DC5">
              <w:rPr>
                <w:lang w:val="en-US"/>
              </w:rPr>
              <w:br/>
            </w:r>
            <w:r w:rsidRPr="00916DC5">
              <w:rPr>
                <w:lang w:val="fr-CH"/>
              </w:rPr>
              <w:t>Target: 2016-2017: 24</w:t>
            </w:r>
          </w:p>
        </w:tc>
      </w:tr>
    </w:tbl>
    <w:p w:rsidR="00916DC5" w:rsidRDefault="00916DC5" w:rsidP="00916DC5">
      <w:pPr>
        <w:keepNext/>
        <w:keepLines/>
        <w:tabs>
          <w:tab w:val="right" w:pos="851"/>
        </w:tabs>
        <w:spacing w:before="360" w:after="240" w:line="300" w:lineRule="exact"/>
        <w:ind w:left="1134" w:right="1134" w:hanging="1134"/>
        <w:rPr>
          <w:b/>
          <w:sz w:val="28"/>
          <w:lang w:val="en-US"/>
        </w:rPr>
      </w:pPr>
      <w:r>
        <w:rPr>
          <w:b/>
          <w:sz w:val="28"/>
          <w:lang w:val="en-US"/>
        </w:rPr>
        <w:br w:type="page"/>
      </w:r>
    </w:p>
    <w:p w:rsidR="00916DC5" w:rsidRPr="00916DC5" w:rsidRDefault="00916DC5" w:rsidP="00916DC5">
      <w:pPr>
        <w:pStyle w:val="HChG"/>
        <w:rPr>
          <w:lang w:val="en-US"/>
        </w:rPr>
      </w:pPr>
      <w:bookmarkStart w:id="146" w:name="_Toc432670221"/>
      <w:r w:rsidRPr="00916DC5">
        <w:rPr>
          <w:lang w:val="en-US"/>
        </w:rPr>
        <w:lastRenderedPageBreak/>
        <w:t>Annex VI</w:t>
      </w:r>
      <w:bookmarkEnd w:id="146"/>
    </w:p>
    <w:p w:rsidR="00916DC5" w:rsidRPr="00916DC5" w:rsidRDefault="00916DC5" w:rsidP="00916DC5">
      <w:pPr>
        <w:pStyle w:val="HChG"/>
        <w:rPr>
          <w:lang w:val="en-US"/>
        </w:rPr>
      </w:pPr>
      <w:bookmarkStart w:id="147" w:name="_Toc401568285"/>
      <w:bookmarkStart w:id="148" w:name="_Toc401568690"/>
      <w:r>
        <w:rPr>
          <w:lang w:val="en-US"/>
        </w:rPr>
        <w:tab/>
      </w:r>
      <w:r>
        <w:rPr>
          <w:lang w:val="en-US"/>
        </w:rPr>
        <w:tab/>
      </w:r>
      <w:bookmarkStart w:id="149" w:name="_Toc432670222"/>
      <w:r w:rsidRPr="00916DC5">
        <w:rPr>
          <w:lang w:val="en-US"/>
        </w:rPr>
        <w:t>Draft work plan for 2016-2020</w:t>
      </w:r>
      <w:bookmarkEnd w:id="147"/>
      <w:bookmarkEnd w:id="148"/>
      <w:bookmarkEnd w:id="149"/>
    </w:p>
    <w:p w:rsidR="00916DC5" w:rsidRPr="00916DC5" w:rsidRDefault="00916DC5" w:rsidP="00916DC5">
      <w:pPr>
        <w:spacing w:after="120"/>
        <w:ind w:left="1134" w:right="1134"/>
        <w:jc w:val="both"/>
        <w:rPr>
          <w:b/>
        </w:rPr>
      </w:pPr>
      <w:r w:rsidRPr="00916DC5">
        <w:rPr>
          <w:b/>
        </w:rPr>
        <w:t>Programme activity 02.11: TRANSPORT OF PERISHABLE FOODSTUFFS</w:t>
      </w:r>
    </w:p>
    <w:tbl>
      <w:tblPr>
        <w:tblW w:w="8505" w:type="dxa"/>
        <w:tblLayout w:type="fixed"/>
        <w:tblCellMar>
          <w:left w:w="0" w:type="dxa"/>
          <w:right w:w="0" w:type="dxa"/>
        </w:tblCellMar>
        <w:tblLook w:val="01E0" w:firstRow="1" w:lastRow="1" w:firstColumn="1" w:lastColumn="1" w:noHBand="0" w:noVBand="0"/>
      </w:tblPr>
      <w:tblGrid>
        <w:gridCol w:w="7200"/>
        <w:gridCol w:w="1305"/>
      </w:tblGrid>
      <w:tr w:rsidR="00916DC5" w:rsidRPr="00916DC5" w:rsidTr="008A1D7A">
        <w:tc>
          <w:tcPr>
            <w:tcW w:w="7200" w:type="dxa"/>
            <w:shd w:val="clear" w:color="auto" w:fill="auto"/>
          </w:tcPr>
          <w:p w:rsidR="00916DC5" w:rsidRPr="00916DC5" w:rsidRDefault="00916DC5" w:rsidP="00916DC5">
            <w:pPr>
              <w:spacing w:after="120"/>
              <w:ind w:left="1134"/>
              <w:jc w:val="center"/>
              <w:rPr>
                <w:u w:val="single"/>
              </w:rPr>
            </w:pPr>
            <w:r w:rsidRPr="00916DC5">
              <w:rPr>
                <w:u w:val="single"/>
              </w:rPr>
              <w:t>Harmonization of regulations and standards relating to the international transport of perishable foodstuffs and facilitation of its operation</w:t>
            </w:r>
          </w:p>
        </w:tc>
        <w:tc>
          <w:tcPr>
            <w:tcW w:w="1305" w:type="dxa"/>
            <w:shd w:val="clear" w:color="auto" w:fill="auto"/>
          </w:tcPr>
          <w:p w:rsidR="00916DC5" w:rsidRPr="00916DC5" w:rsidRDefault="00916DC5" w:rsidP="00916DC5">
            <w:pPr>
              <w:tabs>
                <w:tab w:val="left" w:pos="460"/>
              </w:tabs>
              <w:spacing w:after="120"/>
              <w:jc w:val="both"/>
              <w:rPr>
                <w:lang w:val="fr-CH"/>
              </w:rPr>
            </w:pPr>
            <w:r w:rsidRPr="00916DC5">
              <w:tab/>
              <w:t>Priority: 2</w:t>
            </w:r>
          </w:p>
        </w:tc>
      </w:tr>
      <w:tr w:rsidR="00916DC5" w:rsidRPr="00916DC5" w:rsidTr="008A1D7A">
        <w:tc>
          <w:tcPr>
            <w:tcW w:w="7200" w:type="dxa"/>
            <w:shd w:val="clear" w:color="auto" w:fill="auto"/>
          </w:tcPr>
          <w:p w:rsidR="00916DC5" w:rsidRPr="00916DC5" w:rsidRDefault="00916DC5" w:rsidP="00916DC5">
            <w:pPr>
              <w:spacing w:after="120"/>
              <w:ind w:left="1134"/>
              <w:jc w:val="both"/>
            </w:pPr>
            <w:r w:rsidRPr="00916DC5">
              <w:rPr>
                <w:u w:val="single"/>
              </w:rPr>
              <w:t>Description</w:t>
            </w:r>
            <w:r w:rsidRPr="00916DC5">
              <w:t>: Review of the harmonization and the facilitation of the international transport of perishable foodstuffs under the ATP Agreement and updating of the Agreement in order to keep it in line with technological and ecological developments, taking into account safety and quality standards.</w:t>
            </w:r>
          </w:p>
        </w:tc>
        <w:tc>
          <w:tcPr>
            <w:tcW w:w="1305" w:type="dxa"/>
            <w:shd w:val="clear" w:color="auto" w:fill="auto"/>
          </w:tcPr>
          <w:p w:rsidR="00916DC5" w:rsidRPr="00916DC5" w:rsidRDefault="00916DC5" w:rsidP="00916DC5">
            <w:pPr>
              <w:spacing w:after="120"/>
              <w:ind w:left="1134" w:right="1134"/>
              <w:jc w:val="both"/>
            </w:pPr>
          </w:p>
        </w:tc>
      </w:tr>
    </w:tbl>
    <w:p w:rsidR="00916DC5" w:rsidRPr="00916DC5" w:rsidRDefault="00916DC5" w:rsidP="00916DC5">
      <w:pPr>
        <w:spacing w:after="120"/>
        <w:ind w:left="1134" w:right="1134"/>
        <w:jc w:val="both"/>
      </w:pPr>
      <w:r w:rsidRPr="00916DC5">
        <w:t>Work to be undertaken:</w:t>
      </w:r>
    </w:p>
    <w:p w:rsidR="00916DC5" w:rsidRPr="00916DC5" w:rsidRDefault="00916DC5" w:rsidP="00916DC5">
      <w:pPr>
        <w:keepNext/>
        <w:keepLines/>
        <w:tabs>
          <w:tab w:val="right" w:pos="851"/>
        </w:tabs>
        <w:spacing w:before="360" w:after="240" w:line="270" w:lineRule="exact"/>
        <w:ind w:left="1134" w:right="1134" w:hanging="1134"/>
        <w:rPr>
          <w:b/>
          <w:sz w:val="24"/>
        </w:rPr>
      </w:pPr>
      <w:r w:rsidRPr="00916DC5">
        <w:rPr>
          <w:b/>
          <w:sz w:val="24"/>
        </w:rPr>
        <w:tab/>
      </w:r>
      <w:r w:rsidRPr="00916DC5">
        <w:rPr>
          <w:b/>
          <w:sz w:val="24"/>
        </w:rPr>
        <w:tab/>
      </w:r>
      <w:bookmarkStart w:id="150" w:name="_Toc401568286"/>
      <w:bookmarkStart w:id="151" w:name="_Toc401568691"/>
      <w:r w:rsidRPr="00916DC5">
        <w:rPr>
          <w:b/>
          <w:sz w:val="24"/>
        </w:rPr>
        <w:t>Continuing activities</w:t>
      </w:r>
      <w:bookmarkEnd w:id="150"/>
      <w:bookmarkEnd w:id="151"/>
      <w:r w:rsidRPr="00916DC5">
        <w:rPr>
          <w:b/>
          <w:sz w:val="24"/>
        </w:rPr>
        <w:t xml:space="preserve"> </w:t>
      </w:r>
    </w:p>
    <w:tbl>
      <w:tblPr>
        <w:tblW w:w="8505" w:type="dxa"/>
        <w:tblLayout w:type="fixed"/>
        <w:tblCellMar>
          <w:left w:w="0" w:type="dxa"/>
          <w:right w:w="0" w:type="dxa"/>
        </w:tblCellMar>
        <w:tblLook w:val="01E0" w:firstRow="1" w:lastRow="1" w:firstColumn="1" w:lastColumn="1" w:noHBand="0" w:noVBand="0"/>
      </w:tblPr>
      <w:tblGrid>
        <w:gridCol w:w="7200"/>
        <w:gridCol w:w="1305"/>
      </w:tblGrid>
      <w:tr w:rsidR="00916DC5" w:rsidRPr="00916DC5" w:rsidTr="008A1D7A">
        <w:tc>
          <w:tcPr>
            <w:tcW w:w="7200" w:type="dxa"/>
            <w:shd w:val="clear" w:color="auto" w:fill="auto"/>
          </w:tcPr>
          <w:p w:rsidR="00916DC5" w:rsidRPr="00916DC5" w:rsidRDefault="00916DC5" w:rsidP="00916DC5">
            <w:pPr>
              <w:keepNext/>
              <w:keepLines/>
              <w:spacing w:after="120"/>
              <w:ind w:left="1134" w:firstLine="567"/>
              <w:jc w:val="both"/>
            </w:pPr>
            <w:r w:rsidRPr="00916DC5">
              <w:t>(a)</w:t>
            </w:r>
            <w:r w:rsidRPr="00916DC5">
              <w:tab/>
              <w:t>Consideration of amendment proposals to ensure the ATP is updated in line with technical progress as necessary.</w:t>
            </w:r>
          </w:p>
        </w:tc>
        <w:tc>
          <w:tcPr>
            <w:tcW w:w="1305" w:type="dxa"/>
            <w:shd w:val="clear" w:color="auto" w:fill="auto"/>
          </w:tcPr>
          <w:p w:rsidR="00916DC5" w:rsidRPr="00916DC5" w:rsidRDefault="00916DC5" w:rsidP="00916DC5">
            <w:pPr>
              <w:keepNext/>
              <w:keepLines/>
              <w:tabs>
                <w:tab w:val="left" w:pos="480"/>
              </w:tabs>
              <w:spacing w:after="120"/>
              <w:jc w:val="both"/>
            </w:pPr>
            <w:r w:rsidRPr="00916DC5">
              <w:tab/>
              <w:t>Priority: 1</w:t>
            </w:r>
          </w:p>
        </w:tc>
      </w:tr>
      <w:tr w:rsidR="00916DC5" w:rsidRPr="00916DC5" w:rsidTr="008A1D7A">
        <w:tc>
          <w:tcPr>
            <w:tcW w:w="7200" w:type="dxa"/>
            <w:shd w:val="clear" w:color="auto" w:fill="auto"/>
          </w:tcPr>
          <w:p w:rsidR="00916DC5" w:rsidRPr="00916DC5" w:rsidRDefault="00916DC5" w:rsidP="00916DC5">
            <w:pPr>
              <w:keepNext/>
              <w:keepLines/>
              <w:spacing w:after="120"/>
              <w:ind w:left="1134"/>
              <w:jc w:val="both"/>
            </w:pPr>
            <w:r w:rsidRPr="00916DC5">
              <w:rPr>
                <w:u w:val="single"/>
              </w:rPr>
              <w:t xml:space="preserve">Output expected by the end of </w:t>
            </w:r>
            <w:r w:rsidRPr="00916DC5">
              <w:rPr>
                <w:b/>
                <w:u w:val="single"/>
              </w:rPr>
              <w:t>2017</w:t>
            </w:r>
            <w:r w:rsidRPr="00916DC5">
              <w:t>: Entry into force of amendments to the annexes to ATP and issuance of the consolidated text of ATP as a United Nations sales publication.</w:t>
            </w:r>
          </w:p>
        </w:tc>
        <w:tc>
          <w:tcPr>
            <w:tcW w:w="1305" w:type="dxa"/>
            <w:shd w:val="clear" w:color="auto" w:fill="auto"/>
          </w:tcPr>
          <w:p w:rsidR="00916DC5" w:rsidRPr="00916DC5" w:rsidRDefault="00916DC5" w:rsidP="00916DC5">
            <w:pPr>
              <w:keepNext/>
              <w:keepLines/>
              <w:spacing w:after="200"/>
              <w:jc w:val="right"/>
              <w:rPr>
                <w:szCs w:val="22"/>
                <w:u w:val="single"/>
              </w:rPr>
            </w:pPr>
          </w:p>
        </w:tc>
      </w:tr>
      <w:tr w:rsidR="00916DC5" w:rsidRPr="00916DC5" w:rsidTr="008A1D7A">
        <w:tc>
          <w:tcPr>
            <w:tcW w:w="7200" w:type="dxa"/>
            <w:shd w:val="clear" w:color="auto" w:fill="auto"/>
          </w:tcPr>
          <w:p w:rsidR="00916DC5" w:rsidRPr="00916DC5" w:rsidRDefault="00916DC5" w:rsidP="00916DC5">
            <w:pPr>
              <w:spacing w:after="120"/>
              <w:ind w:left="1134" w:firstLine="567"/>
              <w:jc w:val="both"/>
              <w:rPr>
                <w:szCs w:val="22"/>
              </w:rPr>
            </w:pPr>
            <w:r w:rsidRPr="00916DC5">
              <w:rPr>
                <w:szCs w:val="22"/>
              </w:rPr>
              <w:t>(b)</w:t>
            </w:r>
            <w:r w:rsidRPr="00916DC5">
              <w:rPr>
                <w:szCs w:val="22"/>
              </w:rPr>
              <w:tab/>
              <w:t>Exchange of information on the implementation of ATP in accordance with article 6.</w:t>
            </w:r>
          </w:p>
        </w:tc>
        <w:tc>
          <w:tcPr>
            <w:tcW w:w="1305" w:type="dxa"/>
            <w:shd w:val="clear" w:color="auto" w:fill="auto"/>
          </w:tcPr>
          <w:p w:rsidR="00916DC5" w:rsidRPr="00916DC5" w:rsidRDefault="00916DC5" w:rsidP="00916DC5">
            <w:pPr>
              <w:spacing w:after="200"/>
              <w:jc w:val="right"/>
              <w:rPr>
                <w:szCs w:val="22"/>
              </w:rPr>
            </w:pPr>
            <w:r w:rsidRPr="00916DC5">
              <w:rPr>
                <w:szCs w:val="22"/>
              </w:rPr>
              <w:t>Priority: 1</w:t>
            </w:r>
          </w:p>
        </w:tc>
      </w:tr>
      <w:tr w:rsidR="00916DC5" w:rsidRPr="00916DC5" w:rsidTr="008A1D7A">
        <w:tc>
          <w:tcPr>
            <w:tcW w:w="7200" w:type="dxa"/>
            <w:shd w:val="clear" w:color="auto" w:fill="auto"/>
          </w:tcPr>
          <w:p w:rsidR="00916DC5" w:rsidRPr="00916DC5" w:rsidRDefault="00916DC5" w:rsidP="00916DC5">
            <w:pPr>
              <w:spacing w:after="120"/>
              <w:ind w:left="1134"/>
              <w:jc w:val="both"/>
              <w:rPr>
                <w:szCs w:val="22"/>
              </w:rPr>
            </w:pPr>
            <w:r w:rsidRPr="00916DC5">
              <w:rPr>
                <w:szCs w:val="22"/>
                <w:u w:val="single"/>
              </w:rPr>
              <w:t xml:space="preserve">Output expected by the end of </w:t>
            </w:r>
            <w:r w:rsidRPr="00916DC5">
              <w:rPr>
                <w:b/>
                <w:szCs w:val="22"/>
                <w:u w:val="single"/>
              </w:rPr>
              <w:t>2016</w:t>
            </w:r>
            <w:r w:rsidRPr="00916DC5">
              <w:rPr>
                <w:szCs w:val="22"/>
              </w:rPr>
              <w:t>: Increased number of replies to the questionnaire on the implementation of ATP.</w:t>
            </w:r>
          </w:p>
        </w:tc>
        <w:tc>
          <w:tcPr>
            <w:tcW w:w="1305" w:type="dxa"/>
            <w:shd w:val="clear" w:color="auto" w:fill="auto"/>
          </w:tcPr>
          <w:p w:rsidR="00916DC5" w:rsidRPr="00916DC5" w:rsidRDefault="00916DC5" w:rsidP="00916DC5">
            <w:pPr>
              <w:spacing w:after="200"/>
              <w:jc w:val="right"/>
              <w:rPr>
                <w:szCs w:val="22"/>
                <w:u w:val="single"/>
              </w:rPr>
            </w:pPr>
          </w:p>
        </w:tc>
      </w:tr>
      <w:tr w:rsidR="00916DC5" w:rsidRPr="00916DC5" w:rsidTr="008A1D7A">
        <w:tc>
          <w:tcPr>
            <w:tcW w:w="7200" w:type="dxa"/>
            <w:shd w:val="clear" w:color="auto" w:fill="auto"/>
          </w:tcPr>
          <w:p w:rsidR="00916DC5" w:rsidRPr="00916DC5" w:rsidRDefault="00916DC5" w:rsidP="00916DC5">
            <w:pPr>
              <w:spacing w:after="120"/>
              <w:ind w:left="1134" w:firstLine="567"/>
              <w:jc w:val="both"/>
              <w:rPr>
                <w:szCs w:val="22"/>
              </w:rPr>
            </w:pPr>
            <w:r w:rsidRPr="00916DC5">
              <w:rPr>
                <w:szCs w:val="22"/>
              </w:rPr>
              <w:t>(c)</w:t>
            </w:r>
            <w:r w:rsidRPr="00916DC5">
              <w:rPr>
                <w:szCs w:val="22"/>
              </w:rPr>
              <w:tab/>
              <w:t>Keeping informed of progress made in the development of standards dealing with the same issues covered by ATP.</w:t>
            </w:r>
          </w:p>
        </w:tc>
        <w:tc>
          <w:tcPr>
            <w:tcW w:w="1305" w:type="dxa"/>
            <w:shd w:val="clear" w:color="auto" w:fill="auto"/>
          </w:tcPr>
          <w:p w:rsidR="00916DC5" w:rsidRPr="00916DC5" w:rsidRDefault="00916DC5" w:rsidP="00916DC5">
            <w:pPr>
              <w:spacing w:after="200"/>
              <w:jc w:val="right"/>
              <w:rPr>
                <w:szCs w:val="22"/>
              </w:rPr>
            </w:pPr>
            <w:r w:rsidRPr="00916DC5">
              <w:rPr>
                <w:szCs w:val="22"/>
              </w:rPr>
              <w:t>Priority: 2</w:t>
            </w:r>
          </w:p>
        </w:tc>
      </w:tr>
      <w:tr w:rsidR="00916DC5" w:rsidRPr="00916DC5" w:rsidTr="008A1D7A">
        <w:tc>
          <w:tcPr>
            <w:tcW w:w="7200" w:type="dxa"/>
            <w:shd w:val="clear" w:color="auto" w:fill="auto"/>
          </w:tcPr>
          <w:p w:rsidR="00916DC5" w:rsidRPr="00916DC5" w:rsidRDefault="00916DC5" w:rsidP="00916DC5">
            <w:pPr>
              <w:spacing w:after="120"/>
              <w:ind w:left="1134"/>
              <w:jc w:val="both"/>
              <w:rPr>
                <w:szCs w:val="22"/>
              </w:rPr>
            </w:pPr>
            <w:r w:rsidRPr="00916DC5">
              <w:rPr>
                <w:szCs w:val="22"/>
                <w:u w:val="single"/>
              </w:rPr>
              <w:t xml:space="preserve">Output expected by the end of </w:t>
            </w:r>
            <w:r w:rsidRPr="00916DC5">
              <w:rPr>
                <w:b/>
                <w:szCs w:val="22"/>
                <w:u w:val="single"/>
              </w:rPr>
              <w:t>2016</w:t>
            </w:r>
            <w:r w:rsidRPr="00916DC5">
              <w:rPr>
                <w:szCs w:val="22"/>
              </w:rPr>
              <w:t>: Understanding the impact of the new standards on the ATP and how they could benefit the ATP.</w:t>
            </w:r>
          </w:p>
        </w:tc>
        <w:tc>
          <w:tcPr>
            <w:tcW w:w="1305" w:type="dxa"/>
            <w:shd w:val="clear" w:color="auto" w:fill="auto"/>
          </w:tcPr>
          <w:p w:rsidR="00916DC5" w:rsidRPr="00916DC5" w:rsidRDefault="00916DC5" w:rsidP="00916DC5">
            <w:pPr>
              <w:spacing w:after="200"/>
              <w:jc w:val="right"/>
              <w:rPr>
                <w:szCs w:val="22"/>
                <w:u w:val="single"/>
              </w:rPr>
            </w:pPr>
          </w:p>
        </w:tc>
      </w:tr>
      <w:tr w:rsidR="00916DC5" w:rsidRPr="00916DC5" w:rsidTr="008A1D7A">
        <w:tc>
          <w:tcPr>
            <w:tcW w:w="7200" w:type="dxa"/>
            <w:shd w:val="clear" w:color="auto" w:fill="auto"/>
          </w:tcPr>
          <w:p w:rsidR="00916DC5" w:rsidRPr="00916DC5" w:rsidRDefault="00916DC5" w:rsidP="00916DC5">
            <w:pPr>
              <w:spacing w:after="120"/>
              <w:ind w:left="1134" w:firstLine="567"/>
              <w:jc w:val="both"/>
              <w:rPr>
                <w:szCs w:val="22"/>
              </w:rPr>
            </w:pPr>
            <w:r w:rsidRPr="00916DC5">
              <w:rPr>
                <w:szCs w:val="22"/>
              </w:rPr>
              <w:t>(d)</w:t>
            </w:r>
            <w:r w:rsidRPr="00916DC5">
              <w:rPr>
                <w:szCs w:val="22"/>
              </w:rPr>
              <w:tab/>
              <w:t>Consideration of developments in new refrigerants and insulating materials used for the carriage of perishable foodstuffs.</w:t>
            </w:r>
          </w:p>
        </w:tc>
        <w:tc>
          <w:tcPr>
            <w:tcW w:w="1305" w:type="dxa"/>
            <w:shd w:val="clear" w:color="auto" w:fill="auto"/>
          </w:tcPr>
          <w:p w:rsidR="00916DC5" w:rsidRPr="00916DC5" w:rsidRDefault="00916DC5" w:rsidP="00916DC5">
            <w:pPr>
              <w:spacing w:after="200"/>
              <w:jc w:val="right"/>
              <w:rPr>
                <w:szCs w:val="22"/>
                <w:u w:val="single"/>
              </w:rPr>
            </w:pPr>
            <w:r w:rsidRPr="00916DC5">
              <w:rPr>
                <w:szCs w:val="22"/>
              </w:rPr>
              <w:t>Priority: 2</w:t>
            </w:r>
          </w:p>
        </w:tc>
      </w:tr>
      <w:tr w:rsidR="00916DC5" w:rsidRPr="00916DC5" w:rsidTr="008A1D7A">
        <w:tc>
          <w:tcPr>
            <w:tcW w:w="7200" w:type="dxa"/>
            <w:shd w:val="clear" w:color="auto" w:fill="auto"/>
          </w:tcPr>
          <w:p w:rsidR="00916DC5" w:rsidRPr="00916DC5" w:rsidRDefault="00916DC5" w:rsidP="00916DC5">
            <w:pPr>
              <w:spacing w:after="120"/>
              <w:ind w:left="1134"/>
              <w:jc w:val="both"/>
              <w:rPr>
                <w:szCs w:val="22"/>
              </w:rPr>
            </w:pPr>
            <w:r w:rsidRPr="00916DC5">
              <w:rPr>
                <w:szCs w:val="22"/>
                <w:u w:val="single"/>
              </w:rPr>
              <w:t xml:space="preserve">Output expected by the end of </w:t>
            </w:r>
            <w:r w:rsidRPr="00916DC5">
              <w:rPr>
                <w:b/>
                <w:szCs w:val="22"/>
                <w:u w:val="single"/>
              </w:rPr>
              <w:t>2018</w:t>
            </w:r>
            <w:r w:rsidRPr="00916DC5">
              <w:rPr>
                <w:szCs w:val="22"/>
              </w:rPr>
              <w:t>: Contribution to the exchange of information on ways to reduce the environmental impact of ATP equipment.</w:t>
            </w:r>
          </w:p>
        </w:tc>
        <w:tc>
          <w:tcPr>
            <w:tcW w:w="1305" w:type="dxa"/>
            <w:shd w:val="clear" w:color="auto" w:fill="auto"/>
          </w:tcPr>
          <w:p w:rsidR="00916DC5" w:rsidRPr="00916DC5" w:rsidRDefault="00916DC5" w:rsidP="00916DC5">
            <w:pPr>
              <w:spacing w:after="200"/>
              <w:jc w:val="right"/>
              <w:rPr>
                <w:szCs w:val="22"/>
                <w:u w:val="single"/>
              </w:rPr>
            </w:pPr>
          </w:p>
        </w:tc>
      </w:tr>
      <w:tr w:rsidR="00916DC5" w:rsidRPr="00916DC5" w:rsidTr="008A1D7A">
        <w:tc>
          <w:tcPr>
            <w:tcW w:w="7200" w:type="dxa"/>
            <w:shd w:val="clear" w:color="auto" w:fill="auto"/>
          </w:tcPr>
          <w:p w:rsidR="00916DC5" w:rsidRPr="00916DC5" w:rsidRDefault="00916DC5" w:rsidP="00916DC5">
            <w:pPr>
              <w:spacing w:after="120"/>
              <w:ind w:left="1134" w:firstLine="567"/>
              <w:jc w:val="both"/>
              <w:rPr>
                <w:szCs w:val="22"/>
              </w:rPr>
            </w:pPr>
            <w:r w:rsidRPr="00916DC5">
              <w:rPr>
                <w:szCs w:val="22"/>
              </w:rPr>
              <w:t>(e)</w:t>
            </w:r>
            <w:r w:rsidRPr="00916DC5">
              <w:rPr>
                <w:szCs w:val="22"/>
              </w:rPr>
              <w:tab/>
              <w:t>Consideration of the work of the IIR sub-commission on refrigerated transport.</w:t>
            </w:r>
          </w:p>
        </w:tc>
        <w:tc>
          <w:tcPr>
            <w:tcW w:w="1305" w:type="dxa"/>
            <w:shd w:val="clear" w:color="auto" w:fill="auto"/>
          </w:tcPr>
          <w:p w:rsidR="00916DC5" w:rsidRPr="00916DC5" w:rsidRDefault="00916DC5" w:rsidP="00916DC5">
            <w:pPr>
              <w:spacing w:after="200"/>
              <w:jc w:val="right"/>
              <w:rPr>
                <w:szCs w:val="22"/>
                <w:u w:val="single"/>
              </w:rPr>
            </w:pPr>
            <w:r w:rsidRPr="00916DC5">
              <w:rPr>
                <w:szCs w:val="22"/>
              </w:rPr>
              <w:t>Priority: 1</w:t>
            </w:r>
          </w:p>
        </w:tc>
      </w:tr>
      <w:tr w:rsidR="00916DC5" w:rsidRPr="00916DC5" w:rsidTr="008A1D7A">
        <w:tc>
          <w:tcPr>
            <w:tcW w:w="7200" w:type="dxa"/>
            <w:shd w:val="clear" w:color="auto" w:fill="auto"/>
          </w:tcPr>
          <w:p w:rsidR="00916DC5" w:rsidRPr="00916DC5" w:rsidRDefault="00916DC5" w:rsidP="00916DC5">
            <w:pPr>
              <w:spacing w:after="120"/>
              <w:ind w:left="1134"/>
              <w:jc w:val="both"/>
              <w:rPr>
                <w:szCs w:val="22"/>
              </w:rPr>
            </w:pPr>
            <w:r w:rsidRPr="00916DC5">
              <w:rPr>
                <w:szCs w:val="22"/>
                <w:u w:val="single"/>
              </w:rPr>
              <w:t xml:space="preserve">Output expected by the end of </w:t>
            </w:r>
            <w:r w:rsidRPr="00916DC5">
              <w:rPr>
                <w:b/>
                <w:szCs w:val="22"/>
                <w:u w:val="single"/>
              </w:rPr>
              <w:t>2016</w:t>
            </w:r>
            <w:r w:rsidRPr="00916DC5">
              <w:rPr>
                <w:szCs w:val="22"/>
              </w:rPr>
              <w:t>: Support for the work done by the IIR sub-commission and benefitting from its prior consideration of technical proposals transmitted to WP.11.</w:t>
            </w:r>
          </w:p>
        </w:tc>
        <w:tc>
          <w:tcPr>
            <w:tcW w:w="1305" w:type="dxa"/>
            <w:shd w:val="clear" w:color="auto" w:fill="auto"/>
          </w:tcPr>
          <w:p w:rsidR="00916DC5" w:rsidRPr="00916DC5" w:rsidRDefault="00916DC5" w:rsidP="00916DC5">
            <w:pPr>
              <w:spacing w:after="200"/>
              <w:jc w:val="right"/>
              <w:rPr>
                <w:szCs w:val="22"/>
                <w:u w:val="single"/>
              </w:rPr>
            </w:pPr>
          </w:p>
        </w:tc>
      </w:tr>
      <w:tr w:rsidR="00916DC5" w:rsidRPr="00916DC5" w:rsidTr="008A1D7A">
        <w:tc>
          <w:tcPr>
            <w:tcW w:w="7200" w:type="dxa"/>
            <w:shd w:val="clear" w:color="auto" w:fill="auto"/>
          </w:tcPr>
          <w:p w:rsidR="00916DC5" w:rsidRPr="00916DC5" w:rsidRDefault="00916DC5" w:rsidP="00916DC5">
            <w:pPr>
              <w:spacing w:after="120"/>
              <w:ind w:left="1134" w:firstLine="567"/>
              <w:jc w:val="both"/>
              <w:rPr>
                <w:szCs w:val="22"/>
                <w:u w:val="single"/>
              </w:rPr>
            </w:pPr>
            <w:r w:rsidRPr="00916DC5">
              <w:rPr>
                <w:szCs w:val="22"/>
              </w:rPr>
              <w:t>(f)</w:t>
            </w:r>
            <w:r w:rsidRPr="00916DC5">
              <w:rPr>
                <w:szCs w:val="22"/>
              </w:rPr>
              <w:tab/>
              <w:t>Updating of the ATP Handbook</w:t>
            </w:r>
          </w:p>
        </w:tc>
        <w:tc>
          <w:tcPr>
            <w:tcW w:w="1305" w:type="dxa"/>
            <w:shd w:val="clear" w:color="auto" w:fill="auto"/>
          </w:tcPr>
          <w:p w:rsidR="00916DC5" w:rsidRPr="00916DC5" w:rsidRDefault="00916DC5" w:rsidP="00916DC5">
            <w:pPr>
              <w:spacing w:after="200"/>
              <w:jc w:val="right"/>
              <w:rPr>
                <w:szCs w:val="22"/>
                <w:u w:val="single"/>
              </w:rPr>
            </w:pPr>
            <w:r w:rsidRPr="00916DC5">
              <w:rPr>
                <w:szCs w:val="22"/>
              </w:rPr>
              <w:t>Priority: 1</w:t>
            </w:r>
          </w:p>
        </w:tc>
      </w:tr>
      <w:tr w:rsidR="00916DC5" w:rsidRPr="00916DC5" w:rsidTr="008A1D7A">
        <w:tc>
          <w:tcPr>
            <w:tcW w:w="7200" w:type="dxa"/>
            <w:shd w:val="clear" w:color="auto" w:fill="auto"/>
          </w:tcPr>
          <w:p w:rsidR="00916DC5" w:rsidRPr="00916DC5" w:rsidRDefault="00916DC5" w:rsidP="00916DC5">
            <w:pPr>
              <w:spacing w:after="120"/>
              <w:ind w:left="1134"/>
              <w:jc w:val="both"/>
              <w:rPr>
                <w:szCs w:val="22"/>
              </w:rPr>
            </w:pPr>
            <w:r w:rsidRPr="00916DC5">
              <w:rPr>
                <w:szCs w:val="22"/>
                <w:u w:val="single"/>
              </w:rPr>
              <w:t xml:space="preserve">Output expected by the end of </w:t>
            </w:r>
            <w:r w:rsidRPr="00916DC5">
              <w:rPr>
                <w:b/>
                <w:szCs w:val="22"/>
                <w:u w:val="single"/>
              </w:rPr>
              <w:t>2016</w:t>
            </w:r>
            <w:r w:rsidRPr="00916DC5">
              <w:rPr>
                <w:szCs w:val="22"/>
              </w:rPr>
              <w:t>: Ensure the regular updating of the ATP Handbook</w:t>
            </w:r>
            <w:r w:rsidRPr="00916DC5">
              <w:t xml:space="preserve"> with the aim of aiding </w:t>
            </w:r>
            <w:r w:rsidRPr="00916DC5">
              <w:rPr>
                <w:szCs w:val="22"/>
              </w:rPr>
              <w:t>interpretation, harmonization and application of the ATP.</w:t>
            </w:r>
          </w:p>
        </w:tc>
        <w:tc>
          <w:tcPr>
            <w:tcW w:w="1305" w:type="dxa"/>
            <w:shd w:val="clear" w:color="auto" w:fill="auto"/>
          </w:tcPr>
          <w:p w:rsidR="00916DC5" w:rsidRPr="00916DC5" w:rsidRDefault="00916DC5" w:rsidP="00916DC5">
            <w:pPr>
              <w:spacing w:after="200"/>
              <w:jc w:val="right"/>
              <w:rPr>
                <w:szCs w:val="22"/>
              </w:rPr>
            </w:pPr>
          </w:p>
        </w:tc>
      </w:tr>
      <w:tr w:rsidR="00916DC5" w:rsidRPr="00916DC5" w:rsidTr="008A1D7A">
        <w:tc>
          <w:tcPr>
            <w:tcW w:w="7200" w:type="dxa"/>
            <w:shd w:val="clear" w:color="auto" w:fill="auto"/>
          </w:tcPr>
          <w:p w:rsidR="00916DC5" w:rsidRPr="00916DC5" w:rsidRDefault="00916DC5" w:rsidP="00916DC5">
            <w:pPr>
              <w:spacing w:after="120"/>
              <w:ind w:left="1134" w:firstLine="567"/>
              <w:jc w:val="both"/>
              <w:rPr>
                <w:szCs w:val="22"/>
              </w:rPr>
            </w:pPr>
            <w:r w:rsidRPr="00916DC5">
              <w:rPr>
                <w:szCs w:val="22"/>
              </w:rPr>
              <w:lastRenderedPageBreak/>
              <w:t>(g)</w:t>
            </w:r>
            <w:r w:rsidRPr="00916DC5">
              <w:rPr>
                <w:szCs w:val="22"/>
              </w:rPr>
              <w:tab/>
              <w:t>Cooperation with regional economic integration organizations on issues relating to ATP</w:t>
            </w:r>
          </w:p>
        </w:tc>
        <w:tc>
          <w:tcPr>
            <w:tcW w:w="1305" w:type="dxa"/>
            <w:shd w:val="clear" w:color="auto" w:fill="auto"/>
          </w:tcPr>
          <w:p w:rsidR="00916DC5" w:rsidRPr="00916DC5" w:rsidRDefault="00916DC5" w:rsidP="00916DC5">
            <w:pPr>
              <w:spacing w:after="200"/>
              <w:jc w:val="right"/>
              <w:rPr>
                <w:szCs w:val="22"/>
              </w:rPr>
            </w:pPr>
            <w:r w:rsidRPr="00916DC5">
              <w:rPr>
                <w:szCs w:val="22"/>
              </w:rPr>
              <w:t>Priority: 2</w:t>
            </w:r>
          </w:p>
        </w:tc>
      </w:tr>
      <w:tr w:rsidR="00916DC5" w:rsidRPr="00916DC5" w:rsidTr="008A1D7A">
        <w:tc>
          <w:tcPr>
            <w:tcW w:w="7200" w:type="dxa"/>
            <w:shd w:val="clear" w:color="auto" w:fill="auto"/>
          </w:tcPr>
          <w:p w:rsidR="00916DC5" w:rsidRPr="00916DC5" w:rsidRDefault="00916DC5" w:rsidP="00916DC5">
            <w:pPr>
              <w:spacing w:after="120"/>
              <w:ind w:left="1134"/>
              <w:jc w:val="both"/>
              <w:rPr>
                <w:szCs w:val="22"/>
              </w:rPr>
            </w:pPr>
            <w:r w:rsidRPr="00916DC5">
              <w:rPr>
                <w:szCs w:val="22"/>
                <w:u w:val="single"/>
              </w:rPr>
              <w:t xml:space="preserve">Output expected by the end of </w:t>
            </w:r>
            <w:r w:rsidRPr="00916DC5">
              <w:rPr>
                <w:b/>
                <w:szCs w:val="22"/>
                <w:u w:val="single"/>
              </w:rPr>
              <w:t>2017</w:t>
            </w:r>
            <w:r w:rsidRPr="00916DC5">
              <w:rPr>
                <w:szCs w:val="22"/>
              </w:rPr>
              <w:t>: To develop contacts with regional economic integration organizations in areas relating to ATP.</w:t>
            </w:r>
          </w:p>
        </w:tc>
        <w:tc>
          <w:tcPr>
            <w:tcW w:w="1305" w:type="dxa"/>
            <w:shd w:val="clear" w:color="auto" w:fill="auto"/>
          </w:tcPr>
          <w:p w:rsidR="00916DC5" w:rsidRPr="00916DC5" w:rsidRDefault="00916DC5" w:rsidP="00916DC5">
            <w:pPr>
              <w:spacing w:after="200"/>
              <w:jc w:val="right"/>
              <w:rPr>
                <w:szCs w:val="22"/>
              </w:rPr>
            </w:pPr>
          </w:p>
        </w:tc>
      </w:tr>
      <w:tr w:rsidR="00916DC5" w:rsidRPr="00916DC5" w:rsidTr="008A1D7A">
        <w:tc>
          <w:tcPr>
            <w:tcW w:w="7200" w:type="dxa"/>
            <w:shd w:val="clear" w:color="auto" w:fill="auto"/>
          </w:tcPr>
          <w:p w:rsidR="00916DC5" w:rsidRPr="00916DC5" w:rsidRDefault="00916DC5" w:rsidP="00916DC5">
            <w:pPr>
              <w:spacing w:after="120"/>
              <w:ind w:left="1134" w:firstLine="567"/>
              <w:jc w:val="both"/>
              <w:rPr>
                <w:szCs w:val="22"/>
              </w:rPr>
            </w:pPr>
            <w:r w:rsidRPr="00916DC5">
              <w:rPr>
                <w:szCs w:val="22"/>
              </w:rPr>
              <w:t>(h)</w:t>
            </w:r>
            <w:r w:rsidRPr="00916DC5">
              <w:rPr>
                <w:szCs w:val="22"/>
              </w:rPr>
              <w:tab/>
              <w:t>Review of activities on the transport of perishable foodstuffs</w:t>
            </w:r>
          </w:p>
        </w:tc>
        <w:tc>
          <w:tcPr>
            <w:tcW w:w="1305" w:type="dxa"/>
            <w:shd w:val="clear" w:color="auto" w:fill="auto"/>
          </w:tcPr>
          <w:p w:rsidR="00916DC5" w:rsidRPr="00916DC5" w:rsidRDefault="00916DC5" w:rsidP="00916DC5">
            <w:pPr>
              <w:spacing w:after="200"/>
              <w:jc w:val="right"/>
              <w:rPr>
                <w:szCs w:val="22"/>
              </w:rPr>
            </w:pPr>
            <w:r w:rsidRPr="00916DC5">
              <w:rPr>
                <w:szCs w:val="22"/>
              </w:rPr>
              <w:t>Priority: 2</w:t>
            </w:r>
          </w:p>
        </w:tc>
      </w:tr>
      <w:tr w:rsidR="00916DC5" w:rsidRPr="00916DC5" w:rsidTr="008A1D7A">
        <w:tc>
          <w:tcPr>
            <w:tcW w:w="7200" w:type="dxa"/>
            <w:shd w:val="clear" w:color="auto" w:fill="auto"/>
          </w:tcPr>
          <w:p w:rsidR="00916DC5" w:rsidRPr="00916DC5" w:rsidRDefault="00916DC5" w:rsidP="00916DC5">
            <w:pPr>
              <w:spacing w:after="120"/>
              <w:ind w:left="1134"/>
              <w:jc w:val="both"/>
              <w:rPr>
                <w:szCs w:val="22"/>
              </w:rPr>
            </w:pPr>
            <w:r w:rsidRPr="00916DC5">
              <w:rPr>
                <w:szCs w:val="22"/>
                <w:u w:val="single"/>
              </w:rPr>
              <w:t xml:space="preserve">Output expected by the end of </w:t>
            </w:r>
            <w:r w:rsidRPr="00916DC5">
              <w:rPr>
                <w:b/>
                <w:szCs w:val="22"/>
                <w:u w:val="single"/>
              </w:rPr>
              <w:t>2016</w:t>
            </w:r>
            <w:r w:rsidRPr="00916DC5">
              <w:rPr>
                <w:szCs w:val="22"/>
              </w:rPr>
              <w:t>: Use of the biennial evaluation to identify areas for improvement in the work of WP.11.</w:t>
            </w:r>
          </w:p>
        </w:tc>
        <w:tc>
          <w:tcPr>
            <w:tcW w:w="1305" w:type="dxa"/>
            <w:shd w:val="clear" w:color="auto" w:fill="auto"/>
          </w:tcPr>
          <w:p w:rsidR="00916DC5" w:rsidRPr="00916DC5" w:rsidRDefault="00916DC5" w:rsidP="00916DC5">
            <w:pPr>
              <w:spacing w:after="200"/>
              <w:jc w:val="right"/>
              <w:rPr>
                <w:szCs w:val="22"/>
                <w:u w:val="single"/>
              </w:rPr>
            </w:pPr>
          </w:p>
        </w:tc>
      </w:tr>
      <w:tr w:rsidR="00916DC5" w:rsidRPr="00916DC5" w:rsidTr="008A1D7A">
        <w:tc>
          <w:tcPr>
            <w:tcW w:w="7200" w:type="dxa"/>
            <w:shd w:val="clear" w:color="auto" w:fill="auto"/>
          </w:tcPr>
          <w:p w:rsidR="00916DC5" w:rsidRPr="00916DC5" w:rsidRDefault="00916DC5" w:rsidP="00916DC5">
            <w:pPr>
              <w:spacing w:after="120"/>
              <w:ind w:left="1134" w:firstLine="567"/>
              <w:jc w:val="both"/>
              <w:rPr>
                <w:szCs w:val="22"/>
              </w:rPr>
            </w:pPr>
            <w:r w:rsidRPr="00916DC5">
              <w:rPr>
                <w:szCs w:val="22"/>
              </w:rPr>
              <w:t>(</w:t>
            </w:r>
            <w:proofErr w:type="spellStart"/>
            <w:r w:rsidRPr="00916DC5">
              <w:rPr>
                <w:szCs w:val="22"/>
              </w:rPr>
              <w:t>i</w:t>
            </w:r>
            <w:proofErr w:type="spellEnd"/>
            <w:r w:rsidRPr="00916DC5">
              <w:rPr>
                <w:szCs w:val="22"/>
              </w:rPr>
              <w:t>)</w:t>
            </w:r>
            <w:r w:rsidRPr="00916DC5">
              <w:rPr>
                <w:szCs w:val="22"/>
              </w:rPr>
              <w:tab/>
              <w:t>Promotion of ATP in countries not yet Contracting Parties in and outside the UNECE region with a view to promoting international safe trade in perishable foodstuffs.</w:t>
            </w:r>
          </w:p>
        </w:tc>
        <w:tc>
          <w:tcPr>
            <w:tcW w:w="1305" w:type="dxa"/>
            <w:shd w:val="clear" w:color="auto" w:fill="auto"/>
          </w:tcPr>
          <w:p w:rsidR="00916DC5" w:rsidRPr="00916DC5" w:rsidRDefault="00916DC5" w:rsidP="00916DC5">
            <w:pPr>
              <w:spacing w:after="200"/>
              <w:jc w:val="right"/>
              <w:rPr>
                <w:szCs w:val="22"/>
              </w:rPr>
            </w:pPr>
            <w:r w:rsidRPr="00916DC5">
              <w:rPr>
                <w:szCs w:val="22"/>
              </w:rPr>
              <w:t>Priority: 2</w:t>
            </w:r>
          </w:p>
        </w:tc>
      </w:tr>
      <w:tr w:rsidR="00916DC5" w:rsidRPr="00916DC5" w:rsidTr="008A1D7A">
        <w:tc>
          <w:tcPr>
            <w:tcW w:w="7200" w:type="dxa"/>
            <w:shd w:val="clear" w:color="auto" w:fill="auto"/>
          </w:tcPr>
          <w:p w:rsidR="00916DC5" w:rsidRPr="00916DC5" w:rsidRDefault="00916DC5" w:rsidP="00916DC5">
            <w:pPr>
              <w:spacing w:after="120"/>
              <w:ind w:left="1134"/>
              <w:jc w:val="both"/>
              <w:rPr>
                <w:szCs w:val="22"/>
                <w:u w:val="single"/>
              </w:rPr>
            </w:pPr>
            <w:r w:rsidRPr="00916DC5">
              <w:rPr>
                <w:szCs w:val="22"/>
                <w:u w:val="single"/>
              </w:rPr>
              <w:t xml:space="preserve">Output expected by the end of </w:t>
            </w:r>
            <w:r w:rsidRPr="00916DC5">
              <w:rPr>
                <w:b/>
                <w:szCs w:val="22"/>
                <w:u w:val="single"/>
              </w:rPr>
              <w:t>2016</w:t>
            </w:r>
            <w:r w:rsidRPr="00916DC5">
              <w:rPr>
                <w:szCs w:val="22"/>
                <w:u w:val="single"/>
              </w:rPr>
              <w:t>:</w:t>
            </w:r>
            <w:r w:rsidRPr="00916DC5">
              <w:rPr>
                <w:szCs w:val="22"/>
              </w:rPr>
              <w:t xml:space="preserve"> Raising awareness of the benefits of ATP and attracting new Contracting Parties.</w:t>
            </w:r>
          </w:p>
        </w:tc>
        <w:tc>
          <w:tcPr>
            <w:tcW w:w="1305" w:type="dxa"/>
            <w:shd w:val="clear" w:color="auto" w:fill="auto"/>
          </w:tcPr>
          <w:p w:rsidR="00916DC5" w:rsidRPr="00916DC5" w:rsidRDefault="00916DC5" w:rsidP="00916DC5">
            <w:pPr>
              <w:spacing w:after="200"/>
              <w:jc w:val="right"/>
              <w:rPr>
                <w:szCs w:val="22"/>
                <w:u w:val="single"/>
              </w:rPr>
            </w:pPr>
          </w:p>
        </w:tc>
      </w:tr>
    </w:tbl>
    <w:p w:rsidR="00916DC5" w:rsidRPr="00916DC5" w:rsidRDefault="00916DC5" w:rsidP="00916DC5">
      <w:pPr>
        <w:keepNext/>
        <w:keepLines/>
        <w:tabs>
          <w:tab w:val="right" w:pos="851"/>
        </w:tabs>
        <w:spacing w:before="360" w:after="240" w:line="270" w:lineRule="exact"/>
        <w:ind w:left="1134" w:right="1134" w:hanging="1134"/>
        <w:rPr>
          <w:b/>
          <w:sz w:val="24"/>
        </w:rPr>
      </w:pPr>
      <w:r w:rsidRPr="00916DC5">
        <w:rPr>
          <w:b/>
          <w:sz w:val="24"/>
        </w:rPr>
        <w:tab/>
      </w:r>
      <w:r w:rsidRPr="00916DC5">
        <w:rPr>
          <w:b/>
          <w:sz w:val="24"/>
        </w:rPr>
        <w:tab/>
      </w:r>
      <w:bookmarkStart w:id="152" w:name="_Toc401568287"/>
      <w:bookmarkStart w:id="153" w:name="_Toc401568692"/>
      <w:r w:rsidRPr="00916DC5">
        <w:rPr>
          <w:b/>
          <w:sz w:val="24"/>
        </w:rPr>
        <w:t>Activities of a limited duration</w:t>
      </w:r>
      <w:bookmarkEnd w:id="152"/>
      <w:bookmarkEnd w:id="153"/>
      <w:r w:rsidRPr="00916DC5">
        <w:rPr>
          <w:b/>
          <w:sz w:val="24"/>
        </w:rPr>
        <w:t xml:space="preserve"> </w:t>
      </w:r>
    </w:p>
    <w:tbl>
      <w:tblPr>
        <w:tblW w:w="8505" w:type="dxa"/>
        <w:tblCellMar>
          <w:left w:w="0" w:type="dxa"/>
          <w:right w:w="0" w:type="dxa"/>
        </w:tblCellMar>
        <w:tblLook w:val="01E0" w:firstRow="1" w:lastRow="1" w:firstColumn="1" w:lastColumn="1" w:noHBand="0" w:noVBand="0"/>
      </w:tblPr>
      <w:tblGrid>
        <w:gridCol w:w="7350"/>
        <w:gridCol w:w="1155"/>
      </w:tblGrid>
      <w:tr w:rsidR="00916DC5" w:rsidRPr="00916DC5" w:rsidTr="008A1D7A">
        <w:tc>
          <w:tcPr>
            <w:tcW w:w="7350" w:type="dxa"/>
            <w:shd w:val="clear" w:color="auto" w:fill="auto"/>
          </w:tcPr>
          <w:p w:rsidR="00916DC5" w:rsidRPr="00916DC5" w:rsidRDefault="00916DC5" w:rsidP="00916DC5">
            <w:pPr>
              <w:keepNext/>
              <w:keepLines/>
              <w:spacing w:after="120"/>
              <w:ind w:left="1134" w:firstLine="567"/>
              <w:jc w:val="both"/>
            </w:pPr>
            <w:r w:rsidRPr="00916DC5">
              <w:t>(j)</w:t>
            </w:r>
            <w:r w:rsidRPr="00916DC5">
              <w:tab/>
              <w:t>Consideration of the introduction of a definition of perishable foodstuffs in the ATP Handbook</w:t>
            </w:r>
          </w:p>
        </w:tc>
        <w:tc>
          <w:tcPr>
            <w:tcW w:w="1155" w:type="dxa"/>
            <w:shd w:val="clear" w:color="auto" w:fill="auto"/>
          </w:tcPr>
          <w:p w:rsidR="00916DC5" w:rsidRPr="00916DC5" w:rsidRDefault="00916DC5" w:rsidP="00916DC5">
            <w:pPr>
              <w:keepNext/>
              <w:keepLines/>
              <w:jc w:val="right"/>
            </w:pPr>
            <w:r w:rsidRPr="00916DC5">
              <w:t>Priority: 1</w:t>
            </w:r>
          </w:p>
        </w:tc>
      </w:tr>
      <w:tr w:rsidR="00916DC5" w:rsidRPr="00916DC5" w:rsidTr="008A1D7A">
        <w:tc>
          <w:tcPr>
            <w:tcW w:w="7350" w:type="dxa"/>
            <w:shd w:val="clear" w:color="auto" w:fill="auto"/>
          </w:tcPr>
          <w:p w:rsidR="00916DC5" w:rsidRPr="00916DC5" w:rsidRDefault="00916DC5" w:rsidP="00916DC5">
            <w:pPr>
              <w:keepNext/>
              <w:keepLines/>
              <w:spacing w:after="120"/>
              <w:ind w:left="1134"/>
              <w:jc w:val="both"/>
              <w:rPr>
                <w:spacing w:val="-3"/>
              </w:rPr>
            </w:pPr>
            <w:r w:rsidRPr="00916DC5">
              <w:rPr>
                <w:spacing w:val="-3"/>
                <w:u w:val="single"/>
              </w:rPr>
              <w:t xml:space="preserve">Output expected by the end of </w:t>
            </w:r>
            <w:r w:rsidRPr="00916DC5">
              <w:rPr>
                <w:b/>
                <w:spacing w:val="-3"/>
                <w:u w:val="single"/>
              </w:rPr>
              <w:t>2016</w:t>
            </w:r>
            <w:r w:rsidRPr="00916DC5">
              <w:rPr>
                <w:spacing w:val="-3"/>
              </w:rPr>
              <w:t>: Consensus on a definition.</w:t>
            </w:r>
          </w:p>
        </w:tc>
        <w:tc>
          <w:tcPr>
            <w:tcW w:w="1155" w:type="dxa"/>
            <w:shd w:val="clear" w:color="auto" w:fill="auto"/>
          </w:tcPr>
          <w:p w:rsidR="00916DC5" w:rsidRPr="00916DC5" w:rsidRDefault="00916DC5" w:rsidP="00916DC5">
            <w:pPr>
              <w:keepNext/>
              <w:keepLines/>
              <w:jc w:val="right"/>
              <w:rPr>
                <w:u w:val="single"/>
              </w:rPr>
            </w:pPr>
          </w:p>
        </w:tc>
      </w:tr>
      <w:tr w:rsidR="00916DC5" w:rsidRPr="00916DC5" w:rsidTr="008A1D7A">
        <w:tc>
          <w:tcPr>
            <w:tcW w:w="7350" w:type="dxa"/>
            <w:shd w:val="clear" w:color="auto" w:fill="auto"/>
          </w:tcPr>
          <w:p w:rsidR="00916DC5" w:rsidRPr="00916DC5" w:rsidRDefault="00916DC5" w:rsidP="00916DC5">
            <w:pPr>
              <w:spacing w:after="120"/>
              <w:ind w:left="1134" w:firstLine="567"/>
              <w:jc w:val="both"/>
            </w:pPr>
            <w:r w:rsidRPr="00916DC5">
              <w:t>(k)</w:t>
            </w:r>
            <w:r w:rsidRPr="00916DC5">
              <w:tab/>
              <w:t>Consideration of amendment proposals relating to multi-compartment multi temperature equipment</w:t>
            </w:r>
          </w:p>
        </w:tc>
        <w:tc>
          <w:tcPr>
            <w:tcW w:w="1155" w:type="dxa"/>
            <w:shd w:val="clear" w:color="auto" w:fill="auto"/>
          </w:tcPr>
          <w:p w:rsidR="00916DC5" w:rsidRPr="00916DC5" w:rsidRDefault="00916DC5" w:rsidP="00916DC5">
            <w:pPr>
              <w:jc w:val="right"/>
            </w:pPr>
            <w:r w:rsidRPr="00916DC5">
              <w:t>Priority: 1</w:t>
            </w:r>
          </w:p>
        </w:tc>
      </w:tr>
      <w:tr w:rsidR="00916DC5" w:rsidRPr="00916DC5" w:rsidTr="008A1D7A">
        <w:tc>
          <w:tcPr>
            <w:tcW w:w="7350" w:type="dxa"/>
            <w:shd w:val="clear" w:color="auto" w:fill="auto"/>
          </w:tcPr>
          <w:p w:rsidR="00916DC5" w:rsidRPr="00916DC5" w:rsidRDefault="00916DC5" w:rsidP="00687FD2">
            <w:pPr>
              <w:spacing w:after="120"/>
              <w:ind w:left="1134"/>
              <w:jc w:val="both"/>
            </w:pPr>
            <w:r w:rsidRPr="00916DC5">
              <w:rPr>
                <w:u w:val="single"/>
              </w:rPr>
              <w:t xml:space="preserve">Output expected by the end of </w:t>
            </w:r>
            <w:r w:rsidRPr="00916DC5">
              <w:rPr>
                <w:b/>
                <w:u w:val="single"/>
              </w:rPr>
              <w:t>2016</w:t>
            </w:r>
            <w:r w:rsidR="00687FD2">
              <w:t xml:space="preserve">: Adoption </w:t>
            </w:r>
            <w:r w:rsidRPr="00916DC5">
              <w:t>of a testing procedure and distinguishing marks for in-service multi-compartment multi-temperature equipment.</w:t>
            </w:r>
          </w:p>
        </w:tc>
        <w:tc>
          <w:tcPr>
            <w:tcW w:w="1155" w:type="dxa"/>
            <w:shd w:val="clear" w:color="auto" w:fill="auto"/>
          </w:tcPr>
          <w:p w:rsidR="00916DC5" w:rsidRPr="00916DC5" w:rsidRDefault="00916DC5" w:rsidP="00916DC5">
            <w:pPr>
              <w:jc w:val="right"/>
              <w:rPr>
                <w:u w:val="single"/>
              </w:rPr>
            </w:pPr>
          </w:p>
        </w:tc>
      </w:tr>
      <w:tr w:rsidR="00916DC5" w:rsidRPr="00916DC5" w:rsidTr="008A1D7A">
        <w:tc>
          <w:tcPr>
            <w:tcW w:w="7350" w:type="dxa"/>
            <w:shd w:val="clear" w:color="auto" w:fill="auto"/>
          </w:tcPr>
          <w:p w:rsidR="00916DC5" w:rsidRPr="00916DC5" w:rsidRDefault="00916DC5" w:rsidP="00916DC5">
            <w:pPr>
              <w:spacing w:after="120"/>
              <w:ind w:left="1134"/>
              <w:jc w:val="both"/>
            </w:pPr>
            <w:r w:rsidRPr="00916DC5">
              <w:tab/>
              <w:t xml:space="preserve"> (l)</w:t>
            </w:r>
            <w:r w:rsidRPr="00916DC5">
              <w:tab/>
              <w:t>Revision of annex 1, appendix 1 of the ATP with a view to improving its logic and clarifying its provisions</w:t>
            </w:r>
          </w:p>
        </w:tc>
        <w:tc>
          <w:tcPr>
            <w:tcW w:w="1155" w:type="dxa"/>
            <w:shd w:val="clear" w:color="auto" w:fill="auto"/>
          </w:tcPr>
          <w:p w:rsidR="00916DC5" w:rsidRPr="00916DC5" w:rsidRDefault="00916DC5" w:rsidP="00916DC5">
            <w:pPr>
              <w:jc w:val="right"/>
            </w:pPr>
            <w:r w:rsidRPr="00916DC5">
              <w:t>Priority: 1</w:t>
            </w:r>
          </w:p>
        </w:tc>
      </w:tr>
      <w:tr w:rsidR="00916DC5" w:rsidRPr="00916DC5" w:rsidTr="008A1D7A">
        <w:trPr>
          <w:trHeight w:val="614"/>
        </w:trPr>
        <w:tc>
          <w:tcPr>
            <w:tcW w:w="7350" w:type="dxa"/>
            <w:shd w:val="clear" w:color="auto" w:fill="auto"/>
          </w:tcPr>
          <w:p w:rsidR="00916DC5" w:rsidRPr="00916DC5" w:rsidRDefault="00916DC5" w:rsidP="00916DC5">
            <w:pPr>
              <w:spacing w:after="120"/>
              <w:ind w:left="1134"/>
              <w:jc w:val="both"/>
            </w:pPr>
            <w:r w:rsidRPr="00916DC5">
              <w:rPr>
                <w:u w:val="single"/>
              </w:rPr>
              <w:t xml:space="preserve">Output expected by the end of </w:t>
            </w:r>
            <w:r w:rsidRPr="00916DC5">
              <w:rPr>
                <w:b/>
                <w:u w:val="single"/>
              </w:rPr>
              <w:t>2018</w:t>
            </w:r>
            <w:r w:rsidRPr="00916DC5">
              <w:t>. Agreement on the revision of annex 1 appendix 1.</w:t>
            </w:r>
          </w:p>
        </w:tc>
        <w:tc>
          <w:tcPr>
            <w:tcW w:w="1155" w:type="dxa"/>
            <w:shd w:val="clear" w:color="auto" w:fill="auto"/>
          </w:tcPr>
          <w:p w:rsidR="00916DC5" w:rsidRPr="00916DC5" w:rsidRDefault="00916DC5" w:rsidP="00916DC5">
            <w:pPr>
              <w:jc w:val="right"/>
              <w:rPr>
                <w:strike/>
                <w:u w:val="single"/>
              </w:rPr>
            </w:pPr>
          </w:p>
        </w:tc>
      </w:tr>
      <w:tr w:rsidR="00916DC5" w:rsidRPr="00916DC5" w:rsidTr="008A1D7A">
        <w:tc>
          <w:tcPr>
            <w:tcW w:w="7350" w:type="dxa"/>
            <w:shd w:val="clear" w:color="auto" w:fill="auto"/>
          </w:tcPr>
          <w:p w:rsidR="00916DC5" w:rsidRPr="00916DC5" w:rsidRDefault="00916DC5" w:rsidP="00916DC5">
            <w:pPr>
              <w:spacing w:after="120"/>
              <w:ind w:left="1134"/>
              <w:jc w:val="both"/>
            </w:pPr>
            <w:r w:rsidRPr="00916DC5">
              <w:tab/>
              <w:t>(m)</w:t>
            </w:r>
            <w:r w:rsidRPr="00916DC5">
              <w:tab/>
              <w:t>Exclusion of curtain-sided bodies under the ATP</w:t>
            </w:r>
          </w:p>
        </w:tc>
        <w:tc>
          <w:tcPr>
            <w:tcW w:w="1155" w:type="dxa"/>
            <w:shd w:val="clear" w:color="auto" w:fill="auto"/>
          </w:tcPr>
          <w:p w:rsidR="00916DC5" w:rsidRPr="00916DC5" w:rsidRDefault="00916DC5" w:rsidP="00916DC5">
            <w:pPr>
              <w:jc w:val="right"/>
            </w:pPr>
            <w:r w:rsidRPr="00916DC5">
              <w:t>Priority: 1</w:t>
            </w:r>
          </w:p>
        </w:tc>
      </w:tr>
      <w:tr w:rsidR="00916DC5" w:rsidRPr="00916DC5" w:rsidTr="008A1D7A">
        <w:tc>
          <w:tcPr>
            <w:tcW w:w="7350" w:type="dxa"/>
            <w:shd w:val="clear" w:color="auto" w:fill="auto"/>
          </w:tcPr>
          <w:p w:rsidR="00916DC5" w:rsidRPr="00916DC5" w:rsidRDefault="00916DC5" w:rsidP="00916DC5">
            <w:pPr>
              <w:spacing w:after="120"/>
              <w:ind w:left="1134"/>
              <w:jc w:val="both"/>
            </w:pPr>
            <w:r w:rsidRPr="00916DC5">
              <w:rPr>
                <w:u w:val="single"/>
              </w:rPr>
              <w:t xml:space="preserve">Output expected by the end of </w:t>
            </w:r>
            <w:r w:rsidRPr="00916DC5">
              <w:rPr>
                <w:b/>
                <w:u w:val="single"/>
              </w:rPr>
              <w:t>2016</w:t>
            </w:r>
            <w:r w:rsidRPr="00916DC5">
              <w:t xml:space="preserve">: Entry into force of provisions banning such equipment and of the transitional measures to </w:t>
            </w:r>
            <w:proofErr w:type="gramStart"/>
            <w:r w:rsidRPr="00916DC5">
              <w:t>phase</w:t>
            </w:r>
            <w:proofErr w:type="gramEnd"/>
            <w:r w:rsidRPr="00916DC5">
              <w:t xml:space="preserve"> them out.</w:t>
            </w:r>
          </w:p>
        </w:tc>
        <w:tc>
          <w:tcPr>
            <w:tcW w:w="1155" w:type="dxa"/>
            <w:shd w:val="clear" w:color="auto" w:fill="auto"/>
          </w:tcPr>
          <w:p w:rsidR="00916DC5" w:rsidRPr="00916DC5" w:rsidRDefault="00916DC5" w:rsidP="00916DC5">
            <w:pPr>
              <w:jc w:val="right"/>
              <w:rPr>
                <w:u w:val="single"/>
              </w:rPr>
            </w:pPr>
          </w:p>
        </w:tc>
      </w:tr>
      <w:tr w:rsidR="00916DC5" w:rsidRPr="00916DC5" w:rsidTr="008A1D7A">
        <w:tc>
          <w:tcPr>
            <w:tcW w:w="7350" w:type="dxa"/>
            <w:shd w:val="clear" w:color="auto" w:fill="auto"/>
          </w:tcPr>
          <w:p w:rsidR="00916DC5" w:rsidRPr="00916DC5" w:rsidRDefault="00916DC5" w:rsidP="00916DC5">
            <w:pPr>
              <w:spacing w:after="120"/>
              <w:ind w:left="1134" w:firstLine="567"/>
              <w:jc w:val="both"/>
            </w:pPr>
            <w:r w:rsidRPr="00916DC5">
              <w:t>(n)</w:t>
            </w:r>
            <w:r w:rsidRPr="00916DC5">
              <w:tab/>
              <w:t>Discussion regarding the K values specified in the ATP for in-service equipment and the influence of ageing on K values</w:t>
            </w:r>
          </w:p>
        </w:tc>
        <w:tc>
          <w:tcPr>
            <w:tcW w:w="1155" w:type="dxa"/>
            <w:shd w:val="clear" w:color="auto" w:fill="auto"/>
          </w:tcPr>
          <w:p w:rsidR="00916DC5" w:rsidRPr="00916DC5" w:rsidRDefault="00916DC5" w:rsidP="00916DC5">
            <w:pPr>
              <w:jc w:val="right"/>
            </w:pPr>
            <w:r w:rsidRPr="00916DC5">
              <w:t>Priority: 2</w:t>
            </w:r>
          </w:p>
        </w:tc>
      </w:tr>
      <w:tr w:rsidR="00916DC5" w:rsidRPr="00916DC5" w:rsidTr="008A1D7A">
        <w:tc>
          <w:tcPr>
            <w:tcW w:w="7350" w:type="dxa"/>
            <w:shd w:val="clear" w:color="auto" w:fill="auto"/>
          </w:tcPr>
          <w:p w:rsidR="00916DC5" w:rsidRPr="00916DC5" w:rsidRDefault="00916DC5" w:rsidP="00916DC5">
            <w:pPr>
              <w:keepNext/>
              <w:keepLines/>
              <w:spacing w:after="120"/>
              <w:ind w:left="1134"/>
              <w:jc w:val="both"/>
            </w:pPr>
            <w:r w:rsidRPr="00916DC5">
              <w:rPr>
                <w:u w:val="single"/>
              </w:rPr>
              <w:t xml:space="preserve">Output expected by the end of </w:t>
            </w:r>
            <w:r w:rsidRPr="00916DC5">
              <w:rPr>
                <w:b/>
                <w:u w:val="single"/>
              </w:rPr>
              <w:t>2018</w:t>
            </w:r>
            <w:r w:rsidRPr="00916DC5">
              <w:t>: Consensus on whether a compromise is possible between the different positions on this subject.</w:t>
            </w:r>
          </w:p>
        </w:tc>
        <w:tc>
          <w:tcPr>
            <w:tcW w:w="1155" w:type="dxa"/>
            <w:shd w:val="clear" w:color="auto" w:fill="auto"/>
          </w:tcPr>
          <w:p w:rsidR="00916DC5" w:rsidRPr="00916DC5" w:rsidRDefault="00916DC5" w:rsidP="00916DC5">
            <w:pPr>
              <w:keepNext/>
              <w:keepLines/>
              <w:jc w:val="right"/>
              <w:rPr>
                <w:u w:val="single"/>
              </w:rPr>
            </w:pPr>
          </w:p>
        </w:tc>
      </w:tr>
      <w:tr w:rsidR="00916DC5" w:rsidRPr="00916DC5" w:rsidTr="008A1D7A">
        <w:tc>
          <w:tcPr>
            <w:tcW w:w="7350" w:type="dxa"/>
            <w:shd w:val="clear" w:color="auto" w:fill="auto"/>
          </w:tcPr>
          <w:p w:rsidR="00916DC5" w:rsidRPr="00916DC5" w:rsidRDefault="00916DC5" w:rsidP="00916DC5">
            <w:pPr>
              <w:keepNext/>
              <w:keepLines/>
              <w:spacing w:after="120"/>
              <w:ind w:left="1134" w:firstLine="567"/>
              <w:jc w:val="both"/>
            </w:pPr>
            <w:r w:rsidRPr="00916DC5">
              <w:t>(o)</w:t>
            </w:r>
            <w:r w:rsidRPr="00916DC5">
              <w:tab/>
              <w:t>Consideration of the possibility of extending the monitoring of air temperature to the carriage of chilled foodstuffs</w:t>
            </w:r>
          </w:p>
        </w:tc>
        <w:tc>
          <w:tcPr>
            <w:tcW w:w="1155" w:type="dxa"/>
            <w:shd w:val="clear" w:color="auto" w:fill="auto"/>
          </w:tcPr>
          <w:p w:rsidR="00916DC5" w:rsidRPr="00916DC5" w:rsidRDefault="00916DC5" w:rsidP="00916DC5">
            <w:pPr>
              <w:keepNext/>
              <w:keepLines/>
              <w:jc w:val="right"/>
            </w:pPr>
            <w:r w:rsidRPr="00916DC5">
              <w:t>Priority: 1</w:t>
            </w:r>
          </w:p>
        </w:tc>
      </w:tr>
      <w:tr w:rsidR="00916DC5" w:rsidRPr="00916DC5" w:rsidTr="008A1D7A">
        <w:tc>
          <w:tcPr>
            <w:tcW w:w="7350" w:type="dxa"/>
            <w:shd w:val="clear" w:color="auto" w:fill="auto"/>
          </w:tcPr>
          <w:p w:rsidR="00916DC5" w:rsidRPr="00916DC5" w:rsidRDefault="00916DC5" w:rsidP="007A114F">
            <w:pPr>
              <w:spacing w:after="120"/>
              <w:ind w:left="1134"/>
              <w:jc w:val="both"/>
            </w:pPr>
            <w:r w:rsidRPr="00916DC5">
              <w:rPr>
                <w:u w:val="single"/>
              </w:rPr>
              <w:t xml:space="preserve">Output expected by the end of </w:t>
            </w:r>
            <w:r w:rsidRPr="00916DC5">
              <w:rPr>
                <w:b/>
                <w:u w:val="single"/>
              </w:rPr>
              <w:t>2016</w:t>
            </w:r>
            <w:r w:rsidRPr="00916DC5">
              <w:t>: Possible consensus on the proposal.</w:t>
            </w:r>
          </w:p>
        </w:tc>
        <w:tc>
          <w:tcPr>
            <w:tcW w:w="1155" w:type="dxa"/>
            <w:shd w:val="clear" w:color="auto" w:fill="auto"/>
          </w:tcPr>
          <w:p w:rsidR="00916DC5" w:rsidRPr="00916DC5" w:rsidRDefault="00916DC5" w:rsidP="007A114F">
            <w:pPr>
              <w:jc w:val="right"/>
              <w:rPr>
                <w:u w:val="single"/>
              </w:rPr>
            </w:pPr>
          </w:p>
        </w:tc>
      </w:tr>
      <w:tr w:rsidR="00916DC5" w:rsidRPr="00916DC5" w:rsidTr="008A1D7A">
        <w:tc>
          <w:tcPr>
            <w:tcW w:w="7350" w:type="dxa"/>
            <w:shd w:val="clear" w:color="auto" w:fill="auto"/>
          </w:tcPr>
          <w:p w:rsidR="00916DC5" w:rsidRPr="00916DC5" w:rsidRDefault="00916DC5" w:rsidP="007A114F">
            <w:pPr>
              <w:spacing w:after="120"/>
              <w:ind w:left="1134" w:firstLine="567"/>
              <w:jc w:val="both"/>
            </w:pPr>
            <w:r w:rsidRPr="00916DC5">
              <w:t>(p)</w:t>
            </w:r>
            <w:r w:rsidRPr="00916DC5">
              <w:tab/>
              <w:t>Consideration of proposals relating to the testing of equipment and appliances including in-service non autonomous equipment, equipment used for both cooling and heating and thermal appliances working on liquefied gas</w:t>
            </w:r>
          </w:p>
        </w:tc>
        <w:tc>
          <w:tcPr>
            <w:tcW w:w="1155" w:type="dxa"/>
            <w:shd w:val="clear" w:color="auto" w:fill="auto"/>
          </w:tcPr>
          <w:p w:rsidR="00916DC5" w:rsidRPr="00916DC5" w:rsidRDefault="00916DC5" w:rsidP="007A114F">
            <w:pPr>
              <w:jc w:val="right"/>
            </w:pPr>
            <w:r w:rsidRPr="00916DC5">
              <w:t>Priority: 1</w:t>
            </w:r>
          </w:p>
        </w:tc>
      </w:tr>
      <w:tr w:rsidR="00916DC5" w:rsidRPr="00916DC5" w:rsidTr="008A1D7A">
        <w:tc>
          <w:tcPr>
            <w:tcW w:w="7350" w:type="dxa"/>
            <w:shd w:val="clear" w:color="auto" w:fill="auto"/>
          </w:tcPr>
          <w:p w:rsidR="00916DC5" w:rsidRPr="00916DC5" w:rsidRDefault="00916DC5" w:rsidP="007A114F">
            <w:pPr>
              <w:keepNext/>
              <w:keepLines/>
              <w:spacing w:after="120"/>
              <w:ind w:left="1134"/>
              <w:jc w:val="both"/>
            </w:pPr>
            <w:r w:rsidRPr="00916DC5">
              <w:rPr>
                <w:u w:val="single"/>
              </w:rPr>
              <w:lastRenderedPageBreak/>
              <w:t xml:space="preserve">Output expected by the end of </w:t>
            </w:r>
            <w:r w:rsidR="00687FD2">
              <w:rPr>
                <w:b/>
                <w:u w:val="single"/>
              </w:rPr>
              <w:t>2017</w:t>
            </w:r>
            <w:r w:rsidRPr="00916DC5">
              <w:t>: Entry into force of amendments to the ATP.</w:t>
            </w:r>
          </w:p>
        </w:tc>
        <w:tc>
          <w:tcPr>
            <w:tcW w:w="1155" w:type="dxa"/>
            <w:shd w:val="clear" w:color="auto" w:fill="auto"/>
          </w:tcPr>
          <w:p w:rsidR="00916DC5" w:rsidRPr="00916DC5" w:rsidRDefault="00916DC5" w:rsidP="007A114F">
            <w:pPr>
              <w:keepNext/>
              <w:keepLines/>
              <w:jc w:val="right"/>
              <w:rPr>
                <w:u w:val="single"/>
              </w:rPr>
            </w:pPr>
          </w:p>
        </w:tc>
      </w:tr>
      <w:tr w:rsidR="00916DC5" w:rsidRPr="00916DC5" w:rsidTr="008A1D7A">
        <w:tc>
          <w:tcPr>
            <w:tcW w:w="7350" w:type="dxa"/>
            <w:shd w:val="clear" w:color="auto" w:fill="auto"/>
          </w:tcPr>
          <w:p w:rsidR="00916DC5" w:rsidRPr="00916DC5" w:rsidRDefault="00916DC5" w:rsidP="00916DC5">
            <w:pPr>
              <w:keepNext/>
              <w:keepLines/>
              <w:spacing w:after="120"/>
              <w:ind w:left="1134" w:firstLine="567"/>
              <w:jc w:val="both"/>
            </w:pPr>
            <w:r w:rsidRPr="00916DC5">
              <w:t>(q)</w:t>
            </w:r>
            <w:r w:rsidRPr="00916DC5">
              <w:tab/>
              <w:t xml:space="preserve">Consideration of the revision of the class temperatures of ATP equipment taking into account </w:t>
            </w:r>
            <w:r w:rsidRPr="00916DC5">
              <w:rPr>
                <w:bCs/>
              </w:rPr>
              <w:t>other standards and regulations on foodstuffs</w:t>
            </w:r>
          </w:p>
        </w:tc>
        <w:tc>
          <w:tcPr>
            <w:tcW w:w="1155" w:type="dxa"/>
            <w:shd w:val="clear" w:color="auto" w:fill="auto"/>
          </w:tcPr>
          <w:p w:rsidR="00916DC5" w:rsidRPr="00916DC5" w:rsidRDefault="00916DC5" w:rsidP="00916DC5">
            <w:pPr>
              <w:keepNext/>
              <w:keepLines/>
              <w:jc w:val="right"/>
            </w:pPr>
            <w:r w:rsidRPr="00916DC5">
              <w:t>Priority: 2</w:t>
            </w:r>
          </w:p>
        </w:tc>
      </w:tr>
      <w:tr w:rsidR="00916DC5" w:rsidRPr="00916DC5" w:rsidTr="008A1D7A">
        <w:tc>
          <w:tcPr>
            <w:tcW w:w="7350" w:type="dxa"/>
            <w:shd w:val="clear" w:color="auto" w:fill="auto"/>
          </w:tcPr>
          <w:p w:rsidR="00916DC5" w:rsidRPr="00916DC5" w:rsidRDefault="00916DC5" w:rsidP="00916DC5">
            <w:pPr>
              <w:spacing w:after="120"/>
              <w:ind w:left="1134"/>
              <w:jc w:val="both"/>
            </w:pPr>
            <w:r w:rsidRPr="00916DC5">
              <w:rPr>
                <w:u w:val="single"/>
              </w:rPr>
              <w:t xml:space="preserve">Output expected by the end of </w:t>
            </w:r>
            <w:r w:rsidRPr="00916DC5">
              <w:rPr>
                <w:b/>
                <w:u w:val="single"/>
              </w:rPr>
              <w:t>2016</w:t>
            </w:r>
            <w:r w:rsidRPr="00916DC5">
              <w:t>: Possible adoption of new temperatures.</w:t>
            </w:r>
          </w:p>
        </w:tc>
        <w:tc>
          <w:tcPr>
            <w:tcW w:w="1155" w:type="dxa"/>
            <w:shd w:val="clear" w:color="auto" w:fill="auto"/>
          </w:tcPr>
          <w:p w:rsidR="00916DC5" w:rsidRPr="00916DC5" w:rsidRDefault="00916DC5" w:rsidP="00916DC5">
            <w:pPr>
              <w:jc w:val="right"/>
              <w:rPr>
                <w:u w:val="single"/>
              </w:rPr>
            </w:pPr>
          </w:p>
        </w:tc>
      </w:tr>
      <w:tr w:rsidR="00916DC5" w:rsidRPr="00916DC5" w:rsidTr="008A1D7A">
        <w:tc>
          <w:tcPr>
            <w:tcW w:w="7350" w:type="dxa"/>
            <w:shd w:val="clear" w:color="auto" w:fill="auto"/>
          </w:tcPr>
          <w:p w:rsidR="00916DC5" w:rsidRPr="00916DC5" w:rsidRDefault="00916DC5" w:rsidP="00916DC5">
            <w:pPr>
              <w:keepNext/>
              <w:keepLines/>
              <w:spacing w:after="120"/>
              <w:ind w:left="1134" w:firstLine="567"/>
              <w:jc w:val="both"/>
            </w:pPr>
            <w:r w:rsidRPr="00916DC5">
              <w:t>(r)</w:t>
            </w:r>
            <w:r w:rsidRPr="00916DC5">
              <w:tab/>
              <w:t>Consideration of ways to measure the external surface area of panel vans with the aim of standardizing the testing of their K values</w:t>
            </w:r>
          </w:p>
        </w:tc>
        <w:tc>
          <w:tcPr>
            <w:tcW w:w="1155" w:type="dxa"/>
            <w:shd w:val="clear" w:color="auto" w:fill="auto"/>
          </w:tcPr>
          <w:p w:rsidR="00916DC5" w:rsidRPr="00916DC5" w:rsidRDefault="00916DC5" w:rsidP="00916DC5">
            <w:pPr>
              <w:keepNext/>
              <w:keepLines/>
              <w:jc w:val="right"/>
            </w:pPr>
            <w:r w:rsidRPr="00916DC5">
              <w:t>Priority: 1</w:t>
            </w:r>
          </w:p>
        </w:tc>
      </w:tr>
      <w:tr w:rsidR="00916DC5" w:rsidRPr="00916DC5" w:rsidTr="008A1D7A">
        <w:tc>
          <w:tcPr>
            <w:tcW w:w="7350" w:type="dxa"/>
            <w:shd w:val="clear" w:color="auto" w:fill="auto"/>
          </w:tcPr>
          <w:p w:rsidR="00916DC5" w:rsidRPr="00916DC5" w:rsidRDefault="00916DC5" w:rsidP="00916DC5">
            <w:pPr>
              <w:spacing w:after="120"/>
              <w:ind w:left="1134"/>
              <w:jc w:val="both"/>
            </w:pPr>
            <w:r w:rsidRPr="00916DC5">
              <w:rPr>
                <w:u w:val="single"/>
              </w:rPr>
              <w:t xml:space="preserve">Output expected by the end of </w:t>
            </w:r>
            <w:r w:rsidR="00687FD2">
              <w:rPr>
                <w:b/>
                <w:u w:val="single"/>
              </w:rPr>
              <w:t>2017</w:t>
            </w:r>
            <w:r w:rsidRPr="00916DC5">
              <w:t>: Entry into force of an amendment to the ATP.</w:t>
            </w:r>
          </w:p>
        </w:tc>
        <w:tc>
          <w:tcPr>
            <w:tcW w:w="1155" w:type="dxa"/>
            <w:shd w:val="clear" w:color="auto" w:fill="auto"/>
          </w:tcPr>
          <w:p w:rsidR="00916DC5" w:rsidRPr="00916DC5" w:rsidRDefault="00916DC5" w:rsidP="00916DC5">
            <w:pPr>
              <w:jc w:val="right"/>
              <w:rPr>
                <w:u w:val="single"/>
              </w:rPr>
            </w:pPr>
          </w:p>
        </w:tc>
      </w:tr>
      <w:tr w:rsidR="00916DC5" w:rsidRPr="00916DC5" w:rsidTr="008A1D7A">
        <w:tc>
          <w:tcPr>
            <w:tcW w:w="7350" w:type="dxa"/>
            <w:shd w:val="clear" w:color="auto" w:fill="auto"/>
          </w:tcPr>
          <w:p w:rsidR="00916DC5" w:rsidRPr="00916DC5" w:rsidRDefault="00916DC5" w:rsidP="00916DC5">
            <w:pPr>
              <w:keepNext/>
              <w:keepLines/>
              <w:spacing w:after="120"/>
              <w:ind w:left="1134" w:firstLine="567"/>
              <w:jc w:val="both"/>
            </w:pPr>
            <w:r w:rsidRPr="00916DC5">
              <w:t>(s)</w:t>
            </w:r>
            <w:r w:rsidRPr="00916DC5">
              <w:tab/>
              <w:t>Consideration of a possible revision of the decision making procedures of WP.11</w:t>
            </w:r>
          </w:p>
        </w:tc>
        <w:tc>
          <w:tcPr>
            <w:tcW w:w="1155" w:type="dxa"/>
            <w:shd w:val="clear" w:color="auto" w:fill="auto"/>
          </w:tcPr>
          <w:p w:rsidR="00916DC5" w:rsidRPr="00916DC5" w:rsidRDefault="00916DC5" w:rsidP="00916DC5">
            <w:pPr>
              <w:keepNext/>
              <w:keepLines/>
              <w:jc w:val="right"/>
            </w:pPr>
            <w:r w:rsidRPr="00916DC5">
              <w:t>Priority: 1</w:t>
            </w:r>
          </w:p>
        </w:tc>
      </w:tr>
      <w:tr w:rsidR="00916DC5" w:rsidRPr="00916DC5" w:rsidTr="008A1D7A">
        <w:tc>
          <w:tcPr>
            <w:tcW w:w="7350" w:type="dxa"/>
            <w:shd w:val="clear" w:color="auto" w:fill="auto"/>
          </w:tcPr>
          <w:p w:rsidR="00916DC5" w:rsidRPr="00916DC5" w:rsidRDefault="00916DC5" w:rsidP="00916DC5">
            <w:pPr>
              <w:spacing w:after="120"/>
              <w:ind w:left="1134"/>
              <w:jc w:val="both"/>
              <w:rPr>
                <w:u w:val="single"/>
              </w:rPr>
            </w:pPr>
            <w:r w:rsidRPr="00916DC5">
              <w:rPr>
                <w:u w:val="single"/>
              </w:rPr>
              <w:t xml:space="preserve">Output expected by the end of </w:t>
            </w:r>
            <w:r w:rsidRPr="00916DC5">
              <w:rPr>
                <w:b/>
                <w:u w:val="single"/>
              </w:rPr>
              <w:t>2016</w:t>
            </w:r>
            <w:r w:rsidRPr="00916DC5">
              <w:t xml:space="preserve">: </w:t>
            </w:r>
            <w:r w:rsidRPr="00916DC5">
              <w:rPr>
                <w:rFonts w:eastAsia="Calibri"/>
              </w:rPr>
              <w:t>Consensus on the need to revise the decision-making procedures.</w:t>
            </w:r>
          </w:p>
        </w:tc>
        <w:tc>
          <w:tcPr>
            <w:tcW w:w="1155" w:type="dxa"/>
            <w:shd w:val="clear" w:color="auto" w:fill="auto"/>
          </w:tcPr>
          <w:p w:rsidR="00916DC5" w:rsidRPr="00916DC5" w:rsidRDefault="00916DC5" w:rsidP="00916DC5">
            <w:pPr>
              <w:jc w:val="right"/>
              <w:rPr>
                <w:u w:val="single"/>
              </w:rPr>
            </w:pPr>
          </w:p>
        </w:tc>
      </w:tr>
    </w:tbl>
    <w:p w:rsidR="00A6129C" w:rsidRPr="00916DC5" w:rsidRDefault="00916DC5" w:rsidP="00916DC5">
      <w:pPr>
        <w:spacing w:before="240"/>
        <w:ind w:left="1134" w:right="1134"/>
        <w:jc w:val="center"/>
        <w:rPr>
          <w:u w:val="single"/>
        </w:rPr>
      </w:pPr>
      <w:r w:rsidRPr="00916DC5">
        <w:rPr>
          <w:u w:val="single"/>
        </w:rPr>
        <w:tab/>
      </w:r>
      <w:r w:rsidRPr="00916DC5">
        <w:rPr>
          <w:u w:val="single"/>
        </w:rPr>
        <w:tab/>
      </w:r>
      <w:r w:rsidRPr="00916DC5">
        <w:rPr>
          <w:u w:val="single"/>
        </w:rPr>
        <w:tab/>
      </w:r>
    </w:p>
    <w:sectPr w:rsidR="00A6129C" w:rsidRPr="00916DC5" w:rsidSect="00916DC5">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CFC" w:rsidRDefault="00B21CFC"/>
  </w:endnote>
  <w:endnote w:type="continuationSeparator" w:id="0">
    <w:p w:rsidR="00B21CFC" w:rsidRDefault="00B21CFC"/>
  </w:endnote>
  <w:endnote w:type="continuationNotice" w:id="1">
    <w:p w:rsidR="00B21CFC" w:rsidRDefault="00B21C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CFC" w:rsidRPr="00916DC5" w:rsidRDefault="00B21CFC" w:rsidP="00916DC5">
    <w:pPr>
      <w:pStyle w:val="Footer"/>
      <w:tabs>
        <w:tab w:val="right" w:pos="9638"/>
      </w:tabs>
      <w:rPr>
        <w:sz w:val="18"/>
      </w:rPr>
    </w:pPr>
    <w:r w:rsidRPr="00916DC5">
      <w:rPr>
        <w:b/>
        <w:sz w:val="18"/>
      </w:rPr>
      <w:fldChar w:fldCharType="begin"/>
    </w:r>
    <w:r w:rsidRPr="00916DC5">
      <w:rPr>
        <w:b/>
        <w:sz w:val="18"/>
      </w:rPr>
      <w:instrText xml:space="preserve"> PAGE  \* MERGEFORMAT </w:instrText>
    </w:r>
    <w:r w:rsidRPr="00916DC5">
      <w:rPr>
        <w:b/>
        <w:sz w:val="18"/>
      </w:rPr>
      <w:fldChar w:fldCharType="separate"/>
    </w:r>
    <w:r w:rsidR="00553609">
      <w:rPr>
        <w:b/>
        <w:noProof/>
        <w:sz w:val="18"/>
      </w:rPr>
      <w:t>26</w:t>
    </w:r>
    <w:r w:rsidRPr="00916DC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CFC" w:rsidRPr="00916DC5" w:rsidRDefault="00B21CFC" w:rsidP="00916DC5">
    <w:pPr>
      <w:pStyle w:val="Footer"/>
      <w:tabs>
        <w:tab w:val="right" w:pos="9638"/>
      </w:tabs>
      <w:rPr>
        <w:b/>
        <w:sz w:val="18"/>
      </w:rPr>
    </w:pPr>
    <w:r>
      <w:tab/>
    </w:r>
    <w:r w:rsidRPr="00916DC5">
      <w:rPr>
        <w:b/>
        <w:sz w:val="18"/>
      </w:rPr>
      <w:fldChar w:fldCharType="begin"/>
    </w:r>
    <w:r w:rsidRPr="00916DC5">
      <w:rPr>
        <w:b/>
        <w:sz w:val="18"/>
      </w:rPr>
      <w:instrText xml:space="preserve"> PAGE  \* MERGEFORMAT </w:instrText>
    </w:r>
    <w:r w:rsidRPr="00916DC5">
      <w:rPr>
        <w:b/>
        <w:sz w:val="18"/>
      </w:rPr>
      <w:fldChar w:fldCharType="separate"/>
    </w:r>
    <w:r w:rsidR="00553609">
      <w:rPr>
        <w:b/>
        <w:noProof/>
        <w:sz w:val="18"/>
      </w:rPr>
      <w:t>27</w:t>
    </w:r>
    <w:r w:rsidRPr="00916DC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CFC" w:rsidRPr="00916DC5" w:rsidRDefault="00B21CFC">
    <w:pPr>
      <w:pStyle w:val="Footer"/>
      <w:rPr>
        <w:sz w:val="20"/>
      </w:rPr>
    </w:pPr>
    <w:r>
      <w:rPr>
        <w:noProof/>
        <w:sz w:val="20"/>
        <w:lang w:eastAsia="en-GB"/>
      </w:rPr>
      <w:drawing>
        <wp:anchor distT="0" distB="0" distL="114300" distR="114300" simplePos="0" relativeHeight="251657728" behindDoc="0" locked="1" layoutInCell="1" allowOverlap="1" wp14:anchorId="72334CD7" wp14:editId="3517D775">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CFC" w:rsidRPr="000B175B" w:rsidRDefault="00B21CFC" w:rsidP="000B175B">
      <w:pPr>
        <w:tabs>
          <w:tab w:val="right" w:pos="2155"/>
        </w:tabs>
        <w:spacing w:after="80"/>
        <w:ind w:left="680"/>
        <w:rPr>
          <w:u w:val="single"/>
        </w:rPr>
      </w:pPr>
      <w:r>
        <w:rPr>
          <w:u w:val="single"/>
        </w:rPr>
        <w:tab/>
      </w:r>
    </w:p>
  </w:footnote>
  <w:footnote w:type="continuationSeparator" w:id="0">
    <w:p w:rsidR="00B21CFC" w:rsidRPr="00FC68B7" w:rsidRDefault="00B21CFC" w:rsidP="00FC68B7">
      <w:pPr>
        <w:tabs>
          <w:tab w:val="left" w:pos="2155"/>
        </w:tabs>
        <w:spacing w:after="80"/>
        <w:ind w:left="680"/>
        <w:rPr>
          <w:u w:val="single"/>
        </w:rPr>
      </w:pPr>
      <w:r>
        <w:rPr>
          <w:u w:val="single"/>
        </w:rPr>
        <w:tab/>
      </w:r>
    </w:p>
  </w:footnote>
  <w:footnote w:type="continuationNotice" w:id="1">
    <w:p w:rsidR="00B21CFC" w:rsidRDefault="00B21CFC"/>
  </w:footnote>
  <w:footnote w:id="2">
    <w:p w:rsidR="00B21CFC" w:rsidRPr="000838B4" w:rsidRDefault="00B21CFC" w:rsidP="00916DC5">
      <w:pPr>
        <w:pStyle w:val="FootnoteText"/>
      </w:pPr>
      <w:r>
        <w:tab/>
      </w:r>
      <w:r>
        <w:rPr>
          <w:rStyle w:val="FootnoteReference"/>
        </w:rPr>
        <w:footnoteRef/>
      </w:r>
      <w:r>
        <w:t xml:space="preserve"> </w:t>
      </w:r>
      <w:r>
        <w:tab/>
        <w:t>The relevant figure</w:t>
      </w:r>
      <w:r w:rsidRPr="000838B4">
        <w:t>s can be found in the ATP Handbook at the following link</w:t>
      </w:r>
      <w:r>
        <w:t xml:space="preserve">: </w:t>
      </w:r>
      <w:r w:rsidRPr="00743562">
        <w:t>http://www.unece.org/trans/main/wp11/atp_handbook.html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CFC" w:rsidRPr="00916DC5" w:rsidRDefault="00B21CFC">
    <w:pPr>
      <w:pStyle w:val="Header"/>
    </w:pPr>
    <w:r>
      <w:t>ECE/TRANS/WP.11/233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CFC" w:rsidRPr="00916DC5" w:rsidRDefault="00B21CFC" w:rsidP="00916DC5">
    <w:pPr>
      <w:pStyle w:val="Header"/>
      <w:jc w:val="right"/>
    </w:pPr>
    <w:r>
      <w:t>ECE/TRANS/WP.11/233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6"/>
  </w:num>
  <w:num w:numId="15">
    <w:abstractNumId w:val="17"/>
  </w:num>
  <w:num w:numId="16">
    <w:abstractNumId w:val="14"/>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C5"/>
    <w:rsid w:val="00000218"/>
    <w:rsid w:val="00046B1F"/>
    <w:rsid w:val="00050F6B"/>
    <w:rsid w:val="00057E97"/>
    <w:rsid w:val="000646F4"/>
    <w:rsid w:val="00072C8C"/>
    <w:rsid w:val="000733B5"/>
    <w:rsid w:val="00081815"/>
    <w:rsid w:val="0009140E"/>
    <w:rsid w:val="000931C0"/>
    <w:rsid w:val="00097A18"/>
    <w:rsid w:val="000B0595"/>
    <w:rsid w:val="000B175B"/>
    <w:rsid w:val="000B3A0F"/>
    <w:rsid w:val="000B4EF7"/>
    <w:rsid w:val="000C2C03"/>
    <w:rsid w:val="000C2D2E"/>
    <w:rsid w:val="000E0415"/>
    <w:rsid w:val="000E4E6F"/>
    <w:rsid w:val="001103AA"/>
    <w:rsid w:val="0011666B"/>
    <w:rsid w:val="00165F3A"/>
    <w:rsid w:val="001A3A3B"/>
    <w:rsid w:val="001B4B04"/>
    <w:rsid w:val="001C6663"/>
    <w:rsid w:val="001C7895"/>
    <w:rsid w:val="001D0C8C"/>
    <w:rsid w:val="001D1419"/>
    <w:rsid w:val="001D26DF"/>
    <w:rsid w:val="001D3A03"/>
    <w:rsid w:val="001E7B67"/>
    <w:rsid w:val="00202DA8"/>
    <w:rsid w:val="00211E0B"/>
    <w:rsid w:val="002232A9"/>
    <w:rsid w:val="0024772E"/>
    <w:rsid w:val="00267F5F"/>
    <w:rsid w:val="00286B4D"/>
    <w:rsid w:val="002D4643"/>
    <w:rsid w:val="002E0674"/>
    <w:rsid w:val="002F175C"/>
    <w:rsid w:val="00302E18"/>
    <w:rsid w:val="003229D8"/>
    <w:rsid w:val="00352709"/>
    <w:rsid w:val="0036044B"/>
    <w:rsid w:val="003619B5"/>
    <w:rsid w:val="00365763"/>
    <w:rsid w:val="00371178"/>
    <w:rsid w:val="00392E47"/>
    <w:rsid w:val="003957DD"/>
    <w:rsid w:val="003A6810"/>
    <w:rsid w:val="003B0F1B"/>
    <w:rsid w:val="003C2CC4"/>
    <w:rsid w:val="003D1847"/>
    <w:rsid w:val="003D4B23"/>
    <w:rsid w:val="003E130E"/>
    <w:rsid w:val="00404A7B"/>
    <w:rsid w:val="00410C89"/>
    <w:rsid w:val="00422E03"/>
    <w:rsid w:val="00426B9B"/>
    <w:rsid w:val="004325CB"/>
    <w:rsid w:val="00442A83"/>
    <w:rsid w:val="0045161A"/>
    <w:rsid w:val="0045495B"/>
    <w:rsid w:val="004561E5"/>
    <w:rsid w:val="0048397A"/>
    <w:rsid w:val="00485CBB"/>
    <w:rsid w:val="004866B7"/>
    <w:rsid w:val="004C2461"/>
    <w:rsid w:val="004C7462"/>
    <w:rsid w:val="004E77B2"/>
    <w:rsid w:val="00504B2D"/>
    <w:rsid w:val="0052136D"/>
    <w:rsid w:val="0052775E"/>
    <w:rsid w:val="005420F2"/>
    <w:rsid w:val="00553609"/>
    <w:rsid w:val="005628B6"/>
    <w:rsid w:val="005941EC"/>
    <w:rsid w:val="0059724D"/>
    <w:rsid w:val="005B3DB3"/>
    <w:rsid w:val="005B4E13"/>
    <w:rsid w:val="005C342F"/>
    <w:rsid w:val="005F7B75"/>
    <w:rsid w:val="006001EE"/>
    <w:rsid w:val="00605042"/>
    <w:rsid w:val="00611FC4"/>
    <w:rsid w:val="006176FB"/>
    <w:rsid w:val="00640B26"/>
    <w:rsid w:val="00652D0A"/>
    <w:rsid w:val="00662BB6"/>
    <w:rsid w:val="00676606"/>
    <w:rsid w:val="00684C21"/>
    <w:rsid w:val="00687FD2"/>
    <w:rsid w:val="006A2530"/>
    <w:rsid w:val="006C3589"/>
    <w:rsid w:val="006D37AF"/>
    <w:rsid w:val="006D51D0"/>
    <w:rsid w:val="006D5FB9"/>
    <w:rsid w:val="006E564B"/>
    <w:rsid w:val="006E7191"/>
    <w:rsid w:val="00703577"/>
    <w:rsid w:val="007048FD"/>
    <w:rsid w:val="00705894"/>
    <w:rsid w:val="0072632A"/>
    <w:rsid w:val="00726728"/>
    <w:rsid w:val="007327D5"/>
    <w:rsid w:val="007629C8"/>
    <w:rsid w:val="0077047D"/>
    <w:rsid w:val="007A114F"/>
    <w:rsid w:val="007B6BA5"/>
    <w:rsid w:val="007C3390"/>
    <w:rsid w:val="007C4F4B"/>
    <w:rsid w:val="007E01E9"/>
    <w:rsid w:val="007E63F3"/>
    <w:rsid w:val="007F6611"/>
    <w:rsid w:val="00802923"/>
    <w:rsid w:val="00811920"/>
    <w:rsid w:val="00815AD0"/>
    <w:rsid w:val="008242D7"/>
    <w:rsid w:val="008257B1"/>
    <w:rsid w:val="00832334"/>
    <w:rsid w:val="00843767"/>
    <w:rsid w:val="008679D9"/>
    <w:rsid w:val="008852DD"/>
    <w:rsid w:val="008878DE"/>
    <w:rsid w:val="008979B1"/>
    <w:rsid w:val="008A1D7A"/>
    <w:rsid w:val="008A47AB"/>
    <w:rsid w:val="008A6B25"/>
    <w:rsid w:val="008A6C4F"/>
    <w:rsid w:val="008B2335"/>
    <w:rsid w:val="008E0678"/>
    <w:rsid w:val="008F31D2"/>
    <w:rsid w:val="00916DC5"/>
    <w:rsid w:val="00917FDE"/>
    <w:rsid w:val="009223CA"/>
    <w:rsid w:val="00940F93"/>
    <w:rsid w:val="009428AC"/>
    <w:rsid w:val="009760F3"/>
    <w:rsid w:val="00976CFB"/>
    <w:rsid w:val="009A0830"/>
    <w:rsid w:val="009A0E8D"/>
    <w:rsid w:val="009B26E7"/>
    <w:rsid w:val="00A00697"/>
    <w:rsid w:val="00A00A3F"/>
    <w:rsid w:val="00A01489"/>
    <w:rsid w:val="00A03668"/>
    <w:rsid w:val="00A3026E"/>
    <w:rsid w:val="00A338F1"/>
    <w:rsid w:val="00A35BE0"/>
    <w:rsid w:val="00A6129C"/>
    <w:rsid w:val="00A72F22"/>
    <w:rsid w:val="00A7360F"/>
    <w:rsid w:val="00A748A6"/>
    <w:rsid w:val="00A769F4"/>
    <w:rsid w:val="00A776B4"/>
    <w:rsid w:val="00A94361"/>
    <w:rsid w:val="00A97E13"/>
    <w:rsid w:val="00AA293C"/>
    <w:rsid w:val="00B21CFC"/>
    <w:rsid w:val="00B30179"/>
    <w:rsid w:val="00B421C1"/>
    <w:rsid w:val="00B55C71"/>
    <w:rsid w:val="00B56E4A"/>
    <w:rsid w:val="00B56E9C"/>
    <w:rsid w:val="00B64B1F"/>
    <w:rsid w:val="00B6553F"/>
    <w:rsid w:val="00B77D05"/>
    <w:rsid w:val="00B81206"/>
    <w:rsid w:val="00B81E12"/>
    <w:rsid w:val="00BC3FA0"/>
    <w:rsid w:val="00BC74E9"/>
    <w:rsid w:val="00BF68A8"/>
    <w:rsid w:val="00C11A03"/>
    <w:rsid w:val="00C22C0C"/>
    <w:rsid w:val="00C4527F"/>
    <w:rsid w:val="00C463DD"/>
    <w:rsid w:val="00C4724C"/>
    <w:rsid w:val="00C629A0"/>
    <w:rsid w:val="00C64629"/>
    <w:rsid w:val="00C745C3"/>
    <w:rsid w:val="00C96DF2"/>
    <w:rsid w:val="00CB3E03"/>
    <w:rsid w:val="00CD4AA6"/>
    <w:rsid w:val="00CE4A8F"/>
    <w:rsid w:val="00D2031B"/>
    <w:rsid w:val="00D248B6"/>
    <w:rsid w:val="00D25FE2"/>
    <w:rsid w:val="00D303E0"/>
    <w:rsid w:val="00D43252"/>
    <w:rsid w:val="00D46842"/>
    <w:rsid w:val="00D47EEA"/>
    <w:rsid w:val="00D66556"/>
    <w:rsid w:val="00D773DF"/>
    <w:rsid w:val="00D87BC1"/>
    <w:rsid w:val="00D95303"/>
    <w:rsid w:val="00D978C6"/>
    <w:rsid w:val="00DA3C1C"/>
    <w:rsid w:val="00DE6DCF"/>
    <w:rsid w:val="00E046DF"/>
    <w:rsid w:val="00E27346"/>
    <w:rsid w:val="00E71BC8"/>
    <w:rsid w:val="00E7260F"/>
    <w:rsid w:val="00E73F5D"/>
    <w:rsid w:val="00E77E4E"/>
    <w:rsid w:val="00E96630"/>
    <w:rsid w:val="00ED7A2A"/>
    <w:rsid w:val="00EF1D7F"/>
    <w:rsid w:val="00F31E5F"/>
    <w:rsid w:val="00F6100A"/>
    <w:rsid w:val="00F93781"/>
    <w:rsid w:val="00FA49AA"/>
    <w:rsid w:val="00FA7D6D"/>
    <w:rsid w:val="00FB613B"/>
    <w:rsid w:val="00FC68B7"/>
    <w:rsid w:val="00FD3F98"/>
    <w:rsid w:val="00FE106A"/>
    <w:rsid w:val="00FE2FEF"/>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basedOn w:val="DefaultParagraphFont"/>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916DC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16DC5"/>
    <w:rPr>
      <w:rFonts w:ascii="Tahoma" w:hAnsi="Tahoma" w:cs="Tahoma"/>
      <w:sz w:val="16"/>
      <w:szCs w:val="16"/>
      <w:lang w:eastAsia="en-US"/>
    </w:rPr>
  </w:style>
  <w:style w:type="character" w:customStyle="1" w:styleId="HChGChar">
    <w:name w:val="_ H _Ch_G Char"/>
    <w:link w:val="HChG"/>
    <w:rsid w:val="00916DC5"/>
    <w:rPr>
      <w:b/>
      <w:sz w:val="28"/>
      <w:lang w:eastAsia="en-US"/>
    </w:rPr>
  </w:style>
  <w:style w:type="paragraph" w:customStyle="1" w:styleId="ParaNoG">
    <w:name w:val="_ParaNo._G"/>
    <w:basedOn w:val="SingleTxtG"/>
    <w:rsid w:val="00916DC5"/>
    <w:pPr>
      <w:numPr>
        <w:numId w:val="18"/>
      </w:numPr>
      <w:tabs>
        <w:tab w:val="clear" w:pos="1494"/>
      </w:tabs>
    </w:pPr>
  </w:style>
  <w:style w:type="numbering" w:customStyle="1" w:styleId="1111111">
    <w:name w:val="1 / 1.1 / 1.1.11"/>
    <w:basedOn w:val="NoList"/>
    <w:next w:val="111111"/>
    <w:semiHidden/>
    <w:rsid w:val="00916DC5"/>
  </w:style>
  <w:style w:type="numbering" w:customStyle="1" w:styleId="1ai1">
    <w:name w:val="1 / a / i1"/>
    <w:basedOn w:val="NoList"/>
    <w:next w:val="1ai"/>
    <w:semiHidden/>
    <w:rsid w:val="00916DC5"/>
  </w:style>
  <w:style w:type="numbering" w:customStyle="1" w:styleId="ArticleSection1">
    <w:name w:val="Article / Section1"/>
    <w:basedOn w:val="NoList"/>
    <w:next w:val="ArticleSection"/>
    <w:semiHidden/>
    <w:rsid w:val="00916DC5"/>
  </w:style>
  <w:style w:type="table" w:customStyle="1" w:styleId="TableGrid10">
    <w:name w:val="Table Grid1"/>
    <w:basedOn w:val="TableNormal"/>
    <w:next w:val="TableGrid"/>
    <w:semiHidden/>
    <w:rsid w:val="00916DC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rsid w:val="00916DC5"/>
    <w:rPr>
      <w:lang w:eastAsia="en-US"/>
    </w:rPr>
  </w:style>
  <w:style w:type="table" w:customStyle="1" w:styleId="TableGrid11">
    <w:name w:val="Table Grid11"/>
    <w:basedOn w:val="TableNormal"/>
    <w:next w:val="TableGrid"/>
    <w:rsid w:val="00916DC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23GChar">
    <w:name w:val="_ H_2/3_G Char"/>
    <w:link w:val="H23G"/>
    <w:rsid w:val="00916DC5"/>
    <w:rPr>
      <w:b/>
      <w:lang w:eastAsia="en-US"/>
    </w:rPr>
  </w:style>
  <w:style w:type="paragraph" w:styleId="TOC1">
    <w:name w:val="toc 1"/>
    <w:basedOn w:val="Normal"/>
    <w:next w:val="Normal"/>
    <w:autoRedefine/>
    <w:uiPriority w:val="39"/>
    <w:rsid w:val="00802923"/>
    <w:pPr>
      <w:spacing w:after="100"/>
    </w:pPr>
  </w:style>
  <w:style w:type="paragraph" w:styleId="TOC2">
    <w:name w:val="toc 2"/>
    <w:basedOn w:val="Normal"/>
    <w:next w:val="Normal"/>
    <w:autoRedefine/>
    <w:uiPriority w:val="39"/>
    <w:rsid w:val="00802923"/>
    <w:pPr>
      <w:spacing w:after="100"/>
      <w:ind w:left="200"/>
    </w:pPr>
  </w:style>
  <w:style w:type="paragraph" w:styleId="TOC3">
    <w:name w:val="toc 3"/>
    <w:basedOn w:val="Normal"/>
    <w:next w:val="Normal"/>
    <w:autoRedefine/>
    <w:uiPriority w:val="39"/>
    <w:rsid w:val="00802923"/>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basedOn w:val="DefaultParagraphFont"/>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916DC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16DC5"/>
    <w:rPr>
      <w:rFonts w:ascii="Tahoma" w:hAnsi="Tahoma" w:cs="Tahoma"/>
      <w:sz w:val="16"/>
      <w:szCs w:val="16"/>
      <w:lang w:eastAsia="en-US"/>
    </w:rPr>
  </w:style>
  <w:style w:type="character" w:customStyle="1" w:styleId="HChGChar">
    <w:name w:val="_ H _Ch_G Char"/>
    <w:link w:val="HChG"/>
    <w:rsid w:val="00916DC5"/>
    <w:rPr>
      <w:b/>
      <w:sz w:val="28"/>
      <w:lang w:eastAsia="en-US"/>
    </w:rPr>
  </w:style>
  <w:style w:type="paragraph" w:customStyle="1" w:styleId="ParaNoG">
    <w:name w:val="_ParaNo._G"/>
    <w:basedOn w:val="SingleTxtG"/>
    <w:rsid w:val="00916DC5"/>
    <w:pPr>
      <w:numPr>
        <w:numId w:val="18"/>
      </w:numPr>
      <w:tabs>
        <w:tab w:val="clear" w:pos="1494"/>
      </w:tabs>
    </w:pPr>
  </w:style>
  <w:style w:type="numbering" w:customStyle="1" w:styleId="1111111">
    <w:name w:val="1 / 1.1 / 1.1.11"/>
    <w:basedOn w:val="NoList"/>
    <w:next w:val="111111"/>
    <w:semiHidden/>
    <w:rsid w:val="00916DC5"/>
  </w:style>
  <w:style w:type="numbering" w:customStyle="1" w:styleId="1ai1">
    <w:name w:val="1 / a / i1"/>
    <w:basedOn w:val="NoList"/>
    <w:next w:val="1ai"/>
    <w:semiHidden/>
    <w:rsid w:val="00916DC5"/>
  </w:style>
  <w:style w:type="numbering" w:customStyle="1" w:styleId="ArticleSection1">
    <w:name w:val="Article / Section1"/>
    <w:basedOn w:val="NoList"/>
    <w:next w:val="ArticleSection"/>
    <w:semiHidden/>
    <w:rsid w:val="00916DC5"/>
  </w:style>
  <w:style w:type="table" w:customStyle="1" w:styleId="TableGrid10">
    <w:name w:val="Table Grid1"/>
    <w:basedOn w:val="TableNormal"/>
    <w:next w:val="TableGrid"/>
    <w:semiHidden/>
    <w:rsid w:val="00916DC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rsid w:val="00916DC5"/>
    <w:rPr>
      <w:lang w:eastAsia="en-US"/>
    </w:rPr>
  </w:style>
  <w:style w:type="table" w:customStyle="1" w:styleId="TableGrid11">
    <w:name w:val="Table Grid11"/>
    <w:basedOn w:val="TableNormal"/>
    <w:next w:val="TableGrid"/>
    <w:rsid w:val="00916DC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23GChar">
    <w:name w:val="_ H_2/3_G Char"/>
    <w:link w:val="H23G"/>
    <w:rsid w:val="00916DC5"/>
    <w:rPr>
      <w:b/>
      <w:lang w:eastAsia="en-US"/>
    </w:rPr>
  </w:style>
  <w:style w:type="paragraph" w:styleId="TOC1">
    <w:name w:val="toc 1"/>
    <w:basedOn w:val="Normal"/>
    <w:next w:val="Normal"/>
    <w:autoRedefine/>
    <w:uiPriority w:val="39"/>
    <w:rsid w:val="00802923"/>
    <w:pPr>
      <w:spacing w:after="100"/>
    </w:pPr>
  </w:style>
  <w:style w:type="paragraph" w:styleId="TOC2">
    <w:name w:val="toc 2"/>
    <w:basedOn w:val="Normal"/>
    <w:next w:val="Normal"/>
    <w:autoRedefine/>
    <w:uiPriority w:val="39"/>
    <w:rsid w:val="00802923"/>
    <w:pPr>
      <w:spacing w:after="100"/>
      <w:ind w:left="200"/>
    </w:pPr>
  </w:style>
  <w:style w:type="paragraph" w:styleId="TOC3">
    <w:name w:val="toc 3"/>
    <w:basedOn w:val="Normal"/>
    <w:next w:val="Normal"/>
    <w:autoRedefine/>
    <w:uiPriority w:val="39"/>
    <w:rsid w:val="00802923"/>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ece.org/trans/main/wp11/atp_handbook.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ce.org/trans/main/wp11/teststations.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ece.org/trade/agr/welcome.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1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6657D-A2A8-41C9-BFA7-4405AA2E3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TRANS_WP11_E</Template>
  <TotalTime>218</TotalTime>
  <Pages>27</Pages>
  <Words>8275</Words>
  <Characters>47170</Characters>
  <Application>Microsoft Office Word</Application>
  <DocSecurity>0</DocSecurity>
  <Lines>393</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Caillot</dc:creator>
  <cp:lastModifiedBy>Christopher Smith</cp:lastModifiedBy>
  <cp:revision>22</cp:revision>
  <cp:lastPrinted>2015-10-15T09:19:00Z</cp:lastPrinted>
  <dcterms:created xsi:type="dcterms:W3CDTF">2015-10-15T08:42:00Z</dcterms:created>
  <dcterms:modified xsi:type="dcterms:W3CDTF">2015-10-29T10:57:00Z</dcterms:modified>
</cp:coreProperties>
</file>