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AA1" w:rsidRDefault="002D0AA1" w:rsidP="002D0AA1">
      <w:pPr>
        <w:spacing w:line="240" w:lineRule="auto"/>
        <w:rPr>
          <w:sz w:val="2"/>
        </w:rPr>
        <w:sectPr w:rsidR="002D0AA1" w:rsidSect="002D0AA1">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2D0AA1" w:rsidRDefault="002D0AA1" w:rsidP="002D0AA1">
      <w:pPr>
        <w:pStyle w:val="H1"/>
        <w:spacing w:after="120"/>
        <w:rPr>
          <w:sz w:val="28"/>
        </w:rPr>
      </w:pPr>
      <w:r>
        <w:rPr>
          <w:sz w:val="28"/>
        </w:rPr>
        <w:lastRenderedPageBreak/>
        <w:t>Commission économique pour l’Europe</w:t>
      </w:r>
    </w:p>
    <w:p w:rsidR="002D0AA1" w:rsidRDefault="002D0AA1" w:rsidP="002D0AA1">
      <w:pPr>
        <w:pStyle w:val="H1"/>
        <w:spacing w:after="120" w:line="300" w:lineRule="exact"/>
        <w:rPr>
          <w:b w:val="0"/>
          <w:sz w:val="28"/>
        </w:rPr>
      </w:pPr>
      <w:r>
        <w:rPr>
          <w:b w:val="0"/>
          <w:sz w:val="28"/>
        </w:rPr>
        <w:t>Comité des transports intérieurs</w:t>
      </w:r>
    </w:p>
    <w:p w:rsidR="00F94248" w:rsidRDefault="00F94248" w:rsidP="00F942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 xml:space="preserve">Groupe de travail du transport </w:t>
      </w:r>
      <w:r w:rsidRPr="00F94248">
        <w:rPr>
          <w:lang w:val="fr-CH"/>
        </w:rPr>
        <w:t>des denrées périssables</w:t>
      </w:r>
    </w:p>
    <w:p w:rsidR="00F94248" w:rsidRPr="00F94248" w:rsidRDefault="00F94248" w:rsidP="00F94248">
      <w:pPr>
        <w:pStyle w:val="SingleTxt"/>
        <w:spacing w:after="0" w:line="120" w:lineRule="exact"/>
        <w:ind w:left="0"/>
        <w:rPr>
          <w:sz w:val="10"/>
          <w:lang w:val="fr-CH"/>
        </w:rPr>
      </w:pPr>
    </w:p>
    <w:p w:rsidR="00F94248" w:rsidRPr="00F94248" w:rsidRDefault="00F94248" w:rsidP="00F94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94248">
        <w:rPr>
          <w:lang w:val="fr-FR"/>
        </w:rPr>
        <w:t xml:space="preserve">Soixante et onzième </w:t>
      </w:r>
      <w:r w:rsidRPr="00F94248">
        <w:rPr>
          <w:lang w:val="fr-CH"/>
        </w:rPr>
        <w:t>session</w:t>
      </w:r>
    </w:p>
    <w:p w:rsidR="00F94248" w:rsidRPr="00F94248" w:rsidRDefault="00F94248" w:rsidP="00F9424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sidRPr="00F94248">
        <w:rPr>
          <w:lang w:val="fr-CH"/>
        </w:rPr>
        <w:t>Genève, 6-9 octobre</w:t>
      </w:r>
      <w:r w:rsidRPr="00F94248">
        <w:rPr>
          <w:bCs/>
          <w:lang w:val="fr-FR"/>
        </w:rPr>
        <w:t xml:space="preserve"> 2015</w:t>
      </w:r>
    </w:p>
    <w:p w:rsidR="00F94248" w:rsidRPr="00F94248" w:rsidRDefault="00F94248" w:rsidP="00F9424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F94248">
        <w:rPr>
          <w:lang w:val="fr-CH"/>
        </w:rPr>
        <w:t>Point 1 de l’ordre du jour provisoire</w:t>
      </w:r>
    </w:p>
    <w:p w:rsidR="00F94248" w:rsidRPr="00F94248" w:rsidRDefault="00F94248" w:rsidP="00F94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94248">
        <w:rPr>
          <w:lang w:val="fr-CH"/>
        </w:rPr>
        <w:t>Adoption de l’ordre du jour</w:t>
      </w:r>
    </w:p>
    <w:p w:rsidR="00F94248" w:rsidRPr="00F94248" w:rsidRDefault="00F94248" w:rsidP="00F94248">
      <w:pPr>
        <w:pStyle w:val="SingleTxt"/>
        <w:spacing w:after="0" w:line="120" w:lineRule="exact"/>
        <w:ind w:left="0"/>
        <w:rPr>
          <w:b/>
          <w:sz w:val="10"/>
          <w:lang w:val="fr-FR"/>
        </w:rPr>
      </w:pPr>
    </w:p>
    <w:p w:rsidR="00F94248" w:rsidRPr="00F94248" w:rsidRDefault="00F94248" w:rsidP="00F94248">
      <w:pPr>
        <w:pStyle w:val="SingleTxt"/>
        <w:spacing w:after="0" w:line="120" w:lineRule="exact"/>
        <w:ind w:left="0"/>
        <w:rPr>
          <w:b/>
          <w:sz w:val="10"/>
          <w:lang w:val="fr-FR"/>
        </w:rPr>
      </w:pPr>
    </w:p>
    <w:p w:rsidR="00F94248" w:rsidRPr="00F94248" w:rsidRDefault="00F94248" w:rsidP="00F94248">
      <w:pPr>
        <w:pStyle w:val="SingleTxt"/>
        <w:spacing w:after="0" w:line="120" w:lineRule="exact"/>
        <w:ind w:left="0"/>
        <w:rPr>
          <w:b/>
          <w:sz w:val="10"/>
          <w:lang w:val="fr-FR"/>
        </w:rPr>
      </w:pPr>
    </w:p>
    <w:p w:rsidR="00F94248" w:rsidRPr="00F94248" w:rsidRDefault="00F94248" w:rsidP="00F9424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4248">
        <w:rPr>
          <w:lang w:val="fr-FR"/>
        </w:rPr>
        <w:tab/>
      </w:r>
      <w:r w:rsidRPr="00F94248">
        <w:rPr>
          <w:lang w:val="fr-FR"/>
        </w:rPr>
        <w:tab/>
        <w:t>Ordre du jour provisoire de la session</w:t>
      </w:r>
    </w:p>
    <w:p w:rsidR="00F94248" w:rsidRPr="00F94248" w:rsidRDefault="00F94248" w:rsidP="00F94248">
      <w:pPr>
        <w:pStyle w:val="SingleTxt"/>
        <w:spacing w:after="0" w:line="120" w:lineRule="exact"/>
        <w:rPr>
          <w:b/>
          <w:sz w:val="10"/>
          <w:lang w:val="fr-CH"/>
        </w:rPr>
      </w:pPr>
    </w:p>
    <w:p w:rsidR="00F94248" w:rsidRPr="00F94248" w:rsidRDefault="00F94248" w:rsidP="00F94248">
      <w:pPr>
        <w:pStyle w:val="SingleTxt"/>
        <w:spacing w:after="0" w:line="120" w:lineRule="exact"/>
        <w:rPr>
          <w:b/>
          <w:sz w:val="10"/>
          <w:lang w:val="fr-CH"/>
        </w:rPr>
      </w:pPr>
    </w:p>
    <w:p w:rsidR="00F94248" w:rsidRPr="00F94248" w:rsidRDefault="00F94248" w:rsidP="00F94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94248">
        <w:rPr>
          <w:lang w:val="fr-CH"/>
        </w:rPr>
        <w:tab/>
      </w:r>
      <w:r w:rsidRPr="00F94248">
        <w:rPr>
          <w:lang w:val="fr-CH"/>
        </w:rPr>
        <w:tab/>
        <w:t>Additif</w:t>
      </w:r>
    </w:p>
    <w:p w:rsidR="00F94248" w:rsidRPr="00F94248" w:rsidRDefault="00F94248" w:rsidP="00F94248">
      <w:pPr>
        <w:pStyle w:val="SingleTxt"/>
        <w:spacing w:after="0" w:line="120" w:lineRule="exact"/>
        <w:rPr>
          <w:b/>
          <w:sz w:val="10"/>
          <w:lang w:val="fr-CH"/>
        </w:rPr>
      </w:pPr>
    </w:p>
    <w:p w:rsidR="00F94248" w:rsidRPr="00F94248" w:rsidRDefault="00F94248" w:rsidP="00F94248">
      <w:pPr>
        <w:pStyle w:val="SingleTxt"/>
        <w:spacing w:after="0" w:line="120" w:lineRule="exact"/>
        <w:rPr>
          <w:b/>
          <w:sz w:val="10"/>
          <w:lang w:val="fr-CH"/>
        </w:rPr>
      </w:pPr>
    </w:p>
    <w:p w:rsidR="00F94248" w:rsidRPr="00F94248" w:rsidRDefault="00F94248" w:rsidP="00F942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94248">
        <w:rPr>
          <w:lang w:val="fr-CH"/>
        </w:rPr>
        <w:tab/>
      </w:r>
      <w:r w:rsidRPr="00F94248">
        <w:rPr>
          <w:lang w:val="fr-CH"/>
        </w:rPr>
        <w:tab/>
        <w:t>Annotations</w:t>
      </w:r>
    </w:p>
    <w:p w:rsidR="00F94248" w:rsidRPr="00F94248" w:rsidRDefault="00F94248" w:rsidP="00F94248">
      <w:pPr>
        <w:pStyle w:val="SingleTxt"/>
        <w:spacing w:after="0" w:line="120" w:lineRule="exact"/>
        <w:rPr>
          <w:b/>
          <w:sz w:val="10"/>
          <w:lang w:val="fr-FR"/>
        </w:rPr>
      </w:pPr>
    </w:p>
    <w:p w:rsidR="00F94248" w:rsidRPr="00F94248" w:rsidRDefault="00F94248" w:rsidP="00F94248">
      <w:pPr>
        <w:pStyle w:val="SingleTxt"/>
        <w:spacing w:after="0" w:line="120" w:lineRule="exact"/>
        <w:rPr>
          <w:b/>
          <w:sz w:val="10"/>
          <w:lang w:val="fr-FR"/>
        </w:rPr>
      </w:pPr>
    </w:p>
    <w:p w:rsidR="00F94248" w:rsidRPr="00F94248" w:rsidRDefault="00F94248" w:rsidP="00F942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F94248">
        <w:rPr>
          <w:lang w:val="fr-FR"/>
        </w:rPr>
        <w:t>1.</w:t>
      </w:r>
      <w:r w:rsidRPr="00F94248">
        <w:rPr>
          <w:lang w:val="fr-FR"/>
        </w:rPr>
        <w:tab/>
        <w:t>Adoption de l’ordre du jour</w:t>
      </w:r>
    </w:p>
    <w:p w:rsidR="00F94248" w:rsidRPr="00F94248" w:rsidRDefault="00F94248" w:rsidP="00F94248">
      <w:pPr>
        <w:pStyle w:val="SingleTxt"/>
        <w:spacing w:after="0" w:line="120" w:lineRule="exact"/>
        <w:rPr>
          <w:sz w:val="10"/>
          <w:lang w:val="fr-CH"/>
        </w:rPr>
      </w:pPr>
    </w:p>
    <w:p w:rsidR="00F94248" w:rsidRPr="00F94248" w:rsidRDefault="00F94248" w:rsidP="00F94248">
      <w:pPr>
        <w:pStyle w:val="SingleTxt"/>
        <w:spacing w:after="0" w:line="120" w:lineRule="exact"/>
        <w:rPr>
          <w:sz w:val="10"/>
          <w:lang w:val="fr-CH"/>
        </w:rPr>
      </w:pPr>
    </w:p>
    <w:p w:rsidR="00F94248" w:rsidRPr="00F94248" w:rsidRDefault="00F94248" w:rsidP="00F94248">
      <w:pPr>
        <w:pStyle w:val="SingleTxt"/>
        <w:numPr>
          <w:ilvl w:val="0"/>
          <w:numId w:val="8"/>
        </w:numPr>
        <w:tabs>
          <w:tab w:val="clear" w:pos="1735"/>
          <w:tab w:val="num" w:pos="1742"/>
        </w:tabs>
        <w:ind w:left="1267"/>
        <w:rPr>
          <w:lang w:val="fr-FR"/>
        </w:rPr>
      </w:pPr>
      <w:r w:rsidRPr="00F94248">
        <w:rPr>
          <w:lang w:val="fr-CH"/>
        </w:rPr>
        <w:t>Conformément au Règlement intérieur de la Commission, le premier point de l’ordre du jour provisoire est l’adoption de l’ordre du jour.</w:t>
      </w:r>
    </w:p>
    <w:p w:rsidR="00F94248" w:rsidRPr="00F94248" w:rsidRDefault="00F94248" w:rsidP="00F94248">
      <w:pPr>
        <w:pStyle w:val="SingleTxt"/>
        <w:spacing w:after="0" w:line="120" w:lineRule="exact"/>
        <w:rPr>
          <w:b/>
          <w:sz w:val="10"/>
          <w:lang w:val="fr-FR"/>
        </w:rPr>
      </w:pPr>
    </w:p>
    <w:p w:rsidR="00F94248" w:rsidRPr="00F94248" w:rsidRDefault="00F94248" w:rsidP="00F94248">
      <w:pPr>
        <w:pStyle w:val="SingleTxt"/>
        <w:spacing w:after="0" w:line="120" w:lineRule="exact"/>
        <w:rPr>
          <w:b/>
          <w:sz w:val="10"/>
          <w:lang w:val="fr-FR"/>
        </w:rPr>
      </w:pPr>
    </w:p>
    <w:p w:rsidR="00F94248" w:rsidRPr="00F94248" w:rsidRDefault="00F94248" w:rsidP="00F9424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F94248">
        <w:rPr>
          <w:lang w:val="fr-FR"/>
        </w:rPr>
        <w:t>2.</w:t>
      </w:r>
      <w:r w:rsidRPr="00F94248">
        <w:rPr>
          <w:lang w:val="fr-FR"/>
        </w:rPr>
        <w:tab/>
        <w:t xml:space="preserve">Activités des organes de la CEE intéressant </w:t>
      </w:r>
      <w:r>
        <w:rPr>
          <w:lang w:val="fr-FR"/>
        </w:rPr>
        <w:br/>
      </w:r>
      <w:r w:rsidRPr="00F94248">
        <w:rPr>
          <w:lang w:val="fr-FR"/>
        </w:rPr>
        <w:t>le Groupe de travail</w:t>
      </w:r>
    </w:p>
    <w:p w:rsidR="00F94248" w:rsidRPr="00F94248" w:rsidRDefault="00F94248" w:rsidP="00F94248">
      <w:pPr>
        <w:pStyle w:val="SingleTxt"/>
        <w:spacing w:after="0" w:line="120" w:lineRule="exact"/>
        <w:rPr>
          <w:b/>
          <w:sz w:val="10"/>
          <w:lang w:val="fr-FR"/>
        </w:rPr>
      </w:pPr>
    </w:p>
    <w:p w:rsidR="00F94248" w:rsidRPr="00F94248" w:rsidRDefault="00F94248" w:rsidP="00F94248">
      <w:pPr>
        <w:pStyle w:val="SingleTxt"/>
        <w:spacing w:after="0" w:line="120" w:lineRule="exact"/>
        <w:rPr>
          <w:b/>
          <w:sz w:val="10"/>
          <w:lang w:val="fr-FR"/>
        </w:rPr>
      </w:pPr>
    </w:p>
    <w:p w:rsidR="00F94248" w:rsidRDefault="00F94248" w:rsidP="00F942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F94248">
        <w:rPr>
          <w:lang w:val="fr-FR"/>
        </w:rPr>
        <w:tab/>
        <w:t>a)</w:t>
      </w:r>
      <w:r w:rsidRPr="00F94248">
        <w:rPr>
          <w:lang w:val="fr-FR"/>
        </w:rPr>
        <w:tab/>
        <w:t>Comité des transports intérieurs</w:t>
      </w:r>
    </w:p>
    <w:p w:rsidR="00F94248" w:rsidRPr="00F94248" w:rsidRDefault="00F94248" w:rsidP="00F94248">
      <w:pPr>
        <w:pStyle w:val="SingleTxt"/>
        <w:spacing w:after="0" w:line="120" w:lineRule="exact"/>
        <w:rPr>
          <w:sz w:val="10"/>
          <w:lang w:val="fr-FR"/>
        </w:rPr>
      </w:pPr>
    </w:p>
    <w:p w:rsidR="00F94248" w:rsidRPr="00F94248" w:rsidRDefault="00F94248" w:rsidP="00F94248">
      <w:pPr>
        <w:pStyle w:val="SingleTxt"/>
        <w:numPr>
          <w:ilvl w:val="0"/>
          <w:numId w:val="8"/>
        </w:numPr>
        <w:tabs>
          <w:tab w:val="clear" w:pos="1735"/>
          <w:tab w:val="num" w:pos="1742"/>
        </w:tabs>
        <w:ind w:left="1267"/>
        <w:rPr>
          <w:lang w:val="fr-CH"/>
        </w:rPr>
      </w:pPr>
      <w:r w:rsidRPr="00F94248">
        <w:rPr>
          <w:lang w:val="fr-CH"/>
        </w:rPr>
        <w:t xml:space="preserve">Le Groupe de travail sera informé des résultats de la soixante-dix-septième session du Comité des transports intérieurs (24-26 février 2015) tels qu’ils sont présentés dans le rapport de ce dernier (ECE/TRANS/248, par. 118 à 126). </w:t>
      </w:r>
    </w:p>
    <w:p w:rsidR="00F94248" w:rsidRPr="00F94248" w:rsidRDefault="00F94248" w:rsidP="00F94248">
      <w:pPr>
        <w:pStyle w:val="SingleTxt"/>
        <w:numPr>
          <w:ilvl w:val="0"/>
          <w:numId w:val="8"/>
        </w:numPr>
        <w:tabs>
          <w:tab w:val="clear" w:pos="1735"/>
          <w:tab w:val="num" w:pos="1742"/>
        </w:tabs>
        <w:ind w:left="1267"/>
        <w:rPr>
          <w:lang w:val="fr-CH"/>
        </w:rPr>
      </w:pPr>
      <w:r w:rsidRPr="00F94248">
        <w:rPr>
          <w:lang w:val="fr-CH"/>
        </w:rPr>
        <w:t xml:space="preserve">Le Comité des transports intérieurs a adopté les rapports de ses organes subsidiaires (ECE/TRANS/248, par. 131). </w:t>
      </w:r>
    </w:p>
    <w:p w:rsidR="00F94248" w:rsidRPr="00F94248" w:rsidRDefault="00F94248" w:rsidP="00F94248">
      <w:pPr>
        <w:pStyle w:val="SingleTxt"/>
        <w:numPr>
          <w:ilvl w:val="0"/>
          <w:numId w:val="8"/>
        </w:numPr>
        <w:tabs>
          <w:tab w:val="clear" w:pos="1735"/>
          <w:tab w:val="num" w:pos="1742"/>
        </w:tabs>
        <w:ind w:left="1267"/>
        <w:rPr>
          <w:lang w:val="fr-CH"/>
        </w:rPr>
      </w:pPr>
      <w:r w:rsidRPr="00F94248">
        <w:rPr>
          <w:lang w:val="fr-CH"/>
        </w:rPr>
        <w:t xml:space="preserve">Le Comité a pris note du fait que le WP.11 avait examiné ses procédures de prise de décisions et avait établi un groupe de travail informel dirigé par la Belgique pour examiner la question plus avant. </w:t>
      </w:r>
    </w:p>
    <w:p w:rsidR="00F94248" w:rsidRPr="00F94248" w:rsidRDefault="00F94248" w:rsidP="00F94248">
      <w:pPr>
        <w:pStyle w:val="SingleTxt"/>
        <w:numPr>
          <w:ilvl w:val="0"/>
          <w:numId w:val="8"/>
        </w:numPr>
        <w:tabs>
          <w:tab w:val="clear" w:pos="1735"/>
          <w:tab w:val="num" w:pos="1742"/>
        </w:tabs>
        <w:ind w:left="1267"/>
        <w:rPr>
          <w:lang w:val="fr-CH"/>
        </w:rPr>
      </w:pPr>
      <w:r w:rsidRPr="00F94248">
        <w:rPr>
          <w:lang w:val="fr-CH"/>
        </w:rPr>
        <w:t xml:space="preserve">Le Comité a souligné l’importance qu’il y avait à garantir l’application de l’ATP en matière de transport intermodal. Actuellement, l’ATP ne s’applique pas à des trajets comprenant une traversée maritime supérieure à 150 kilomètres. Cela </w:t>
      </w:r>
      <w:r>
        <w:rPr>
          <w:lang w:val="fr-CH"/>
        </w:rPr>
        <w:t>signifie</w:t>
      </w:r>
      <w:r w:rsidRPr="00F94248">
        <w:rPr>
          <w:lang w:val="fr-CH"/>
        </w:rPr>
        <w:t xml:space="preserve"> qu’un transport de denrées périssables comprenant une traversée maritime de Rotterdam à Newcastle est exclu du champ d’application de l’ATP, alors que celui-ci s’applique au même envoi transporté de Calais à Douvres. </w:t>
      </w:r>
    </w:p>
    <w:p w:rsidR="00F94248" w:rsidRPr="00F94248" w:rsidRDefault="00F94248" w:rsidP="00D272E6">
      <w:pPr>
        <w:pStyle w:val="SingleTxt"/>
        <w:numPr>
          <w:ilvl w:val="0"/>
          <w:numId w:val="8"/>
        </w:numPr>
        <w:tabs>
          <w:tab w:val="clear" w:pos="1735"/>
          <w:tab w:val="num" w:pos="1742"/>
        </w:tabs>
        <w:spacing w:after="100" w:line="236" w:lineRule="exact"/>
        <w:ind w:left="1267"/>
        <w:rPr>
          <w:lang w:val="fr-CH"/>
        </w:rPr>
      </w:pPr>
      <w:r w:rsidRPr="00F94248">
        <w:rPr>
          <w:lang w:val="fr-CH"/>
        </w:rPr>
        <w:lastRenderedPageBreak/>
        <w:t xml:space="preserve">Le Comité a également pris note du fait que l’ATP ne </w:t>
      </w:r>
      <w:r>
        <w:rPr>
          <w:lang w:val="fr-CH"/>
        </w:rPr>
        <w:t xml:space="preserve">contenait </w:t>
      </w:r>
      <w:r w:rsidRPr="00F94248">
        <w:rPr>
          <w:lang w:val="fr-CH"/>
        </w:rPr>
        <w:t xml:space="preserve">pas de définition de la notion de </w:t>
      </w:r>
      <w:r w:rsidR="00D272E6">
        <w:rPr>
          <w:lang w:val="fr-CH"/>
        </w:rPr>
        <w:t>« denrée périssable</w:t>
      </w:r>
      <w:r w:rsidRPr="00F94248">
        <w:rPr>
          <w:lang w:val="fr-CH"/>
        </w:rPr>
        <w:t xml:space="preserve"> » et ne s’appliquait pas au transport de fruits et légumes frais. </w:t>
      </w:r>
    </w:p>
    <w:p w:rsidR="00F94248" w:rsidRPr="00F94248" w:rsidRDefault="00F94248" w:rsidP="00D272E6">
      <w:pPr>
        <w:pStyle w:val="SingleTxt"/>
        <w:numPr>
          <w:ilvl w:val="0"/>
          <w:numId w:val="8"/>
        </w:numPr>
        <w:tabs>
          <w:tab w:val="clear" w:pos="1735"/>
          <w:tab w:val="num" w:pos="1742"/>
        </w:tabs>
        <w:spacing w:after="100" w:line="236" w:lineRule="exact"/>
        <w:ind w:left="1267"/>
        <w:rPr>
          <w:lang w:val="fr-CH"/>
        </w:rPr>
      </w:pPr>
      <w:r w:rsidRPr="00F94248">
        <w:rPr>
          <w:lang w:val="fr-CH"/>
        </w:rPr>
        <w:t xml:space="preserve">Le Comité a pris note du fait que le WP.11 avait examiné divers moyens d’étendre la portée de l’ATP afin d’y inclure le transport de fruits et légumes frais, notamment l’ajout d’une annexe qui recommanderait plutôt que prescrirait des conditions de température pour le transport de fruits et légumes frais, ou la conclusion d’accords multilatéraux conformément à l’article 7 de l’ATP entre les pays qui souhaiteraient étendre l’application de l’ATP aux fruits et légumes frais. </w:t>
      </w:r>
    </w:p>
    <w:p w:rsidR="00F94248" w:rsidRPr="00F94248" w:rsidRDefault="00F94248" w:rsidP="00D272E6">
      <w:pPr>
        <w:pStyle w:val="SingleTxt"/>
        <w:numPr>
          <w:ilvl w:val="0"/>
          <w:numId w:val="8"/>
        </w:numPr>
        <w:tabs>
          <w:tab w:val="clear" w:pos="1735"/>
          <w:tab w:val="num" w:pos="1742"/>
        </w:tabs>
        <w:spacing w:after="100" w:line="236" w:lineRule="exact"/>
        <w:ind w:left="1267"/>
        <w:rPr>
          <w:lang w:val="fr-CH"/>
        </w:rPr>
      </w:pPr>
      <w:r w:rsidRPr="00F94248">
        <w:rPr>
          <w:lang w:val="fr-CH"/>
        </w:rPr>
        <w:t>Le WP.11 souhaitera peut-être examiner les propositions faites par la Belgique au nom du groupe de travail informel, propositions visant à mettre en place de nouvelles procédures de prise de décision et de vote pour le Groupe de travail ainsi que de nouveaux modèles pour les documents, comme i</w:t>
      </w:r>
      <w:r w:rsidR="00CD0D8F">
        <w:rPr>
          <w:lang w:val="fr-CH"/>
        </w:rPr>
        <w:t xml:space="preserve">ndiqué aux chapitres B et </w:t>
      </w:r>
      <w:r w:rsidRPr="00F94248">
        <w:rPr>
          <w:lang w:val="fr-CH"/>
        </w:rPr>
        <w:t>C du document ECE/TRANS/WP.11/2015/10.</w:t>
      </w:r>
    </w:p>
    <w:p w:rsidR="00513F64" w:rsidRPr="00513F64" w:rsidRDefault="00513F64" w:rsidP="00D272E6">
      <w:pPr>
        <w:pStyle w:val="SingleTxt"/>
        <w:spacing w:after="0" w:line="238" w:lineRule="exact"/>
        <w:rPr>
          <w:b/>
          <w:sz w:val="10"/>
          <w:lang w:val="fr-FR"/>
        </w:rPr>
      </w:pPr>
    </w:p>
    <w:p w:rsidR="00F94248" w:rsidRDefault="00513F64" w:rsidP="00513F6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F94248" w:rsidRPr="00F94248">
        <w:rPr>
          <w:lang w:val="fr-FR"/>
        </w:rPr>
        <w:t>b)</w:t>
      </w:r>
      <w:r w:rsidR="00F94248" w:rsidRPr="00F94248">
        <w:rPr>
          <w:lang w:val="fr-FR"/>
        </w:rPr>
        <w:tab/>
        <w:t>Groupe de travail des normes de qualité des produits agricoles (WP.7)</w:t>
      </w:r>
    </w:p>
    <w:p w:rsidR="00513F64" w:rsidRPr="00513F64" w:rsidRDefault="00513F64" w:rsidP="00513F64">
      <w:pPr>
        <w:pStyle w:val="SingleTxt"/>
        <w:spacing w:after="0" w:line="120" w:lineRule="exact"/>
        <w:rPr>
          <w:b/>
          <w:sz w:val="10"/>
          <w:lang w:val="fr-FR"/>
        </w:rPr>
      </w:pPr>
    </w:p>
    <w:p w:rsidR="00F94248" w:rsidRPr="00F94248" w:rsidRDefault="00F94248" w:rsidP="00D272E6">
      <w:pPr>
        <w:pStyle w:val="SingleTxt"/>
        <w:numPr>
          <w:ilvl w:val="0"/>
          <w:numId w:val="8"/>
        </w:numPr>
        <w:tabs>
          <w:tab w:val="clear" w:pos="1735"/>
          <w:tab w:val="num" w:pos="1742"/>
        </w:tabs>
        <w:spacing w:after="100" w:line="236" w:lineRule="exact"/>
        <w:ind w:left="1267"/>
        <w:rPr>
          <w:lang w:val="fr-FR"/>
        </w:rPr>
      </w:pPr>
      <w:r w:rsidRPr="00F94248">
        <w:rPr>
          <w:lang w:val="fr-FR"/>
        </w:rPr>
        <w:t>Le Groupe de travail sera informé de toutes les activités pertinentes menées par le Groupe de travail des normes de qualité des produits agricoles (WP.7).</w:t>
      </w:r>
    </w:p>
    <w:p w:rsidR="004625D5" w:rsidRPr="004625D5" w:rsidRDefault="004625D5" w:rsidP="004625D5">
      <w:pPr>
        <w:pStyle w:val="SingleTxt"/>
        <w:spacing w:after="0" w:line="120" w:lineRule="exact"/>
        <w:rPr>
          <w:b/>
          <w:sz w:val="10"/>
          <w:lang w:val="fr-FR"/>
        </w:rPr>
      </w:pPr>
    </w:p>
    <w:p w:rsidR="004625D5" w:rsidRPr="004625D5" w:rsidRDefault="004625D5" w:rsidP="004625D5">
      <w:pPr>
        <w:pStyle w:val="SingleTxt"/>
        <w:spacing w:after="0" w:line="120" w:lineRule="exact"/>
        <w:rPr>
          <w:b/>
          <w:sz w:val="10"/>
          <w:lang w:val="fr-FR"/>
        </w:rPr>
      </w:pPr>
    </w:p>
    <w:p w:rsidR="00F94248" w:rsidRDefault="00370A0A" w:rsidP="00370A0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F94248" w:rsidRPr="00F94248">
        <w:rPr>
          <w:lang w:val="fr-FR"/>
        </w:rPr>
        <w:t>3.</w:t>
      </w:r>
      <w:r w:rsidR="00F94248" w:rsidRPr="00F94248">
        <w:rPr>
          <w:lang w:val="fr-FR"/>
        </w:rPr>
        <w:tab/>
        <w:t>Activités d’autres organisations in</w:t>
      </w:r>
      <w:r w:rsidR="00CD0D8F">
        <w:rPr>
          <w:lang w:val="fr-FR"/>
        </w:rPr>
        <w:t xml:space="preserve">ternationales qui s’occupent </w:t>
      </w:r>
      <w:r w:rsidR="00CD0D8F">
        <w:rPr>
          <w:lang w:val="fr-FR"/>
        </w:rPr>
        <w:br/>
        <w:t xml:space="preserve">de </w:t>
      </w:r>
      <w:r w:rsidR="00F94248" w:rsidRPr="00F94248">
        <w:rPr>
          <w:lang w:val="fr-CH"/>
        </w:rPr>
        <w:t>problèmes</w:t>
      </w:r>
      <w:r w:rsidR="00F94248" w:rsidRPr="00F94248">
        <w:rPr>
          <w:lang w:val="fr-FR"/>
        </w:rPr>
        <w:t xml:space="preserve"> </w:t>
      </w:r>
      <w:r w:rsidR="00F94248" w:rsidRPr="00F94248">
        <w:rPr>
          <w:lang w:val="fr-CH"/>
        </w:rPr>
        <w:t>intéressant</w:t>
      </w:r>
      <w:r w:rsidR="00F94248" w:rsidRPr="00F94248">
        <w:rPr>
          <w:lang w:val="fr-FR"/>
        </w:rPr>
        <w:t xml:space="preserve"> le Groupe de travail</w:t>
      </w:r>
    </w:p>
    <w:p w:rsidR="00370A0A" w:rsidRPr="00370A0A" w:rsidRDefault="00370A0A" w:rsidP="00370A0A">
      <w:pPr>
        <w:pStyle w:val="SingleTxt"/>
        <w:spacing w:after="0" w:line="120" w:lineRule="exact"/>
        <w:rPr>
          <w:b/>
          <w:sz w:val="10"/>
          <w:lang w:val="fr-FR"/>
        </w:rPr>
      </w:pPr>
    </w:p>
    <w:p w:rsidR="00370A0A" w:rsidRPr="00370A0A" w:rsidRDefault="00370A0A" w:rsidP="00370A0A">
      <w:pPr>
        <w:pStyle w:val="SingleTxt"/>
        <w:spacing w:after="0" w:line="120" w:lineRule="exact"/>
        <w:rPr>
          <w:b/>
          <w:sz w:val="10"/>
          <w:lang w:val="fr-FR"/>
        </w:rPr>
      </w:pPr>
    </w:p>
    <w:p w:rsidR="00F94248" w:rsidRDefault="00370A0A" w:rsidP="00370A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F94248" w:rsidRPr="00F94248">
        <w:rPr>
          <w:lang w:val="fr-FR"/>
        </w:rPr>
        <w:t>a)</w:t>
      </w:r>
      <w:r w:rsidR="00F94248" w:rsidRPr="00F94248">
        <w:rPr>
          <w:lang w:val="fr-FR"/>
        </w:rPr>
        <w:tab/>
        <w:t xml:space="preserve">Institut </w:t>
      </w:r>
      <w:r w:rsidR="00CD0D8F">
        <w:rPr>
          <w:lang w:val="fr-FR"/>
        </w:rPr>
        <w:t>i</w:t>
      </w:r>
      <w:r w:rsidR="00F94248" w:rsidRPr="00F94248">
        <w:rPr>
          <w:lang w:val="fr-FR"/>
        </w:rPr>
        <w:t xml:space="preserve">nternational du </w:t>
      </w:r>
      <w:r w:rsidR="00CD0D8F">
        <w:rPr>
          <w:lang w:val="fr-FR"/>
        </w:rPr>
        <w:t>f</w:t>
      </w:r>
      <w:r w:rsidR="00F94248" w:rsidRPr="00F94248">
        <w:rPr>
          <w:lang w:val="fr-FR"/>
        </w:rPr>
        <w:t>roid (IIF)</w:t>
      </w:r>
    </w:p>
    <w:p w:rsidR="00370A0A" w:rsidRPr="00370A0A" w:rsidRDefault="00370A0A" w:rsidP="00370A0A">
      <w:pPr>
        <w:pStyle w:val="SingleTxt"/>
        <w:spacing w:after="0" w:line="120" w:lineRule="exact"/>
        <w:rPr>
          <w:b/>
          <w:sz w:val="10"/>
          <w:lang w:val="fr-FR"/>
        </w:rPr>
      </w:pPr>
    </w:p>
    <w:p w:rsidR="00F94248" w:rsidRPr="00F94248" w:rsidRDefault="00F94248" w:rsidP="00D272E6">
      <w:pPr>
        <w:pStyle w:val="SingleTxt"/>
        <w:numPr>
          <w:ilvl w:val="0"/>
          <w:numId w:val="8"/>
        </w:numPr>
        <w:tabs>
          <w:tab w:val="clear" w:pos="1735"/>
          <w:tab w:val="num" w:pos="1742"/>
        </w:tabs>
        <w:spacing w:after="100" w:line="236" w:lineRule="exact"/>
        <w:ind w:left="1267"/>
        <w:rPr>
          <w:lang w:val="fr-FR"/>
        </w:rPr>
      </w:pPr>
      <w:r w:rsidRPr="00F94248">
        <w:rPr>
          <w:lang w:val="fr-FR"/>
        </w:rPr>
        <w:t xml:space="preserve">Le Groupe de travail sera informé des résultats de la réunion de la Sous-Commission du transport réfrigéré de l’IIF, qui s’est tenue à </w:t>
      </w:r>
      <w:proofErr w:type="spellStart"/>
      <w:r w:rsidRPr="00F94248">
        <w:rPr>
          <w:lang w:val="fr-FR"/>
        </w:rPr>
        <w:t>Castelo</w:t>
      </w:r>
      <w:proofErr w:type="spellEnd"/>
      <w:r w:rsidRPr="00F94248">
        <w:rPr>
          <w:lang w:val="fr-FR"/>
        </w:rPr>
        <w:t xml:space="preserve"> Branco (Portugal) les 21 et 22 avril 2015 (document informel INF.3).</w:t>
      </w:r>
    </w:p>
    <w:p w:rsidR="00915DC0" w:rsidRPr="00915DC0" w:rsidRDefault="00915DC0" w:rsidP="00915DC0">
      <w:pPr>
        <w:pStyle w:val="SingleTxt"/>
        <w:spacing w:after="0" w:line="120" w:lineRule="exact"/>
        <w:rPr>
          <w:b/>
          <w:sz w:val="10"/>
          <w:lang w:val="fr-FR"/>
        </w:rPr>
      </w:pPr>
    </w:p>
    <w:p w:rsidR="00F94248" w:rsidRDefault="00915DC0" w:rsidP="00915DC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F94248" w:rsidRPr="00F94248">
        <w:rPr>
          <w:lang w:val="fr-FR"/>
        </w:rPr>
        <w:t>b)</w:t>
      </w:r>
      <w:r w:rsidR="00F94248" w:rsidRPr="00F94248">
        <w:rPr>
          <w:lang w:val="fr-FR"/>
        </w:rPr>
        <w:tab/>
      </w:r>
      <w:proofErr w:type="spellStart"/>
      <w:r w:rsidR="00F94248" w:rsidRPr="00F94248">
        <w:rPr>
          <w:lang w:val="fr-FR"/>
        </w:rPr>
        <w:t>Transfrigoroute</w:t>
      </w:r>
      <w:proofErr w:type="spellEnd"/>
      <w:r w:rsidR="00F94248" w:rsidRPr="00F94248">
        <w:rPr>
          <w:lang w:val="fr-FR"/>
        </w:rPr>
        <w:t xml:space="preserve"> </w:t>
      </w:r>
      <w:r w:rsidR="00CD0D8F">
        <w:rPr>
          <w:lang w:val="fr-FR"/>
        </w:rPr>
        <w:t>i</w:t>
      </w:r>
      <w:r w:rsidR="00F94248" w:rsidRPr="00F94248">
        <w:rPr>
          <w:lang w:val="fr-FR"/>
        </w:rPr>
        <w:t>nternational</w:t>
      </w:r>
    </w:p>
    <w:p w:rsidR="00915DC0" w:rsidRPr="00915DC0" w:rsidRDefault="00915DC0" w:rsidP="00915DC0">
      <w:pPr>
        <w:pStyle w:val="SingleTxt"/>
        <w:spacing w:after="0" w:line="120" w:lineRule="exact"/>
        <w:rPr>
          <w:b/>
          <w:sz w:val="10"/>
          <w:lang w:val="fr-FR"/>
        </w:rPr>
      </w:pPr>
    </w:p>
    <w:p w:rsidR="00F94248" w:rsidRPr="00F94248" w:rsidRDefault="00F94248" w:rsidP="00D272E6">
      <w:pPr>
        <w:pStyle w:val="SingleTxt"/>
        <w:numPr>
          <w:ilvl w:val="0"/>
          <w:numId w:val="8"/>
        </w:numPr>
        <w:tabs>
          <w:tab w:val="clear" w:pos="1735"/>
          <w:tab w:val="num" w:pos="1742"/>
        </w:tabs>
        <w:spacing w:after="100" w:line="236" w:lineRule="exact"/>
        <w:ind w:left="1267"/>
        <w:rPr>
          <w:lang w:val="fr-FR"/>
        </w:rPr>
      </w:pPr>
      <w:r w:rsidRPr="00F94248">
        <w:rPr>
          <w:lang w:val="fr-CH"/>
        </w:rPr>
        <w:t xml:space="preserve">Le représentant de </w:t>
      </w:r>
      <w:proofErr w:type="spellStart"/>
      <w:r w:rsidRPr="00F94248">
        <w:rPr>
          <w:lang w:val="fr-CH"/>
        </w:rPr>
        <w:t>Transfrigoroute</w:t>
      </w:r>
      <w:proofErr w:type="spellEnd"/>
      <w:r w:rsidRPr="00F94248">
        <w:rPr>
          <w:lang w:val="fr-CH"/>
        </w:rPr>
        <w:t xml:space="preserve"> </w:t>
      </w:r>
      <w:r w:rsidR="00CD0D8F">
        <w:rPr>
          <w:lang w:val="fr-CH"/>
        </w:rPr>
        <w:t>i</w:t>
      </w:r>
      <w:r w:rsidRPr="00F94248">
        <w:rPr>
          <w:lang w:val="fr-CH"/>
        </w:rPr>
        <w:t>nternational sera invité à présenter les activités récemment menées par son organisation.</w:t>
      </w:r>
    </w:p>
    <w:p w:rsidR="005A6111" w:rsidRPr="005A6111" w:rsidRDefault="005A6111" w:rsidP="005A6111">
      <w:pPr>
        <w:pStyle w:val="SingleTxt"/>
        <w:spacing w:after="0" w:line="120" w:lineRule="exact"/>
        <w:rPr>
          <w:b/>
          <w:sz w:val="10"/>
          <w:lang w:val="fr-FR"/>
        </w:rPr>
      </w:pPr>
    </w:p>
    <w:p w:rsidR="00F94248" w:rsidRDefault="005A6111" w:rsidP="005A611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F94248" w:rsidRPr="00F94248">
        <w:rPr>
          <w:lang w:val="fr-FR"/>
        </w:rPr>
        <w:t>c)</w:t>
      </w:r>
      <w:r w:rsidR="00F94248" w:rsidRPr="00F94248">
        <w:rPr>
          <w:lang w:val="fr-FR"/>
        </w:rPr>
        <w:tab/>
        <w:t>Comité européen de normalisation (CEN)</w:t>
      </w:r>
    </w:p>
    <w:p w:rsidR="005A6111" w:rsidRPr="005A6111" w:rsidRDefault="005A6111" w:rsidP="005A6111">
      <w:pPr>
        <w:pStyle w:val="SingleTxt"/>
        <w:spacing w:after="0" w:line="120" w:lineRule="exact"/>
        <w:rPr>
          <w:b/>
          <w:sz w:val="10"/>
          <w:lang w:val="fr-FR"/>
        </w:rPr>
      </w:pPr>
    </w:p>
    <w:p w:rsidR="00F94248" w:rsidRPr="00F94248" w:rsidRDefault="00F94248" w:rsidP="00D272E6">
      <w:pPr>
        <w:pStyle w:val="SingleTxt"/>
        <w:numPr>
          <w:ilvl w:val="0"/>
          <w:numId w:val="8"/>
        </w:numPr>
        <w:tabs>
          <w:tab w:val="clear" w:pos="1735"/>
          <w:tab w:val="num" w:pos="1742"/>
        </w:tabs>
        <w:spacing w:after="100" w:line="236" w:lineRule="exact"/>
        <w:ind w:left="1267"/>
        <w:rPr>
          <w:lang w:val="fr-FR"/>
        </w:rPr>
      </w:pPr>
      <w:r w:rsidRPr="00F94248">
        <w:rPr>
          <w:lang w:val="fr-FR"/>
        </w:rPr>
        <w:t xml:space="preserve">Les délégations participant aux travaux du CEN seront invitées à informer le Groupe de travail </w:t>
      </w:r>
      <w:r w:rsidR="00D272E6">
        <w:rPr>
          <w:lang w:val="fr-FR"/>
        </w:rPr>
        <w:t>de l’état d’avancement</w:t>
      </w:r>
      <w:r w:rsidRPr="00F94248">
        <w:rPr>
          <w:lang w:val="fr-FR"/>
        </w:rPr>
        <w:t xml:space="preserve"> des travaux d’élaboration de normes concernant le transp</w:t>
      </w:r>
      <w:r w:rsidR="00D272E6">
        <w:rPr>
          <w:lang w:val="fr-FR"/>
        </w:rPr>
        <w:t xml:space="preserve">ort sous température dirigée et, </w:t>
      </w:r>
      <w:r w:rsidRPr="00F94248">
        <w:rPr>
          <w:lang w:val="fr-FR"/>
        </w:rPr>
        <w:t>en particulier</w:t>
      </w:r>
      <w:r w:rsidR="00D272E6">
        <w:rPr>
          <w:lang w:val="fr-FR"/>
        </w:rPr>
        <w:t>,</w:t>
      </w:r>
      <w:r w:rsidRPr="00F94248">
        <w:rPr>
          <w:lang w:val="fr-FR"/>
        </w:rPr>
        <w:t xml:space="preserve"> des incidences que ces travaux pourraient avoir sur l’évolution de l’ATP.</w:t>
      </w:r>
    </w:p>
    <w:p w:rsidR="00147037" w:rsidRPr="00147037" w:rsidRDefault="00147037" w:rsidP="00147037">
      <w:pPr>
        <w:pStyle w:val="SingleTxt"/>
        <w:spacing w:after="0" w:line="120" w:lineRule="exact"/>
        <w:rPr>
          <w:b/>
          <w:sz w:val="10"/>
          <w:lang w:val="fr-FR"/>
        </w:rPr>
      </w:pPr>
    </w:p>
    <w:p w:rsidR="00147037" w:rsidRPr="00147037" w:rsidRDefault="00147037" w:rsidP="00147037">
      <w:pPr>
        <w:pStyle w:val="SingleTxt"/>
        <w:spacing w:after="0" w:line="120" w:lineRule="exact"/>
        <w:rPr>
          <w:b/>
          <w:sz w:val="10"/>
          <w:lang w:val="fr-FR"/>
        </w:rPr>
      </w:pPr>
    </w:p>
    <w:p w:rsidR="00F94248" w:rsidRPr="00F94248" w:rsidRDefault="00147037" w:rsidP="0014703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F94248" w:rsidRPr="00F94248">
        <w:rPr>
          <w:lang w:val="fr-FR"/>
        </w:rPr>
        <w:t>4.</w:t>
      </w:r>
      <w:r w:rsidR="00F94248" w:rsidRPr="00F94248">
        <w:rPr>
          <w:lang w:val="fr-FR"/>
        </w:rPr>
        <w:tab/>
        <w:t>État et mise en œuvre de l’Accord relatif aux transports internationaux de denrées péris</w:t>
      </w:r>
      <w:r>
        <w:rPr>
          <w:lang w:val="fr-FR"/>
        </w:rPr>
        <w:t xml:space="preserve">sables et aux engins spéciaux </w:t>
      </w:r>
      <w:r>
        <w:rPr>
          <w:lang w:val="fr-FR"/>
        </w:rPr>
        <w:br/>
        <w:t xml:space="preserve">à </w:t>
      </w:r>
      <w:r w:rsidR="00F94248" w:rsidRPr="00F94248">
        <w:rPr>
          <w:lang w:val="fr-FR"/>
        </w:rPr>
        <w:t>utiliser pour ces transports (ATP)</w:t>
      </w:r>
    </w:p>
    <w:p w:rsidR="00147037" w:rsidRPr="00147037" w:rsidRDefault="00147037" w:rsidP="00147037">
      <w:pPr>
        <w:pStyle w:val="SingleTxt"/>
        <w:spacing w:after="0" w:line="120" w:lineRule="exact"/>
        <w:rPr>
          <w:b/>
          <w:sz w:val="10"/>
          <w:lang w:val="fr-FR"/>
        </w:rPr>
      </w:pPr>
    </w:p>
    <w:p w:rsidR="00147037" w:rsidRPr="00147037" w:rsidRDefault="00147037" w:rsidP="00147037">
      <w:pPr>
        <w:pStyle w:val="SingleTxt"/>
        <w:spacing w:after="0" w:line="120" w:lineRule="exact"/>
        <w:rPr>
          <w:b/>
          <w:sz w:val="10"/>
          <w:lang w:val="fr-FR"/>
        </w:rPr>
      </w:pPr>
    </w:p>
    <w:p w:rsidR="00F94248" w:rsidRDefault="00147037" w:rsidP="0014703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F94248" w:rsidRPr="00F94248">
        <w:rPr>
          <w:lang w:val="fr-FR"/>
        </w:rPr>
        <w:t>a)</w:t>
      </w:r>
      <w:r w:rsidR="00F94248" w:rsidRPr="00F94248">
        <w:rPr>
          <w:lang w:val="fr-FR"/>
        </w:rPr>
        <w:tab/>
        <w:t>État de l’Accord</w:t>
      </w:r>
    </w:p>
    <w:p w:rsidR="00147037" w:rsidRPr="00147037" w:rsidRDefault="00147037" w:rsidP="00147037">
      <w:pPr>
        <w:pStyle w:val="SingleTxt"/>
        <w:spacing w:after="0" w:line="120" w:lineRule="exact"/>
        <w:rPr>
          <w:b/>
          <w:sz w:val="10"/>
          <w:lang w:val="fr-FR"/>
        </w:rPr>
      </w:pPr>
    </w:p>
    <w:p w:rsidR="00F94248" w:rsidRPr="00F94248" w:rsidRDefault="00F94248" w:rsidP="00D272E6">
      <w:pPr>
        <w:pStyle w:val="SingleTxt"/>
        <w:numPr>
          <w:ilvl w:val="0"/>
          <w:numId w:val="8"/>
        </w:numPr>
        <w:tabs>
          <w:tab w:val="clear" w:pos="1735"/>
          <w:tab w:val="num" w:pos="1742"/>
        </w:tabs>
        <w:spacing w:after="100" w:line="236" w:lineRule="exact"/>
        <w:ind w:left="1267"/>
        <w:rPr>
          <w:lang w:val="fr-FR"/>
        </w:rPr>
      </w:pPr>
      <w:r w:rsidRPr="00F94248">
        <w:rPr>
          <w:lang w:val="fr-CH"/>
        </w:rPr>
        <w:t xml:space="preserve">L’Arabie </w:t>
      </w:r>
      <w:r w:rsidR="00D272E6">
        <w:rPr>
          <w:lang w:val="fr-CH"/>
        </w:rPr>
        <w:t>s</w:t>
      </w:r>
      <w:r w:rsidRPr="00F94248">
        <w:rPr>
          <w:lang w:val="fr-CH"/>
        </w:rPr>
        <w:t>aoudite a adhéré à l’ATP en janvier 2015, portant ainsi à 49 le nombre de Parties contractantes.</w:t>
      </w:r>
    </w:p>
    <w:p w:rsidR="00D272E6" w:rsidRPr="00D272E6" w:rsidRDefault="00D272E6" w:rsidP="00D272E6">
      <w:pPr>
        <w:pStyle w:val="SingleTxt"/>
        <w:spacing w:after="0" w:line="120" w:lineRule="exact"/>
        <w:rPr>
          <w:b/>
          <w:sz w:val="10"/>
          <w:lang w:val="fr-FR"/>
        </w:rPr>
      </w:pPr>
    </w:p>
    <w:p w:rsidR="00F94248" w:rsidRDefault="00D272E6" w:rsidP="00D272E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F94248" w:rsidRPr="00F94248">
        <w:rPr>
          <w:lang w:val="fr-FR"/>
        </w:rPr>
        <w:t>b)</w:t>
      </w:r>
      <w:r w:rsidR="00F94248" w:rsidRPr="00F94248">
        <w:rPr>
          <w:lang w:val="fr-FR"/>
        </w:rPr>
        <w:tab/>
        <w:t>État des amendements</w:t>
      </w:r>
    </w:p>
    <w:p w:rsidR="00D272E6" w:rsidRPr="00D272E6" w:rsidRDefault="00D272E6" w:rsidP="00D272E6">
      <w:pPr>
        <w:pStyle w:val="SingleTxt"/>
        <w:spacing w:after="0" w:line="120" w:lineRule="exact"/>
        <w:rPr>
          <w:b/>
          <w:sz w:val="10"/>
          <w:lang w:val="fr-FR"/>
        </w:rPr>
      </w:pPr>
    </w:p>
    <w:p w:rsidR="00F94248" w:rsidRPr="00F94248" w:rsidRDefault="00F94248" w:rsidP="00D272E6">
      <w:pPr>
        <w:pStyle w:val="SingleTxt"/>
        <w:numPr>
          <w:ilvl w:val="0"/>
          <w:numId w:val="8"/>
        </w:numPr>
        <w:tabs>
          <w:tab w:val="clear" w:pos="1735"/>
          <w:tab w:val="num" w:pos="1742"/>
        </w:tabs>
        <w:spacing w:after="100" w:line="236" w:lineRule="exact"/>
        <w:ind w:left="1267"/>
        <w:rPr>
          <w:lang w:val="fr-FR"/>
        </w:rPr>
      </w:pPr>
      <w:r w:rsidRPr="00F94248">
        <w:rPr>
          <w:lang w:val="fr-FR"/>
        </w:rPr>
        <w:t>Les amendements à l’ATP adoptés par le WP.11 à sa soixante-neuvième session en 2013, qui sont reproduits dans l’annexe I au rapport de cette session (ECE/TRANS/</w:t>
      </w:r>
      <w:r w:rsidR="00D272E6">
        <w:rPr>
          <w:lang w:val="fr-FR"/>
        </w:rPr>
        <w:t xml:space="preserve"> </w:t>
      </w:r>
      <w:r w:rsidRPr="00F94248">
        <w:rPr>
          <w:lang w:val="fr-FR"/>
        </w:rPr>
        <w:t>WP.11/228), ont été considérés comme acceptés le 31 mars 2015 et entreront en vigueur le 30 septembre 2015 (voir C.N.253.2015.TREATIES-XI.B.22).</w:t>
      </w:r>
    </w:p>
    <w:p w:rsidR="00F94248" w:rsidRPr="00F94248" w:rsidRDefault="00F94248" w:rsidP="00F94248">
      <w:pPr>
        <w:pStyle w:val="SingleTxt"/>
        <w:numPr>
          <w:ilvl w:val="0"/>
          <w:numId w:val="8"/>
        </w:numPr>
        <w:tabs>
          <w:tab w:val="clear" w:pos="1735"/>
          <w:tab w:val="num" w:pos="1742"/>
        </w:tabs>
        <w:ind w:left="1267"/>
        <w:rPr>
          <w:lang w:val="fr-FR"/>
        </w:rPr>
      </w:pPr>
      <w:r w:rsidRPr="00F94248">
        <w:rPr>
          <w:lang w:val="fr-FR"/>
        </w:rPr>
        <w:lastRenderedPageBreak/>
        <w:t>Les propositions d’amendements à l’ATP adoptées à la soixante-dixième session du WP.11 en 2014 (EC</w:t>
      </w:r>
      <w:r w:rsidR="00F30A3D">
        <w:rPr>
          <w:lang w:val="fr-FR"/>
        </w:rPr>
        <w:t xml:space="preserve">E/TRANS/WP.11/231, annexes I et </w:t>
      </w:r>
      <w:r w:rsidRPr="00F94248">
        <w:rPr>
          <w:lang w:val="fr-FR"/>
        </w:rPr>
        <w:t xml:space="preserve">II, et </w:t>
      </w:r>
      <w:r w:rsidRPr="00F94248">
        <w:rPr>
          <w:lang w:val="fr-CH"/>
        </w:rPr>
        <w:t>ECE/TRANS/</w:t>
      </w:r>
      <w:r w:rsidR="00B94C63">
        <w:rPr>
          <w:lang w:val="fr-CH"/>
        </w:rPr>
        <w:t xml:space="preserve"> </w:t>
      </w:r>
      <w:r w:rsidRPr="00F94248">
        <w:rPr>
          <w:lang w:val="fr-CH"/>
        </w:rPr>
        <w:t>WP.11/231/Corr. 1 et 2</w:t>
      </w:r>
      <w:r w:rsidRPr="00F94248">
        <w:rPr>
          <w:lang w:val="fr-FR"/>
        </w:rPr>
        <w:t xml:space="preserve">) ont été notifiées aux Parties contractantes à l’ATP par la Section des traités de l’ONU le 19 mars 2015 (C.N.181.2015.TREATIES-XI.B.22). Après la session, le secrétariat du Groupe de travail a été informé par la Section des traités du Bureau des affaires juridiques que les rectifications figurant à l’annexe II du document ECE/TRANS/WP.11/231 se rapportaient à des erreurs qui ne relevaient d’aucune des catégories d’erreurs affectant le texte original d’un traité susceptibles d’être rectifiées </w:t>
      </w:r>
      <w:r w:rsidR="00915F33">
        <w:rPr>
          <w:lang w:val="fr-FR"/>
        </w:rPr>
        <w:t>au moyen de</w:t>
      </w:r>
      <w:r w:rsidRPr="00F94248">
        <w:rPr>
          <w:lang w:val="fr-FR"/>
        </w:rPr>
        <w:t xml:space="preserve"> la procédure de rectification décrite dans le Précis de la pratique du Secrétaire général en tant que dépositaire de traités multilatéraux. En conséquence, il a été convenu que lesdites rectifications seraient traitées comme des propositions d’amendement soumises à la procédure d’amendement décrite à l’article 18 de l’ATP (voir le document ECE/TRANS/WP.11/231/Corr. 2).</w:t>
      </w:r>
    </w:p>
    <w:p w:rsidR="00F94248" w:rsidRPr="00F94248" w:rsidRDefault="00F94248" w:rsidP="00F94248">
      <w:pPr>
        <w:pStyle w:val="SingleTxt"/>
        <w:numPr>
          <w:ilvl w:val="0"/>
          <w:numId w:val="8"/>
        </w:numPr>
        <w:tabs>
          <w:tab w:val="clear" w:pos="1735"/>
          <w:tab w:val="num" w:pos="1742"/>
        </w:tabs>
        <w:ind w:left="1267"/>
        <w:rPr>
          <w:lang w:val="fr-FR"/>
        </w:rPr>
      </w:pPr>
      <w:r w:rsidRPr="00F94248">
        <w:rPr>
          <w:lang w:val="fr-FR"/>
        </w:rPr>
        <w:t xml:space="preserve">Le 13 mai 2015, le </w:t>
      </w:r>
      <w:r w:rsidR="00B94C63">
        <w:rPr>
          <w:lang w:val="fr-FR"/>
        </w:rPr>
        <w:t>G</w:t>
      </w:r>
      <w:r w:rsidRPr="00F94248">
        <w:rPr>
          <w:lang w:val="fr-FR"/>
        </w:rPr>
        <w:t xml:space="preserve">ouvernement </w:t>
      </w:r>
      <w:r w:rsidR="00B94C63">
        <w:rPr>
          <w:lang w:val="fr-FR"/>
        </w:rPr>
        <w:t>allemand</w:t>
      </w:r>
      <w:r w:rsidRPr="00F94248">
        <w:rPr>
          <w:lang w:val="fr-FR"/>
        </w:rPr>
        <w:t xml:space="preserve">, conformément à l’article 18 2) b) de l’ATP, a informé le Secrétaire général qu’il avait l’intention d’accepter les propositions, mais que les conditions de cette acceptation n’étaient pas encore remplies (C.N.298.2015.TREATIES-XI.B.22). En conséquence, les amendements adoptés lors de la session de 2014 du WP.11 ne seront réputés acceptés que si, avant l’expiration d’un délai de neuf mois après la période de notification initiale de six mois, le </w:t>
      </w:r>
      <w:r w:rsidR="00B94C63">
        <w:rPr>
          <w:lang w:val="fr-FR"/>
        </w:rPr>
        <w:t>Gouvernement allemand</w:t>
      </w:r>
      <w:r w:rsidRPr="00F94248">
        <w:rPr>
          <w:lang w:val="fr-FR"/>
        </w:rPr>
        <w:t xml:space="preserve"> ne notifie pas une objection aux amendements proposés.</w:t>
      </w:r>
    </w:p>
    <w:p w:rsidR="00B94C63" w:rsidRPr="00B94C63" w:rsidRDefault="00B94C63" w:rsidP="00B94C63">
      <w:pPr>
        <w:pStyle w:val="SingleTxt"/>
        <w:spacing w:after="0" w:line="120" w:lineRule="exact"/>
        <w:rPr>
          <w:b/>
          <w:sz w:val="10"/>
          <w:lang w:val="fr-FR"/>
        </w:rPr>
      </w:pPr>
    </w:p>
    <w:p w:rsidR="00F94248" w:rsidRPr="00B94C63" w:rsidRDefault="00B94C63" w:rsidP="00B94C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0"/>
          <w:lang w:val="fr-FR"/>
        </w:rPr>
      </w:pPr>
      <w:r>
        <w:rPr>
          <w:lang w:val="fr-FR"/>
        </w:rPr>
        <w:tab/>
      </w:r>
      <w:r w:rsidR="00F94248" w:rsidRPr="00F94248">
        <w:rPr>
          <w:lang w:val="fr-FR"/>
        </w:rPr>
        <w:t>c)</w:t>
      </w:r>
      <w:r w:rsidR="00F94248" w:rsidRPr="00F94248">
        <w:rPr>
          <w:lang w:val="fr-FR"/>
        </w:rPr>
        <w:tab/>
        <w:t xml:space="preserve">Stations d’essai officiellement désignées par l’autorité compétente </w:t>
      </w:r>
      <w:r>
        <w:rPr>
          <w:lang w:val="fr-FR"/>
        </w:rPr>
        <w:br/>
      </w:r>
      <w:r w:rsidR="00F94248" w:rsidRPr="00F94248">
        <w:rPr>
          <w:lang w:val="fr-FR"/>
        </w:rPr>
        <w:t>des pays parties à l’ATP</w:t>
      </w:r>
    </w:p>
    <w:p w:rsidR="00B94C63" w:rsidRPr="00B94C63" w:rsidRDefault="00B94C63" w:rsidP="00B94C63">
      <w:pPr>
        <w:pStyle w:val="SingleTxt"/>
        <w:spacing w:after="0" w:line="120" w:lineRule="exact"/>
        <w:rPr>
          <w:b/>
          <w:sz w:val="10"/>
          <w:lang w:val="fr-FR"/>
        </w:rPr>
      </w:pPr>
    </w:p>
    <w:p w:rsidR="00F94248" w:rsidRPr="00F94248" w:rsidRDefault="00F94248" w:rsidP="00F94248">
      <w:pPr>
        <w:pStyle w:val="SingleTxt"/>
        <w:numPr>
          <w:ilvl w:val="0"/>
          <w:numId w:val="8"/>
        </w:numPr>
        <w:tabs>
          <w:tab w:val="clear" w:pos="1735"/>
          <w:tab w:val="num" w:pos="1742"/>
        </w:tabs>
        <w:ind w:left="1267"/>
        <w:rPr>
          <w:lang w:val="fr-FR"/>
        </w:rPr>
      </w:pPr>
      <w:r w:rsidRPr="00B94C63">
        <w:rPr>
          <w:spacing w:val="2"/>
          <w:lang w:val="fr-FR"/>
        </w:rPr>
        <w:t>La liste actuelle des stations d’essai officiellement désignées est a</w:t>
      </w:r>
      <w:r w:rsidR="00B94C63" w:rsidRPr="00B94C63">
        <w:rPr>
          <w:spacing w:val="2"/>
          <w:lang w:val="fr-FR"/>
        </w:rPr>
        <w:t>ffichée sur le site Web suivant :</w:t>
      </w:r>
      <w:r w:rsidRPr="00B94C63">
        <w:rPr>
          <w:spacing w:val="2"/>
          <w:lang w:val="fr-FR"/>
        </w:rPr>
        <w:t xml:space="preserve"> </w:t>
      </w:r>
      <w:r w:rsidR="00B94C63" w:rsidRPr="00B94C63">
        <w:rPr>
          <w:spacing w:val="2"/>
          <w:lang w:val="fr-FR"/>
        </w:rPr>
        <w:t>http://www.unece.org/fileadmin/DAM/trans/main/wp11/teststations</w:t>
      </w:r>
      <w:r w:rsidRPr="00B94C63">
        <w:rPr>
          <w:spacing w:val="2"/>
          <w:lang w:val="fr-FR"/>
        </w:rPr>
        <w:t>.pdf et dans le document informel INF.6</w:t>
      </w:r>
      <w:r w:rsidRPr="00F94248">
        <w:rPr>
          <w:lang w:val="fr-FR"/>
        </w:rPr>
        <w:t>.</w:t>
      </w:r>
    </w:p>
    <w:p w:rsidR="00B94C63" w:rsidRPr="00B94C63" w:rsidRDefault="00B94C63" w:rsidP="00B94C63">
      <w:pPr>
        <w:pStyle w:val="SingleTxt"/>
        <w:spacing w:after="0" w:line="120" w:lineRule="exact"/>
        <w:rPr>
          <w:b/>
          <w:sz w:val="10"/>
          <w:lang w:val="fr-FR"/>
        </w:rPr>
      </w:pPr>
    </w:p>
    <w:p w:rsidR="00F94248" w:rsidRDefault="00B94C63" w:rsidP="00B94C6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F94248" w:rsidRPr="00F94248">
        <w:rPr>
          <w:lang w:val="fr-FR"/>
        </w:rPr>
        <w:t>d)</w:t>
      </w:r>
      <w:r w:rsidR="00F94248" w:rsidRPr="00F94248">
        <w:rPr>
          <w:lang w:val="fr-FR"/>
        </w:rPr>
        <w:tab/>
        <w:t>Échange d’information</w:t>
      </w:r>
      <w:r w:rsidR="00D34FF1">
        <w:rPr>
          <w:lang w:val="fr-FR"/>
        </w:rPr>
        <w:t>s entre les Parties en vertu de l’a</w:t>
      </w:r>
      <w:r w:rsidR="00F94248" w:rsidRPr="00F94248">
        <w:rPr>
          <w:lang w:val="fr-FR"/>
        </w:rPr>
        <w:t>rticle 6 de l’ATP</w:t>
      </w:r>
    </w:p>
    <w:p w:rsidR="00B94C63" w:rsidRPr="00B94C63" w:rsidRDefault="00B94C63" w:rsidP="00B94C63">
      <w:pPr>
        <w:pStyle w:val="SingleTxt"/>
        <w:spacing w:after="0" w:line="120" w:lineRule="exact"/>
        <w:rPr>
          <w:b/>
          <w:sz w:val="10"/>
          <w:lang w:val="fr-FR"/>
        </w:rPr>
      </w:pPr>
    </w:p>
    <w:p w:rsidR="00F94248" w:rsidRPr="00F94248" w:rsidRDefault="00F94248" w:rsidP="00F94248">
      <w:pPr>
        <w:pStyle w:val="SingleTxt"/>
        <w:numPr>
          <w:ilvl w:val="0"/>
          <w:numId w:val="8"/>
        </w:numPr>
        <w:tabs>
          <w:tab w:val="clear" w:pos="1735"/>
          <w:tab w:val="num" w:pos="1742"/>
        </w:tabs>
        <w:ind w:left="1267"/>
        <w:rPr>
          <w:lang w:val="fr-FR"/>
        </w:rPr>
      </w:pPr>
      <w:r w:rsidRPr="00F94248">
        <w:rPr>
          <w:lang w:val="fr-FR"/>
        </w:rPr>
        <w:t xml:space="preserve">Lors de sa dernière session, le WP.11 a remercié les 18 pays qui avaient fourni des données en réponse au questionnaire sur l’application de l’ATP en 2013 et a souligné qu’il était indispensable d’obtenir des informations de toutes les Parties contractantes à l’ATP, et qu’il s’agissait un moyen d’harmoniser la mise en œuvre de </w:t>
      </w:r>
      <w:r w:rsidRPr="00F94248">
        <w:rPr>
          <w:lang w:val="fr-CH"/>
        </w:rPr>
        <w:t>l’Accord. Les données reçues pour l’année 2014 figurent dans le document</w:t>
      </w:r>
      <w:r w:rsidRPr="00F94248">
        <w:rPr>
          <w:lang w:val="fr-FR"/>
        </w:rPr>
        <w:t xml:space="preserve"> ECE/TRANS/WP.11/2015/6. Il a également été demandé aux pays de répondre à plusieurs autres questions concernant la mise en œuvre de l’ATP. Les réponses à ces questions figurent dans les documents informels INF.2 et INF.5.</w:t>
      </w:r>
    </w:p>
    <w:p w:rsidR="00D34FF1" w:rsidRPr="00D34FF1" w:rsidRDefault="00D34FF1" w:rsidP="00D34FF1">
      <w:pPr>
        <w:pStyle w:val="SingleTxt"/>
        <w:spacing w:after="0" w:line="120" w:lineRule="exact"/>
        <w:rPr>
          <w:b/>
          <w:sz w:val="10"/>
          <w:lang w:val="fr-FR"/>
        </w:rPr>
      </w:pPr>
    </w:p>
    <w:p w:rsidR="00F94248" w:rsidRDefault="00D34FF1" w:rsidP="00D34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F94248" w:rsidRPr="00F94248">
        <w:rPr>
          <w:lang w:val="fr-FR"/>
        </w:rPr>
        <w:t>e)</w:t>
      </w:r>
      <w:r w:rsidR="00F94248" w:rsidRPr="00F94248">
        <w:rPr>
          <w:lang w:val="fr-FR"/>
        </w:rPr>
        <w:tab/>
        <w:t>Échange de bon</w:t>
      </w:r>
      <w:r>
        <w:rPr>
          <w:lang w:val="fr-FR"/>
        </w:rPr>
        <w:t xml:space="preserve">nes pratiques pour améliorer la mise en </w:t>
      </w:r>
      <w:r w:rsidR="00F94248" w:rsidRPr="00F94248">
        <w:rPr>
          <w:lang w:val="fr-FR"/>
        </w:rPr>
        <w:t>œuvre de l’ATP</w:t>
      </w:r>
    </w:p>
    <w:p w:rsidR="00D34FF1" w:rsidRPr="00D34FF1" w:rsidRDefault="00D34FF1" w:rsidP="00D34FF1">
      <w:pPr>
        <w:pStyle w:val="SingleTxt"/>
        <w:spacing w:after="0" w:line="120" w:lineRule="exact"/>
        <w:rPr>
          <w:b/>
          <w:sz w:val="10"/>
          <w:lang w:val="fr-FR"/>
        </w:rPr>
      </w:pPr>
    </w:p>
    <w:p w:rsidR="00F94248" w:rsidRPr="00F94248" w:rsidRDefault="00F94248" w:rsidP="00F94248">
      <w:pPr>
        <w:pStyle w:val="SingleTxt"/>
        <w:numPr>
          <w:ilvl w:val="0"/>
          <w:numId w:val="8"/>
        </w:numPr>
        <w:tabs>
          <w:tab w:val="clear" w:pos="1735"/>
          <w:tab w:val="num" w:pos="1742"/>
        </w:tabs>
        <w:ind w:left="1267"/>
        <w:rPr>
          <w:lang w:val="fr-FR"/>
        </w:rPr>
      </w:pPr>
      <w:r w:rsidRPr="00F94248">
        <w:rPr>
          <w:lang w:val="fr-FR"/>
        </w:rPr>
        <w:t>Des exemples de bonnes pratiques sont mis en évidence dans le document informel INF.2 et des propositions sont formulées dans le document ECE/TRANS/WP.11/2015/4. La Finlande soulève une question concernant les contrôles lors du passage des frontières dans le document ECE/TRANS/WP.11/2015/8.</w:t>
      </w:r>
    </w:p>
    <w:p w:rsidR="00D34FF1" w:rsidRPr="00D34FF1" w:rsidRDefault="00D34FF1" w:rsidP="00D34FF1">
      <w:pPr>
        <w:pStyle w:val="SingleTxt"/>
        <w:spacing w:after="0" w:line="120" w:lineRule="exact"/>
        <w:rPr>
          <w:b/>
          <w:sz w:val="10"/>
          <w:lang w:val="fr-FR"/>
        </w:rPr>
      </w:pPr>
    </w:p>
    <w:p w:rsidR="00F94248" w:rsidRDefault="00D34FF1" w:rsidP="00D34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F94248" w:rsidRPr="00F94248">
        <w:rPr>
          <w:lang w:val="fr-FR"/>
        </w:rPr>
        <w:t>f)</w:t>
      </w:r>
      <w:r w:rsidR="00F94248" w:rsidRPr="00F94248">
        <w:rPr>
          <w:lang w:val="fr-FR"/>
        </w:rPr>
        <w:tab/>
        <w:t>Interprétation de l’ATP</w:t>
      </w:r>
    </w:p>
    <w:p w:rsidR="00D34FF1" w:rsidRPr="00D34FF1" w:rsidRDefault="00D34FF1" w:rsidP="00D34FF1">
      <w:pPr>
        <w:pStyle w:val="SingleTxt"/>
        <w:spacing w:after="0" w:line="120" w:lineRule="exact"/>
        <w:rPr>
          <w:b/>
          <w:sz w:val="10"/>
          <w:lang w:val="fr-FR"/>
        </w:rPr>
      </w:pPr>
    </w:p>
    <w:p w:rsidR="00F94248" w:rsidRPr="00F94248" w:rsidRDefault="00F94248" w:rsidP="00F94248">
      <w:pPr>
        <w:pStyle w:val="SingleTxt"/>
        <w:numPr>
          <w:ilvl w:val="0"/>
          <w:numId w:val="8"/>
        </w:numPr>
        <w:tabs>
          <w:tab w:val="clear" w:pos="1735"/>
          <w:tab w:val="num" w:pos="1742"/>
        </w:tabs>
        <w:ind w:left="1267"/>
        <w:rPr>
          <w:lang w:val="fr-FR"/>
        </w:rPr>
      </w:pPr>
      <w:r w:rsidRPr="00F94248">
        <w:rPr>
          <w:lang w:val="fr-FR"/>
        </w:rPr>
        <w:t>Le WP.11 souhaitera peut-être examiner toute question d’interprétation soulevée au titre de ce point.</w:t>
      </w:r>
    </w:p>
    <w:p w:rsidR="00D34FF1" w:rsidRPr="00D34FF1" w:rsidRDefault="00D34FF1" w:rsidP="00D34FF1">
      <w:pPr>
        <w:pStyle w:val="SingleTxt"/>
        <w:spacing w:after="0" w:line="120" w:lineRule="exact"/>
        <w:rPr>
          <w:b/>
          <w:sz w:val="10"/>
          <w:lang w:val="fr-FR"/>
        </w:rPr>
      </w:pPr>
    </w:p>
    <w:p w:rsidR="00D34FF1" w:rsidRPr="00D34FF1" w:rsidRDefault="00D34FF1" w:rsidP="00D34FF1">
      <w:pPr>
        <w:pStyle w:val="SingleTxt"/>
        <w:spacing w:after="0" w:line="120" w:lineRule="exact"/>
        <w:rPr>
          <w:b/>
          <w:sz w:val="10"/>
          <w:lang w:val="fr-FR"/>
        </w:rPr>
      </w:pPr>
    </w:p>
    <w:p w:rsidR="00F94248" w:rsidRDefault="00D34FF1" w:rsidP="00D34FF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sidR="00F94248" w:rsidRPr="00F94248">
        <w:rPr>
          <w:lang w:val="fr-FR"/>
        </w:rPr>
        <w:t>5.</w:t>
      </w:r>
      <w:r w:rsidR="00F94248" w:rsidRPr="00F94248">
        <w:rPr>
          <w:lang w:val="fr-FR"/>
        </w:rPr>
        <w:tab/>
        <w:t xml:space="preserve">Propositions </w:t>
      </w:r>
      <w:r w:rsidR="00F94248" w:rsidRPr="00F94248">
        <w:rPr>
          <w:lang w:val="fr-CH"/>
        </w:rPr>
        <w:t>d’amendements</w:t>
      </w:r>
      <w:r w:rsidR="00F94248" w:rsidRPr="00F94248">
        <w:rPr>
          <w:lang w:val="fr-FR"/>
        </w:rPr>
        <w:t xml:space="preserve"> à l’ATP</w:t>
      </w:r>
    </w:p>
    <w:p w:rsidR="00D34FF1" w:rsidRPr="00D34FF1" w:rsidRDefault="00D34FF1" w:rsidP="00D34FF1">
      <w:pPr>
        <w:pStyle w:val="SingleTxt"/>
        <w:keepNext/>
        <w:spacing w:after="0" w:line="120" w:lineRule="exact"/>
        <w:rPr>
          <w:b/>
          <w:sz w:val="10"/>
          <w:lang w:val="fr-FR"/>
        </w:rPr>
      </w:pPr>
    </w:p>
    <w:p w:rsidR="00D34FF1" w:rsidRPr="00D34FF1" w:rsidRDefault="00D34FF1" w:rsidP="00D34FF1">
      <w:pPr>
        <w:pStyle w:val="SingleTxt"/>
        <w:keepNext/>
        <w:spacing w:after="0" w:line="120" w:lineRule="exact"/>
        <w:rPr>
          <w:b/>
          <w:sz w:val="10"/>
          <w:lang w:val="fr-FR"/>
        </w:rPr>
      </w:pPr>
    </w:p>
    <w:p w:rsidR="00F94248" w:rsidRDefault="00D34FF1" w:rsidP="00D34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F94248" w:rsidRPr="00F94248">
        <w:rPr>
          <w:lang w:val="fr-FR"/>
        </w:rPr>
        <w:t>a)</w:t>
      </w:r>
      <w:r w:rsidR="00F94248" w:rsidRPr="00F94248">
        <w:rPr>
          <w:lang w:val="fr-FR"/>
        </w:rPr>
        <w:tab/>
        <w:t>Propositions en suspens</w:t>
      </w:r>
    </w:p>
    <w:p w:rsidR="00D34FF1" w:rsidRPr="00D34FF1" w:rsidRDefault="00D34FF1" w:rsidP="00D34FF1">
      <w:pPr>
        <w:pStyle w:val="SingleTxt"/>
        <w:keepNext/>
        <w:spacing w:after="0" w:line="120" w:lineRule="exact"/>
        <w:rPr>
          <w:sz w:val="10"/>
          <w:lang w:val="fr-FR"/>
        </w:rPr>
      </w:pPr>
    </w:p>
    <w:p w:rsidR="00F94248" w:rsidRDefault="00D34FF1" w:rsidP="00D34FF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F94248" w:rsidRPr="00F94248">
        <w:rPr>
          <w:lang w:val="fr-CH"/>
        </w:rPr>
        <w:t>Définition de la notion de denrée périssable</w:t>
      </w:r>
    </w:p>
    <w:p w:rsidR="00D34FF1" w:rsidRPr="00D34FF1" w:rsidRDefault="00D34FF1" w:rsidP="00D34FF1">
      <w:pPr>
        <w:pStyle w:val="SingleTxt"/>
        <w:keepNext/>
        <w:spacing w:after="0" w:line="120" w:lineRule="exact"/>
        <w:rPr>
          <w:sz w:val="10"/>
          <w:lang w:val="fr-CH"/>
        </w:rPr>
      </w:pPr>
    </w:p>
    <w:p w:rsidR="00F94248" w:rsidRPr="00F94248" w:rsidRDefault="00F94248" w:rsidP="00F94248">
      <w:pPr>
        <w:pStyle w:val="SingleTxt"/>
        <w:numPr>
          <w:ilvl w:val="0"/>
          <w:numId w:val="8"/>
        </w:numPr>
        <w:tabs>
          <w:tab w:val="clear" w:pos="1735"/>
          <w:tab w:val="num" w:pos="1742"/>
        </w:tabs>
        <w:ind w:left="1267"/>
        <w:rPr>
          <w:lang w:val="fr-FR"/>
        </w:rPr>
      </w:pPr>
      <w:r w:rsidRPr="00F94248">
        <w:rPr>
          <w:lang w:val="fr-FR"/>
        </w:rPr>
        <w:t xml:space="preserve">Les propositions reçues après la publication du présent ordre du jour seront publiées en tant que documents informels. </w:t>
      </w:r>
    </w:p>
    <w:p w:rsidR="00F30A3D" w:rsidRPr="00F30A3D" w:rsidRDefault="00F30A3D" w:rsidP="00F30A3D">
      <w:pPr>
        <w:pStyle w:val="SingleTxt"/>
        <w:spacing w:after="0" w:line="120" w:lineRule="exact"/>
        <w:rPr>
          <w:b/>
          <w:sz w:val="10"/>
          <w:lang w:val="fr-CH"/>
        </w:rPr>
      </w:pPr>
    </w:p>
    <w:p w:rsidR="00F94248" w:rsidRDefault="00F30A3D" w:rsidP="00F30A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F94248" w:rsidRPr="00F94248">
        <w:rPr>
          <w:lang w:val="fr-CH"/>
        </w:rPr>
        <w:t xml:space="preserve">Proposition visant </w:t>
      </w:r>
      <w:r>
        <w:rPr>
          <w:lang w:val="fr-CH"/>
        </w:rPr>
        <w:t xml:space="preserve">à clarifier les dispositions de l’appendice </w:t>
      </w:r>
      <w:r w:rsidR="00F94248" w:rsidRPr="00F94248">
        <w:rPr>
          <w:lang w:val="fr-CH"/>
        </w:rPr>
        <w:t xml:space="preserve">1 </w:t>
      </w:r>
      <w:r>
        <w:rPr>
          <w:lang w:val="fr-CH"/>
        </w:rPr>
        <w:br/>
      </w:r>
      <w:r w:rsidR="00F94248" w:rsidRPr="00F94248">
        <w:rPr>
          <w:lang w:val="fr-CH"/>
        </w:rPr>
        <w:t>de l’annexe 1</w:t>
      </w:r>
    </w:p>
    <w:p w:rsidR="00F30A3D" w:rsidRPr="00F30A3D" w:rsidRDefault="00F30A3D" w:rsidP="00F30A3D">
      <w:pPr>
        <w:pStyle w:val="SingleTxt"/>
        <w:spacing w:after="0" w:line="120" w:lineRule="exact"/>
        <w:rPr>
          <w:b/>
          <w:sz w:val="10"/>
          <w:lang w:val="fr-CH"/>
        </w:rPr>
      </w:pPr>
    </w:p>
    <w:p w:rsidR="00F94248" w:rsidRPr="00F94248" w:rsidRDefault="00F94248" w:rsidP="00F94248">
      <w:pPr>
        <w:pStyle w:val="SingleTxt"/>
        <w:numPr>
          <w:ilvl w:val="0"/>
          <w:numId w:val="8"/>
        </w:numPr>
        <w:tabs>
          <w:tab w:val="clear" w:pos="1735"/>
          <w:tab w:val="num" w:pos="1742"/>
        </w:tabs>
        <w:ind w:left="1267"/>
        <w:rPr>
          <w:lang w:val="fr-FR"/>
        </w:rPr>
      </w:pPr>
      <w:r w:rsidRPr="00F94248">
        <w:rPr>
          <w:lang w:val="fr-FR"/>
        </w:rPr>
        <w:t xml:space="preserve">Le Groupe de travail sera invité à examiner la proposition de la Belgique concernant l’utilisation de l’expression </w:t>
      </w:r>
      <w:r w:rsidR="00F30A3D">
        <w:rPr>
          <w:lang w:val="fr-FR"/>
        </w:rPr>
        <w:t>« </w:t>
      </w:r>
      <w:r w:rsidRPr="00F94248">
        <w:rPr>
          <w:lang w:val="fr-FR"/>
        </w:rPr>
        <w:t>immatriculé ou enregistré » (ECE/TRANS/</w:t>
      </w:r>
      <w:r w:rsidR="000707EB">
        <w:rPr>
          <w:lang w:val="fr-FR"/>
        </w:rPr>
        <w:t xml:space="preserve"> </w:t>
      </w:r>
      <w:r w:rsidRPr="00F94248">
        <w:rPr>
          <w:lang w:val="fr-FR"/>
        </w:rPr>
        <w:t xml:space="preserve">WP.11/2015/14). </w:t>
      </w:r>
    </w:p>
    <w:p w:rsidR="00F30A3D" w:rsidRPr="00F30A3D" w:rsidRDefault="00F30A3D" w:rsidP="00F30A3D">
      <w:pPr>
        <w:pStyle w:val="SingleTxt"/>
        <w:spacing w:after="0" w:line="120" w:lineRule="exact"/>
        <w:rPr>
          <w:b/>
          <w:sz w:val="10"/>
          <w:lang w:val="fr-CH"/>
        </w:rPr>
      </w:pPr>
    </w:p>
    <w:p w:rsidR="00F94248" w:rsidRDefault="00F30A3D" w:rsidP="00F30A3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F94248" w:rsidRPr="00F94248">
        <w:rPr>
          <w:lang w:val="fr-CH"/>
        </w:rPr>
        <w:t>Validité des attestations déli</w:t>
      </w:r>
      <w:r>
        <w:rPr>
          <w:lang w:val="fr-CH"/>
        </w:rPr>
        <w:t xml:space="preserve">vrées à des engins fabriqués </w:t>
      </w:r>
      <w:r>
        <w:rPr>
          <w:lang w:val="fr-CH"/>
        </w:rPr>
        <w:br/>
        <w:t xml:space="preserve">en </w:t>
      </w:r>
      <w:r w:rsidR="00F94248" w:rsidRPr="00F94248">
        <w:rPr>
          <w:lang w:val="fr-CH"/>
        </w:rPr>
        <w:t>vue d’un transfert dans un autre pays</w:t>
      </w:r>
    </w:p>
    <w:p w:rsidR="00F30A3D" w:rsidRPr="00F30A3D" w:rsidRDefault="00F30A3D" w:rsidP="00F30A3D">
      <w:pPr>
        <w:pStyle w:val="SingleTxt"/>
        <w:spacing w:after="0" w:line="120" w:lineRule="exact"/>
        <w:rPr>
          <w:b/>
          <w:sz w:val="10"/>
          <w:lang w:val="fr-CH"/>
        </w:rPr>
      </w:pPr>
    </w:p>
    <w:p w:rsidR="00F94248" w:rsidRPr="00F94248" w:rsidRDefault="00F94248" w:rsidP="00F94248">
      <w:pPr>
        <w:pStyle w:val="SingleTxt"/>
        <w:numPr>
          <w:ilvl w:val="0"/>
          <w:numId w:val="8"/>
        </w:numPr>
        <w:tabs>
          <w:tab w:val="clear" w:pos="1735"/>
          <w:tab w:val="num" w:pos="1742"/>
        </w:tabs>
        <w:ind w:left="1267"/>
        <w:rPr>
          <w:lang w:val="fr-FR"/>
        </w:rPr>
      </w:pPr>
      <w:r w:rsidRPr="00F94248">
        <w:rPr>
          <w:lang w:val="fr-FR"/>
        </w:rPr>
        <w:t xml:space="preserve">La France a demandé que sa proposition (ECE/TRANS/WP.11/2014/21) soit maintenue à l’ordre du jour de la soixante et onzième session. </w:t>
      </w:r>
    </w:p>
    <w:p w:rsidR="00CD0D8F" w:rsidRPr="00CD0D8F" w:rsidRDefault="00CD0D8F" w:rsidP="00CD0D8F">
      <w:pPr>
        <w:pStyle w:val="SingleTxt"/>
        <w:spacing w:after="0" w:line="120" w:lineRule="exact"/>
        <w:rPr>
          <w:b/>
          <w:sz w:val="10"/>
          <w:lang w:val="fr-CH"/>
        </w:rPr>
      </w:pPr>
    </w:p>
    <w:p w:rsidR="00F94248" w:rsidRDefault="00CD0D8F" w:rsidP="00CD0D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F94248" w:rsidRPr="00F94248">
        <w:rPr>
          <w:lang w:val="fr-CH"/>
        </w:rPr>
        <w:t>Mesure de la surface extérieure pour les fourgons</w:t>
      </w:r>
    </w:p>
    <w:p w:rsidR="00CD0D8F" w:rsidRPr="00CD0D8F" w:rsidRDefault="00CD0D8F" w:rsidP="00CD0D8F">
      <w:pPr>
        <w:pStyle w:val="SingleTxt"/>
        <w:spacing w:after="0" w:line="120" w:lineRule="exact"/>
        <w:rPr>
          <w:b/>
          <w:sz w:val="10"/>
          <w:lang w:val="fr-CH"/>
        </w:rPr>
      </w:pPr>
    </w:p>
    <w:p w:rsidR="00F94248" w:rsidRPr="00F94248" w:rsidRDefault="00F94248" w:rsidP="00F94248">
      <w:pPr>
        <w:pStyle w:val="SingleTxt"/>
        <w:numPr>
          <w:ilvl w:val="0"/>
          <w:numId w:val="8"/>
        </w:numPr>
        <w:tabs>
          <w:tab w:val="clear" w:pos="1735"/>
          <w:tab w:val="num" w:pos="1742"/>
        </w:tabs>
        <w:ind w:left="1267"/>
        <w:rPr>
          <w:lang w:val="fr-FR"/>
        </w:rPr>
      </w:pPr>
      <w:r w:rsidRPr="00F94248">
        <w:rPr>
          <w:lang w:val="fr-FR"/>
        </w:rPr>
        <w:t xml:space="preserve">Le WP.11 souhaitera peut-être examiner la proposition révisée soumise </w:t>
      </w:r>
      <w:r w:rsidR="00252517">
        <w:rPr>
          <w:lang w:val="fr-FR"/>
        </w:rPr>
        <w:t xml:space="preserve">par le Royaume-Uni, qui vise </w:t>
      </w:r>
      <w:r w:rsidRPr="00F94248">
        <w:rPr>
          <w:lang w:val="fr-FR"/>
        </w:rPr>
        <w:t>à harmoniser la mesure de la surface extérieure pour les fourgons</w:t>
      </w:r>
      <w:r w:rsidR="000707EB">
        <w:rPr>
          <w:lang w:val="fr-FR"/>
        </w:rPr>
        <w:t xml:space="preserve"> </w:t>
      </w:r>
      <w:r w:rsidR="000707EB" w:rsidRPr="00F94248">
        <w:rPr>
          <w:lang w:val="fr-FR"/>
        </w:rPr>
        <w:t>(ECE/TRANS/WP.11/</w:t>
      </w:r>
      <w:r w:rsidR="00E2221E">
        <w:rPr>
          <w:lang w:val="fr-FR"/>
        </w:rPr>
        <w:t>2015/2</w:t>
      </w:r>
      <w:r w:rsidR="000707EB" w:rsidRPr="00F94248">
        <w:rPr>
          <w:lang w:val="fr-FR"/>
        </w:rPr>
        <w:t>)</w:t>
      </w:r>
      <w:r w:rsidRPr="00F94248">
        <w:rPr>
          <w:lang w:val="fr-FR"/>
        </w:rPr>
        <w:t xml:space="preserve">. </w:t>
      </w:r>
    </w:p>
    <w:p w:rsidR="00CD0D8F" w:rsidRPr="00CD0D8F" w:rsidRDefault="00CD0D8F" w:rsidP="00CD0D8F">
      <w:pPr>
        <w:pStyle w:val="SingleTxt"/>
        <w:spacing w:after="0" w:line="120" w:lineRule="exact"/>
        <w:rPr>
          <w:b/>
          <w:sz w:val="10"/>
          <w:lang w:val="fr-CH"/>
        </w:rPr>
      </w:pPr>
    </w:p>
    <w:p w:rsidR="00F94248" w:rsidRDefault="00CD0D8F" w:rsidP="00CD0D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F94248" w:rsidRPr="00F94248">
        <w:rPr>
          <w:lang w:val="fr-CH"/>
        </w:rPr>
        <w:t>Essais de renouvellement à six et neuf ans pour les engins ATP non autonomes</w:t>
      </w:r>
    </w:p>
    <w:p w:rsidR="00CD0D8F" w:rsidRPr="00CD0D8F" w:rsidRDefault="00CD0D8F" w:rsidP="00CD0D8F">
      <w:pPr>
        <w:pStyle w:val="SingleTxt"/>
        <w:spacing w:after="0" w:line="120" w:lineRule="exact"/>
        <w:rPr>
          <w:b/>
          <w:sz w:val="10"/>
          <w:lang w:val="fr-CH"/>
        </w:rPr>
      </w:pPr>
    </w:p>
    <w:p w:rsidR="00F94248" w:rsidRPr="00F94248" w:rsidRDefault="00F94248" w:rsidP="00F94248">
      <w:pPr>
        <w:pStyle w:val="SingleTxt"/>
        <w:numPr>
          <w:ilvl w:val="0"/>
          <w:numId w:val="8"/>
        </w:numPr>
        <w:tabs>
          <w:tab w:val="clear" w:pos="1735"/>
          <w:tab w:val="num" w:pos="1742"/>
        </w:tabs>
        <w:ind w:left="1267"/>
        <w:rPr>
          <w:lang w:val="fr-FR"/>
        </w:rPr>
      </w:pPr>
      <w:r w:rsidRPr="00F94248">
        <w:rPr>
          <w:lang w:val="fr-FR"/>
        </w:rPr>
        <w:t>Le Groupe de travail sera invité à examiner la proposition révisée soumise par la France (</w:t>
      </w:r>
      <w:r w:rsidRPr="00F94248">
        <w:rPr>
          <w:lang w:val="fr-CH"/>
        </w:rPr>
        <w:t>ECE/TRANS/WP.11/2011/16/Rev.4</w:t>
      </w:r>
      <w:r w:rsidRPr="00F94248">
        <w:rPr>
          <w:lang w:val="fr-FR"/>
        </w:rPr>
        <w:t xml:space="preserve">). </w:t>
      </w:r>
    </w:p>
    <w:p w:rsidR="00CD0D8F" w:rsidRPr="00CD0D8F" w:rsidRDefault="00CD0D8F" w:rsidP="00CD0D8F">
      <w:pPr>
        <w:pStyle w:val="SingleTxt"/>
        <w:spacing w:after="0" w:line="120" w:lineRule="exact"/>
        <w:rPr>
          <w:b/>
          <w:sz w:val="10"/>
          <w:lang w:val="fr-CH"/>
        </w:rPr>
      </w:pPr>
    </w:p>
    <w:p w:rsidR="00F94248" w:rsidRDefault="00CD0D8F" w:rsidP="00CD0D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F94248" w:rsidRPr="00F94248">
        <w:rPr>
          <w:lang w:val="fr-CH"/>
        </w:rPr>
        <w:t xml:space="preserve">Test d’efficacité pour </w:t>
      </w:r>
      <w:r>
        <w:rPr>
          <w:lang w:val="fr-CH"/>
        </w:rPr>
        <w:t xml:space="preserve">les engins </w:t>
      </w:r>
      <w:proofErr w:type="spellStart"/>
      <w:r>
        <w:rPr>
          <w:lang w:val="fr-CH"/>
        </w:rPr>
        <w:t>multitempératures</w:t>
      </w:r>
      <w:proofErr w:type="spellEnd"/>
      <w:r>
        <w:rPr>
          <w:lang w:val="fr-CH"/>
        </w:rPr>
        <w:t xml:space="preserve"> en </w:t>
      </w:r>
      <w:r w:rsidR="00F94248" w:rsidRPr="00F94248">
        <w:rPr>
          <w:lang w:val="fr-CH"/>
        </w:rPr>
        <w:t>service</w:t>
      </w:r>
    </w:p>
    <w:p w:rsidR="00CD0D8F" w:rsidRPr="00CD0D8F" w:rsidRDefault="00CD0D8F" w:rsidP="00CD0D8F">
      <w:pPr>
        <w:pStyle w:val="SingleTxt"/>
        <w:spacing w:after="0" w:line="120" w:lineRule="exact"/>
        <w:rPr>
          <w:b/>
          <w:sz w:val="10"/>
          <w:lang w:val="fr-CH"/>
        </w:rPr>
      </w:pPr>
    </w:p>
    <w:p w:rsidR="00F94248" w:rsidRPr="00F94248" w:rsidRDefault="00F94248" w:rsidP="00F94248">
      <w:pPr>
        <w:pStyle w:val="SingleTxt"/>
        <w:numPr>
          <w:ilvl w:val="0"/>
          <w:numId w:val="8"/>
        </w:numPr>
        <w:tabs>
          <w:tab w:val="clear" w:pos="1735"/>
          <w:tab w:val="num" w:pos="1742"/>
        </w:tabs>
        <w:ind w:left="1267"/>
        <w:rPr>
          <w:lang w:val="fr-FR"/>
        </w:rPr>
      </w:pPr>
      <w:r w:rsidRPr="00F94248">
        <w:rPr>
          <w:lang w:val="fr-FR"/>
        </w:rPr>
        <w:t>Le Groupe de travail sera invité à examiner la proposition révisée soumise par la France (</w:t>
      </w:r>
      <w:r w:rsidRPr="00F94248">
        <w:rPr>
          <w:lang w:val="fr-CH"/>
        </w:rPr>
        <w:t>ECE/TRANS/WP.11/2015/13</w:t>
      </w:r>
      <w:r w:rsidRPr="00F94248">
        <w:rPr>
          <w:lang w:val="fr-FR"/>
        </w:rPr>
        <w:t xml:space="preserve">). </w:t>
      </w:r>
    </w:p>
    <w:p w:rsidR="00CD0D8F" w:rsidRPr="00CD0D8F" w:rsidRDefault="00CD0D8F" w:rsidP="00CD0D8F">
      <w:pPr>
        <w:pStyle w:val="SingleTxt"/>
        <w:spacing w:after="0" w:line="120" w:lineRule="exact"/>
        <w:rPr>
          <w:b/>
          <w:sz w:val="10"/>
          <w:lang w:val="fr-CH"/>
        </w:rPr>
      </w:pPr>
    </w:p>
    <w:p w:rsidR="00F94248" w:rsidRDefault="00CD0D8F" w:rsidP="00CD0D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F94248" w:rsidRPr="00F94248">
        <w:rPr>
          <w:lang w:val="fr-CH"/>
        </w:rPr>
        <w:t xml:space="preserve">Marques d’identification des engins </w:t>
      </w:r>
      <w:proofErr w:type="spellStart"/>
      <w:r w:rsidR="00F94248" w:rsidRPr="00F94248">
        <w:rPr>
          <w:lang w:val="fr-CH"/>
        </w:rPr>
        <w:t>multitempératures</w:t>
      </w:r>
      <w:proofErr w:type="spellEnd"/>
    </w:p>
    <w:p w:rsidR="00CD0D8F" w:rsidRPr="00CD0D8F" w:rsidRDefault="00CD0D8F" w:rsidP="00CD0D8F">
      <w:pPr>
        <w:pStyle w:val="SingleTxt"/>
        <w:spacing w:after="0" w:line="120" w:lineRule="exact"/>
        <w:rPr>
          <w:b/>
          <w:sz w:val="10"/>
          <w:lang w:val="fr-CH"/>
        </w:rPr>
      </w:pPr>
    </w:p>
    <w:p w:rsidR="00F94248" w:rsidRPr="00F94248" w:rsidRDefault="00F94248" w:rsidP="00F94248">
      <w:pPr>
        <w:pStyle w:val="SingleTxt"/>
        <w:numPr>
          <w:ilvl w:val="0"/>
          <w:numId w:val="8"/>
        </w:numPr>
        <w:tabs>
          <w:tab w:val="clear" w:pos="1735"/>
          <w:tab w:val="num" w:pos="1742"/>
        </w:tabs>
        <w:ind w:left="1267"/>
        <w:rPr>
          <w:lang w:val="fr-FR"/>
        </w:rPr>
      </w:pPr>
      <w:r w:rsidRPr="00F94248">
        <w:rPr>
          <w:lang w:val="fr-FR"/>
        </w:rPr>
        <w:t xml:space="preserve">Le Groupe de travail sera invité à examiner la proposition révisée soumise par la France </w:t>
      </w:r>
      <w:r w:rsidRPr="00F94248">
        <w:rPr>
          <w:lang w:val="fr-CH"/>
        </w:rPr>
        <w:t xml:space="preserve">(ECE/TRANS/WP.11/2015/15). </w:t>
      </w:r>
    </w:p>
    <w:p w:rsidR="00CD0D8F" w:rsidRPr="00CD0D8F" w:rsidRDefault="00CD0D8F" w:rsidP="00CD0D8F">
      <w:pPr>
        <w:pStyle w:val="SingleTxt"/>
        <w:spacing w:after="0" w:line="120" w:lineRule="exact"/>
        <w:rPr>
          <w:b/>
          <w:sz w:val="10"/>
          <w:lang w:val="fr-CH"/>
        </w:rPr>
      </w:pPr>
    </w:p>
    <w:p w:rsidR="00F94248" w:rsidRDefault="00CD0D8F" w:rsidP="00CD0D8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F94248" w:rsidRPr="00F94248">
        <w:rPr>
          <w:lang w:val="fr-CH"/>
        </w:rPr>
        <w:t>Fusion des annexes 2 et 3</w:t>
      </w:r>
    </w:p>
    <w:p w:rsidR="00CD0D8F" w:rsidRPr="00CD0D8F" w:rsidRDefault="00CD0D8F" w:rsidP="00CD0D8F">
      <w:pPr>
        <w:pStyle w:val="SingleTxt"/>
        <w:spacing w:after="0" w:line="120" w:lineRule="exact"/>
        <w:rPr>
          <w:b/>
          <w:sz w:val="10"/>
          <w:lang w:val="fr-CH"/>
        </w:rPr>
      </w:pPr>
    </w:p>
    <w:p w:rsidR="00F94248" w:rsidRPr="00F94248" w:rsidRDefault="00F94248" w:rsidP="00F94248">
      <w:pPr>
        <w:pStyle w:val="SingleTxt"/>
        <w:numPr>
          <w:ilvl w:val="0"/>
          <w:numId w:val="8"/>
        </w:numPr>
        <w:tabs>
          <w:tab w:val="clear" w:pos="1735"/>
          <w:tab w:val="num" w:pos="1742"/>
        </w:tabs>
        <w:ind w:left="1267"/>
        <w:rPr>
          <w:lang w:val="fr-FR"/>
        </w:rPr>
      </w:pPr>
      <w:r w:rsidRPr="00F94248">
        <w:rPr>
          <w:lang w:val="fr-FR"/>
        </w:rPr>
        <w:t>Toute proposition reçue après la publication du présent ordre du jour provisoire sera publiée en tant que document informel.</w:t>
      </w:r>
    </w:p>
    <w:p w:rsidR="00252517" w:rsidRPr="00252517" w:rsidRDefault="00252517" w:rsidP="00252517">
      <w:pPr>
        <w:pStyle w:val="SingleTxt"/>
        <w:spacing w:after="0" w:line="120" w:lineRule="exact"/>
        <w:rPr>
          <w:b/>
          <w:sz w:val="10"/>
          <w:lang w:val="fr-CH"/>
        </w:rPr>
      </w:pPr>
    </w:p>
    <w:p w:rsidR="00F94248" w:rsidRDefault="00252517" w:rsidP="002525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F94248" w:rsidRPr="00F94248">
        <w:rPr>
          <w:lang w:val="fr-CH"/>
        </w:rPr>
        <w:t>Renvois à des normes dans l’ATP</w:t>
      </w:r>
    </w:p>
    <w:p w:rsidR="00252517" w:rsidRPr="00252517" w:rsidRDefault="00252517" w:rsidP="00252517">
      <w:pPr>
        <w:pStyle w:val="SingleTxt"/>
        <w:spacing w:after="0" w:line="120" w:lineRule="exact"/>
        <w:rPr>
          <w:b/>
          <w:sz w:val="10"/>
          <w:lang w:val="fr-CH"/>
        </w:rPr>
      </w:pPr>
    </w:p>
    <w:p w:rsidR="00F94248" w:rsidRPr="00F94248" w:rsidRDefault="00F94248" w:rsidP="00F94248">
      <w:pPr>
        <w:pStyle w:val="SingleTxt"/>
        <w:numPr>
          <w:ilvl w:val="0"/>
          <w:numId w:val="8"/>
        </w:numPr>
        <w:tabs>
          <w:tab w:val="clear" w:pos="1735"/>
          <w:tab w:val="num" w:pos="1742"/>
        </w:tabs>
        <w:ind w:left="1267"/>
        <w:rPr>
          <w:lang w:val="fr-FR"/>
        </w:rPr>
      </w:pPr>
      <w:r w:rsidRPr="00F94248">
        <w:rPr>
          <w:lang w:val="fr-FR"/>
        </w:rPr>
        <w:t>Toute proposition reçue après la publication du présent ordre du jour provisoire sera publiée en tant que document informel.</w:t>
      </w:r>
    </w:p>
    <w:p w:rsidR="00252517" w:rsidRPr="00252517" w:rsidRDefault="00252517" w:rsidP="00252517">
      <w:pPr>
        <w:pStyle w:val="SingleTxt"/>
        <w:spacing w:after="0" w:line="120" w:lineRule="exact"/>
        <w:rPr>
          <w:b/>
          <w:sz w:val="10"/>
          <w:lang w:val="fr-FR"/>
        </w:rPr>
      </w:pPr>
    </w:p>
    <w:p w:rsidR="00F94248" w:rsidRDefault="00252517" w:rsidP="002525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F94248" w:rsidRPr="00F94248">
        <w:rPr>
          <w:lang w:val="fr-FR"/>
        </w:rPr>
        <w:t>b)</w:t>
      </w:r>
      <w:r w:rsidR="00F94248" w:rsidRPr="00F94248">
        <w:rPr>
          <w:lang w:val="fr-FR"/>
        </w:rPr>
        <w:tab/>
        <w:t>Nouvelles propositions</w:t>
      </w:r>
    </w:p>
    <w:p w:rsidR="00252517" w:rsidRPr="00252517" w:rsidRDefault="00252517" w:rsidP="00252517">
      <w:pPr>
        <w:pStyle w:val="SingleTxt"/>
        <w:spacing w:after="0" w:line="120" w:lineRule="exact"/>
        <w:rPr>
          <w:b/>
          <w:sz w:val="10"/>
          <w:lang w:val="fr-FR"/>
        </w:rPr>
      </w:pPr>
    </w:p>
    <w:p w:rsidR="00F94248" w:rsidRDefault="00252517" w:rsidP="002525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F94248" w:rsidRPr="00F94248">
        <w:rPr>
          <w:lang w:val="fr-CH"/>
        </w:rPr>
        <w:t>Accréditation des autorités compétentes</w:t>
      </w:r>
    </w:p>
    <w:p w:rsidR="00252517" w:rsidRPr="00252517" w:rsidRDefault="00252517" w:rsidP="00252517">
      <w:pPr>
        <w:pStyle w:val="SingleTxt"/>
        <w:spacing w:after="0" w:line="120" w:lineRule="exact"/>
        <w:rPr>
          <w:b/>
          <w:sz w:val="10"/>
          <w:lang w:val="fr-CH"/>
        </w:rPr>
      </w:pPr>
    </w:p>
    <w:p w:rsidR="00F94248" w:rsidRPr="00F94248" w:rsidRDefault="00F94248" w:rsidP="00F94248">
      <w:pPr>
        <w:pStyle w:val="SingleTxt"/>
        <w:numPr>
          <w:ilvl w:val="0"/>
          <w:numId w:val="8"/>
        </w:numPr>
        <w:tabs>
          <w:tab w:val="clear" w:pos="1735"/>
          <w:tab w:val="num" w:pos="1742"/>
        </w:tabs>
        <w:ind w:left="1267"/>
        <w:rPr>
          <w:lang w:val="fr-FR"/>
        </w:rPr>
      </w:pPr>
      <w:r w:rsidRPr="00F94248">
        <w:rPr>
          <w:lang w:val="fr-FR"/>
        </w:rPr>
        <w:t xml:space="preserve">Le WP.11 souhaitera peut-être examiner la proposition soumise par la France </w:t>
      </w:r>
      <w:r w:rsidRPr="00F94248">
        <w:rPr>
          <w:lang w:val="fr-CH"/>
        </w:rPr>
        <w:t xml:space="preserve">(ECE/TRANS/WP.11/2015/12). </w:t>
      </w:r>
    </w:p>
    <w:p w:rsidR="005A0E5D" w:rsidRPr="005A0E5D" w:rsidRDefault="005A0E5D" w:rsidP="005A0E5D">
      <w:pPr>
        <w:pStyle w:val="SingleTxt"/>
        <w:spacing w:after="0" w:line="120" w:lineRule="exact"/>
        <w:rPr>
          <w:b/>
          <w:sz w:val="10"/>
          <w:lang w:val="fr-CH"/>
        </w:rPr>
      </w:pPr>
    </w:p>
    <w:p w:rsidR="00F94248" w:rsidRDefault="005A0E5D" w:rsidP="005A0E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lastRenderedPageBreak/>
        <w:tab/>
      </w:r>
      <w:r>
        <w:rPr>
          <w:lang w:val="fr-CH"/>
        </w:rPr>
        <w:tab/>
      </w:r>
      <w:r w:rsidR="00F94248" w:rsidRPr="00F94248">
        <w:rPr>
          <w:lang w:val="fr-CH"/>
        </w:rPr>
        <w:t>Article 18</w:t>
      </w:r>
    </w:p>
    <w:p w:rsidR="005A0E5D" w:rsidRPr="005A0E5D" w:rsidRDefault="005A0E5D" w:rsidP="005A0E5D">
      <w:pPr>
        <w:pStyle w:val="SingleTxt"/>
        <w:spacing w:after="0" w:line="120" w:lineRule="exact"/>
        <w:rPr>
          <w:sz w:val="10"/>
          <w:lang w:val="fr-CH"/>
        </w:rPr>
      </w:pPr>
    </w:p>
    <w:p w:rsidR="00F94248" w:rsidRPr="00F94248" w:rsidRDefault="00F94248" w:rsidP="00F94248">
      <w:pPr>
        <w:pStyle w:val="SingleTxt"/>
        <w:numPr>
          <w:ilvl w:val="0"/>
          <w:numId w:val="8"/>
        </w:numPr>
        <w:tabs>
          <w:tab w:val="clear" w:pos="1735"/>
          <w:tab w:val="num" w:pos="1742"/>
        </w:tabs>
        <w:ind w:left="1267"/>
        <w:rPr>
          <w:lang w:val="fr-FR"/>
        </w:rPr>
      </w:pPr>
      <w:r w:rsidRPr="00F94248">
        <w:rPr>
          <w:lang w:val="fr-FR"/>
        </w:rPr>
        <w:t xml:space="preserve">Le Groupe de travail sera invité à examiner la proposition d’amendement </w:t>
      </w:r>
      <w:r w:rsidR="005A0E5D">
        <w:rPr>
          <w:lang w:val="fr-FR"/>
        </w:rPr>
        <w:t>à l’article </w:t>
      </w:r>
      <w:r w:rsidRPr="00F94248">
        <w:rPr>
          <w:lang w:val="fr-FR"/>
        </w:rPr>
        <w:t>18 soumise par la Belgique au nom du groupe de travail informel sur les règles relatives à la prise de décision et au vote</w:t>
      </w:r>
      <w:r w:rsidR="00E2221E">
        <w:rPr>
          <w:lang w:val="fr-FR"/>
        </w:rPr>
        <w:t xml:space="preserve"> </w:t>
      </w:r>
      <w:r w:rsidR="00E2221E" w:rsidRPr="00F94248">
        <w:rPr>
          <w:lang w:val="fr-CH"/>
        </w:rPr>
        <w:t>(ECE/TRANS/WP.11/2015/</w:t>
      </w:r>
      <w:r w:rsidR="00E2221E">
        <w:rPr>
          <w:lang w:val="fr-CH"/>
        </w:rPr>
        <w:t>10)</w:t>
      </w:r>
      <w:r w:rsidRPr="00F94248">
        <w:rPr>
          <w:lang w:val="fr-FR"/>
        </w:rPr>
        <w:t xml:space="preserve">. </w:t>
      </w:r>
    </w:p>
    <w:p w:rsidR="005A0E5D" w:rsidRPr="005A0E5D" w:rsidRDefault="005A0E5D" w:rsidP="005A0E5D">
      <w:pPr>
        <w:pStyle w:val="SingleTxt"/>
        <w:spacing w:after="0" w:line="120" w:lineRule="exact"/>
        <w:rPr>
          <w:b/>
          <w:sz w:val="10"/>
          <w:lang w:val="fr-CH"/>
        </w:rPr>
      </w:pPr>
    </w:p>
    <w:p w:rsidR="00F94248" w:rsidRDefault="005A0E5D" w:rsidP="005A0E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F94248" w:rsidRPr="00F94248">
        <w:rPr>
          <w:lang w:val="fr-CH"/>
        </w:rPr>
        <w:t>Définitions à ajouter à l’annexe 1</w:t>
      </w:r>
    </w:p>
    <w:p w:rsidR="005A0E5D" w:rsidRPr="005A0E5D" w:rsidRDefault="005A0E5D" w:rsidP="005A0E5D">
      <w:pPr>
        <w:pStyle w:val="SingleTxt"/>
        <w:spacing w:after="0" w:line="120" w:lineRule="exact"/>
        <w:rPr>
          <w:b/>
          <w:sz w:val="10"/>
          <w:lang w:val="fr-CH"/>
        </w:rPr>
      </w:pPr>
    </w:p>
    <w:p w:rsidR="00F94248" w:rsidRPr="00F94248" w:rsidRDefault="00F94248" w:rsidP="00F94248">
      <w:pPr>
        <w:pStyle w:val="SingleTxt"/>
        <w:numPr>
          <w:ilvl w:val="0"/>
          <w:numId w:val="8"/>
        </w:numPr>
        <w:tabs>
          <w:tab w:val="clear" w:pos="1735"/>
          <w:tab w:val="num" w:pos="1742"/>
        </w:tabs>
        <w:ind w:left="1267"/>
        <w:rPr>
          <w:lang w:val="fr-FR"/>
        </w:rPr>
      </w:pPr>
      <w:r w:rsidRPr="00F94248">
        <w:rPr>
          <w:lang w:val="fr-FR"/>
        </w:rPr>
        <w:t xml:space="preserve">Le WP.11 souhaitera peut-être examiner la proposition soumise par les Pays-Bas </w:t>
      </w:r>
      <w:r w:rsidRPr="00F94248">
        <w:rPr>
          <w:lang w:val="fr-CH"/>
        </w:rPr>
        <w:t xml:space="preserve">(ECE/TRANS/WP.11/2015/17). </w:t>
      </w:r>
    </w:p>
    <w:p w:rsidR="005A0E5D" w:rsidRPr="005A0E5D" w:rsidRDefault="005A0E5D" w:rsidP="005A0E5D">
      <w:pPr>
        <w:pStyle w:val="SingleTxt"/>
        <w:spacing w:after="0" w:line="120" w:lineRule="exact"/>
        <w:rPr>
          <w:b/>
          <w:sz w:val="10"/>
          <w:lang w:val="fr-CH"/>
        </w:rPr>
      </w:pPr>
    </w:p>
    <w:p w:rsidR="00F94248" w:rsidRDefault="005A0E5D" w:rsidP="005A0E5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F94248" w:rsidRPr="00F94248">
        <w:rPr>
          <w:lang w:val="fr-CH"/>
        </w:rPr>
        <w:t>Accr</w:t>
      </w:r>
      <w:r>
        <w:rPr>
          <w:lang w:val="fr-CH"/>
        </w:rPr>
        <w:t>éditation des stations d’essai</w:t>
      </w:r>
    </w:p>
    <w:p w:rsidR="005A0E5D" w:rsidRPr="005A0E5D" w:rsidRDefault="005A0E5D" w:rsidP="005A0E5D">
      <w:pPr>
        <w:pStyle w:val="SingleTxt"/>
        <w:spacing w:after="0" w:line="120" w:lineRule="exact"/>
        <w:rPr>
          <w:b/>
          <w:sz w:val="10"/>
          <w:lang w:val="fr-CH"/>
        </w:rPr>
      </w:pPr>
    </w:p>
    <w:p w:rsidR="00F94248" w:rsidRPr="00F94248" w:rsidRDefault="00F94248" w:rsidP="00F94248">
      <w:pPr>
        <w:pStyle w:val="SingleTxt"/>
        <w:numPr>
          <w:ilvl w:val="0"/>
          <w:numId w:val="8"/>
        </w:numPr>
        <w:tabs>
          <w:tab w:val="clear" w:pos="1735"/>
          <w:tab w:val="num" w:pos="1742"/>
        </w:tabs>
        <w:ind w:left="1267"/>
        <w:rPr>
          <w:lang w:val="fr-FR"/>
        </w:rPr>
      </w:pPr>
      <w:r w:rsidRPr="00F94248">
        <w:rPr>
          <w:lang w:val="fr-FR"/>
        </w:rPr>
        <w:t xml:space="preserve">Le WP.11 souhaitera peut-être examiner la proposition soumise par la </w:t>
      </w:r>
      <w:r w:rsidRPr="00F94248">
        <w:rPr>
          <w:lang w:val="fr-CH"/>
        </w:rPr>
        <w:t xml:space="preserve">France (ECE/TRANS/WP.11/2015/11). </w:t>
      </w:r>
    </w:p>
    <w:p w:rsidR="003543A4" w:rsidRPr="003543A4" w:rsidRDefault="003543A4" w:rsidP="003543A4">
      <w:pPr>
        <w:pStyle w:val="SingleTxt"/>
        <w:spacing w:after="0" w:line="120" w:lineRule="exact"/>
        <w:rPr>
          <w:b/>
          <w:sz w:val="10"/>
          <w:lang w:val="fr-CH"/>
        </w:rPr>
      </w:pPr>
    </w:p>
    <w:p w:rsidR="00F94248" w:rsidRDefault="003543A4" w:rsidP="003543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F94248" w:rsidRPr="00F94248">
        <w:rPr>
          <w:lang w:val="fr-CH"/>
        </w:rPr>
        <w:t>Modèle n</w:t>
      </w:r>
      <w:r w:rsidR="00F94248" w:rsidRPr="00F94248">
        <w:rPr>
          <w:vertAlign w:val="superscript"/>
          <w:lang w:val="fr-CH"/>
        </w:rPr>
        <w:t>o </w:t>
      </w:r>
      <w:r w:rsidR="00F94248" w:rsidRPr="00F94248">
        <w:rPr>
          <w:lang w:val="fr-CH"/>
        </w:rPr>
        <w:t>10 du procès-verbal d’essai</w:t>
      </w:r>
    </w:p>
    <w:p w:rsidR="003543A4" w:rsidRPr="003543A4" w:rsidRDefault="003543A4" w:rsidP="003543A4">
      <w:pPr>
        <w:pStyle w:val="SingleTxt"/>
        <w:spacing w:after="0" w:line="120" w:lineRule="exact"/>
        <w:rPr>
          <w:b/>
          <w:sz w:val="10"/>
          <w:lang w:val="fr-CH"/>
        </w:rPr>
      </w:pPr>
    </w:p>
    <w:p w:rsidR="00F94248" w:rsidRPr="00F94248" w:rsidRDefault="00F94248" w:rsidP="00F94248">
      <w:pPr>
        <w:pStyle w:val="SingleTxt"/>
        <w:numPr>
          <w:ilvl w:val="0"/>
          <w:numId w:val="8"/>
        </w:numPr>
        <w:tabs>
          <w:tab w:val="clear" w:pos="1735"/>
          <w:tab w:val="num" w:pos="1742"/>
        </w:tabs>
        <w:ind w:left="1267"/>
        <w:rPr>
          <w:lang w:val="fr-FR"/>
        </w:rPr>
      </w:pPr>
      <w:r w:rsidRPr="00F94248">
        <w:rPr>
          <w:lang w:val="fr-FR"/>
        </w:rPr>
        <w:t>Le WP.11 souhaitera peut-être examiner la proposi</w:t>
      </w:r>
      <w:r w:rsidR="000707EB">
        <w:rPr>
          <w:lang w:val="fr-FR"/>
        </w:rPr>
        <w:t xml:space="preserve">tion soumise par le Royaume-Uni, qui vise </w:t>
      </w:r>
      <w:r w:rsidRPr="00F94248">
        <w:rPr>
          <w:lang w:val="fr-FR"/>
        </w:rPr>
        <w:t xml:space="preserve">à préciser la durée de validité du procès-verbal d’essai </w:t>
      </w:r>
      <w:r w:rsidRPr="00F94248">
        <w:rPr>
          <w:lang w:val="fr-CH"/>
        </w:rPr>
        <w:t xml:space="preserve">(ECE/TRANS/WP.11/2015/1). </w:t>
      </w:r>
    </w:p>
    <w:p w:rsidR="003543A4" w:rsidRPr="003543A4" w:rsidRDefault="003543A4" w:rsidP="003543A4">
      <w:pPr>
        <w:pStyle w:val="SingleTxt"/>
        <w:spacing w:after="0" w:line="120" w:lineRule="exact"/>
        <w:rPr>
          <w:b/>
          <w:sz w:val="10"/>
          <w:lang w:val="fr-CH"/>
        </w:rPr>
      </w:pPr>
    </w:p>
    <w:p w:rsidR="00F94248" w:rsidRDefault="003543A4" w:rsidP="003543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F94248" w:rsidRPr="00F94248">
        <w:rPr>
          <w:lang w:val="fr-CH"/>
        </w:rPr>
        <w:t>Suivi et enregistrement de la température des d</w:t>
      </w:r>
      <w:r>
        <w:rPr>
          <w:lang w:val="fr-CH"/>
        </w:rPr>
        <w:t>enrées alimentaires réfrigérées</w:t>
      </w:r>
    </w:p>
    <w:p w:rsidR="003543A4" w:rsidRPr="003543A4" w:rsidRDefault="003543A4" w:rsidP="003543A4">
      <w:pPr>
        <w:pStyle w:val="SingleTxt"/>
        <w:spacing w:after="0" w:line="120" w:lineRule="exact"/>
        <w:rPr>
          <w:b/>
          <w:sz w:val="10"/>
          <w:lang w:val="fr-CH"/>
        </w:rPr>
      </w:pPr>
    </w:p>
    <w:p w:rsidR="00F94248" w:rsidRPr="00F94248" w:rsidRDefault="00F94248" w:rsidP="00F94248">
      <w:pPr>
        <w:pStyle w:val="SingleTxt"/>
        <w:numPr>
          <w:ilvl w:val="0"/>
          <w:numId w:val="8"/>
        </w:numPr>
        <w:tabs>
          <w:tab w:val="clear" w:pos="1735"/>
          <w:tab w:val="num" w:pos="1742"/>
        </w:tabs>
        <w:ind w:left="1267"/>
        <w:rPr>
          <w:lang w:val="fr-FR"/>
        </w:rPr>
      </w:pPr>
      <w:r w:rsidRPr="00F94248">
        <w:rPr>
          <w:lang w:val="fr-FR"/>
        </w:rPr>
        <w:t>Toute proposition reçue après la publication du présent ordre du jour provisoire sera publiée en tant que document informel.</w:t>
      </w:r>
    </w:p>
    <w:p w:rsidR="003543A4" w:rsidRPr="003543A4" w:rsidRDefault="003543A4" w:rsidP="003543A4">
      <w:pPr>
        <w:pStyle w:val="SingleTxt"/>
        <w:spacing w:after="0" w:line="120" w:lineRule="exact"/>
        <w:rPr>
          <w:b/>
          <w:sz w:val="10"/>
          <w:lang w:val="fr-CH"/>
        </w:rPr>
      </w:pPr>
    </w:p>
    <w:p w:rsidR="00F94248" w:rsidRDefault="003543A4" w:rsidP="003543A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F94248" w:rsidRPr="00F94248">
        <w:rPr>
          <w:lang w:val="fr-CH"/>
        </w:rPr>
        <w:t xml:space="preserve">Référentiel d’audit des constructeurs d’engins de transport </w:t>
      </w:r>
      <w:r>
        <w:rPr>
          <w:lang w:val="fr-CH"/>
        </w:rPr>
        <w:br/>
      </w:r>
      <w:r w:rsidR="00F94248" w:rsidRPr="00F94248">
        <w:rPr>
          <w:lang w:val="fr-CH"/>
        </w:rPr>
        <w:t>sous température dirigée</w:t>
      </w:r>
    </w:p>
    <w:p w:rsidR="003543A4" w:rsidRPr="003543A4" w:rsidRDefault="003543A4" w:rsidP="003543A4">
      <w:pPr>
        <w:pStyle w:val="SingleTxt"/>
        <w:spacing w:after="0" w:line="120" w:lineRule="exact"/>
        <w:rPr>
          <w:b/>
          <w:sz w:val="10"/>
          <w:lang w:val="fr-CH"/>
        </w:rPr>
      </w:pPr>
    </w:p>
    <w:p w:rsidR="00F94248" w:rsidRPr="00F94248" w:rsidRDefault="00F94248" w:rsidP="00F94248">
      <w:pPr>
        <w:pStyle w:val="SingleTxt"/>
        <w:numPr>
          <w:ilvl w:val="0"/>
          <w:numId w:val="8"/>
        </w:numPr>
        <w:tabs>
          <w:tab w:val="clear" w:pos="1735"/>
          <w:tab w:val="num" w:pos="1742"/>
        </w:tabs>
        <w:ind w:left="1267"/>
        <w:rPr>
          <w:lang w:val="fr-FR"/>
        </w:rPr>
      </w:pPr>
      <w:r w:rsidRPr="00F94248">
        <w:rPr>
          <w:lang w:val="fr-FR"/>
        </w:rPr>
        <w:t xml:space="preserve">Le WP.11 souhaitera peut-être examiner la proposition soumise par la </w:t>
      </w:r>
      <w:r w:rsidRPr="00F94248">
        <w:rPr>
          <w:lang w:val="fr-CH"/>
        </w:rPr>
        <w:t xml:space="preserve">France (ECE/TRANS/WP.11/2015/16). </w:t>
      </w:r>
    </w:p>
    <w:p w:rsidR="003543A4" w:rsidRPr="003543A4" w:rsidRDefault="003543A4" w:rsidP="003543A4">
      <w:pPr>
        <w:pStyle w:val="SingleTxt"/>
        <w:spacing w:after="0" w:line="120" w:lineRule="exact"/>
        <w:rPr>
          <w:b/>
          <w:sz w:val="10"/>
          <w:lang w:val="fr-CH"/>
        </w:rPr>
      </w:pPr>
    </w:p>
    <w:p w:rsidR="00F94248" w:rsidRDefault="0038632D" w:rsidP="0038632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F94248" w:rsidRPr="00F94248">
        <w:rPr>
          <w:lang w:val="fr-CH"/>
        </w:rPr>
        <w:t>Propositions de diverses corrections rédactionnelles</w:t>
      </w:r>
    </w:p>
    <w:p w:rsidR="0038632D" w:rsidRPr="0038632D" w:rsidRDefault="0038632D" w:rsidP="0038632D">
      <w:pPr>
        <w:pStyle w:val="SingleTxt"/>
        <w:spacing w:after="0" w:line="120" w:lineRule="exact"/>
        <w:rPr>
          <w:b/>
          <w:sz w:val="10"/>
          <w:lang w:val="fr-CH"/>
        </w:rPr>
      </w:pPr>
    </w:p>
    <w:p w:rsidR="00F94248" w:rsidRPr="00F94248" w:rsidRDefault="00F94248" w:rsidP="00F94248">
      <w:pPr>
        <w:pStyle w:val="SingleTxt"/>
        <w:numPr>
          <w:ilvl w:val="0"/>
          <w:numId w:val="8"/>
        </w:numPr>
        <w:tabs>
          <w:tab w:val="clear" w:pos="1735"/>
          <w:tab w:val="num" w:pos="1742"/>
        </w:tabs>
        <w:ind w:left="1267"/>
        <w:rPr>
          <w:lang w:val="fr-FR"/>
        </w:rPr>
      </w:pPr>
      <w:r w:rsidRPr="00F94248">
        <w:rPr>
          <w:lang w:val="fr-FR"/>
        </w:rPr>
        <w:t xml:space="preserve">Le Groupe de travail souhaitera peut-être examiner plusieurs propositions de corrections rédactionnelles soumise par le </w:t>
      </w:r>
      <w:r w:rsidRPr="00F94248">
        <w:rPr>
          <w:lang w:val="fr-CH"/>
        </w:rPr>
        <w:t xml:space="preserve">secrétariat (ECE/TRANS/WP.11/2015/5). </w:t>
      </w:r>
    </w:p>
    <w:p w:rsidR="0038632D" w:rsidRPr="0038632D" w:rsidRDefault="0038632D" w:rsidP="0038632D">
      <w:pPr>
        <w:pStyle w:val="SingleTxt"/>
        <w:spacing w:after="0" w:line="120" w:lineRule="exact"/>
        <w:rPr>
          <w:b/>
          <w:sz w:val="10"/>
          <w:lang w:val="fr-FR"/>
        </w:rPr>
      </w:pPr>
    </w:p>
    <w:p w:rsidR="0038632D" w:rsidRPr="0038632D" w:rsidRDefault="0038632D" w:rsidP="0038632D">
      <w:pPr>
        <w:pStyle w:val="SingleTxt"/>
        <w:spacing w:after="0" w:line="120" w:lineRule="exact"/>
        <w:rPr>
          <w:b/>
          <w:sz w:val="10"/>
          <w:lang w:val="fr-FR"/>
        </w:rPr>
      </w:pPr>
    </w:p>
    <w:p w:rsidR="00F94248" w:rsidRDefault="0038632D" w:rsidP="0038632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F94248" w:rsidRPr="00F94248">
        <w:rPr>
          <w:lang w:val="fr-FR"/>
        </w:rPr>
        <w:t>6.</w:t>
      </w:r>
      <w:r w:rsidR="00F94248" w:rsidRPr="00F94248">
        <w:rPr>
          <w:lang w:val="fr-FR"/>
        </w:rPr>
        <w:tab/>
        <w:t>Manuel ATP</w:t>
      </w:r>
    </w:p>
    <w:p w:rsidR="0038632D" w:rsidRPr="0038632D" w:rsidRDefault="0038632D" w:rsidP="0038632D">
      <w:pPr>
        <w:pStyle w:val="SingleTxt"/>
        <w:spacing w:after="0" w:line="120" w:lineRule="exact"/>
        <w:rPr>
          <w:b/>
          <w:sz w:val="10"/>
          <w:lang w:val="fr-FR"/>
        </w:rPr>
      </w:pPr>
    </w:p>
    <w:p w:rsidR="0038632D" w:rsidRPr="0038632D" w:rsidRDefault="0038632D" w:rsidP="0038632D">
      <w:pPr>
        <w:pStyle w:val="SingleTxt"/>
        <w:spacing w:after="0" w:line="120" w:lineRule="exact"/>
        <w:rPr>
          <w:b/>
          <w:sz w:val="10"/>
          <w:lang w:val="fr-FR"/>
        </w:rPr>
      </w:pPr>
    </w:p>
    <w:p w:rsidR="00F94248" w:rsidRPr="00F94248" w:rsidRDefault="00F94248" w:rsidP="00F94248">
      <w:pPr>
        <w:pStyle w:val="SingleTxt"/>
        <w:numPr>
          <w:ilvl w:val="0"/>
          <w:numId w:val="8"/>
        </w:numPr>
        <w:tabs>
          <w:tab w:val="clear" w:pos="1735"/>
          <w:tab w:val="num" w:pos="1742"/>
        </w:tabs>
        <w:ind w:left="1267"/>
        <w:rPr>
          <w:lang w:val="fr-FR"/>
        </w:rPr>
      </w:pPr>
      <w:r w:rsidRPr="00F94248">
        <w:rPr>
          <w:lang w:val="fr-FR"/>
        </w:rPr>
        <w:t>La dernière version du Manuel ATP est affichée en anglais, en français et en russe sur le site Web de la Division des transports à l’adresse suivante</w:t>
      </w:r>
      <w:r w:rsidR="004031B6">
        <w:rPr>
          <w:lang w:val="fr-FR"/>
        </w:rPr>
        <w:t> :</w:t>
      </w:r>
      <w:r w:rsidRPr="00F94248">
        <w:rPr>
          <w:lang w:val="fr-FR"/>
        </w:rPr>
        <w:t xml:space="preserve"> http://www.unece.org/trans/main/wp11/atp_handbook.html. </w:t>
      </w:r>
    </w:p>
    <w:p w:rsidR="00F94248" w:rsidRPr="00F94248" w:rsidRDefault="00F94248" w:rsidP="00F94248">
      <w:pPr>
        <w:pStyle w:val="SingleTxt"/>
        <w:numPr>
          <w:ilvl w:val="0"/>
          <w:numId w:val="8"/>
        </w:numPr>
        <w:tabs>
          <w:tab w:val="clear" w:pos="1735"/>
          <w:tab w:val="num" w:pos="1742"/>
        </w:tabs>
        <w:ind w:left="1267"/>
        <w:rPr>
          <w:lang w:val="fr-FR"/>
        </w:rPr>
      </w:pPr>
      <w:r w:rsidRPr="00F94248">
        <w:rPr>
          <w:lang w:val="fr-FR"/>
        </w:rPr>
        <w:t xml:space="preserve">Le WP.11 souhaitera peut-être examiner la proposition soumise par le </w:t>
      </w:r>
      <w:r w:rsidR="000707EB">
        <w:rPr>
          <w:lang w:val="fr-FR"/>
        </w:rPr>
        <w:t>Royaume-Uni,</w:t>
      </w:r>
      <w:r w:rsidRPr="00F94248">
        <w:rPr>
          <w:lang w:val="fr-FR"/>
        </w:rPr>
        <w:t xml:space="preserve"> </w:t>
      </w:r>
      <w:r w:rsidR="00061F91">
        <w:rPr>
          <w:lang w:val="fr-FR"/>
        </w:rPr>
        <w:t>qui vise</w:t>
      </w:r>
      <w:r w:rsidRPr="00F94248">
        <w:rPr>
          <w:lang w:val="fr-FR"/>
        </w:rPr>
        <w:t xml:space="preserve"> à ajouter au Manuel ATP des croquis illustrant la mesure de la surface extérieure des fourgons </w:t>
      </w:r>
      <w:r w:rsidRPr="00F94248">
        <w:rPr>
          <w:lang w:val="fr-CH"/>
        </w:rPr>
        <w:t>(ECE/TRANS/WP.11/2015/2).</w:t>
      </w:r>
      <w:r w:rsidRPr="00F94248">
        <w:rPr>
          <w:lang w:val="fr-FR"/>
        </w:rPr>
        <w:t xml:space="preserve"> </w:t>
      </w:r>
    </w:p>
    <w:p w:rsidR="00F94248" w:rsidRPr="00F94248" w:rsidRDefault="00F94248" w:rsidP="00F94248">
      <w:pPr>
        <w:pStyle w:val="SingleTxt"/>
        <w:numPr>
          <w:ilvl w:val="0"/>
          <w:numId w:val="8"/>
        </w:numPr>
        <w:tabs>
          <w:tab w:val="clear" w:pos="1735"/>
          <w:tab w:val="num" w:pos="1742"/>
        </w:tabs>
        <w:ind w:left="1267"/>
        <w:rPr>
          <w:lang w:val="fr-FR"/>
        </w:rPr>
      </w:pPr>
      <w:r w:rsidRPr="00F94248">
        <w:rPr>
          <w:lang w:val="fr-FR"/>
        </w:rPr>
        <w:t xml:space="preserve">Le WP.11 souhaitera peut-être examiner la proposition </w:t>
      </w:r>
      <w:r w:rsidR="00061F91">
        <w:rPr>
          <w:lang w:val="fr-FR"/>
        </w:rPr>
        <w:t>de</w:t>
      </w:r>
      <w:r w:rsidRPr="00F94248">
        <w:rPr>
          <w:lang w:val="fr-FR"/>
        </w:rPr>
        <w:t xml:space="preserve"> la Finlande visant à ajouter des commentaires concernant les modifications mineures et limitées apportées à des équipements produits en série (</w:t>
      </w:r>
      <w:r w:rsidRPr="00F94248">
        <w:rPr>
          <w:lang w:val="fr-CH"/>
        </w:rPr>
        <w:t>ECE/TRANS/WP.11/2015/7</w:t>
      </w:r>
      <w:r w:rsidRPr="00F94248">
        <w:rPr>
          <w:lang w:val="fr-FR"/>
        </w:rPr>
        <w:t xml:space="preserve">). </w:t>
      </w:r>
    </w:p>
    <w:p w:rsidR="00F94248" w:rsidRPr="00F94248" w:rsidRDefault="00F94248" w:rsidP="00F94248">
      <w:pPr>
        <w:pStyle w:val="SingleTxt"/>
        <w:numPr>
          <w:ilvl w:val="0"/>
          <w:numId w:val="8"/>
        </w:numPr>
        <w:tabs>
          <w:tab w:val="clear" w:pos="1735"/>
          <w:tab w:val="num" w:pos="1742"/>
        </w:tabs>
        <w:ind w:left="1267"/>
        <w:rPr>
          <w:lang w:val="fr-FR"/>
        </w:rPr>
      </w:pPr>
      <w:r w:rsidRPr="00F94248">
        <w:rPr>
          <w:lang w:val="fr-FR"/>
        </w:rPr>
        <w:t xml:space="preserve">Le WP.11 souhaitera peut-être examiner la proposition </w:t>
      </w:r>
      <w:r w:rsidR="00061F91">
        <w:rPr>
          <w:lang w:val="fr-FR"/>
        </w:rPr>
        <w:t>de</w:t>
      </w:r>
      <w:r w:rsidRPr="00F94248">
        <w:rPr>
          <w:lang w:val="fr-FR"/>
        </w:rPr>
        <w:t xml:space="preserve"> la Belgique visant à clarifier l’usage de l’expression </w:t>
      </w:r>
      <w:r w:rsidR="00061F91">
        <w:rPr>
          <w:lang w:val="fr-FR"/>
        </w:rPr>
        <w:t>« </w:t>
      </w:r>
      <w:r w:rsidRPr="00F94248">
        <w:rPr>
          <w:lang w:val="fr-FR"/>
        </w:rPr>
        <w:t xml:space="preserve">immatriculé ou enregistré » </w:t>
      </w:r>
      <w:r w:rsidRPr="00F94248">
        <w:rPr>
          <w:lang w:val="fr-CH"/>
        </w:rPr>
        <w:t>(ECE/TRANS/</w:t>
      </w:r>
      <w:r w:rsidR="004031B6">
        <w:rPr>
          <w:lang w:val="fr-CH"/>
        </w:rPr>
        <w:t xml:space="preserve"> </w:t>
      </w:r>
      <w:r w:rsidRPr="00F94248">
        <w:rPr>
          <w:lang w:val="fr-CH"/>
        </w:rPr>
        <w:t xml:space="preserve">WP.11/2015/14). </w:t>
      </w:r>
    </w:p>
    <w:p w:rsidR="00061F91" w:rsidRPr="00061F91" w:rsidRDefault="00061F91" w:rsidP="00061F91">
      <w:pPr>
        <w:pStyle w:val="SingleTxt"/>
        <w:spacing w:after="0" w:line="120" w:lineRule="exact"/>
        <w:rPr>
          <w:b/>
          <w:sz w:val="10"/>
          <w:lang w:val="fr-FR"/>
        </w:rPr>
      </w:pPr>
    </w:p>
    <w:p w:rsidR="00061F91" w:rsidRPr="00061F91" w:rsidRDefault="00061F91" w:rsidP="00061F91">
      <w:pPr>
        <w:pStyle w:val="SingleTxt"/>
        <w:spacing w:after="0" w:line="120" w:lineRule="exact"/>
        <w:rPr>
          <w:b/>
          <w:sz w:val="10"/>
          <w:lang w:val="fr-FR"/>
        </w:rPr>
      </w:pPr>
    </w:p>
    <w:p w:rsidR="00F94248" w:rsidRDefault="00061F91" w:rsidP="00061F9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sidR="00F94248" w:rsidRPr="00F94248">
        <w:rPr>
          <w:lang w:val="fr-FR"/>
        </w:rPr>
        <w:t>7.</w:t>
      </w:r>
      <w:r w:rsidR="00F94248" w:rsidRPr="00F94248">
        <w:rPr>
          <w:lang w:val="fr-FR"/>
        </w:rPr>
        <w:tab/>
        <w:t>Portée de l’ATP</w:t>
      </w:r>
    </w:p>
    <w:p w:rsidR="00061F91" w:rsidRPr="00061F91" w:rsidRDefault="00061F91" w:rsidP="00061F91">
      <w:pPr>
        <w:pStyle w:val="SingleTxt"/>
        <w:keepNext/>
        <w:spacing w:after="0" w:line="120" w:lineRule="exact"/>
        <w:rPr>
          <w:b/>
          <w:sz w:val="10"/>
          <w:lang w:val="fr-FR"/>
        </w:rPr>
      </w:pPr>
    </w:p>
    <w:p w:rsidR="00061F91" w:rsidRPr="00061F91" w:rsidRDefault="00061F91" w:rsidP="00061F91">
      <w:pPr>
        <w:pStyle w:val="SingleTxt"/>
        <w:keepNext/>
        <w:spacing w:after="0" w:line="120" w:lineRule="exact"/>
        <w:rPr>
          <w:b/>
          <w:sz w:val="10"/>
          <w:lang w:val="fr-FR"/>
        </w:rPr>
      </w:pPr>
    </w:p>
    <w:p w:rsidR="00F94248" w:rsidRPr="00F94248" w:rsidRDefault="00F94248" w:rsidP="00F94248">
      <w:pPr>
        <w:pStyle w:val="SingleTxt"/>
        <w:numPr>
          <w:ilvl w:val="0"/>
          <w:numId w:val="8"/>
        </w:numPr>
        <w:tabs>
          <w:tab w:val="clear" w:pos="1735"/>
          <w:tab w:val="num" w:pos="1742"/>
        </w:tabs>
        <w:ind w:left="1267"/>
        <w:rPr>
          <w:lang w:val="fr-FR"/>
        </w:rPr>
      </w:pPr>
      <w:r w:rsidRPr="00F94248">
        <w:rPr>
          <w:lang w:val="fr-FR"/>
        </w:rPr>
        <w:t xml:space="preserve">À sa soixante-dixième session, le secrétariat a été prié d’écrire aux ministres des affaires étrangères de toutes les Parties contractantes à l’ATP pour leur demander le nom de l’autorité ayant compétence pour signer tout futur accord multilatéral au nom de leurs pays respectifs. A l’heure où était établi le présent ordre du jour, des réponses à cette lettre avaient été reçues des pays suivants : Allemagne, Autriche, Belgique, Bulgarie, Danemark, États-Unis d’Amérique, France, Géorgie, Irlande, Italie, Luxembourg, Monaco, Ouzbékistan, République tchèque, Serbie et Ukraine. Ces réponses sont publiées sur le site Web. Le WP.11 </w:t>
      </w:r>
      <w:r w:rsidR="00AC1FCD">
        <w:rPr>
          <w:lang w:val="fr-FR"/>
        </w:rPr>
        <w:t>est</w:t>
      </w:r>
      <w:r w:rsidRPr="00F94248">
        <w:rPr>
          <w:lang w:val="fr-FR"/>
        </w:rPr>
        <w:t xml:space="preserve"> également convenu que la procédure de conclusion des accords multilatéraux proposée par le secrétariat à sa soixante-dixième session serait publiée sur le site. </w:t>
      </w:r>
    </w:p>
    <w:p w:rsidR="00F94248" w:rsidRPr="00F94248" w:rsidRDefault="00F94248" w:rsidP="00F94248">
      <w:pPr>
        <w:pStyle w:val="SingleTxt"/>
        <w:numPr>
          <w:ilvl w:val="0"/>
          <w:numId w:val="8"/>
        </w:numPr>
        <w:tabs>
          <w:tab w:val="clear" w:pos="1735"/>
          <w:tab w:val="num" w:pos="1742"/>
        </w:tabs>
        <w:ind w:left="1267"/>
        <w:rPr>
          <w:lang w:val="fr-FR"/>
        </w:rPr>
      </w:pPr>
      <w:r w:rsidRPr="00F94248">
        <w:rPr>
          <w:lang w:val="fr-FR"/>
        </w:rPr>
        <w:t>Le WP.11 sera invité à examiner le projet de feuille de route (</w:t>
      </w:r>
      <w:r w:rsidRPr="00F94248">
        <w:rPr>
          <w:lang w:val="fr-CH"/>
        </w:rPr>
        <w:t xml:space="preserve">ECE/TRANS/WP.11/2015/9 </w:t>
      </w:r>
      <w:r w:rsidRPr="00F94248">
        <w:rPr>
          <w:lang w:val="fr-FR"/>
        </w:rPr>
        <w:t xml:space="preserve">et document informel INF.4) concernant l’adhésion à l’ATP et la mise en œuvre de celui-ci, établi par le Projet </w:t>
      </w:r>
      <w:proofErr w:type="spellStart"/>
      <w:r w:rsidRPr="00F94248">
        <w:rPr>
          <w:lang w:val="fr-FR"/>
        </w:rPr>
        <w:t>EuroMed</w:t>
      </w:r>
      <w:proofErr w:type="spellEnd"/>
      <w:r w:rsidRPr="00F94248">
        <w:rPr>
          <w:lang w:val="fr-FR"/>
        </w:rPr>
        <w:t xml:space="preserve"> (route, rail et transports urbain) avec la contribution du secrétariat, et à faire des propositions sur la manière dont ce </w:t>
      </w:r>
      <w:r w:rsidR="00AC1FCD">
        <w:rPr>
          <w:lang w:val="fr-FR"/>
        </w:rPr>
        <w:t>texte</w:t>
      </w:r>
      <w:r w:rsidRPr="00F94248">
        <w:rPr>
          <w:lang w:val="fr-FR"/>
        </w:rPr>
        <w:t xml:space="preserve"> pourrait être amélioré. </w:t>
      </w:r>
    </w:p>
    <w:p w:rsidR="00AC1FCD" w:rsidRPr="00AC1FCD" w:rsidRDefault="00AC1FCD" w:rsidP="00AC1FCD">
      <w:pPr>
        <w:pStyle w:val="SingleTxt"/>
        <w:spacing w:after="0" w:line="120" w:lineRule="exact"/>
        <w:rPr>
          <w:b/>
          <w:sz w:val="10"/>
          <w:lang w:val="fr-FR"/>
        </w:rPr>
      </w:pPr>
    </w:p>
    <w:p w:rsidR="00AC1FCD" w:rsidRPr="00AC1FCD" w:rsidRDefault="00AC1FCD" w:rsidP="00AC1FCD">
      <w:pPr>
        <w:pStyle w:val="SingleTxt"/>
        <w:spacing w:after="0" w:line="120" w:lineRule="exact"/>
        <w:rPr>
          <w:b/>
          <w:sz w:val="10"/>
          <w:lang w:val="fr-FR"/>
        </w:rPr>
      </w:pPr>
    </w:p>
    <w:p w:rsidR="00F94248" w:rsidRDefault="00AC1FCD" w:rsidP="00AC1F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F94248" w:rsidRPr="00F94248">
        <w:rPr>
          <w:lang w:val="fr-FR"/>
        </w:rPr>
        <w:t>8.</w:t>
      </w:r>
      <w:r w:rsidR="00F94248" w:rsidRPr="00F94248">
        <w:rPr>
          <w:lang w:val="fr-FR"/>
        </w:rPr>
        <w:tab/>
        <w:t xml:space="preserve">Étiquetage énergétique, fluides frigorigènes </w:t>
      </w:r>
      <w:r>
        <w:rPr>
          <w:lang w:val="fr-FR"/>
        </w:rPr>
        <w:br/>
      </w:r>
      <w:r w:rsidR="00F94248" w:rsidRPr="00F94248">
        <w:rPr>
          <w:lang w:val="fr-FR"/>
        </w:rPr>
        <w:t>et agents d’expansion</w:t>
      </w:r>
    </w:p>
    <w:p w:rsidR="00AC1FCD" w:rsidRPr="00AC1FCD" w:rsidRDefault="00AC1FCD" w:rsidP="00AC1FCD">
      <w:pPr>
        <w:pStyle w:val="SingleTxt"/>
        <w:spacing w:after="0" w:line="120" w:lineRule="exact"/>
        <w:rPr>
          <w:b/>
          <w:sz w:val="10"/>
          <w:lang w:val="fr-FR"/>
        </w:rPr>
      </w:pPr>
    </w:p>
    <w:p w:rsidR="00AC1FCD" w:rsidRPr="00AC1FCD" w:rsidRDefault="00AC1FCD" w:rsidP="00AC1FCD">
      <w:pPr>
        <w:pStyle w:val="SingleTxt"/>
        <w:spacing w:after="0" w:line="120" w:lineRule="exact"/>
        <w:rPr>
          <w:b/>
          <w:sz w:val="10"/>
          <w:lang w:val="fr-FR"/>
        </w:rPr>
      </w:pPr>
    </w:p>
    <w:p w:rsidR="00F94248" w:rsidRPr="00F94248" w:rsidRDefault="00F94248" w:rsidP="00F94248">
      <w:pPr>
        <w:pStyle w:val="SingleTxt"/>
        <w:numPr>
          <w:ilvl w:val="0"/>
          <w:numId w:val="8"/>
        </w:numPr>
        <w:tabs>
          <w:tab w:val="clear" w:pos="1735"/>
          <w:tab w:val="num" w:pos="1742"/>
        </w:tabs>
        <w:ind w:left="1267"/>
        <w:rPr>
          <w:lang w:val="fr-FR"/>
        </w:rPr>
      </w:pPr>
      <w:r w:rsidRPr="00F94248">
        <w:rPr>
          <w:lang w:val="fr-FR"/>
        </w:rPr>
        <w:t>Le WP.11 souhaitera peut-être examiner tout fait nouveau dans le domaine de l’</w:t>
      </w:r>
      <w:r w:rsidR="004031B6" w:rsidRPr="00F94248">
        <w:rPr>
          <w:lang w:val="fr-FR"/>
        </w:rPr>
        <w:t>étiquetage</w:t>
      </w:r>
      <w:r w:rsidRPr="00F94248">
        <w:rPr>
          <w:lang w:val="fr-FR"/>
        </w:rPr>
        <w:t xml:space="preserve"> énergétique, des fluides frigorigènes et des agents d’expansion ayant une incidence sur ses travaux. </w:t>
      </w:r>
    </w:p>
    <w:p w:rsidR="00AC1FCD" w:rsidRPr="00AC1FCD" w:rsidRDefault="00AC1FCD" w:rsidP="00AC1FCD">
      <w:pPr>
        <w:pStyle w:val="SingleTxt"/>
        <w:spacing w:after="0" w:line="120" w:lineRule="exact"/>
        <w:rPr>
          <w:b/>
          <w:sz w:val="10"/>
          <w:lang w:val="fr-FR"/>
        </w:rPr>
      </w:pPr>
    </w:p>
    <w:p w:rsidR="00AC1FCD" w:rsidRPr="00AC1FCD" w:rsidRDefault="00AC1FCD" w:rsidP="00AC1FCD">
      <w:pPr>
        <w:pStyle w:val="SingleTxt"/>
        <w:spacing w:after="0" w:line="120" w:lineRule="exact"/>
        <w:rPr>
          <w:b/>
          <w:sz w:val="10"/>
          <w:lang w:val="fr-FR"/>
        </w:rPr>
      </w:pPr>
    </w:p>
    <w:p w:rsidR="00F94248" w:rsidRDefault="00AC1FCD" w:rsidP="00AC1FC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F94248" w:rsidRPr="00F94248">
        <w:rPr>
          <w:lang w:val="fr-FR"/>
        </w:rPr>
        <w:t>9.</w:t>
      </w:r>
      <w:r w:rsidR="00F94248" w:rsidRPr="00F94248">
        <w:rPr>
          <w:lang w:val="fr-FR"/>
        </w:rPr>
        <w:tab/>
        <w:t>Programme de travail et évaluation bisannuelle</w:t>
      </w:r>
    </w:p>
    <w:p w:rsidR="00AC1FCD" w:rsidRPr="00AC1FCD" w:rsidRDefault="00AC1FCD" w:rsidP="00AC1FCD">
      <w:pPr>
        <w:pStyle w:val="SingleTxt"/>
        <w:spacing w:after="0" w:line="120" w:lineRule="exact"/>
        <w:rPr>
          <w:b/>
          <w:sz w:val="10"/>
          <w:lang w:val="fr-FR"/>
        </w:rPr>
      </w:pPr>
    </w:p>
    <w:p w:rsidR="00AC1FCD" w:rsidRPr="00AC1FCD" w:rsidRDefault="00AC1FCD" w:rsidP="00AC1FCD">
      <w:pPr>
        <w:pStyle w:val="SingleTxt"/>
        <w:spacing w:after="0" w:line="120" w:lineRule="exact"/>
        <w:rPr>
          <w:b/>
          <w:sz w:val="10"/>
          <w:lang w:val="fr-FR"/>
        </w:rPr>
      </w:pPr>
    </w:p>
    <w:p w:rsidR="00F94248" w:rsidRPr="00F94248" w:rsidRDefault="00F94248" w:rsidP="00F94248">
      <w:pPr>
        <w:pStyle w:val="SingleTxt"/>
        <w:numPr>
          <w:ilvl w:val="0"/>
          <w:numId w:val="8"/>
        </w:numPr>
        <w:tabs>
          <w:tab w:val="clear" w:pos="1735"/>
          <w:tab w:val="num" w:pos="1742"/>
        </w:tabs>
        <w:ind w:left="1267"/>
        <w:rPr>
          <w:lang w:val="fr-FR"/>
        </w:rPr>
      </w:pPr>
      <w:r w:rsidRPr="00F94248">
        <w:rPr>
          <w:lang w:val="fr-FR"/>
        </w:rPr>
        <w:t xml:space="preserve">Le Groupe de travail sera appelé à examiner et adopter son projet de programme de travail pour 2016-2017, </w:t>
      </w:r>
      <w:r w:rsidRPr="00F94248">
        <w:rPr>
          <w:lang w:val="fr-CH"/>
        </w:rPr>
        <w:t>la proposition d’évaluation bisannuelle</w:t>
      </w:r>
      <w:r w:rsidRPr="00F94248">
        <w:rPr>
          <w:lang w:val="fr-FR"/>
        </w:rPr>
        <w:t xml:space="preserve"> pour 2016-2017 et son projet de plan de travail pour la période allant de 2016 à 2020 </w:t>
      </w:r>
      <w:r w:rsidRPr="00F94248">
        <w:rPr>
          <w:lang w:val="fr-CH"/>
        </w:rPr>
        <w:t>(ECE/TRANS/WP.11/2015/3).</w:t>
      </w:r>
    </w:p>
    <w:p w:rsidR="008B6CBE" w:rsidRPr="008B6CBE" w:rsidRDefault="008B6CBE" w:rsidP="008B6CBE">
      <w:pPr>
        <w:pStyle w:val="SingleTxt"/>
        <w:spacing w:after="0" w:line="120" w:lineRule="exact"/>
        <w:rPr>
          <w:b/>
          <w:sz w:val="10"/>
          <w:lang w:val="fr-FR"/>
        </w:rPr>
      </w:pPr>
    </w:p>
    <w:p w:rsidR="008B6CBE" w:rsidRPr="008B6CBE" w:rsidRDefault="008B6CBE" w:rsidP="008B6CBE">
      <w:pPr>
        <w:pStyle w:val="SingleTxt"/>
        <w:spacing w:after="0" w:line="120" w:lineRule="exact"/>
        <w:rPr>
          <w:b/>
          <w:sz w:val="10"/>
          <w:lang w:val="fr-FR"/>
        </w:rPr>
      </w:pPr>
    </w:p>
    <w:p w:rsidR="00F94248" w:rsidRDefault="008B6CBE" w:rsidP="008B6C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F94248" w:rsidRPr="00F94248">
        <w:rPr>
          <w:lang w:val="fr-FR"/>
        </w:rPr>
        <w:t>10.</w:t>
      </w:r>
      <w:r w:rsidR="00F94248" w:rsidRPr="00F94248">
        <w:rPr>
          <w:lang w:val="fr-FR"/>
        </w:rPr>
        <w:tab/>
        <w:t xml:space="preserve">Élection du </w:t>
      </w:r>
      <w:r w:rsidR="00E2221E">
        <w:rPr>
          <w:lang w:val="fr-FR"/>
        </w:rPr>
        <w:t>B</w:t>
      </w:r>
      <w:r w:rsidR="00F94248" w:rsidRPr="00F94248">
        <w:rPr>
          <w:lang w:val="fr-FR"/>
        </w:rPr>
        <w:t>ureau</w:t>
      </w:r>
    </w:p>
    <w:p w:rsidR="008B6CBE" w:rsidRPr="008B6CBE" w:rsidRDefault="008B6CBE" w:rsidP="008B6CBE">
      <w:pPr>
        <w:pStyle w:val="SingleTxt"/>
        <w:spacing w:after="0" w:line="120" w:lineRule="exact"/>
        <w:rPr>
          <w:b/>
          <w:sz w:val="10"/>
          <w:lang w:val="fr-FR"/>
        </w:rPr>
      </w:pPr>
    </w:p>
    <w:p w:rsidR="008B6CBE" w:rsidRPr="008B6CBE" w:rsidRDefault="008B6CBE" w:rsidP="008B6CBE">
      <w:pPr>
        <w:pStyle w:val="SingleTxt"/>
        <w:spacing w:after="0" w:line="120" w:lineRule="exact"/>
        <w:rPr>
          <w:b/>
          <w:sz w:val="10"/>
          <w:lang w:val="fr-FR"/>
        </w:rPr>
      </w:pPr>
    </w:p>
    <w:p w:rsidR="00F94248" w:rsidRPr="00F94248" w:rsidRDefault="00F94248" w:rsidP="00F94248">
      <w:pPr>
        <w:pStyle w:val="SingleTxt"/>
        <w:numPr>
          <w:ilvl w:val="0"/>
          <w:numId w:val="8"/>
        </w:numPr>
        <w:tabs>
          <w:tab w:val="clear" w:pos="1735"/>
          <w:tab w:val="num" w:pos="1742"/>
        </w:tabs>
        <w:ind w:left="1267"/>
        <w:rPr>
          <w:lang w:val="fr-FR"/>
        </w:rPr>
      </w:pPr>
      <w:r w:rsidRPr="00F94248">
        <w:rPr>
          <w:lang w:val="fr-FR"/>
        </w:rPr>
        <w:t xml:space="preserve">Le Groupe de travail sera appelé à élire </w:t>
      </w:r>
      <w:r w:rsidR="008B6CBE">
        <w:rPr>
          <w:lang w:val="fr-FR"/>
        </w:rPr>
        <w:t>le (</w:t>
      </w:r>
      <w:r w:rsidRPr="00F94248">
        <w:rPr>
          <w:lang w:val="fr-FR"/>
        </w:rPr>
        <w:t>la</w:t>
      </w:r>
      <w:r w:rsidR="008B6CBE">
        <w:rPr>
          <w:lang w:val="fr-FR"/>
        </w:rPr>
        <w:t>)</w:t>
      </w:r>
      <w:r w:rsidRPr="00F94248">
        <w:rPr>
          <w:lang w:val="fr-FR"/>
        </w:rPr>
        <w:t xml:space="preserve"> Président(e) et le </w:t>
      </w:r>
      <w:r w:rsidR="008B6CBE">
        <w:rPr>
          <w:lang w:val="fr-FR"/>
        </w:rPr>
        <w:t>(</w:t>
      </w:r>
      <w:r w:rsidRPr="00F94248">
        <w:rPr>
          <w:lang w:val="fr-FR"/>
        </w:rPr>
        <w:t>la</w:t>
      </w:r>
      <w:r w:rsidR="008B6CBE">
        <w:rPr>
          <w:lang w:val="fr-FR"/>
        </w:rPr>
        <w:t>)</w:t>
      </w:r>
      <w:r w:rsidRPr="00F94248">
        <w:rPr>
          <w:lang w:val="fr-FR"/>
        </w:rPr>
        <w:t xml:space="preserve"> Vice-Président(e) de sa soixante-douzième session</w:t>
      </w:r>
      <w:r w:rsidR="008B6CBE">
        <w:rPr>
          <w:lang w:val="fr-FR"/>
        </w:rPr>
        <w:t xml:space="preserve"> prévue</w:t>
      </w:r>
      <w:r w:rsidRPr="00F94248">
        <w:rPr>
          <w:lang w:val="fr-FR"/>
        </w:rPr>
        <w:t xml:space="preserve"> en 2016. </w:t>
      </w:r>
    </w:p>
    <w:p w:rsidR="008B6CBE" w:rsidRPr="008B6CBE" w:rsidRDefault="008B6CBE" w:rsidP="008B6CBE">
      <w:pPr>
        <w:pStyle w:val="SingleTxt"/>
        <w:spacing w:after="0" w:line="120" w:lineRule="exact"/>
        <w:rPr>
          <w:b/>
          <w:sz w:val="10"/>
          <w:lang w:val="fr-FR"/>
        </w:rPr>
      </w:pPr>
    </w:p>
    <w:p w:rsidR="008B6CBE" w:rsidRPr="008B6CBE" w:rsidRDefault="008B6CBE" w:rsidP="008B6CBE">
      <w:pPr>
        <w:pStyle w:val="SingleTxt"/>
        <w:spacing w:after="0" w:line="120" w:lineRule="exact"/>
        <w:rPr>
          <w:b/>
          <w:sz w:val="10"/>
          <w:lang w:val="fr-FR"/>
        </w:rPr>
      </w:pPr>
    </w:p>
    <w:p w:rsidR="00F94248" w:rsidRDefault="008B6CBE" w:rsidP="008B6C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F94248" w:rsidRPr="00F94248">
        <w:rPr>
          <w:lang w:val="fr-FR"/>
        </w:rPr>
        <w:t>11.</w:t>
      </w:r>
      <w:r w:rsidR="00F94248" w:rsidRPr="00F94248">
        <w:rPr>
          <w:lang w:val="fr-FR"/>
        </w:rPr>
        <w:tab/>
        <w:t>Questions diverses</w:t>
      </w:r>
    </w:p>
    <w:p w:rsidR="008B6CBE" w:rsidRPr="008B6CBE" w:rsidRDefault="008B6CBE" w:rsidP="008B6CBE">
      <w:pPr>
        <w:pStyle w:val="SingleTxt"/>
        <w:spacing w:after="0" w:line="120" w:lineRule="exact"/>
        <w:rPr>
          <w:b/>
          <w:sz w:val="10"/>
          <w:lang w:val="fr-FR"/>
        </w:rPr>
      </w:pPr>
    </w:p>
    <w:p w:rsidR="008B6CBE" w:rsidRPr="008B6CBE" w:rsidRDefault="008B6CBE" w:rsidP="008B6CBE">
      <w:pPr>
        <w:pStyle w:val="SingleTxt"/>
        <w:spacing w:after="0" w:line="120" w:lineRule="exact"/>
        <w:rPr>
          <w:b/>
          <w:sz w:val="10"/>
          <w:lang w:val="fr-FR"/>
        </w:rPr>
      </w:pPr>
    </w:p>
    <w:p w:rsidR="00F94248" w:rsidRPr="00F94248" w:rsidRDefault="00F94248" w:rsidP="00F94248">
      <w:pPr>
        <w:pStyle w:val="SingleTxt"/>
        <w:numPr>
          <w:ilvl w:val="0"/>
          <w:numId w:val="8"/>
        </w:numPr>
        <w:tabs>
          <w:tab w:val="clear" w:pos="1735"/>
          <w:tab w:val="num" w:pos="1742"/>
        </w:tabs>
        <w:ind w:left="1267"/>
        <w:rPr>
          <w:lang w:val="fr-FR"/>
        </w:rPr>
      </w:pPr>
      <w:r w:rsidRPr="00F94248">
        <w:rPr>
          <w:lang w:val="fr-FR"/>
        </w:rPr>
        <w:t xml:space="preserve">Le Groupe de travail souhaitera peut-être examiner </w:t>
      </w:r>
      <w:r w:rsidRPr="00F94248">
        <w:rPr>
          <w:lang w:val="fr-CH"/>
        </w:rPr>
        <w:t xml:space="preserve">toute autre question au titre de ce point de l’ordre du jour. </w:t>
      </w:r>
    </w:p>
    <w:p w:rsidR="008B6CBE" w:rsidRPr="008B6CBE" w:rsidRDefault="008B6CBE" w:rsidP="008B6CBE">
      <w:pPr>
        <w:pStyle w:val="SingleTxt"/>
        <w:spacing w:after="0" w:line="120" w:lineRule="exact"/>
        <w:rPr>
          <w:b/>
          <w:sz w:val="10"/>
          <w:lang w:val="fr-CH"/>
        </w:rPr>
      </w:pPr>
    </w:p>
    <w:p w:rsidR="00F94248" w:rsidRDefault="008B6CBE" w:rsidP="008B6CB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Pr>
          <w:lang w:val="fr-CH"/>
        </w:rPr>
        <w:tab/>
      </w:r>
      <w:r w:rsidR="00F94248" w:rsidRPr="00F94248">
        <w:rPr>
          <w:lang w:val="fr-CH"/>
        </w:rPr>
        <w:t>Dates de la soixante-douzième session</w:t>
      </w:r>
    </w:p>
    <w:p w:rsidR="008B6CBE" w:rsidRPr="008B6CBE" w:rsidRDefault="008B6CBE" w:rsidP="008B6CBE">
      <w:pPr>
        <w:pStyle w:val="SingleTxt"/>
        <w:spacing w:after="0" w:line="120" w:lineRule="exact"/>
        <w:rPr>
          <w:sz w:val="10"/>
          <w:lang w:val="fr-CH"/>
        </w:rPr>
      </w:pPr>
    </w:p>
    <w:p w:rsidR="00F94248" w:rsidRPr="00F94248" w:rsidRDefault="00F94248" w:rsidP="00F94248">
      <w:pPr>
        <w:pStyle w:val="SingleTxt"/>
        <w:numPr>
          <w:ilvl w:val="0"/>
          <w:numId w:val="8"/>
        </w:numPr>
        <w:tabs>
          <w:tab w:val="clear" w:pos="1735"/>
          <w:tab w:val="num" w:pos="1742"/>
        </w:tabs>
        <w:ind w:left="1267"/>
        <w:rPr>
          <w:lang w:val="fr-FR"/>
        </w:rPr>
      </w:pPr>
      <w:r w:rsidRPr="00F94248">
        <w:rPr>
          <w:lang w:val="fr-CH"/>
        </w:rPr>
        <w:t xml:space="preserve">Les dates du 4 au 7 octobre 2016 (mardi à vendredi) ont été retenues pour la soixante-douzième session du WP.11. </w:t>
      </w:r>
    </w:p>
    <w:p w:rsidR="008B6CBE" w:rsidRPr="008B6CBE" w:rsidRDefault="008B6CBE" w:rsidP="008B6CBE">
      <w:pPr>
        <w:pStyle w:val="SingleTxt"/>
        <w:spacing w:after="0" w:line="120" w:lineRule="exact"/>
        <w:rPr>
          <w:b/>
          <w:sz w:val="10"/>
          <w:lang w:val="fr-FR"/>
        </w:rPr>
      </w:pPr>
    </w:p>
    <w:p w:rsidR="008B6CBE" w:rsidRPr="008B6CBE" w:rsidRDefault="008B6CBE" w:rsidP="008B6CBE">
      <w:pPr>
        <w:pStyle w:val="SingleTxt"/>
        <w:spacing w:after="0" w:line="120" w:lineRule="exact"/>
        <w:rPr>
          <w:b/>
          <w:sz w:val="10"/>
          <w:lang w:val="fr-FR"/>
        </w:rPr>
      </w:pPr>
    </w:p>
    <w:p w:rsidR="00F94248" w:rsidRDefault="008B6CBE" w:rsidP="004A209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sidR="00F94248" w:rsidRPr="00F94248">
        <w:rPr>
          <w:lang w:val="fr-FR"/>
        </w:rPr>
        <w:t>12.</w:t>
      </w:r>
      <w:r w:rsidR="00F94248" w:rsidRPr="00F94248">
        <w:rPr>
          <w:lang w:val="fr-FR"/>
        </w:rPr>
        <w:tab/>
        <w:t>Adoption du rapport</w:t>
      </w:r>
    </w:p>
    <w:p w:rsidR="008B6CBE" w:rsidRPr="008B6CBE" w:rsidRDefault="008B6CBE" w:rsidP="004A209F">
      <w:pPr>
        <w:pStyle w:val="SingleTxt"/>
        <w:keepNext/>
        <w:spacing w:after="0" w:line="120" w:lineRule="exact"/>
        <w:rPr>
          <w:b/>
          <w:sz w:val="10"/>
          <w:lang w:val="fr-FR"/>
        </w:rPr>
      </w:pPr>
    </w:p>
    <w:p w:rsidR="008B6CBE" w:rsidRPr="008B6CBE" w:rsidRDefault="008B6CBE" w:rsidP="004A209F">
      <w:pPr>
        <w:pStyle w:val="SingleTxt"/>
        <w:keepNext/>
        <w:spacing w:after="0" w:line="120" w:lineRule="exact"/>
        <w:rPr>
          <w:b/>
          <w:sz w:val="10"/>
          <w:lang w:val="fr-FR"/>
        </w:rPr>
      </w:pPr>
    </w:p>
    <w:p w:rsidR="002D0AA1" w:rsidRPr="004A209F" w:rsidRDefault="00F94248" w:rsidP="004A209F">
      <w:pPr>
        <w:pStyle w:val="SingleTxt"/>
        <w:keepNext/>
        <w:numPr>
          <w:ilvl w:val="0"/>
          <w:numId w:val="8"/>
        </w:numPr>
        <w:tabs>
          <w:tab w:val="clear" w:pos="1735"/>
          <w:tab w:val="num" w:pos="1742"/>
        </w:tabs>
        <w:ind w:left="1267"/>
      </w:pPr>
      <w:r w:rsidRPr="00F94248">
        <w:rPr>
          <w:lang w:val="fr-CH"/>
        </w:rPr>
        <w:t>Le Groupe de travail devrait adopter le rapport de sa soixante et onzième session sur la base d’un projet établi par le secrétariat.</w:t>
      </w:r>
    </w:p>
    <w:p w:rsidR="004A209F" w:rsidRPr="004A209F" w:rsidRDefault="004A209F" w:rsidP="004A209F">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4A209F" w:rsidRPr="004A209F" w:rsidSect="002D0AA1">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18T14:06:00Z" w:initials="Start">
    <w:p w:rsidR="002D0AA1" w:rsidRDefault="002D0AA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NO&gt;&gt;N1516731F&lt;&lt;ODS JOB NO&gt;&gt;</w:t>
      </w:r>
    </w:p>
    <w:p w:rsidR="002D0AA1" w:rsidRDefault="002D0AA1">
      <w:pPr>
        <w:pStyle w:val="CommentText"/>
      </w:pPr>
      <w:r>
        <w:t>&lt;&lt;ODS DOC SYMBOL1&gt;&gt;ECE/TRANS/WP.11/232/Add.1&lt;&lt;ODS DOC SYMBOL1&gt;&gt;</w:t>
      </w:r>
    </w:p>
    <w:p w:rsidR="002D0AA1" w:rsidRDefault="002D0AA1">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B00" w:rsidRDefault="00EC7B00" w:rsidP="00F3330B">
      <w:pPr>
        <w:spacing w:line="240" w:lineRule="auto"/>
      </w:pPr>
      <w:r>
        <w:separator/>
      </w:r>
    </w:p>
  </w:endnote>
  <w:endnote w:type="continuationSeparator" w:id="0">
    <w:p w:rsidR="00EC7B00" w:rsidRDefault="00EC7B00"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D0AA1" w:rsidTr="002D0AA1">
      <w:trPr>
        <w:jc w:val="center"/>
      </w:trPr>
      <w:tc>
        <w:tcPr>
          <w:tcW w:w="5126" w:type="dxa"/>
          <w:shd w:val="clear" w:color="auto" w:fill="auto"/>
        </w:tcPr>
        <w:p w:rsidR="002D0AA1" w:rsidRPr="002D0AA1" w:rsidRDefault="002D0AA1" w:rsidP="002D0AA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64175">
            <w:rPr>
              <w:b w:val="0"/>
              <w:w w:val="103"/>
              <w:sz w:val="14"/>
            </w:rPr>
            <w:t>GE.15-12751</w:t>
          </w:r>
          <w:r>
            <w:rPr>
              <w:b w:val="0"/>
              <w:w w:val="103"/>
              <w:sz w:val="14"/>
            </w:rPr>
            <w:fldChar w:fldCharType="end"/>
          </w:r>
        </w:p>
      </w:tc>
      <w:tc>
        <w:tcPr>
          <w:tcW w:w="5127" w:type="dxa"/>
          <w:shd w:val="clear" w:color="auto" w:fill="auto"/>
        </w:tcPr>
        <w:p w:rsidR="002D0AA1" w:rsidRPr="002D0AA1" w:rsidRDefault="002D0AA1" w:rsidP="002D0AA1">
          <w:pPr>
            <w:pStyle w:val="Footer"/>
            <w:rPr>
              <w:w w:val="103"/>
            </w:rPr>
          </w:pPr>
          <w:r>
            <w:rPr>
              <w:w w:val="103"/>
            </w:rPr>
            <w:fldChar w:fldCharType="begin"/>
          </w:r>
          <w:r>
            <w:rPr>
              <w:w w:val="103"/>
            </w:rPr>
            <w:instrText xml:space="preserve"> PAGE  \* Arabic  \* MERGEFORMAT </w:instrText>
          </w:r>
          <w:r>
            <w:rPr>
              <w:w w:val="103"/>
            </w:rPr>
            <w:fldChar w:fldCharType="separate"/>
          </w:r>
          <w:r w:rsidR="00664175">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64175">
            <w:rPr>
              <w:noProof/>
              <w:w w:val="103"/>
            </w:rPr>
            <w:t>6</w:t>
          </w:r>
          <w:r>
            <w:rPr>
              <w:w w:val="103"/>
            </w:rPr>
            <w:fldChar w:fldCharType="end"/>
          </w:r>
        </w:p>
      </w:tc>
    </w:tr>
  </w:tbl>
  <w:p w:rsidR="002D0AA1" w:rsidRPr="002D0AA1" w:rsidRDefault="002D0AA1" w:rsidP="002D0A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2D0AA1" w:rsidTr="002D0AA1">
      <w:trPr>
        <w:jc w:val="center"/>
      </w:trPr>
      <w:tc>
        <w:tcPr>
          <w:tcW w:w="5126" w:type="dxa"/>
          <w:shd w:val="clear" w:color="auto" w:fill="auto"/>
        </w:tcPr>
        <w:p w:rsidR="002D0AA1" w:rsidRPr="002D0AA1" w:rsidRDefault="002D0AA1" w:rsidP="002D0AA1">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64175">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64175">
            <w:rPr>
              <w:noProof/>
              <w:w w:val="103"/>
            </w:rPr>
            <w:t>7</w:t>
          </w:r>
          <w:r>
            <w:rPr>
              <w:w w:val="103"/>
            </w:rPr>
            <w:fldChar w:fldCharType="end"/>
          </w:r>
        </w:p>
      </w:tc>
      <w:tc>
        <w:tcPr>
          <w:tcW w:w="5127" w:type="dxa"/>
          <w:shd w:val="clear" w:color="auto" w:fill="auto"/>
        </w:tcPr>
        <w:p w:rsidR="002D0AA1" w:rsidRPr="002D0AA1" w:rsidRDefault="002D0AA1" w:rsidP="002D0AA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64175">
            <w:rPr>
              <w:b w:val="0"/>
              <w:w w:val="103"/>
              <w:sz w:val="14"/>
            </w:rPr>
            <w:t>GE.15-12751</w:t>
          </w:r>
          <w:r>
            <w:rPr>
              <w:b w:val="0"/>
              <w:w w:val="103"/>
              <w:sz w:val="14"/>
            </w:rPr>
            <w:fldChar w:fldCharType="end"/>
          </w:r>
        </w:p>
      </w:tc>
    </w:tr>
  </w:tbl>
  <w:p w:rsidR="002D0AA1" w:rsidRPr="002D0AA1" w:rsidRDefault="002D0AA1" w:rsidP="002D0A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AA1" w:rsidRDefault="002D0AA1">
    <w:pPr>
      <w:pStyle w:val="Footer"/>
    </w:pPr>
    <w:r>
      <w:rPr>
        <w:noProof/>
        <w:lang w:val="en-GB" w:eastAsia="en-GB"/>
      </w:rPr>
      <w:drawing>
        <wp:anchor distT="0" distB="0" distL="114300" distR="114300" simplePos="0" relativeHeight="251658240" behindDoc="0" locked="0" layoutInCell="1" allowOverlap="1" wp14:anchorId="70D50F9B" wp14:editId="38C494B6">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11/232/Add.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1/232/Add.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2D0AA1" w:rsidTr="002D0AA1">
      <w:tc>
        <w:tcPr>
          <w:tcW w:w="3859" w:type="dxa"/>
        </w:tcPr>
        <w:p w:rsidR="002D0AA1" w:rsidRDefault="002D0AA1" w:rsidP="002D0AA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64175">
            <w:rPr>
              <w:b w:val="0"/>
              <w:sz w:val="20"/>
            </w:rPr>
            <w:t>GE.15-12751 (F)</w:t>
          </w:r>
          <w:r>
            <w:rPr>
              <w:b w:val="0"/>
              <w:sz w:val="20"/>
            </w:rPr>
            <w:fldChar w:fldCharType="end"/>
          </w:r>
          <w:r>
            <w:rPr>
              <w:b w:val="0"/>
              <w:sz w:val="20"/>
            </w:rPr>
            <w:t xml:space="preserve">    180815    180815</w:t>
          </w:r>
        </w:p>
        <w:p w:rsidR="002D0AA1" w:rsidRPr="002D0AA1" w:rsidRDefault="002D0AA1" w:rsidP="002D0AA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64175">
            <w:rPr>
              <w:rFonts w:ascii="Barcode 3 of 9 by request" w:hAnsi="Barcode 3 of 9 by request"/>
              <w:b w:val="0"/>
              <w:spacing w:val="0"/>
              <w:w w:val="100"/>
              <w:sz w:val="24"/>
            </w:rPr>
            <w:t>*1512751*</w:t>
          </w:r>
          <w:r>
            <w:rPr>
              <w:rFonts w:ascii="Barcode 3 of 9 by request" w:hAnsi="Barcode 3 of 9 by request"/>
              <w:b w:val="0"/>
              <w:spacing w:val="0"/>
              <w:w w:val="100"/>
              <w:sz w:val="24"/>
            </w:rPr>
            <w:fldChar w:fldCharType="end"/>
          </w:r>
        </w:p>
      </w:tc>
      <w:tc>
        <w:tcPr>
          <w:tcW w:w="5127" w:type="dxa"/>
        </w:tcPr>
        <w:p w:rsidR="002D0AA1" w:rsidRDefault="002D0AA1" w:rsidP="002D0AA1">
          <w:pPr>
            <w:pStyle w:val="Footer"/>
            <w:spacing w:line="240" w:lineRule="atLeast"/>
            <w:jc w:val="right"/>
            <w:rPr>
              <w:b w:val="0"/>
              <w:sz w:val="20"/>
            </w:rPr>
          </w:pPr>
          <w:r>
            <w:rPr>
              <w:b w:val="0"/>
              <w:noProof/>
              <w:sz w:val="20"/>
              <w:lang w:val="en-GB" w:eastAsia="en-GB"/>
            </w:rPr>
            <w:drawing>
              <wp:inline distT="0" distB="0" distL="0" distR="0" wp14:anchorId="6889D711" wp14:editId="0B0C95EC">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2D0AA1" w:rsidRPr="002D0AA1" w:rsidRDefault="002D0AA1" w:rsidP="002D0AA1">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B00" w:rsidRPr="003E47D8" w:rsidRDefault="00EC7B00" w:rsidP="003E47D8">
      <w:pPr>
        <w:pStyle w:val="Footer"/>
        <w:spacing w:after="80"/>
        <w:rPr>
          <w:sz w:val="16"/>
        </w:rPr>
      </w:pPr>
      <w:r w:rsidRPr="003E47D8">
        <w:rPr>
          <w:sz w:val="16"/>
        </w:rPr>
        <w:t>__________________</w:t>
      </w:r>
    </w:p>
  </w:footnote>
  <w:footnote w:type="continuationSeparator" w:id="0">
    <w:p w:rsidR="00EC7B00" w:rsidRPr="003E47D8" w:rsidRDefault="00EC7B00" w:rsidP="003E47D8">
      <w:pPr>
        <w:pStyle w:val="Footer"/>
        <w:spacing w:after="80"/>
        <w:rPr>
          <w:sz w:val="16"/>
        </w:rPr>
      </w:pPr>
      <w:r w:rsidRPr="003E47D8">
        <w:rPr>
          <w:sz w:val="16"/>
        </w:rPr>
        <w:t>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D0AA1" w:rsidTr="002D0AA1">
      <w:trPr>
        <w:trHeight w:hRule="exact" w:val="864"/>
        <w:jc w:val="center"/>
      </w:trPr>
      <w:tc>
        <w:tcPr>
          <w:tcW w:w="4882" w:type="dxa"/>
          <w:shd w:val="clear" w:color="auto" w:fill="auto"/>
          <w:vAlign w:val="bottom"/>
        </w:tcPr>
        <w:p w:rsidR="002D0AA1" w:rsidRPr="002D0AA1" w:rsidRDefault="002D0AA1" w:rsidP="002D0AA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64175">
            <w:rPr>
              <w:b/>
              <w:color w:val="000000"/>
            </w:rPr>
            <w:t>ECE/TRANS/WP.11/232/Add.1</w:t>
          </w:r>
          <w:r>
            <w:rPr>
              <w:b/>
              <w:color w:val="000000"/>
            </w:rPr>
            <w:fldChar w:fldCharType="end"/>
          </w:r>
        </w:p>
      </w:tc>
      <w:tc>
        <w:tcPr>
          <w:tcW w:w="5127" w:type="dxa"/>
          <w:shd w:val="clear" w:color="auto" w:fill="auto"/>
          <w:vAlign w:val="bottom"/>
        </w:tcPr>
        <w:p w:rsidR="002D0AA1" w:rsidRDefault="002D0AA1" w:rsidP="002D0AA1">
          <w:pPr>
            <w:pStyle w:val="Header"/>
          </w:pPr>
        </w:p>
      </w:tc>
    </w:tr>
  </w:tbl>
  <w:p w:rsidR="002D0AA1" w:rsidRPr="002D0AA1" w:rsidRDefault="002D0AA1" w:rsidP="002D0AA1">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2D0AA1" w:rsidTr="002D0AA1">
      <w:trPr>
        <w:trHeight w:hRule="exact" w:val="864"/>
        <w:jc w:val="center"/>
      </w:trPr>
      <w:tc>
        <w:tcPr>
          <w:tcW w:w="4882" w:type="dxa"/>
          <w:shd w:val="clear" w:color="auto" w:fill="auto"/>
          <w:vAlign w:val="bottom"/>
        </w:tcPr>
        <w:p w:rsidR="002D0AA1" w:rsidRDefault="002D0AA1" w:rsidP="002D0AA1">
          <w:pPr>
            <w:pStyle w:val="Header"/>
          </w:pPr>
        </w:p>
      </w:tc>
      <w:tc>
        <w:tcPr>
          <w:tcW w:w="5127" w:type="dxa"/>
          <w:shd w:val="clear" w:color="auto" w:fill="auto"/>
          <w:vAlign w:val="bottom"/>
        </w:tcPr>
        <w:p w:rsidR="002D0AA1" w:rsidRPr="002D0AA1" w:rsidRDefault="002D0AA1" w:rsidP="002D0AA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64175">
            <w:rPr>
              <w:b/>
              <w:color w:val="000000"/>
            </w:rPr>
            <w:t>ECE/TRANS/WP.11/232/Add.1</w:t>
          </w:r>
          <w:r>
            <w:rPr>
              <w:b/>
              <w:color w:val="000000"/>
            </w:rPr>
            <w:fldChar w:fldCharType="end"/>
          </w:r>
        </w:p>
      </w:tc>
    </w:tr>
  </w:tbl>
  <w:p w:rsidR="002D0AA1" w:rsidRPr="002D0AA1" w:rsidRDefault="002D0AA1" w:rsidP="002D0AA1">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2D0AA1" w:rsidTr="002D0AA1">
      <w:trPr>
        <w:trHeight w:hRule="exact" w:val="864"/>
      </w:trPr>
      <w:tc>
        <w:tcPr>
          <w:tcW w:w="1267" w:type="dxa"/>
          <w:tcBorders>
            <w:bottom w:val="single" w:sz="4" w:space="0" w:color="auto"/>
          </w:tcBorders>
          <w:shd w:val="clear" w:color="auto" w:fill="auto"/>
          <w:vAlign w:val="bottom"/>
        </w:tcPr>
        <w:p w:rsidR="002D0AA1" w:rsidRDefault="002D0AA1" w:rsidP="002D0AA1">
          <w:pPr>
            <w:pStyle w:val="Header"/>
            <w:spacing w:after="120"/>
          </w:pPr>
        </w:p>
      </w:tc>
      <w:tc>
        <w:tcPr>
          <w:tcW w:w="2059" w:type="dxa"/>
          <w:tcBorders>
            <w:bottom w:val="single" w:sz="4" w:space="0" w:color="auto"/>
          </w:tcBorders>
          <w:shd w:val="clear" w:color="auto" w:fill="auto"/>
          <w:vAlign w:val="bottom"/>
        </w:tcPr>
        <w:p w:rsidR="002D0AA1" w:rsidRPr="002D0AA1" w:rsidRDefault="002D0AA1" w:rsidP="002D0AA1">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2D0AA1" w:rsidRDefault="002D0AA1" w:rsidP="002D0AA1">
          <w:pPr>
            <w:pStyle w:val="Header"/>
            <w:spacing w:after="120"/>
          </w:pPr>
        </w:p>
      </w:tc>
      <w:tc>
        <w:tcPr>
          <w:tcW w:w="6653" w:type="dxa"/>
          <w:gridSpan w:val="4"/>
          <w:tcBorders>
            <w:bottom w:val="single" w:sz="4" w:space="0" w:color="auto"/>
          </w:tcBorders>
          <w:shd w:val="clear" w:color="auto" w:fill="auto"/>
          <w:vAlign w:val="bottom"/>
        </w:tcPr>
        <w:p w:rsidR="002D0AA1" w:rsidRPr="002D0AA1" w:rsidRDefault="002D0AA1" w:rsidP="002D0AA1">
          <w:pPr>
            <w:spacing w:after="80" w:line="240" w:lineRule="auto"/>
            <w:jc w:val="right"/>
            <w:rPr>
              <w:position w:val="-4"/>
            </w:rPr>
          </w:pPr>
          <w:r>
            <w:rPr>
              <w:position w:val="-4"/>
              <w:sz w:val="40"/>
            </w:rPr>
            <w:t>ECE</w:t>
          </w:r>
          <w:r>
            <w:rPr>
              <w:position w:val="-4"/>
            </w:rPr>
            <w:t>/TRANS/WP.11/232/Add.1</w:t>
          </w:r>
        </w:p>
      </w:tc>
    </w:tr>
    <w:tr w:rsidR="002D0AA1" w:rsidRPr="002D0AA1" w:rsidTr="002D0AA1">
      <w:trPr>
        <w:gridAfter w:val="1"/>
        <w:wAfter w:w="18" w:type="dxa"/>
        <w:trHeight w:hRule="exact" w:val="2880"/>
      </w:trPr>
      <w:tc>
        <w:tcPr>
          <w:tcW w:w="1267" w:type="dxa"/>
          <w:tcBorders>
            <w:top w:val="single" w:sz="4" w:space="0" w:color="auto"/>
            <w:bottom w:val="single" w:sz="12" w:space="0" w:color="auto"/>
          </w:tcBorders>
          <w:shd w:val="clear" w:color="auto" w:fill="auto"/>
        </w:tcPr>
        <w:p w:rsidR="002D0AA1" w:rsidRPr="002D0AA1" w:rsidRDefault="002D0AA1" w:rsidP="002D0AA1">
          <w:pPr>
            <w:pStyle w:val="Header"/>
            <w:spacing w:before="120" w:line="240" w:lineRule="auto"/>
            <w:ind w:left="-72"/>
            <w:jc w:val="center"/>
          </w:pPr>
          <w:r>
            <w:t xml:space="preserve">  </w:t>
          </w:r>
          <w:r>
            <w:rPr>
              <w:noProof/>
              <w:lang w:val="en-GB" w:eastAsia="en-GB"/>
            </w:rPr>
            <w:drawing>
              <wp:inline distT="0" distB="0" distL="0" distR="0" wp14:anchorId="6269D992" wp14:editId="11CC974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D0AA1" w:rsidRPr="002D0AA1" w:rsidRDefault="002D0AA1" w:rsidP="002D0AA1">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2D0AA1" w:rsidRPr="002D0AA1" w:rsidRDefault="002D0AA1" w:rsidP="002D0AA1">
          <w:pPr>
            <w:pStyle w:val="Header"/>
            <w:spacing w:before="109"/>
          </w:pPr>
        </w:p>
      </w:tc>
      <w:tc>
        <w:tcPr>
          <w:tcW w:w="3280" w:type="dxa"/>
          <w:tcBorders>
            <w:top w:val="single" w:sz="4" w:space="0" w:color="auto"/>
            <w:bottom w:val="single" w:sz="12" w:space="0" w:color="auto"/>
          </w:tcBorders>
          <w:shd w:val="clear" w:color="auto" w:fill="auto"/>
        </w:tcPr>
        <w:p w:rsidR="002D0AA1" w:rsidRDefault="002D0AA1" w:rsidP="002D0AA1">
          <w:pPr>
            <w:pStyle w:val="Distribution"/>
            <w:rPr>
              <w:color w:val="000000"/>
            </w:rPr>
          </w:pPr>
          <w:r>
            <w:rPr>
              <w:color w:val="000000"/>
            </w:rPr>
            <w:t xml:space="preserve">Distr. </w:t>
          </w:r>
          <w:proofErr w:type="spellStart"/>
          <w:r>
            <w:rPr>
              <w:color w:val="000000"/>
            </w:rPr>
            <w:t>générale</w:t>
          </w:r>
          <w:proofErr w:type="spellEnd"/>
        </w:p>
        <w:p w:rsidR="002D0AA1" w:rsidRDefault="002D0AA1" w:rsidP="002D0AA1">
          <w:pPr>
            <w:pStyle w:val="Publication"/>
            <w:rPr>
              <w:color w:val="000000"/>
            </w:rPr>
          </w:pPr>
          <w:r>
            <w:rPr>
              <w:color w:val="000000"/>
            </w:rPr>
            <w:t xml:space="preserve">28 </w:t>
          </w:r>
          <w:proofErr w:type="spellStart"/>
          <w:r>
            <w:rPr>
              <w:color w:val="000000"/>
            </w:rPr>
            <w:t>juillet</w:t>
          </w:r>
          <w:proofErr w:type="spellEnd"/>
          <w:r>
            <w:rPr>
              <w:color w:val="000000"/>
            </w:rPr>
            <w:t xml:space="preserve"> 2015</w:t>
          </w:r>
        </w:p>
        <w:p w:rsidR="002D0AA1" w:rsidRDefault="002D0AA1" w:rsidP="002D0AA1">
          <w:pPr>
            <w:rPr>
              <w:lang w:val="en-US"/>
            </w:rPr>
          </w:pPr>
          <w:proofErr w:type="spellStart"/>
          <w:r>
            <w:rPr>
              <w:lang w:val="en-US"/>
            </w:rPr>
            <w:t>Français</w:t>
          </w:r>
          <w:proofErr w:type="spellEnd"/>
        </w:p>
        <w:p w:rsidR="002D0AA1" w:rsidRPr="002D0AA1" w:rsidRDefault="002D0AA1" w:rsidP="002D0AA1">
          <w:pPr>
            <w:pStyle w:val="Original"/>
            <w:rPr>
              <w:color w:val="000000"/>
            </w:rPr>
          </w:pPr>
          <w:r>
            <w:rPr>
              <w:color w:val="000000"/>
            </w:rPr>
            <w:t xml:space="preserve">Original : </w:t>
          </w:r>
          <w:proofErr w:type="spellStart"/>
          <w:r>
            <w:rPr>
              <w:color w:val="000000"/>
            </w:rPr>
            <w:t>anglais</w:t>
          </w:r>
          <w:proofErr w:type="spellEnd"/>
        </w:p>
      </w:tc>
    </w:tr>
  </w:tbl>
  <w:p w:rsidR="002D0AA1" w:rsidRPr="002D0AA1" w:rsidRDefault="002D0AA1" w:rsidP="002D0AA1">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E0600"/>
    <w:multiLevelType w:val="singleLevel"/>
    <w:tmpl w:val="33581A4C"/>
    <w:lvl w:ilvl="0">
      <w:start w:val="1"/>
      <w:numFmt w:val="decimal"/>
      <w:lvlRestart w:val="0"/>
      <w:lvlText w:val="%1."/>
      <w:lvlJc w:val="left"/>
      <w:pPr>
        <w:tabs>
          <w:tab w:val="num" w:pos="1735"/>
        </w:tabs>
        <w:ind w:left="1260" w:firstLine="0"/>
      </w:pPr>
      <w:rPr>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F87887"/>
    <w:multiLevelType w:val="hybridMultilevel"/>
    <w:tmpl w:val="A85EA160"/>
    <w:lvl w:ilvl="0" w:tplc="547ED72E">
      <w:start w:val="2"/>
      <w:numFmt w:val="decimal"/>
      <w:lvlText w:val="%1."/>
      <w:lvlJc w:val="left"/>
      <w:pPr>
        <w:ind w:left="2061" w:hanging="360"/>
      </w:p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num w:numId="1">
    <w:abstractNumId w:val="2"/>
  </w:num>
  <w:num w:numId="2">
    <w:abstractNumId w:val="1"/>
  </w:num>
  <w:num w:numId="3">
    <w:abstractNumId w:val="3"/>
  </w:num>
  <w:num w:numId="4">
    <w:abstractNumId w:val="5"/>
  </w:num>
  <w:num w:numId="5">
    <w:abstractNumId w:val="0"/>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SortMethod w:val="0003"/>
  <w:revisionView w:markup="0"/>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751*"/>
    <w:docVar w:name="CreationDt" w:val="8/18/2015 2:06: PM"/>
    <w:docVar w:name="DocCategory" w:val="Doc"/>
    <w:docVar w:name="DocType" w:val="Final"/>
    <w:docVar w:name="DutyStation" w:val="Geneva"/>
    <w:docVar w:name="FooterJN" w:val="GE.15-12751"/>
    <w:docVar w:name="jobn" w:val="GE.15-12751 (F)"/>
    <w:docVar w:name="jobnDT" w:val="GE.15-12751 (F)   180815"/>
    <w:docVar w:name="jobnDTDT" w:val="GE.15-12751 (F)   180815   180815"/>
    <w:docVar w:name="JobNo" w:val="GE.1512751F"/>
    <w:docVar w:name="JobNo2" w:val="GE.1516731F"/>
    <w:docVar w:name="LocalDrive" w:val="0"/>
    <w:docVar w:name="OandT" w:val="Nath V."/>
    <w:docVar w:name="PaperSize" w:val="A4"/>
    <w:docVar w:name="sss1" w:val="ECE/TRANS/WP.11/232/Add.1"/>
    <w:docVar w:name="sss2" w:val="-"/>
    <w:docVar w:name="Symbol1" w:val="ECE/TRANS/WP.11/232/Add.1"/>
    <w:docVar w:name="Symbol2" w:val="-"/>
  </w:docVars>
  <w:rsids>
    <w:rsidRoot w:val="00EC7B00"/>
    <w:rsid w:val="000015B8"/>
    <w:rsid w:val="000046A5"/>
    <w:rsid w:val="000055FB"/>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1F91"/>
    <w:rsid w:val="000636D2"/>
    <w:rsid w:val="00063B2D"/>
    <w:rsid w:val="000643C1"/>
    <w:rsid w:val="000658A4"/>
    <w:rsid w:val="00065BD4"/>
    <w:rsid w:val="000675CF"/>
    <w:rsid w:val="000707EB"/>
    <w:rsid w:val="00071173"/>
    <w:rsid w:val="0007246F"/>
    <w:rsid w:val="000746A5"/>
    <w:rsid w:val="000776CA"/>
    <w:rsid w:val="00077CC4"/>
    <w:rsid w:val="00083D89"/>
    <w:rsid w:val="00085112"/>
    <w:rsid w:val="0008708F"/>
    <w:rsid w:val="00091BC1"/>
    <w:rsid w:val="00091DBD"/>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56F6"/>
    <w:rsid w:val="00126FB2"/>
    <w:rsid w:val="0013186C"/>
    <w:rsid w:val="00132A45"/>
    <w:rsid w:val="001359FA"/>
    <w:rsid w:val="00140666"/>
    <w:rsid w:val="0014233F"/>
    <w:rsid w:val="00143703"/>
    <w:rsid w:val="00144DE1"/>
    <w:rsid w:val="00145A1F"/>
    <w:rsid w:val="001466A3"/>
    <w:rsid w:val="00147037"/>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25FC"/>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2517"/>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B037D"/>
    <w:rsid w:val="002B1D15"/>
    <w:rsid w:val="002B4A7F"/>
    <w:rsid w:val="002B5449"/>
    <w:rsid w:val="002B5928"/>
    <w:rsid w:val="002C3640"/>
    <w:rsid w:val="002C3FD3"/>
    <w:rsid w:val="002C419A"/>
    <w:rsid w:val="002C472D"/>
    <w:rsid w:val="002C77CF"/>
    <w:rsid w:val="002D0AA1"/>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728E"/>
    <w:rsid w:val="00332A87"/>
    <w:rsid w:val="003342DF"/>
    <w:rsid w:val="00334FEB"/>
    <w:rsid w:val="00337015"/>
    <w:rsid w:val="003406CA"/>
    <w:rsid w:val="00340736"/>
    <w:rsid w:val="00343F8A"/>
    <w:rsid w:val="003441A5"/>
    <w:rsid w:val="00347E5F"/>
    <w:rsid w:val="003506F1"/>
    <w:rsid w:val="003543A4"/>
    <w:rsid w:val="003555DE"/>
    <w:rsid w:val="00355810"/>
    <w:rsid w:val="003559A7"/>
    <w:rsid w:val="00356B67"/>
    <w:rsid w:val="00362737"/>
    <w:rsid w:val="00362F57"/>
    <w:rsid w:val="003640A0"/>
    <w:rsid w:val="00365932"/>
    <w:rsid w:val="00370A0A"/>
    <w:rsid w:val="003738C0"/>
    <w:rsid w:val="003810FF"/>
    <w:rsid w:val="003824F9"/>
    <w:rsid w:val="00384511"/>
    <w:rsid w:val="00385D78"/>
    <w:rsid w:val="0038632D"/>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27A0"/>
    <w:rsid w:val="003F57D1"/>
    <w:rsid w:val="00401219"/>
    <w:rsid w:val="004031B6"/>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25D5"/>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09F"/>
    <w:rsid w:val="004A2319"/>
    <w:rsid w:val="004A2455"/>
    <w:rsid w:val="004A698E"/>
    <w:rsid w:val="004A760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3F64"/>
    <w:rsid w:val="0051451F"/>
    <w:rsid w:val="0051666F"/>
    <w:rsid w:val="0051772A"/>
    <w:rsid w:val="00517E8B"/>
    <w:rsid w:val="00520271"/>
    <w:rsid w:val="00520B7B"/>
    <w:rsid w:val="00522657"/>
    <w:rsid w:val="00523069"/>
    <w:rsid w:val="00523378"/>
    <w:rsid w:val="0052413A"/>
    <w:rsid w:val="00525409"/>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669CA"/>
    <w:rsid w:val="00575199"/>
    <w:rsid w:val="00577899"/>
    <w:rsid w:val="00577BDD"/>
    <w:rsid w:val="005811A3"/>
    <w:rsid w:val="00583566"/>
    <w:rsid w:val="00584E7A"/>
    <w:rsid w:val="00585CA8"/>
    <w:rsid w:val="00585DEA"/>
    <w:rsid w:val="0058795C"/>
    <w:rsid w:val="00590A88"/>
    <w:rsid w:val="00591AA0"/>
    <w:rsid w:val="0059357F"/>
    <w:rsid w:val="00593781"/>
    <w:rsid w:val="00594AE2"/>
    <w:rsid w:val="00596647"/>
    <w:rsid w:val="00597A85"/>
    <w:rsid w:val="005A037D"/>
    <w:rsid w:val="005A0DEC"/>
    <w:rsid w:val="005A0E5D"/>
    <w:rsid w:val="005A1E12"/>
    <w:rsid w:val="005A305D"/>
    <w:rsid w:val="005A6111"/>
    <w:rsid w:val="005A6A6E"/>
    <w:rsid w:val="005A6D92"/>
    <w:rsid w:val="005A6DD6"/>
    <w:rsid w:val="005A7976"/>
    <w:rsid w:val="005B33A4"/>
    <w:rsid w:val="005B5D99"/>
    <w:rsid w:val="005B74B8"/>
    <w:rsid w:val="005C1353"/>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2332"/>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4175"/>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5649"/>
    <w:rsid w:val="006F41DD"/>
    <w:rsid w:val="006F5A33"/>
    <w:rsid w:val="006F6787"/>
    <w:rsid w:val="006F6EDD"/>
    <w:rsid w:val="007033D2"/>
    <w:rsid w:val="00704AF5"/>
    <w:rsid w:val="0070555E"/>
    <w:rsid w:val="00707DF8"/>
    <w:rsid w:val="00711F00"/>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3A79"/>
    <w:rsid w:val="00833BFF"/>
    <w:rsid w:val="0083677A"/>
    <w:rsid w:val="00837284"/>
    <w:rsid w:val="0083731D"/>
    <w:rsid w:val="00837549"/>
    <w:rsid w:val="008415FE"/>
    <w:rsid w:val="00842319"/>
    <w:rsid w:val="008435C2"/>
    <w:rsid w:val="00844B5C"/>
    <w:rsid w:val="00846431"/>
    <w:rsid w:val="00851353"/>
    <w:rsid w:val="00851B0B"/>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B6CBE"/>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DC0"/>
    <w:rsid w:val="00915F33"/>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3E3C"/>
    <w:rsid w:val="00A3426E"/>
    <w:rsid w:val="00A353ED"/>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1FCD"/>
    <w:rsid w:val="00AC625F"/>
    <w:rsid w:val="00AC67C3"/>
    <w:rsid w:val="00AC6CA3"/>
    <w:rsid w:val="00AC6DB5"/>
    <w:rsid w:val="00AD3D04"/>
    <w:rsid w:val="00AD500D"/>
    <w:rsid w:val="00AD7C27"/>
    <w:rsid w:val="00AE0DF0"/>
    <w:rsid w:val="00AE10E9"/>
    <w:rsid w:val="00AE164F"/>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0374"/>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4C63"/>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0D8F"/>
    <w:rsid w:val="00CD4A8B"/>
    <w:rsid w:val="00CE0BEC"/>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2E6"/>
    <w:rsid w:val="00D27D4B"/>
    <w:rsid w:val="00D320C3"/>
    <w:rsid w:val="00D33B40"/>
    <w:rsid w:val="00D34FF1"/>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221E"/>
    <w:rsid w:val="00E22DB7"/>
    <w:rsid w:val="00E23C1B"/>
    <w:rsid w:val="00E24D2B"/>
    <w:rsid w:val="00E25DDC"/>
    <w:rsid w:val="00E345BF"/>
    <w:rsid w:val="00E34D59"/>
    <w:rsid w:val="00E35C78"/>
    <w:rsid w:val="00E405EA"/>
    <w:rsid w:val="00E40877"/>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4086"/>
    <w:rsid w:val="00EB4EB6"/>
    <w:rsid w:val="00EB535D"/>
    <w:rsid w:val="00EC34E0"/>
    <w:rsid w:val="00EC5385"/>
    <w:rsid w:val="00EC5430"/>
    <w:rsid w:val="00EC60B6"/>
    <w:rsid w:val="00EC6373"/>
    <w:rsid w:val="00EC7853"/>
    <w:rsid w:val="00EC7B00"/>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0A3D"/>
    <w:rsid w:val="00F31671"/>
    <w:rsid w:val="00F3240D"/>
    <w:rsid w:val="00F328DE"/>
    <w:rsid w:val="00F3330B"/>
    <w:rsid w:val="00F357CB"/>
    <w:rsid w:val="00F35CA0"/>
    <w:rsid w:val="00F36A57"/>
    <w:rsid w:val="00F4019F"/>
    <w:rsid w:val="00F4328A"/>
    <w:rsid w:val="00F44706"/>
    <w:rsid w:val="00F44A91"/>
    <w:rsid w:val="00F45420"/>
    <w:rsid w:val="00F51EF7"/>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102"/>
    <w:rsid w:val="00F90614"/>
    <w:rsid w:val="00F90A2F"/>
    <w:rsid w:val="00F91BD0"/>
    <w:rsid w:val="00F9239B"/>
    <w:rsid w:val="00F92E85"/>
    <w:rsid w:val="00F9336C"/>
    <w:rsid w:val="00F93BDC"/>
    <w:rsid w:val="00F94248"/>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D0AA1"/>
    <w:rPr>
      <w:sz w:val="16"/>
      <w:szCs w:val="16"/>
    </w:rPr>
  </w:style>
  <w:style w:type="paragraph" w:styleId="CommentText">
    <w:name w:val="annotation text"/>
    <w:basedOn w:val="Normal"/>
    <w:link w:val="CommentTextChar"/>
    <w:uiPriority w:val="99"/>
    <w:semiHidden/>
    <w:unhideWhenUsed/>
    <w:rsid w:val="002D0AA1"/>
    <w:pPr>
      <w:spacing w:line="240" w:lineRule="auto"/>
    </w:pPr>
    <w:rPr>
      <w:szCs w:val="20"/>
    </w:rPr>
  </w:style>
  <w:style w:type="character" w:customStyle="1" w:styleId="CommentTextChar">
    <w:name w:val="Comment Text Char"/>
    <w:basedOn w:val="DefaultParagraphFont"/>
    <w:link w:val="CommentText"/>
    <w:uiPriority w:val="99"/>
    <w:semiHidden/>
    <w:rsid w:val="002D0AA1"/>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D0AA1"/>
    <w:rPr>
      <w:b/>
      <w:bCs/>
    </w:rPr>
  </w:style>
  <w:style w:type="character" w:customStyle="1" w:styleId="CommentSubjectChar">
    <w:name w:val="Comment Subject Char"/>
    <w:basedOn w:val="CommentTextChar"/>
    <w:link w:val="CommentSubject"/>
    <w:uiPriority w:val="99"/>
    <w:semiHidden/>
    <w:rsid w:val="002D0AA1"/>
    <w:rPr>
      <w:rFonts w:ascii="Times New Roman" w:hAnsi="Times New Roman"/>
      <w:b/>
      <w:bCs/>
      <w:spacing w:val="4"/>
      <w:w w:val="103"/>
      <w:kern w:val="14"/>
      <w:lang w:val="fr-CA"/>
    </w:rPr>
  </w:style>
  <w:style w:type="character" w:styleId="Hyperlink">
    <w:name w:val="Hyperlink"/>
    <w:basedOn w:val="DefaultParagraphFont"/>
    <w:uiPriority w:val="99"/>
    <w:unhideWhenUsed/>
    <w:rsid w:val="00B94C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D0AA1"/>
    <w:rPr>
      <w:sz w:val="16"/>
      <w:szCs w:val="16"/>
    </w:rPr>
  </w:style>
  <w:style w:type="paragraph" w:styleId="CommentText">
    <w:name w:val="annotation text"/>
    <w:basedOn w:val="Normal"/>
    <w:link w:val="CommentTextChar"/>
    <w:uiPriority w:val="99"/>
    <w:semiHidden/>
    <w:unhideWhenUsed/>
    <w:rsid w:val="002D0AA1"/>
    <w:pPr>
      <w:spacing w:line="240" w:lineRule="auto"/>
    </w:pPr>
    <w:rPr>
      <w:szCs w:val="20"/>
    </w:rPr>
  </w:style>
  <w:style w:type="character" w:customStyle="1" w:styleId="CommentTextChar">
    <w:name w:val="Comment Text Char"/>
    <w:basedOn w:val="DefaultParagraphFont"/>
    <w:link w:val="CommentText"/>
    <w:uiPriority w:val="99"/>
    <w:semiHidden/>
    <w:rsid w:val="002D0AA1"/>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D0AA1"/>
    <w:rPr>
      <w:b/>
      <w:bCs/>
    </w:rPr>
  </w:style>
  <w:style w:type="character" w:customStyle="1" w:styleId="CommentSubjectChar">
    <w:name w:val="Comment Subject Char"/>
    <w:basedOn w:val="CommentTextChar"/>
    <w:link w:val="CommentSubject"/>
    <w:uiPriority w:val="99"/>
    <w:semiHidden/>
    <w:rsid w:val="002D0AA1"/>
    <w:rPr>
      <w:rFonts w:ascii="Times New Roman" w:hAnsi="Times New Roman"/>
      <w:b/>
      <w:bCs/>
      <w:spacing w:val="4"/>
      <w:w w:val="103"/>
      <w:kern w:val="14"/>
      <w:lang w:val="fr-CA"/>
    </w:rPr>
  </w:style>
  <w:style w:type="character" w:styleId="Hyperlink">
    <w:name w:val="Hyperlink"/>
    <w:basedOn w:val="DefaultParagraphFont"/>
    <w:uiPriority w:val="99"/>
    <w:unhideWhenUsed/>
    <w:rsid w:val="00B94C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54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A37F4-13FD-4EC0-8CA9-1015DA6E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2111</Words>
  <Characters>12035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Nath V.</dc:creator>
  <cp:lastModifiedBy>Caillot</cp:lastModifiedBy>
  <cp:revision>3</cp:revision>
  <cp:lastPrinted>2015-08-27T16:34:00Z</cp:lastPrinted>
  <dcterms:created xsi:type="dcterms:W3CDTF">2015-08-27T16:34:00Z</dcterms:created>
  <dcterms:modified xsi:type="dcterms:W3CDTF">2015-08-27T16:34:00Z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1512751F</vt:lpwstr>
  </property>
  <property fmtid="{D5CDD505-2E9C-101B-9397-08002B2CF9AE}" pid="3" name="ODSRefJobNo">
    <vt:lpwstr>1516731F</vt:lpwstr>
  </property>
  <property fmtid="{D5CDD505-2E9C-101B-9397-08002B2CF9AE}" pid="4" name="Symbol1">
    <vt:lpwstr>ECE/TRANS/WP.11/232/Add.1</vt:lpwstr>
  </property>
  <property fmtid="{D5CDD505-2E9C-101B-9397-08002B2CF9AE}" pid="5" name="Symbol2">
    <vt:lpwstr/>
  </property>
  <property fmtid="{D5CDD505-2E9C-101B-9397-08002B2CF9AE}" pid="6" name="Translator">
    <vt:lpwstr/>
  </property>
  <property fmtid="{D5CDD505-2E9C-101B-9397-08002B2CF9AE}" pid="7" name="Operator">
    <vt:lpwstr>Nath V.</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28 juillet 2015</vt:lpwstr>
  </property>
  <property fmtid="{D5CDD505-2E9C-101B-9397-08002B2CF9AE}" pid="12" name="Original">
    <vt:lpwstr>anglais</vt:lpwstr>
  </property>
  <property fmtid="{D5CDD505-2E9C-101B-9397-08002B2CF9AE}" pid="13" name="Release Date">
    <vt:lpwstr>180815</vt:lpwstr>
  </property>
</Properties>
</file>