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45" w:rsidRPr="004C3A48" w:rsidRDefault="00522445" w:rsidP="00522445">
      <w:pPr>
        <w:spacing w:line="240" w:lineRule="auto"/>
        <w:rPr>
          <w:sz w:val="2"/>
        </w:rPr>
        <w:sectPr w:rsidR="00522445" w:rsidRPr="004C3A48" w:rsidSect="0052244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4C3A48">
        <w:rPr>
          <w:rStyle w:val="CommentReference"/>
        </w:rPr>
        <w:commentReference w:id="0"/>
      </w:r>
      <w:bookmarkStart w:id="1" w:name="_GoBack"/>
      <w:bookmarkEnd w:id="1"/>
    </w:p>
    <w:p w:rsidR="00CF719F" w:rsidRPr="00EC5273" w:rsidRDefault="00CF719F" w:rsidP="00CF719F">
      <w:pPr>
        <w:pStyle w:val="H1"/>
        <w:spacing w:before="120"/>
        <w:rPr>
          <w:sz w:val="28"/>
        </w:rPr>
      </w:pPr>
      <w:r w:rsidRPr="00EC5273">
        <w:rPr>
          <w:sz w:val="28"/>
        </w:rPr>
        <w:lastRenderedPageBreak/>
        <w:t>Economic Commission for Europe</w:t>
      </w:r>
    </w:p>
    <w:p w:rsidR="00CF719F" w:rsidRPr="00EC5273" w:rsidRDefault="00CF719F" w:rsidP="00CF719F">
      <w:pPr>
        <w:pStyle w:val="H1"/>
        <w:spacing w:line="120" w:lineRule="exact"/>
        <w:rPr>
          <w:sz w:val="10"/>
        </w:rPr>
      </w:pPr>
    </w:p>
    <w:p w:rsidR="00CF719F" w:rsidRPr="00EC5273" w:rsidRDefault="00CF719F" w:rsidP="00CF719F">
      <w:pPr>
        <w:pStyle w:val="H1"/>
        <w:rPr>
          <w:b w:val="0"/>
          <w:sz w:val="28"/>
        </w:rPr>
      </w:pPr>
      <w:r w:rsidRPr="00EC5273">
        <w:rPr>
          <w:b w:val="0"/>
          <w:sz w:val="28"/>
        </w:rPr>
        <w:t>Inland Transport Committee</w:t>
      </w:r>
    </w:p>
    <w:p w:rsidR="00CF719F" w:rsidRPr="00EC5273" w:rsidRDefault="00CF719F" w:rsidP="00CF719F">
      <w:pPr>
        <w:pStyle w:val="H1"/>
        <w:spacing w:line="120" w:lineRule="exact"/>
        <w:rPr>
          <w:b w:val="0"/>
          <w:sz w:val="10"/>
        </w:rPr>
      </w:pPr>
    </w:p>
    <w:p w:rsidR="00CF719F" w:rsidRDefault="00CF719F" w:rsidP="00CF719F">
      <w:pPr>
        <w:pStyle w:val="H23"/>
        <w:rPr>
          <w:sz w:val="24"/>
        </w:rPr>
      </w:pPr>
      <w:r w:rsidRPr="00EC5273">
        <w:rPr>
          <w:sz w:val="24"/>
        </w:rPr>
        <w:t xml:space="preserve">Working Party on the Transport of </w:t>
      </w:r>
      <w:r w:rsidRPr="00873C09">
        <w:rPr>
          <w:sz w:val="24"/>
        </w:rPr>
        <w:t>Perishable Foodstuffs</w:t>
      </w:r>
    </w:p>
    <w:p w:rsidR="00CF719F" w:rsidRPr="00873C09" w:rsidRDefault="00CF719F" w:rsidP="00CF719F">
      <w:pPr>
        <w:spacing w:line="120" w:lineRule="exact"/>
        <w:rPr>
          <w:b/>
          <w:bCs/>
          <w:sz w:val="10"/>
        </w:rPr>
      </w:pPr>
    </w:p>
    <w:p w:rsidR="00CF719F" w:rsidRPr="00873C09" w:rsidRDefault="00CF719F" w:rsidP="00CF719F">
      <w:pPr>
        <w:rPr>
          <w:b/>
          <w:bCs/>
        </w:rPr>
      </w:pPr>
      <w:r w:rsidRPr="00873C09">
        <w:rPr>
          <w:b/>
          <w:bCs/>
        </w:rPr>
        <w:t xml:space="preserve">Seventy-first </w:t>
      </w:r>
      <w:proofErr w:type="gramStart"/>
      <w:r w:rsidRPr="00873C09">
        <w:rPr>
          <w:b/>
          <w:bCs/>
        </w:rPr>
        <w:t>session</w:t>
      </w:r>
      <w:proofErr w:type="gramEnd"/>
    </w:p>
    <w:p w:rsidR="00CF719F" w:rsidRDefault="00CF719F" w:rsidP="00CF719F">
      <w:r>
        <w:t>Geneva, 6-9 October 2015</w:t>
      </w:r>
    </w:p>
    <w:p w:rsidR="00CF719F" w:rsidRDefault="00CF719F" w:rsidP="00A85991">
      <w:r>
        <w:t>Item 5 (</w:t>
      </w:r>
      <w:r w:rsidR="00A85991">
        <w:t>a</w:t>
      </w:r>
      <w:r>
        <w:t>) of the provisional agenda</w:t>
      </w:r>
    </w:p>
    <w:p w:rsidR="00CF719F" w:rsidRPr="00873C09" w:rsidRDefault="00CF719F" w:rsidP="00A85991">
      <w:pPr>
        <w:rPr>
          <w:b/>
          <w:bCs/>
        </w:rPr>
      </w:pPr>
      <w:r w:rsidRPr="00873C09">
        <w:rPr>
          <w:b/>
          <w:bCs/>
        </w:rPr>
        <w:t xml:space="preserve">Proposals of amendments to ATP: </w:t>
      </w:r>
      <w:r w:rsidR="00A85991">
        <w:rPr>
          <w:b/>
          <w:bCs/>
        </w:rPr>
        <w:t>Pending</w:t>
      </w:r>
      <w:r w:rsidRPr="00873C09">
        <w:rPr>
          <w:b/>
          <w:bCs/>
        </w:rPr>
        <w:t xml:space="preserve"> proposals</w:t>
      </w:r>
    </w:p>
    <w:p w:rsidR="00CF719F" w:rsidRPr="00CF719F" w:rsidRDefault="00CF719F" w:rsidP="00CF719F">
      <w:pPr>
        <w:spacing w:line="120" w:lineRule="exact"/>
        <w:rPr>
          <w:sz w:val="10"/>
        </w:rPr>
      </w:pPr>
      <w:bookmarkStart w:id="2" w:name="OLE_LINK7"/>
      <w:bookmarkStart w:id="3" w:name="OLE_LINK8"/>
    </w:p>
    <w:p w:rsidR="00CF719F" w:rsidRPr="00CF719F" w:rsidRDefault="00CF719F" w:rsidP="00CF719F">
      <w:pPr>
        <w:spacing w:line="120" w:lineRule="exact"/>
        <w:rPr>
          <w:sz w:val="10"/>
        </w:rPr>
      </w:pPr>
    </w:p>
    <w:p w:rsidR="00CF719F" w:rsidRPr="00361996" w:rsidRDefault="00CF719F" w:rsidP="00CF719F">
      <w:pPr>
        <w:pStyle w:val="HCh"/>
        <w:tabs>
          <w:tab w:val="clear" w:pos="1742"/>
        </w:tabs>
      </w:pPr>
      <w:r w:rsidRPr="00361996">
        <w:tab/>
      </w:r>
      <w:r w:rsidRPr="00361996">
        <w:tab/>
        <w:t>Marking of multi-temperature equipment</w:t>
      </w:r>
    </w:p>
    <w:p w:rsidR="00CF719F" w:rsidRPr="00CF719F" w:rsidRDefault="00CF719F" w:rsidP="00CF719F">
      <w:pPr>
        <w:spacing w:line="120" w:lineRule="exact"/>
        <w:rPr>
          <w:sz w:val="10"/>
        </w:rPr>
      </w:pPr>
    </w:p>
    <w:p w:rsidR="00CF719F" w:rsidRPr="00CF719F" w:rsidRDefault="00CF719F" w:rsidP="00CF719F">
      <w:pPr>
        <w:spacing w:line="120" w:lineRule="exact"/>
        <w:rPr>
          <w:sz w:val="10"/>
        </w:rPr>
      </w:pPr>
    </w:p>
    <w:p w:rsidR="00CF719F" w:rsidRPr="00361996" w:rsidRDefault="00CF719F" w:rsidP="00CF719F">
      <w:pPr>
        <w:pStyle w:val="H1"/>
        <w:tabs>
          <w:tab w:val="clear" w:pos="1742"/>
        </w:tabs>
        <w:ind w:left="0" w:right="0"/>
      </w:pPr>
      <w:r w:rsidRPr="00361996">
        <w:tab/>
      </w:r>
      <w:r w:rsidRPr="00361996">
        <w:tab/>
      </w:r>
      <w:r>
        <w:tab/>
      </w:r>
      <w:r w:rsidRPr="00361996">
        <w:t>Transmitted by the Government of France</w:t>
      </w:r>
    </w:p>
    <w:p w:rsidR="00CF719F" w:rsidRPr="00CF719F" w:rsidRDefault="00CF719F" w:rsidP="00CF719F">
      <w:pPr>
        <w:spacing w:line="120" w:lineRule="exact"/>
        <w:rPr>
          <w:sz w:val="10"/>
        </w:rPr>
      </w:pPr>
    </w:p>
    <w:p w:rsidR="00CF719F" w:rsidRPr="00CF719F" w:rsidRDefault="00CF719F" w:rsidP="00CF719F">
      <w:pPr>
        <w:spacing w:line="120" w:lineRule="exact"/>
        <w:rPr>
          <w:sz w:val="10"/>
        </w:rPr>
      </w:pPr>
    </w:p>
    <w:p w:rsidR="00CF719F" w:rsidRPr="00361996" w:rsidRDefault="00CF719F" w:rsidP="00CF719F">
      <w:pPr>
        <w:pStyle w:val="HCh"/>
        <w:tabs>
          <w:tab w:val="clear" w:pos="1742"/>
        </w:tabs>
      </w:pPr>
      <w:r w:rsidRPr="00361996">
        <w:tab/>
      </w:r>
      <w:r w:rsidRPr="00361996">
        <w:tab/>
        <w:t>Background</w:t>
      </w:r>
    </w:p>
    <w:p w:rsidR="00CF719F" w:rsidRPr="00CF719F" w:rsidRDefault="00CF719F" w:rsidP="00CF719F">
      <w:pPr>
        <w:pStyle w:val="SingleTxt"/>
        <w:spacing w:after="0" w:line="120" w:lineRule="exact"/>
        <w:rPr>
          <w:sz w:val="10"/>
        </w:rPr>
      </w:pPr>
    </w:p>
    <w:p w:rsidR="00CF719F" w:rsidRPr="00CF719F" w:rsidRDefault="00CF719F" w:rsidP="00CF719F">
      <w:pPr>
        <w:pStyle w:val="SingleTxt"/>
        <w:spacing w:after="0" w:line="120" w:lineRule="exact"/>
        <w:rPr>
          <w:sz w:val="10"/>
        </w:rPr>
      </w:pPr>
    </w:p>
    <w:p w:rsidR="00CF719F" w:rsidRPr="00361996" w:rsidRDefault="00CF719F" w:rsidP="00CF719F">
      <w:pPr>
        <w:pStyle w:val="SingleTxt"/>
      </w:pPr>
      <w:r w:rsidRPr="00361996">
        <w:t xml:space="preserve">1. </w:t>
      </w:r>
      <w:r w:rsidRPr="00361996">
        <w:tab/>
        <w:t>ATP was amended in 2013 to cover multi-compartment, multi-temperature equipment. The Agreement explains the test and dimensioning procedures for multi-temperature equipment. It also provides a model for test reports and ATP certificates for such equipment, but makes no provision for the marking of the equipment.</w:t>
      </w:r>
    </w:p>
    <w:p w:rsidR="00CF719F" w:rsidRPr="00361996" w:rsidRDefault="00CF719F" w:rsidP="00CF719F">
      <w:pPr>
        <w:pStyle w:val="SingleTxt"/>
      </w:pPr>
      <w:r w:rsidRPr="00361996">
        <w:t>2.</w:t>
      </w:r>
      <w:r w:rsidRPr="00361996">
        <w:tab/>
        <w:t>Clear procedures are needed for marking the equipment to make it easily identifiable from outside.</w:t>
      </w:r>
    </w:p>
    <w:p w:rsidR="00CF719F" w:rsidRPr="00361996" w:rsidRDefault="00CF719F" w:rsidP="00CF719F">
      <w:pPr>
        <w:pStyle w:val="SingleTxt"/>
      </w:pPr>
      <w:r w:rsidRPr="00361996">
        <w:t>3.</w:t>
      </w:r>
      <w:r w:rsidRPr="00361996">
        <w:tab/>
        <w:t>The marking must allow the control authorities to check easily that the equipment is appropriate for the goods transported. In particular, it must show clearly the number of compartments in the equipment and their respective classes to ascertain whether the goods may be transported in the compartment concerned.</w:t>
      </w:r>
    </w:p>
    <w:p w:rsidR="00CF719F" w:rsidRPr="00361996" w:rsidRDefault="00CF719F" w:rsidP="00CF719F">
      <w:pPr>
        <w:pStyle w:val="SingleTxt"/>
      </w:pPr>
      <w:r w:rsidRPr="00361996">
        <w:t xml:space="preserve">4. </w:t>
      </w:r>
      <w:r w:rsidRPr="00361996">
        <w:tab/>
        <w:t>In view of the lack of consensus on a detailed form of marking, it is proposed that minimum requirements be adopted, which seemed to enjoy support among participants in the meeting of Sub-Commission D2 on Refrigerated Transport (CERTE) of the International I</w:t>
      </w:r>
      <w:r w:rsidR="00A85991">
        <w:t>nstitute of Refrigeration (IIR)</w:t>
      </w:r>
      <w:r w:rsidRPr="00361996">
        <w:t>.</w:t>
      </w:r>
    </w:p>
    <w:p w:rsidR="00CF719F" w:rsidRPr="00CF719F" w:rsidRDefault="00CF719F" w:rsidP="00CF719F">
      <w:pPr>
        <w:pStyle w:val="SingleTxt"/>
        <w:spacing w:after="0" w:line="120" w:lineRule="exact"/>
        <w:rPr>
          <w:sz w:val="10"/>
        </w:rPr>
      </w:pPr>
    </w:p>
    <w:p w:rsidR="00CF719F" w:rsidRPr="00CF719F" w:rsidRDefault="00CF719F" w:rsidP="00CF719F">
      <w:pPr>
        <w:pStyle w:val="SingleTxt"/>
        <w:spacing w:after="0" w:line="120" w:lineRule="exact"/>
        <w:rPr>
          <w:sz w:val="10"/>
        </w:rPr>
      </w:pPr>
    </w:p>
    <w:p w:rsidR="00CF719F" w:rsidRPr="00361996" w:rsidRDefault="00CF719F" w:rsidP="00CF719F">
      <w:pPr>
        <w:pStyle w:val="HCh"/>
        <w:ind w:left="1267" w:right="1260" w:hanging="1267"/>
      </w:pPr>
      <w:r w:rsidRPr="00361996">
        <w:tab/>
      </w:r>
      <w:r w:rsidRPr="00361996">
        <w:tab/>
        <w:t>Proposal</w:t>
      </w:r>
    </w:p>
    <w:p w:rsidR="00CF719F" w:rsidRPr="00CF719F" w:rsidRDefault="00CF719F" w:rsidP="00CF719F">
      <w:pPr>
        <w:pStyle w:val="SingleTxt"/>
        <w:spacing w:after="0" w:line="120" w:lineRule="exact"/>
        <w:rPr>
          <w:sz w:val="10"/>
        </w:rPr>
      </w:pPr>
    </w:p>
    <w:p w:rsidR="00CF719F" w:rsidRPr="00CF719F" w:rsidRDefault="00CF719F" w:rsidP="00CF719F">
      <w:pPr>
        <w:pStyle w:val="SingleTxt"/>
        <w:spacing w:after="0" w:line="120" w:lineRule="exact"/>
        <w:rPr>
          <w:sz w:val="10"/>
        </w:rPr>
      </w:pPr>
    </w:p>
    <w:p w:rsidR="00CF719F" w:rsidRPr="00361996" w:rsidRDefault="00CF719F" w:rsidP="00CF719F">
      <w:pPr>
        <w:pStyle w:val="SingleTxt"/>
        <w:rPr>
          <w:rFonts w:eastAsia="Calibri"/>
        </w:rPr>
      </w:pPr>
      <w:r w:rsidRPr="00361996">
        <w:t>5.</w:t>
      </w:r>
      <w:r w:rsidRPr="00361996">
        <w:tab/>
        <w:t>This proposal introduces minimum marking procedures for multi-compartment, multi-temperature equipment.</w:t>
      </w:r>
    </w:p>
    <w:p w:rsidR="00CF719F" w:rsidRPr="00361996" w:rsidRDefault="00CF719F" w:rsidP="00A85991">
      <w:pPr>
        <w:pStyle w:val="SingleTxt"/>
        <w:keepNext/>
        <w:keepLines/>
      </w:pPr>
      <w:r w:rsidRPr="00361996">
        <w:lastRenderedPageBreak/>
        <w:t>6.</w:t>
      </w:r>
      <w:r w:rsidRPr="00361996">
        <w:tab/>
        <w:t xml:space="preserve">It is proposed to add the text in </w:t>
      </w:r>
      <w:r w:rsidRPr="00CF719F">
        <w:rPr>
          <w:b/>
          <w:bCs/>
        </w:rPr>
        <w:t>bold</w:t>
      </w:r>
      <w:r w:rsidRPr="00361996">
        <w:t xml:space="preserve"> below to annex 1, appendix 4:</w:t>
      </w:r>
    </w:p>
    <w:p w:rsidR="00CF719F" w:rsidRPr="00361996" w:rsidRDefault="00CF719F" w:rsidP="00A85991">
      <w:pPr>
        <w:pStyle w:val="SingleTxt"/>
        <w:keepNext/>
        <w:keepLines/>
        <w:rPr>
          <w:rFonts w:eastAsia="Calibri"/>
        </w:rPr>
      </w:pPr>
      <w:r w:rsidRPr="00361996">
        <w:t>“DISTINGUISHING MARKS TO BE AFFIXED TO SPECIAL EQUIPMENT</w:t>
      </w:r>
    </w:p>
    <w:p w:rsidR="00CF719F" w:rsidRPr="00361996" w:rsidRDefault="00CF719F" w:rsidP="00A85991">
      <w:pPr>
        <w:pStyle w:val="SingleTxt"/>
        <w:keepNext/>
        <w:keepLines/>
        <w:rPr>
          <w:rFonts w:eastAsia="Calibri"/>
        </w:rPr>
      </w:pPr>
      <w:r w:rsidRPr="00361996">
        <w:t>The distinguishing marks prescribed in appendix 1, paragraph 4 to this annex shall consist of capital Latin letters in dark blue on a white ground. The height of the letters shall be at least 100 mm for the classification marks and at least 50 mm for the expiry dates. For special equipment, such as a laden vehicle with maximum mass not exceeding 3.5 t, the height of the classification marks could likewise be 50 mm and at least 25 mm for the expiry dates.</w:t>
      </w:r>
    </w:p>
    <w:p w:rsidR="00CF719F" w:rsidRPr="00361996" w:rsidRDefault="00CF719F" w:rsidP="00CF719F">
      <w:pPr>
        <w:pStyle w:val="SingleTxt"/>
        <w:rPr>
          <w:rFonts w:eastAsia="Calibri"/>
        </w:rPr>
      </w:pPr>
      <w:r w:rsidRPr="00361996">
        <w:t>The classification and expiry marks shall at least be affixed externally on both sides in the upper corners near the front.</w:t>
      </w:r>
    </w:p>
    <w:p w:rsidR="00CF719F" w:rsidRPr="00CF719F" w:rsidRDefault="00CF719F" w:rsidP="00CF719F">
      <w:pPr>
        <w:pStyle w:val="SingleTxt"/>
        <w:rPr>
          <w:rFonts w:eastAsia="Calibri"/>
          <w:b/>
          <w:bCs/>
        </w:rPr>
      </w:pPr>
      <w:r w:rsidRPr="00CF719F">
        <w:rPr>
          <w:b/>
          <w:bCs/>
        </w:rPr>
        <w:t>In the case of multi-compartment, multi-temperature equipment, each compartment is classed as a mono-temperature unit. Marks shall include the classification of all compartments.</w:t>
      </w:r>
    </w:p>
    <w:p w:rsidR="00CF719F" w:rsidRPr="00361996" w:rsidRDefault="00CF719F" w:rsidP="00CF719F">
      <w:pPr>
        <w:pStyle w:val="SingleTxt"/>
        <w:rPr>
          <w:rFonts w:eastAsia="Calibri"/>
        </w:rPr>
      </w:pPr>
      <w:r w:rsidRPr="00361996">
        <w:t xml:space="preserve">The marks </w:t>
      </w:r>
      <w:r w:rsidRPr="00CF719F">
        <w:rPr>
          <w:b/>
          <w:bCs/>
        </w:rPr>
        <w:t>on each compartment</w:t>
      </w:r>
      <w:r w:rsidRPr="00361996">
        <w:t xml:space="preserve"> shall be as follows:</w:t>
      </w:r>
    </w:p>
    <w:p w:rsidR="00CF719F" w:rsidRPr="00361996" w:rsidRDefault="00CF719F" w:rsidP="00CF719F">
      <w:pPr>
        <w:pStyle w:val="SingleTxt"/>
        <w:rPr>
          <w:rFonts w:eastAsia="Calibri"/>
        </w:rPr>
      </w:pPr>
      <w:r w:rsidRPr="00361996">
        <w:t>[…]</w:t>
      </w:r>
    </w:p>
    <w:p w:rsidR="00CF719F" w:rsidRPr="00361996" w:rsidRDefault="00CF719F" w:rsidP="00CF719F">
      <w:pPr>
        <w:pStyle w:val="SingleTxt"/>
        <w:rPr>
          <w:rFonts w:eastAsia="Calibri"/>
        </w:rPr>
      </w:pPr>
      <w:r w:rsidRPr="00361996">
        <w:t>If the equipment is fitted with a removable or non-independent thermal appliance and if special conditions exist for the use of the thermal appliance, the distinguishing mark or marks shall be supplemented by the letter X in the following cases:</w:t>
      </w:r>
    </w:p>
    <w:p w:rsidR="00CF719F" w:rsidRPr="00CF719F" w:rsidRDefault="00CF719F" w:rsidP="00CF719F">
      <w:pPr>
        <w:pStyle w:val="SingleTxt"/>
        <w:rPr>
          <w:rFonts w:eastAsia="Calibri"/>
          <w:spacing w:val="-4"/>
        </w:rPr>
      </w:pPr>
      <w:r w:rsidRPr="00CF719F">
        <w:rPr>
          <w:spacing w:val="-4"/>
        </w:rPr>
        <w:t xml:space="preserve">1. </w:t>
      </w:r>
      <w:r w:rsidRPr="00CF719F">
        <w:rPr>
          <w:spacing w:val="-4"/>
        </w:rPr>
        <w:tab/>
        <w:t xml:space="preserve">FOR REFRIGERATED EQUIPMENT </w:t>
      </w:r>
      <w:r w:rsidRPr="00CF719F">
        <w:rPr>
          <w:rFonts w:ascii="Times New Roman Bold" w:hAnsi="Times New Roman Bold" w:cs="Times New Roman Bold"/>
          <w:b/>
          <w:bCs/>
          <w:spacing w:val="-4"/>
        </w:rPr>
        <w:t>OR A REFRIGERATED COMPARTMENT</w:t>
      </w:r>
      <w:r w:rsidRPr="00CF719F">
        <w:rPr>
          <w:spacing w:val="-4"/>
        </w:rPr>
        <w:t>:</w:t>
      </w:r>
    </w:p>
    <w:p w:rsidR="00CF719F" w:rsidRPr="00361996" w:rsidRDefault="00CF719F" w:rsidP="00CF719F">
      <w:pPr>
        <w:pStyle w:val="SingleTxt"/>
        <w:rPr>
          <w:rFonts w:eastAsia="Calibri"/>
        </w:rPr>
      </w:pPr>
      <w:r w:rsidRPr="00361996">
        <w:t>Where the eutectic plates have to be placed in another chamber for freezing;</w:t>
      </w:r>
    </w:p>
    <w:p w:rsidR="00CF719F" w:rsidRPr="00CF719F" w:rsidRDefault="00CF719F" w:rsidP="00CF719F">
      <w:pPr>
        <w:pStyle w:val="SingleTxt"/>
        <w:rPr>
          <w:spacing w:val="-4"/>
        </w:rPr>
      </w:pPr>
      <w:r w:rsidRPr="00CF719F">
        <w:rPr>
          <w:spacing w:val="-4"/>
        </w:rPr>
        <w:t xml:space="preserve">2. </w:t>
      </w:r>
      <w:r w:rsidRPr="00CF719F">
        <w:rPr>
          <w:spacing w:val="-4"/>
        </w:rPr>
        <w:tab/>
        <w:t xml:space="preserve">FOR MECHANICALLY REFRIGERATED EQUIPMENT </w:t>
      </w:r>
      <w:r w:rsidRPr="00CF719F">
        <w:rPr>
          <w:b/>
          <w:bCs/>
          <w:spacing w:val="-4"/>
        </w:rPr>
        <w:t>OR A MECHANICALLY REFRIGERATED COMPARTMENT</w:t>
      </w:r>
      <w:r w:rsidRPr="00CF719F">
        <w:rPr>
          <w:spacing w:val="-4"/>
        </w:rPr>
        <w:t>:</w:t>
      </w:r>
    </w:p>
    <w:p w:rsidR="00CF719F" w:rsidRPr="00361996" w:rsidRDefault="00CF719F" w:rsidP="00717EE3">
      <w:pPr>
        <w:pStyle w:val="SingleTxt"/>
        <w:ind w:left="1742"/>
        <w:rPr>
          <w:rFonts w:eastAsia="Calibri"/>
        </w:rPr>
      </w:pPr>
      <w:r w:rsidRPr="00361996">
        <w:t xml:space="preserve">2.1 </w:t>
      </w:r>
      <w:r w:rsidRPr="00361996">
        <w:tab/>
        <w:t>Where the compressor is powered by the vehicle engine;</w:t>
      </w:r>
    </w:p>
    <w:p w:rsidR="00CF719F" w:rsidRPr="00361996" w:rsidRDefault="00CF719F" w:rsidP="00717EE3">
      <w:pPr>
        <w:pStyle w:val="SingleTxt"/>
        <w:ind w:left="2250" w:hanging="508"/>
        <w:rPr>
          <w:rFonts w:eastAsia="Calibri"/>
        </w:rPr>
      </w:pPr>
      <w:r w:rsidRPr="00361996">
        <w:t>2.2</w:t>
      </w:r>
      <w:r w:rsidRPr="00361996">
        <w:tab/>
        <w:t>Where the refrigeration unit itself or a part is removable, which would prevent its functioning.</w:t>
      </w:r>
    </w:p>
    <w:p w:rsidR="00CF719F" w:rsidRPr="00361996" w:rsidRDefault="00CF719F" w:rsidP="00CF719F">
      <w:pPr>
        <w:pStyle w:val="SingleTxt"/>
        <w:rPr>
          <w:rFonts w:eastAsia="Calibri"/>
        </w:rPr>
      </w:pPr>
      <w:r w:rsidRPr="00361996">
        <w:t xml:space="preserve">The date (month, year) entered under section </w:t>
      </w:r>
      <w:proofErr w:type="gramStart"/>
      <w:r w:rsidRPr="00361996">
        <w:t>A</w:t>
      </w:r>
      <w:proofErr w:type="gramEnd"/>
      <w:r w:rsidRPr="00361996">
        <w:t>, item 8 in appendix 3 of this annex as the date of expiry of the certificate issued in respect of the equipment shall be quoted under the distinguishing mark or marks aforesaid.</w:t>
      </w:r>
    </w:p>
    <w:p w:rsidR="00CF719F" w:rsidRDefault="00CF719F" w:rsidP="00CF719F">
      <w:pPr>
        <w:pStyle w:val="SingleTxt"/>
      </w:pPr>
      <w:r w:rsidRPr="00361996">
        <w:t>[…].”</w:t>
      </w:r>
    </w:p>
    <w:p w:rsidR="00E91A12" w:rsidRPr="00361996" w:rsidRDefault="00E91A12" w:rsidP="00CF719F">
      <w:pPr>
        <w:pStyle w:val="SingleTxt"/>
        <w:rPr>
          <w:rFonts w:eastAsia="Arial Unicode MS"/>
        </w:rPr>
      </w:pPr>
      <w:r>
        <w:rPr>
          <w:rFonts w:eastAsia="Arial Unicode MS"/>
          <w:noProof/>
          <w:w w:val="100"/>
          <w:lang w:eastAsia="en-GB"/>
        </w:rPr>
        <mc:AlternateContent>
          <mc:Choice Requires="wps">
            <w:drawing>
              <wp:anchor distT="0" distB="0" distL="114300" distR="114300" simplePos="0" relativeHeight="251659264" behindDoc="0" locked="0" layoutInCell="1" allowOverlap="1" wp14:anchorId="5CE4E9BC" wp14:editId="54E7AD0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bookmarkEnd w:id="2"/>
    <w:bookmarkEnd w:id="3"/>
    <w:sectPr w:rsidR="00E91A12" w:rsidRPr="00361996" w:rsidSect="00522445">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7T11:44:00Z" w:initials="Start">
    <w:p w:rsidR="00522445" w:rsidRDefault="005224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NO&gt;&gt;N15E&lt;&lt;ODS JOB NO&gt;&gt;</w:t>
      </w:r>
    </w:p>
    <w:p w:rsidR="00522445" w:rsidRDefault="00522445">
      <w:pPr>
        <w:pStyle w:val="CommentText"/>
      </w:pPr>
      <w:r>
        <w:t>&lt;&lt;ODS DOC SYMBOL1&gt;&gt;ECE/TRANS/WP.11/2015/15&lt;&lt;ODS DOC SYMBOL1&gt;&gt;</w:t>
      </w:r>
    </w:p>
    <w:p w:rsidR="00522445" w:rsidRDefault="0052244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40" w:rsidRDefault="00C43C40">
      <w:r>
        <w:separator/>
      </w:r>
    </w:p>
  </w:endnote>
  <w:endnote w:type="continuationSeparator" w:id="0">
    <w:p w:rsidR="00C43C40" w:rsidRDefault="00C4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22445" w:rsidTr="00522445">
      <w:trPr>
        <w:jc w:val="center"/>
      </w:trPr>
      <w:tc>
        <w:tcPr>
          <w:tcW w:w="5126" w:type="dxa"/>
          <w:shd w:val="clear" w:color="auto" w:fill="auto"/>
        </w:tcPr>
        <w:p w:rsidR="00522445" w:rsidRPr="00522445" w:rsidRDefault="00522445" w:rsidP="0052244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0985">
            <w:rPr>
              <w:b w:val="0"/>
              <w:w w:val="103"/>
              <w:sz w:val="14"/>
            </w:rPr>
            <w:t>GE.15-11642</w:t>
          </w:r>
          <w:r>
            <w:rPr>
              <w:b w:val="0"/>
              <w:w w:val="103"/>
              <w:sz w:val="14"/>
            </w:rPr>
            <w:fldChar w:fldCharType="end"/>
          </w:r>
        </w:p>
      </w:tc>
      <w:tc>
        <w:tcPr>
          <w:tcW w:w="5127" w:type="dxa"/>
          <w:shd w:val="clear" w:color="auto" w:fill="auto"/>
        </w:tcPr>
        <w:p w:rsidR="00522445" w:rsidRPr="00522445" w:rsidRDefault="00522445" w:rsidP="00522445">
          <w:pPr>
            <w:pStyle w:val="Footer"/>
            <w:rPr>
              <w:w w:val="103"/>
            </w:rPr>
          </w:pPr>
          <w:r>
            <w:rPr>
              <w:w w:val="103"/>
            </w:rPr>
            <w:fldChar w:fldCharType="begin"/>
          </w:r>
          <w:r>
            <w:rPr>
              <w:w w:val="103"/>
            </w:rPr>
            <w:instrText xml:space="preserve"> PAGE  \* Arabic  \* MERGEFORMAT </w:instrText>
          </w:r>
          <w:r>
            <w:rPr>
              <w:w w:val="103"/>
            </w:rPr>
            <w:fldChar w:fldCharType="separate"/>
          </w:r>
          <w:r w:rsidR="00F0098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0985">
            <w:rPr>
              <w:w w:val="103"/>
            </w:rPr>
            <w:t>2</w:t>
          </w:r>
          <w:r>
            <w:rPr>
              <w:w w:val="103"/>
            </w:rPr>
            <w:fldChar w:fldCharType="end"/>
          </w:r>
        </w:p>
      </w:tc>
    </w:tr>
  </w:tbl>
  <w:p w:rsidR="00522445" w:rsidRPr="00522445" w:rsidRDefault="00522445" w:rsidP="00522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22445" w:rsidTr="00522445">
      <w:trPr>
        <w:jc w:val="center"/>
      </w:trPr>
      <w:tc>
        <w:tcPr>
          <w:tcW w:w="5126" w:type="dxa"/>
          <w:shd w:val="clear" w:color="auto" w:fill="auto"/>
        </w:tcPr>
        <w:p w:rsidR="00522445" w:rsidRPr="00522445" w:rsidRDefault="00522445" w:rsidP="0052244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F5619">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00985">
            <w:rPr>
              <w:w w:val="103"/>
            </w:rPr>
            <w:t>2</w:t>
          </w:r>
          <w:r>
            <w:rPr>
              <w:w w:val="103"/>
            </w:rPr>
            <w:fldChar w:fldCharType="end"/>
          </w:r>
        </w:p>
      </w:tc>
      <w:tc>
        <w:tcPr>
          <w:tcW w:w="5127" w:type="dxa"/>
          <w:shd w:val="clear" w:color="auto" w:fill="auto"/>
        </w:tcPr>
        <w:p w:rsidR="00522445" w:rsidRPr="00522445" w:rsidRDefault="00522445" w:rsidP="0052244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00985">
            <w:rPr>
              <w:b w:val="0"/>
              <w:w w:val="103"/>
              <w:sz w:val="14"/>
            </w:rPr>
            <w:t>GE.15-11642</w:t>
          </w:r>
          <w:r>
            <w:rPr>
              <w:b w:val="0"/>
              <w:w w:val="103"/>
              <w:sz w:val="14"/>
            </w:rPr>
            <w:fldChar w:fldCharType="end"/>
          </w:r>
        </w:p>
      </w:tc>
    </w:tr>
  </w:tbl>
  <w:p w:rsidR="00522445" w:rsidRPr="00522445" w:rsidRDefault="00522445" w:rsidP="00522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522445" w:rsidTr="00522445">
      <w:tc>
        <w:tcPr>
          <w:tcW w:w="3859" w:type="dxa"/>
        </w:tcPr>
        <w:p w:rsidR="00522445" w:rsidRDefault="00522445" w:rsidP="00522445">
          <w:pPr>
            <w:pStyle w:val="ReleaseDate"/>
          </w:pPr>
          <w:r>
            <w:rPr>
              <w:noProof/>
              <w:lang w:eastAsia="en-GB"/>
            </w:rPr>
            <w:drawing>
              <wp:anchor distT="0" distB="0" distL="114300" distR="114300" simplePos="0" relativeHeight="251658240" behindDoc="0" locked="0" layoutInCell="1" allowOverlap="1" wp14:anchorId="56D47654" wp14:editId="2FCC662F">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1/2015/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GE.15-11642 (E)    170815    170815</w:t>
          </w:r>
        </w:p>
        <w:p w:rsidR="00522445" w:rsidRPr="00522445" w:rsidRDefault="00522445" w:rsidP="0052244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*1511642*</w:t>
          </w:r>
        </w:p>
      </w:tc>
      <w:tc>
        <w:tcPr>
          <w:tcW w:w="5127" w:type="dxa"/>
        </w:tcPr>
        <w:p w:rsidR="00522445" w:rsidRDefault="00522445" w:rsidP="00522445">
          <w:pPr>
            <w:pStyle w:val="Footer"/>
            <w:jc w:val="right"/>
            <w:rPr>
              <w:b w:val="0"/>
              <w:sz w:val="20"/>
            </w:rPr>
          </w:pPr>
          <w:r>
            <w:rPr>
              <w:b w:val="0"/>
              <w:sz w:val="20"/>
              <w:lang w:val="en-GB" w:eastAsia="en-GB"/>
            </w:rPr>
            <w:drawing>
              <wp:inline distT="0" distB="0" distL="0" distR="0" wp14:anchorId="4F78E19B" wp14:editId="6B73CA8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22445" w:rsidRPr="00522445" w:rsidRDefault="00522445" w:rsidP="0052244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40" w:rsidRDefault="00C43C40">
      <w:r>
        <w:separator/>
      </w:r>
    </w:p>
  </w:footnote>
  <w:footnote w:type="continuationSeparator" w:id="0">
    <w:p w:rsidR="00C43C40" w:rsidRDefault="00C43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2445" w:rsidTr="00522445">
      <w:trPr>
        <w:trHeight w:hRule="exact" w:val="864"/>
        <w:jc w:val="center"/>
      </w:trPr>
      <w:tc>
        <w:tcPr>
          <w:tcW w:w="4882" w:type="dxa"/>
          <w:shd w:val="clear" w:color="auto" w:fill="auto"/>
          <w:vAlign w:val="bottom"/>
        </w:tcPr>
        <w:p w:rsidR="00522445" w:rsidRPr="00522445" w:rsidRDefault="00522445" w:rsidP="00522445">
          <w:pPr>
            <w:pStyle w:val="Header"/>
            <w:spacing w:after="80"/>
            <w:rPr>
              <w:b/>
            </w:rPr>
          </w:pPr>
          <w:r>
            <w:rPr>
              <w:b/>
            </w:rPr>
            <w:fldChar w:fldCharType="begin"/>
          </w:r>
          <w:r>
            <w:rPr>
              <w:b/>
            </w:rPr>
            <w:instrText xml:space="preserve"> DOCVARIABLE "sss1" \* MERGEFORMAT </w:instrText>
          </w:r>
          <w:r>
            <w:rPr>
              <w:b/>
            </w:rPr>
            <w:fldChar w:fldCharType="separate"/>
          </w:r>
          <w:r w:rsidR="00F00985">
            <w:rPr>
              <w:b/>
            </w:rPr>
            <w:t>ECE/TRANS/WP.11/2015/15</w:t>
          </w:r>
          <w:r>
            <w:rPr>
              <w:b/>
            </w:rPr>
            <w:fldChar w:fldCharType="end"/>
          </w:r>
        </w:p>
      </w:tc>
      <w:tc>
        <w:tcPr>
          <w:tcW w:w="5127" w:type="dxa"/>
          <w:shd w:val="clear" w:color="auto" w:fill="auto"/>
          <w:vAlign w:val="bottom"/>
        </w:tcPr>
        <w:p w:rsidR="00522445" w:rsidRDefault="00522445" w:rsidP="00522445">
          <w:pPr>
            <w:pStyle w:val="Header"/>
          </w:pPr>
        </w:p>
      </w:tc>
    </w:tr>
  </w:tbl>
  <w:p w:rsidR="00522445" w:rsidRPr="00522445" w:rsidRDefault="00522445" w:rsidP="00522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22445" w:rsidTr="00522445">
      <w:trPr>
        <w:trHeight w:hRule="exact" w:val="864"/>
        <w:jc w:val="center"/>
      </w:trPr>
      <w:tc>
        <w:tcPr>
          <w:tcW w:w="4882" w:type="dxa"/>
          <w:shd w:val="clear" w:color="auto" w:fill="auto"/>
          <w:vAlign w:val="bottom"/>
        </w:tcPr>
        <w:p w:rsidR="00522445" w:rsidRDefault="00522445" w:rsidP="00522445">
          <w:pPr>
            <w:pStyle w:val="Header"/>
          </w:pPr>
        </w:p>
      </w:tc>
      <w:tc>
        <w:tcPr>
          <w:tcW w:w="5127" w:type="dxa"/>
          <w:shd w:val="clear" w:color="auto" w:fill="auto"/>
          <w:vAlign w:val="bottom"/>
        </w:tcPr>
        <w:p w:rsidR="00522445" w:rsidRPr="00522445" w:rsidRDefault="00522445" w:rsidP="00522445">
          <w:pPr>
            <w:pStyle w:val="Header"/>
            <w:spacing w:after="80"/>
            <w:jc w:val="right"/>
            <w:rPr>
              <w:b/>
            </w:rPr>
          </w:pPr>
          <w:r>
            <w:rPr>
              <w:b/>
            </w:rPr>
            <w:fldChar w:fldCharType="begin"/>
          </w:r>
          <w:r>
            <w:rPr>
              <w:b/>
            </w:rPr>
            <w:instrText xml:space="preserve"> DOCVARIABLE "sss1" \* MERGEFORMAT </w:instrText>
          </w:r>
          <w:r>
            <w:rPr>
              <w:b/>
            </w:rPr>
            <w:fldChar w:fldCharType="separate"/>
          </w:r>
          <w:r w:rsidR="00F00985">
            <w:rPr>
              <w:b/>
            </w:rPr>
            <w:t>ECE/TRANS/WP.11/2015/15</w:t>
          </w:r>
          <w:r>
            <w:rPr>
              <w:b/>
            </w:rPr>
            <w:fldChar w:fldCharType="end"/>
          </w:r>
        </w:p>
      </w:tc>
    </w:tr>
  </w:tbl>
  <w:p w:rsidR="00522445" w:rsidRPr="00522445" w:rsidRDefault="00522445" w:rsidP="00522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22445" w:rsidTr="00522445">
      <w:trPr>
        <w:trHeight w:hRule="exact" w:val="864"/>
      </w:trPr>
      <w:tc>
        <w:tcPr>
          <w:tcW w:w="1267" w:type="dxa"/>
          <w:tcBorders>
            <w:bottom w:val="single" w:sz="4" w:space="0" w:color="auto"/>
          </w:tcBorders>
          <w:shd w:val="clear" w:color="auto" w:fill="auto"/>
          <w:vAlign w:val="bottom"/>
        </w:tcPr>
        <w:p w:rsidR="00522445" w:rsidRDefault="00522445" w:rsidP="00522445">
          <w:pPr>
            <w:pStyle w:val="Header"/>
            <w:spacing w:after="120"/>
          </w:pPr>
        </w:p>
      </w:tc>
      <w:tc>
        <w:tcPr>
          <w:tcW w:w="1872" w:type="dxa"/>
          <w:tcBorders>
            <w:bottom w:val="single" w:sz="4" w:space="0" w:color="auto"/>
          </w:tcBorders>
          <w:shd w:val="clear" w:color="auto" w:fill="auto"/>
          <w:vAlign w:val="bottom"/>
        </w:tcPr>
        <w:p w:rsidR="00522445" w:rsidRPr="00522445" w:rsidRDefault="00522445" w:rsidP="0052244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522445" w:rsidRDefault="00522445" w:rsidP="00522445">
          <w:pPr>
            <w:pStyle w:val="Header"/>
            <w:spacing w:after="120"/>
          </w:pPr>
        </w:p>
      </w:tc>
      <w:tc>
        <w:tcPr>
          <w:tcW w:w="6653" w:type="dxa"/>
          <w:gridSpan w:val="4"/>
          <w:tcBorders>
            <w:bottom w:val="single" w:sz="4" w:space="0" w:color="auto"/>
          </w:tcBorders>
          <w:shd w:val="clear" w:color="auto" w:fill="auto"/>
          <w:vAlign w:val="bottom"/>
        </w:tcPr>
        <w:p w:rsidR="00522445" w:rsidRPr="00522445" w:rsidRDefault="00522445" w:rsidP="00522445">
          <w:pPr>
            <w:spacing w:after="80" w:line="240" w:lineRule="auto"/>
            <w:jc w:val="right"/>
            <w:rPr>
              <w:position w:val="-4"/>
            </w:rPr>
          </w:pPr>
          <w:r>
            <w:rPr>
              <w:position w:val="-4"/>
              <w:sz w:val="40"/>
            </w:rPr>
            <w:t>ECE</w:t>
          </w:r>
          <w:r>
            <w:rPr>
              <w:position w:val="-4"/>
            </w:rPr>
            <w:t>/TRANS/WP.11/2015/15</w:t>
          </w:r>
        </w:p>
      </w:tc>
    </w:tr>
    <w:tr w:rsidR="00522445" w:rsidRPr="00522445" w:rsidTr="00522445">
      <w:trPr>
        <w:gridAfter w:val="1"/>
        <w:wAfter w:w="18" w:type="dxa"/>
        <w:trHeight w:hRule="exact" w:val="2880"/>
      </w:trPr>
      <w:tc>
        <w:tcPr>
          <w:tcW w:w="1267" w:type="dxa"/>
          <w:tcBorders>
            <w:top w:val="single" w:sz="4" w:space="0" w:color="auto"/>
            <w:bottom w:val="single" w:sz="12" w:space="0" w:color="auto"/>
          </w:tcBorders>
          <w:shd w:val="clear" w:color="auto" w:fill="auto"/>
        </w:tcPr>
        <w:p w:rsidR="00522445" w:rsidRPr="00522445" w:rsidRDefault="00522445" w:rsidP="00522445">
          <w:pPr>
            <w:pStyle w:val="Header"/>
            <w:spacing w:before="120"/>
            <w:jc w:val="center"/>
          </w:pPr>
          <w:r>
            <w:t xml:space="preserve"> </w:t>
          </w:r>
          <w:r>
            <w:rPr>
              <w:lang w:val="en-GB" w:eastAsia="en-GB"/>
            </w:rPr>
            <w:drawing>
              <wp:inline distT="0" distB="0" distL="0" distR="0" wp14:anchorId="55E4A749" wp14:editId="3FF28B3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22445" w:rsidRPr="00522445" w:rsidRDefault="00522445" w:rsidP="00522445">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522445" w:rsidRPr="00522445" w:rsidRDefault="00522445" w:rsidP="00522445">
          <w:pPr>
            <w:pStyle w:val="Header"/>
            <w:spacing w:before="109"/>
          </w:pPr>
        </w:p>
      </w:tc>
      <w:tc>
        <w:tcPr>
          <w:tcW w:w="3280" w:type="dxa"/>
          <w:tcBorders>
            <w:top w:val="single" w:sz="4" w:space="0" w:color="auto"/>
            <w:bottom w:val="single" w:sz="12" w:space="0" w:color="auto"/>
          </w:tcBorders>
          <w:shd w:val="clear" w:color="auto" w:fill="auto"/>
        </w:tcPr>
        <w:p w:rsidR="00522445" w:rsidRDefault="00522445" w:rsidP="00522445">
          <w:pPr>
            <w:pStyle w:val="Distribution"/>
            <w:rPr>
              <w:color w:val="010000"/>
            </w:rPr>
          </w:pPr>
          <w:r>
            <w:rPr>
              <w:color w:val="010000"/>
            </w:rPr>
            <w:t>Distr.: General</w:t>
          </w:r>
        </w:p>
        <w:p w:rsidR="00522445" w:rsidRDefault="00522445" w:rsidP="00EB737D">
          <w:pPr>
            <w:pStyle w:val="Publication"/>
            <w:rPr>
              <w:color w:val="010000"/>
            </w:rPr>
          </w:pPr>
          <w:r>
            <w:rPr>
              <w:color w:val="010000"/>
            </w:rPr>
            <w:t>9 July 2015</w:t>
          </w:r>
        </w:p>
        <w:p w:rsidR="00522445" w:rsidRDefault="00EB737D" w:rsidP="00522445">
          <w:r>
            <w:rPr>
              <w:color w:val="010000"/>
            </w:rPr>
            <w:t>English</w:t>
          </w:r>
        </w:p>
        <w:p w:rsidR="00522445" w:rsidRDefault="00522445" w:rsidP="00EB737D">
          <w:pPr>
            <w:pStyle w:val="Original"/>
            <w:rPr>
              <w:color w:val="010000"/>
            </w:rPr>
          </w:pPr>
          <w:r>
            <w:rPr>
              <w:color w:val="010000"/>
            </w:rPr>
            <w:t xml:space="preserve">Original: </w:t>
          </w:r>
          <w:r w:rsidR="00EB737D">
            <w:rPr>
              <w:color w:val="010000"/>
            </w:rPr>
            <w:t>French</w:t>
          </w:r>
        </w:p>
        <w:p w:rsidR="00522445" w:rsidRPr="00522445" w:rsidRDefault="00522445" w:rsidP="00522445"/>
      </w:tc>
    </w:tr>
  </w:tbl>
  <w:p w:rsidR="00522445" w:rsidRPr="00522445" w:rsidRDefault="00522445" w:rsidP="0052244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42*"/>
    <w:docVar w:name="CreationDt" w:val="17/08/2015 11:44:07"/>
    <w:docVar w:name="DocCategory" w:val="Doc"/>
    <w:docVar w:name="DocType" w:val="Final"/>
    <w:docVar w:name="DutyStation" w:val="Geneva"/>
    <w:docVar w:name="FooterJN" w:val="GE.15-11642"/>
    <w:docVar w:name="jobn" w:val="GE.15-11642 (E)"/>
    <w:docVar w:name="jobnDT" w:val="GE.15-11642 (E)   170815"/>
    <w:docVar w:name="jobnDTDT" w:val="GE. 15-11642 (E)   170815   170815"/>
    <w:docVar w:name="JobNo" w:val="GE.1511642E"/>
    <w:docVar w:name="JobNo2" w:val="15E"/>
    <w:docVar w:name="LocalDrive" w:val="0"/>
    <w:docVar w:name="OandT" w:val="cg"/>
    <w:docVar w:name="PaperSize" w:val="A4"/>
    <w:docVar w:name="sss1" w:val="ECE/TRANS/WP.11/2015/15"/>
    <w:docVar w:name="sss2" w:val="-"/>
    <w:docVar w:name="Symbol1" w:val="ECE/TRANS/WP.11/2015/15"/>
    <w:docVar w:name="Symbol2" w:val="-"/>
  </w:docVars>
  <w:rsids>
    <w:rsidRoot w:val="00C43C40"/>
    <w:rsid w:val="0000301C"/>
    <w:rsid w:val="000044BD"/>
    <w:rsid w:val="00010CB2"/>
    <w:rsid w:val="00011F66"/>
    <w:rsid w:val="000137FE"/>
    <w:rsid w:val="00013C9F"/>
    <w:rsid w:val="0001793F"/>
    <w:rsid w:val="00021540"/>
    <w:rsid w:val="00023BDE"/>
    <w:rsid w:val="000243C1"/>
    <w:rsid w:val="00024B08"/>
    <w:rsid w:val="00024E5A"/>
    <w:rsid w:val="00025848"/>
    <w:rsid w:val="00027880"/>
    <w:rsid w:val="000308AA"/>
    <w:rsid w:val="00032100"/>
    <w:rsid w:val="0003242E"/>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1F5A"/>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5DFD"/>
    <w:rsid w:val="003A09C3"/>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3A48"/>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16D15"/>
    <w:rsid w:val="005200EA"/>
    <w:rsid w:val="00522445"/>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639D"/>
    <w:rsid w:val="005C76B7"/>
    <w:rsid w:val="005D0BE5"/>
    <w:rsid w:val="005D1801"/>
    <w:rsid w:val="005D3D41"/>
    <w:rsid w:val="005D7A0E"/>
    <w:rsid w:val="005E0744"/>
    <w:rsid w:val="005E0C30"/>
    <w:rsid w:val="005E125B"/>
    <w:rsid w:val="005E1539"/>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68C"/>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108C3"/>
    <w:rsid w:val="00717EE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18EF"/>
    <w:rsid w:val="00916EBB"/>
    <w:rsid w:val="00917137"/>
    <w:rsid w:val="00920276"/>
    <w:rsid w:val="0092264E"/>
    <w:rsid w:val="00923057"/>
    <w:rsid w:val="00923331"/>
    <w:rsid w:val="00923563"/>
    <w:rsid w:val="00924CEA"/>
    <w:rsid w:val="0092570A"/>
    <w:rsid w:val="00926CD2"/>
    <w:rsid w:val="00927733"/>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B0CFA"/>
    <w:rsid w:val="009C20D0"/>
    <w:rsid w:val="009C219D"/>
    <w:rsid w:val="009C4614"/>
    <w:rsid w:val="009C7D16"/>
    <w:rsid w:val="009D23EF"/>
    <w:rsid w:val="009D6159"/>
    <w:rsid w:val="009D7F7A"/>
    <w:rsid w:val="009E1D8F"/>
    <w:rsid w:val="009E1EC0"/>
    <w:rsid w:val="009E2D53"/>
    <w:rsid w:val="009E6C4F"/>
    <w:rsid w:val="009E70E6"/>
    <w:rsid w:val="009F0EFA"/>
    <w:rsid w:val="009F11CF"/>
    <w:rsid w:val="009F1279"/>
    <w:rsid w:val="009F68B5"/>
    <w:rsid w:val="009F79AF"/>
    <w:rsid w:val="00A0449E"/>
    <w:rsid w:val="00A05B1C"/>
    <w:rsid w:val="00A07847"/>
    <w:rsid w:val="00A12857"/>
    <w:rsid w:val="00A16DCD"/>
    <w:rsid w:val="00A224BA"/>
    <w:rsid w:val="00A24811"/>
    <w:rsid w:val="00A251C7"/>
    <w:rsid w:val="00A26996"/>
    <w:rsid w:val="00A274FC"/>
    <w:rsid w:val="00A309AC"/>
    <w:rsid w:val="00A317AD"/>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36C"/>
    <w:rsid w:val="00A77FFB"/>
    <w:rsid w:val="00A81690"/>
    <w:rsid w:val="00A83C88"/>
    <w:rsid w:val="00A850B7"/>
    <w:rsid w:val="00A85991"/>
    <w:rsid w:val="00A90C30"/>
    <w:rsid w:val="00AA4BEA"/>
    <w:rsid w:val="00AA5215"/>
    <w:rsid w:val="00AA7474"/>
    <w:rsid w:val="00AB2280"/>
    <w:rsid w:val="00AB546D"/>
    <w:rsid w:val="00AB72B7"/>
    <w:rsid w:val="00AC1F01"/>
    <w:rsid w:val="00AC3BFA"/>
    <w:rsid w:val="00AC6D46"/>
    <w:rsid w:val="00AD4C00"/>
    <w:rsid w:val="00AD4D03"/>
    <w:rsid w:val="00AD64D8"/>
    <w:rsid w:val="00AD7301"/>
    <w:rsid w:val="00AE00C7"/>
    <w:rsid w:val="00AE1D5D"/>
    <w:rsid w:val="00AE6470"/>
    <w:rsid w:val="00AE6AFF"/>
    <w:rsid w:val="00AF0A9D"/>
    <w:rsid w:val="00AF5619"/>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6F7"/>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F90"/>
    <w:rsid w:val="00BA2239"/>
    <w:rsid w:val="00BA2886"/>
    <w:rsid w:val="00BA4E0D"/>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3C40"/>
    <w:rsid w:val="00C4446E"/>
    <w:rsid w:val="00C51E36"/>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19F"/>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1A12"/>
    <w:rsid w:val="00E94566"/>
    <w:rsid w:val="00E94860"/>
    <w:rsid w:val="00EA19C9"/>
    <w:rsid w:val="00EA63A7"/>
    <w:rsid w:val="00EA659F"/>
    <w:rsid w:val="00EB1E10"/>
    <w:rsid w:val="00EB737D"/>
    <w:rsid w:val="00EB7547"/>
    <w:rsid w:val="00EB7684"/>
    <w:rsid w:val="00EC008D"/>
    <w:rsid w:val="00EC2B23"/>
    <w:rsid w:val="00EC4A17"/>
    <w:rsid w:val="00EC744D"/>
    <w:rsid w:val="00ED10BE"/>
    <w:rsid w:val="00ED1D3A"/>
    <w:rsid w:val="00ED256B"/>
    <w:rsid w:val="00ED44D2"/>
    <w:rsid w:val="00EE0440"/>
    <w:rsid w:val="00EE08E8"/>
    <w:rsid w:val="00EE6196"/>
    <w:rsid w:val="00EE77A2"/>
    <w:rsid w:val="00EF31CF"/>
    <w:rsid w:val="00EF478C"/>
    <w:rsid w:val="00EF4C0F"/>
    <w:rsid w:val="00EF5557"/>
    <w:rsid w:val="00EF63BE"/>
    <w:rsid w:val="00EF7692"/>
    <w:rsid w:val="00F00985"/>
    <w:rsid w:val="00F12DCE"/>
    <w:rsid w:val="00F12FAD"/>
    <w:rsid w:val="00F13B57"/>
    <w:rsid w:val="00F141EC"/>
    <w:rsid w:val="00F142CB"/>
    <w:rsid w:val="00F16A17"/>
    <w:rsid w:val="00F17F15"/>
    <w:rsid w:val="00F20E96"/>
    <w:rsid w:val="00F260C9"/>
    <w:rsid w:val="00F272B2"/>
    <w:rsid w:val="00F30B11"/>
    <w:rsid w:val="00F31418"/>
    <w:rsid w:val="00F32DEE"/>
    <w:rsid w:val="00F34519"/>
    <w:rsid w:val="00F35998"/>
    <w:rsid w:val="00F44C19"/>
    <w:rsid w:val="00F44F26"/>
    <w:rsid w:val="00F455C2"/>
    <w:rsid w:val="00F457C3"/>
    <w:rsid w:val="00F45C7C"/>
    <w:rsid w:val="00F47CAA"/>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22445"/>
    <w:pPr>
      <w:spacing w:line="240" w:lineRule="auto"/>
    </w:pPr>
  </w:style>
  <w:style w:type="character" w:customStyle="1" w:styleId="CommentTextChar">
    <w:name w:val="Comment Text Char"/>
    <w:basedOn w:val="DefaultParagraphFont"/>
    <w:link w:val="CommentText"/>
    <w:rsid w:val="00522445"/>
    <w:rPr>
      <w:spacing w:val="4"/>
      <w:w w:val="103"/>
      <w:kern w:val="14"/>
      <w:lang w:val="en-GB"/>
    </w:rPr>
  </w:style>
  <w:style w:type="paragraph" w:styleId="CommentSubject">
    <w:name w:val="annotation subject"/>
    <w:basedOn w:val="CommentText"/>
    <w:next w:val="CommentText"/>
    <w:link w:val="CommentSubjectChar"/>
    <w:rsid w:val="00522445"/>
    <w:rPr>
      <w:b/>
      <w:bCs/>
    </w:rPr>
  </w:style>
  <w:style w:type="character" w:customStyle="1" w:styleId="CommentSubjectChar">
    <w:name w:val="Comment Subject Char"/>
    <w:basedOn w:val="CommentTextChar"/>
    <w:link w:val="CommentSubject"/>
    <w:rsid w:val="00522445"/>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22445"/>
    <w:pPr>
      <w:spacing w:line="240" w:lineRule="auto"/>
    </w:pPr>
  </w:style>
  <w:style w:type="character" w:customStyle="1" w:styleId="CommentTextChar">
    <w:name w:val="Comment Text Char"/>
    <w:basedOn w:val="DefaultParagraphFont"/>
    <w:link w:val="CommentText"/>
    <w:rsid w:val="00522445"/>
    <w:rPr>
      <w:spacing w:val="4"/>
      <w:w w:val="103"/>
      <w:kern w:val="14"/>
      <w:lang w:val="en-GB"/>
    </w:rPr>
  </w:style>
  <w:style w:type="paragraph" w:styleId="CommentSubject">
    <w:name w:val="annotation subject"/>
    <w:basedOn w:val="CommentText"/>
    <w:next w:val="CommentText"/>
    <w:link w:val="CommentSubjectChar"/>
    <w:rsid w:val="00522445"/>
    <w:rPr>
      <w:b/>
      <w:bCs/>
    </w:rPr>
  </w:style>
  <w:style w:type="character" w:customStyle="1" w:styleId="CommentSubjectChar">
    <w:name w:val="Comment Subject Char"/>
    <w:basedOn w:val="CommentTextChar"/>
    <w:link w:val="CommentSubject"/>
    <w:rsid w:val="00522445"/>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9F37-D43C-4322-BE4B-9F25BA1D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Caillot</cp:lastModifiedBy>
  <cp:revision>3</cp:revision>
  <cp:lastPrinted>2015-08-27T14:08:00Z</cp:lastPrinted>
  <dcterms:created xsi:type="dcterms:W3CDTF">2015-08-27T14:08:00Z</dcterms:created>
  <dcterms:modified xsi:type="dcterms:W3CDTF">2015-08-27T16:22:00Z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1511642</vt:lpwstr>
  </property>
  <property fmtid="{D5CDD505-2E9C-101B-9397-08002B2CF9AE}" pid="3" name="ODSRefJobNo">
    <vt:lpwstr>15E</vt:lpwstr>
  </property>
  <property fmtid="{D5CDD505-2E9C-101B-9397-08002B2CF9AE}" pid="4" name="Symbol1">
    <vt:lpwstr>ECE/TRANS/WP.11/2015/15</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English</vt:lpwstr>
  </property>
  <property fmtid="{D5CDD505-2E9C-101B-9397-08002B2CF9AE}" pid="13" name="Release Date">
    <vt:lpwstr>170815</vt:lpwstr>
  </property>
</Properties>
</file>