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697EB1">
                <w:t>TRANS/248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01E27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697EB1" w:rsidP="00F77538">
            <w:r>
              <w:rPr>
                <w:lang w:val="en-US"/>
              </w:rPr>
              <w:t>5 June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01E27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97EB1" w:rsidRPr="00697EB1" w:rsidRDefault="00697EB1" w:rsidP="00697EB1">
      <w:pPr>
        <w:spacing w:before="120" w:line="240" w:lineRule="auto"/>
        <w:rPr>
          <w:sz w:val="28"/>
          <w:szCs w:val="28"/>
        </w:rPr>
      </w:pPr>
      <w:r w:rsidRPr="00697EB1">
        <w:rPr>
          <w:sz w:val="28"/>
          <w:szCs w:val="28"/>
        </w:rPr>
        <w:t>Комитет по внутреннему транспорту</w:t>
      </w:r>
    </w:p>
    <w:p w:rsidR="00697EB1" w:rsidRPr="00697EB1" w:rsidRDefault="00697EB1" w:rsidP="00697EB1">
      <w:pPr>
        <w:spacing w:before="120" w:line="240" w:lineRule="auto"/>
        <w:rPr>
          <w:b/>
          <w:bCs/>
        </w:rPr>
      </w:pPr>
      <w:r w:rsidRPr="00697EB1">
        <w:rPr>
          <w:b/>
        </w:rPr>
        <w:t>Семьдесят седьмая сессия</w:t>
      </w:r>
    </w:p>
    <w:p w:rsidR="00697EB1" w:rsidRPr="00697EB1" w:rsidRDefault="00697EB1" w:rsidP="00697EB1">
      <w:pPr>
        <w:spacing w:line="240" w:lineRule="auto"/>
        <w:rPr>
          <w:b/>
          <w:bCs/>
        </w:rPr>
      </w:pPr>
      <w:r w:rsidRPr="00697EB1">
        <w:t>Женева, 24−26 февраля 2015 года</w:t>
      </w:r>
    </w:p>
    <w:p w:rsidR="009D6B18" w:rsidRPr="00697EB1" w:rsidRDefault="00697EB1" w:rsidP="00697EB1">
      <w:pPr>
        <w:pStyle w:val="HChGR"/>
      </w:pPr>
      <w:r w:rsidRPr="00697EB1">
        <w:tab/>
      </w:r>
      <w:r w:rsidRPr="00697EB1">
        <w:tab/>
        <w:t xml:space="preserve">Доклад Комитета по внутреннему транспорту </w:t>
      </w:r>
      <w:r w:rsidR="006F4D19" w:rsidRPr="006F4D19">
        <w:br/>
      </w:r>
      <w:r w:rsidRPr="00697EB1">
        <w:t>о работе его семьдесят седьмой сессии</w:t>
      </w:r>
    </w:p>
    <w:p w:rsidR="00697EB1" w:rsidRDefault="00697EB1" w:rsidP="00697EB1">
      <w:pPr>
        <w:suppressAutoHyphens/>
        <w:spacing w:after="120"/>
        <w:rPr>
          <w:sz w:val="28"/>
        </w:rPr>
      </w:pPr>
      <w:r>
        <w:rPr>
          <w:sz w:val="28"/>
        </w:rPr>
        <w:t>Содержание</w:t>
      </w:r>
    </w:p>
    <w:p w:rsidR="00697EB1" w:rsidRDefault="00697EB1" w:rsidP="00697EB1">
      <w:pPr>
        <w:tabs>
          <w:tab w:val="right" w:pos="8929"/>
          <w:tab w:val="right" w:pos="9638"/>
        </w:tabs>
        <w:suppressAutoHyphens/>
        <w:spacing w:after="120"/>
        <w:ind w:left="283"/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697EB1" w:rsidRPr="009B3203" w:rsidRDefault="00865415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6F4D19">
        <w:tab/>
      </w:r>
      <w:r w:rsidR="00697EB1">
        <w:rPr>
          <w:lang w:val="en-US"/>
        </w:rPr>
        <w:t>I</w:t>
      </w:r>
      <w:r w:rsidR="00697EB1" w:rsidRPr="006F4D19">
        <w:t>.</w:t>
      </w:r>
      <w:r w:rsidR="00697EB1" w:rsidRPr="006F4D19">
        <w:tab/>
      </w:r>
      <w:r w:rsidR="00697EB1">
        <w:t>Должность Председателя</w:t>
      </w:r>
      <w:r w:rsidR="00697EB1">
        <w:tab/>
      </w:r>
      <w:r w:rsidR="00697EB1">
        <w:tab/>
        <w:t>1</w:t>
      </w:r>
      <w:r w:rsidR="00697EB1">
        <w:tab/>
      </w:r>
      <w:r w:rsidR="009B3203" w:rsidRPr="009B3203">
        <w:t>4</w:t>
      </w:r>
    </w:p>
    <w:p w:rsidR="00865415" w:rsidRPr="009B3203" w:rsidRDefault="00865415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II</w:t>
      </w:r>
      <w:r w:rsidRPr="006F4D19">
        <w:t>.</w:t>
      </w:r>
      <w:r w:rsidRPr="006F4D19">
        <w:tab/>
      </w:r>
      <w:r>
        <w:t>Участники</w:t>
      </w:r>
      <w:r>
        <w:tab/>
      </w:r>
      <w:r>
        <w:tab/>
        <w:t>2−8</w:t>
      </w:r>
      <w:r w:rsidR="009B3203" w:rsidRPr="009B3203">
        <w:tab/>
        <w:t>4</w:t>
      </w:r>
    </w:p>
    <w:p w:rsidR="00865415" w:rsidRPr="009B3203" w:rsidRDefault="00865415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III</w:t>
      </w:r>
      <w:r w:rsidRPr="00865415">
        <w:t>.</w:t>
      </w:r>
      <w:r w:rsidRPr="00865415">
        <w:tab/>
      </w:r>
      <w:r>
        <w:t>Утверждение повестки дня (пункт 1 повестки дня)</w:t>
      </w:r>
      <w:r>
        <w:tab/>
      </w:r>
      <w:r>
        <w:tab/>
        <w:t>9</w:t>
      </w:r>
      <w:r w:rsidR="009B3203" w:rsidRPr="009B3203">
        <w:tab/>
        <w:t>5</w:t>
      </w:r>
    </w:p>
    <w:p w:rsidR="00865415" w:rsidRPr="009B3203" w:rsidRDefault="00865415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IV</w:t>
      </w:r>
      <w:r w:rsidRPr="00865415">
        <w:t>.</w:t>
      </w:r>
      <w:r w:rsidRPr="00865415">
        <w:tab/>
      </w:r>
      <w:r>
        <w:t>Переосмысление проблем развития устойчивого городского</w:t>
      </w:r>
      <w:r>
        <w:br/>
      </w:r>
      <w:r>
        <w:tab/>
      </w:r>
      <w:r>
        <w:tab/>
        <w:t>транспорта и мобильности для решения задач новой эпохи</w:t>
      </w:r>
      <w:r>
        <w:br/>
      </w:r>
      <w:r>
        <w:tab/>
      </w:r>
      <w:r>
        <w:tab/>
        <w:t>(пункт 2 повестки дня)</w:t>
      </w:r>
      <w:r>
        <w:tab/>
      </w:r>
      <w:r>
        <w:tab/>
        <w:t>10−11</w:t>
      </w:r>
      <w:r>
        <w:tab/>
      </w:r>
      <w:r w:rsidR="009B3203" w:rsidRPr="009B3203">
        <w:t>5</w:t>
      </w:r>
    </w:p>
    <w:p w:rsidR="00865415" w:rsidRPr="009B3203" w:rsidRDefault="00865415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>
        <w:rPr>
          <w:lang w:val="en-US"/>
        </w:rPr>
        <w:t>V</w:t>
      </w:r>
      <w:r w:rsidRPr="00865415">
        <w:t>.</w:t>
      </w:r>
      <w:r w:rsidRPr="00865415">
        <w:tab/>
        <w:t xml:space="preserve">Совещание только для правительственных делегатов, проводимое </w:t>
      </w:r>
      <w:r w:rsidRPr="00865415">
        <w:br/>
      </w:r>
      <w:r w:rsidRPr="00865415">
        <w:tab/>
      </w:r>
      <w:r w:rsidRPr="00865415">
        <w:tab/>
        <w:t xml:space="preserve">с участием председателей вспомогательных органов Комитета </w:t>
      </w:r>
      <w:r w:rsidRPr="00865415">
        <w:br/>
      </w:r>
      <w:r w:rsidRPr="00865415">
        <w:tab/>
      </w:r>
      <w:r w:rsidRPr="00865415">
        <w:tab/>
        <w:t>(пункт 3 повестки дня)</w:t>
      </w:r>
      <w:r w:rsidRPr="00865415">
        <w:tab/>
      </w:r>
      <w:r w:rsidRPr="00865415">
        <w:tab/>
        <w:t>12−16</w:t>
      </w:r>
      <w:r w:rsidRPr="00865415">
        <w:tab/>
      </w:r>
      <w:r w:rsidR="009B3203" w:rsidRPr="009B3203">
        <w:t>6</w:t>
      </w:r>
    </w:p>
    <w:p w:rsidR="00865415" w:rsidRPr="009B3203" w:rsidRDefault="00865415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>
        <w:rPr>
          <w:lang w:val="en-US"/>
        </w:rPr>
        <w:t>VI</w:t>
      </w:r>
      <w:r w:rsidRPr="00865415">
        <w:t>.</w:t>
      </w:r>
      <w:r w:rsidRPr="00865415">
        <w:tab/>
      </w:r>
      <w:r>
        <w:t xml:space="preserve">Стратегические вопросы горизонтальной политики </w:t>
      </w:r>
      <w:r w:rsidRPr="00865415">
        <w:br/>
      </w:r>
      <w:r w:rsidRPr="00865415">
        <w:tab/>
      </w:r>
      <w:r w:rsidRPr="00865415">
        <w:tab/>
      </w:r>
      <w:r>
        <w:t>(пункт 4 повестки дня)</w:t>
      </w:r>
      <w:r>
        <w:tab/>
      </w:r>
      <w:r>
        <w:tab/>
        <w:t>17</w:t>
      </w:r>
      <w:r w:rsidRPr="00865415">
        <w:t>−</w:t>
      </w:r>
      <w:r w:rsidR="00851EA6" w:rsidRPr="00851EA6">
        <w:t>54</w:t>
      </w:r>
      <w:r w:rsidR="009B3203" w:rsidRPr="009B3203">
        <w:tab/>
        <w:t>7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851EA6">
        <w:tab/>
      </w:r>
      <w:r w:rsidRPr="00851EA6">
        <w:tab/>
      </w:r>
      <w:r>
        <w:rPr>
          <w:lang w:val="en-US"/>
        </w:rPr>
        <w:t>A</w:t>
      </w:r>
      <w:r w:rsidRPr="00C5735B">
        <w:t>.</w:t>
      </w:r>
      <w:r w:rsidRPr="00C5735B">
        <w:tab/>
      </w:r>
      <w:r>
        <w:t>Аналитическая работа ЕЭК ООН в области транспорта</w:t>
      </w:r>
      <w:r w:rsidRPr="00C5735B">
        <w:tab/>
      </w:r>
      <w:r w:rsidRPr="00C5735B">
        <w:tab/>
        <w:t>17−22</w:t>
      </w:r>
      <w:r w:rsidR="009B3203" w:rsidRPr="009B3203">
        <w:tab/>
        <w:t>7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B</w:t>
      </w:r>
      <w:r w:rsidRPr="00C5735B">
        <w:t>.</w:t>
      </w:r>
      <w:r w:rsidRPr="00C5735B">
        <w:tab/>
      </w:r>
      <w:r>
        <w:t>Окружающая среда, изменение климата и транспорт</w:t>
      </w:r>
      <w:r w:rsidRPr="00C5735B">
        <w:tab/>
      </w:r>
      <w:r w:rsidRPr="00C5735B">
        <w:tab/>
        <w:t>23−35</w:t>
      </w:r>
      <w:r w:rsidR="009B3203" w:rsidRPr="009B3203">
        <w:tab/>
        <w:t>8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C</w:t>
      </w:r>
      <w:r w:rsidRPr="00C5735B">
        <w:t>.</w:t>
      </w:r>
      <w:r w:rsidRPr="00C5735B">
        <w:tab/>
      </w:r>
      <w:r w:rsidRPr="008706D9">
        <w:t>Общеевропейская программа по транспорту, охране здоровья</w:t>
      </w:r>
      <w:r>
        <w:t xml:space="preserve"> </w:t>
      </w:r>
      <w:r w:rsidRPr="00C5735B">
        <w:br/>
      </w:r>
      <w:r w:rsidRPr="00C5735B">
        <w:tab/>
      </w:r>
      <w:r w:rsidRPr="00C5735B">
        <w:tab/>
      </w:r>
      <w:r w:rsidRPr="00C5735B">
        <w:tab/>
      </w:r>
      <w:r>
        <w:t>и окружающей среде</w:t>
      </w:r>
      <w:r>
        <w:tab/>
      </w:r>
      <w:r>
        <w:tab/>
        <w:t>36</w:t>
      </w:r>
      <w:r w:rsidRPr="00C5735B">
        <w:t>−40</w:t>
      </w:r>
      <w:r w:rsidR="009B3203" w:rsidRPr="009B3203">
        <w:tab/>
        <w:t>10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D</w:t>
      </w:r>
      <w:r w:rsidRPr="009B3203">
        <w:t>.</w:t>
      </w:r>
      <w:r w:rsidRPr="009B3203">
        <w:tab/>
      </w:r>
      <w:r>
        <w:t>Интеллектуальные</w:t>
      </w:r>
      <w:r w:rsidRPr="009E118B">
        <w:t xml:space="preserve"> </w:t>
      </w:r>
      <w:r>
        <w:t>транспортные</w:t>
      </w:r>
      <w:r w:rsidRPr="009E118B">
        <w:t xml:space="preserve"> </w:t>
      </w:r>
      <w:r>
        <w:t>системы</w:t>
      </w:r>
      <w:r w:rsidRPr="009B3203">
        <w:tab/>
      </w:r>
      <w:r w:rsidRPr="009B3203">
        <w:tab/>
        <w:t>41−45</w:t>
      </w:r>
      <w:r w:rsidR="009B3203" w:rsidRPr="009B3203">
        <w:tab/>
        <w:t>11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E</w:t>
      </w:r>
      <w:r w:rsidRPr="00C5735B">
        <w:t>.</w:t>
      </w:r>
      <w:r w:rsidRPr="00C5735B">
        <w:tab/>
      </w:r>
      <w:r w:rsidRPr="004E5BBC">
        <w:t>Помощь странам с переходной экономикой</w:t>
      </w:r>
      <w:r w:rsidRPr="00C5735B">
        <w:tab/>
      </w:r>
      <w:r w:rsidRPr="00C5735B">
        <w:tab/>
        <w:t>46−47</w:t>
      </w:r>
      <w:r w:rsidR="009B3203" w:rsidRPr="009B3203">
        <w:tab/>
        <w:t>12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F</w:t>
      </w:r>
      <w:r w:rsidRPr="00C5735B">
        <w:t>.</w:t>
      </w:r>
      <w:r w:rsidRPr="00C5735B">
        <w:tab/>
      </w:r>
      <w:r w:rsidRPr="0018057F">
        <w:t xml:space="preserve">Десятилетний обзор осуществления Алматинской программы </w:t>
      </w:r>
      <w:r w:rsidRPr="00C5735B">
        <w:br/>
      </w:r>
      <w:r w:rsidRPr="00C5735B">
        <w:tab/>
      </w:r>
      <w:r w:rsidRPr="00C5735B">
        <w:tab/>
      </w:r>
      <w:r w:rsidRPr="00C5735B">
        <w:tab/>
      </w:r>
      <w:r w:rsidRPr="0018057F">
        <w:t>действий и новая Венская программа действий</w:t>
      </w:r>
      <w:r w:rsidRPr="00C5735B">
        <w:tab/>
      </w:r>
      <w:r w:rsidRPr="00C5735B">
        <w:tab/>
        <w:t>48−50</w:t>
      </w:r>
      <w:r w:rsidR="009B3203" w:rsidRPr="009B3203">
        <w:tab/>
        <w:t>12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lastRenderedPageBreak/>
        <w:tab/>
      </w:r>
      <w:r w:rsidRPr="009B3203">
        <w:tab/>
      </w:r>
      <w:r>
        <w:rPr>
          <w:lang w:val="en-US"/>
        </w:rPr>
        <w:t>G</w:t>
      </w:r>
      <w:r w:rsidRPr="00C5735B">
        <w:t>.</w:t>
      </w:r>
      <w:r w:rsidRPr="00C5735B">
        <w:tab/>
      </w:r>
      <w:r w:rsidRPr="00370768">
        <w:t>Безопасность на внутреннем транспорте</w:t>
      </w:r>
      <w:r w:rsidRPr="00C5735B">
        <w:tab/>
      </w:r>
      <w:r w:rsidRPr="00C5735B">
        <w:tab/>
        <w:t>51−53</w:t>
      </w:r>
      <w:r w:rsidR="009B3203" w:rsidRPr="009B3203">
        <w:tab/>
        <w:t>13</w:t>
      </w:r>
    </w:p>
    <w:p w:rsidR="00C5735B" w:rsidRPr="009B3203" w:rsidRDefault="00C5735B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H</w:t>
      </w:r>
      <w:r w:rsidRPr="00C5735B">
        <w:t>.</w:t>
      </w:r>
      <w:r w:rsidRPr="00C5735B">
        <w:tab/>
      </w:r>
      <w:r w:rsidRPr="00445D54">
        <w:t xml:space="preserve">Положение в связи с присоединением к международным </w:t>
      </w:r>
      <w:r w:rsidR="00851EA6" w:rsidRPr="00851EA6">
        <w:br/>
      </w:r>
      <w:r w:rsidR="00851EA6" w:rsidRPr="00851EA6">
        <w:tab/>
      </w:r>
      <w:r w:rsidR="00851EA6" w:rsidRPr="00851EA6">
        <w:tab/>
      </w:r>
      <w:r w:rsidR="00851EA6" w:rsidRPr="00851EA6">
        <w:tab/>
      </w:r>
      <w:r w:rsidRPr="00445D54">
        <w:t>соглашениям и конвенциям ЕЭК ООН в области транспорта</w:t>
      </w:r>
      <w:r w:rsidR="00851EA6" w:rsidRPr="00851EA6">
        <w:tab/>
      </w:r>
      <w:r w:rsidR="00851EA6" w:rsidRPr="00851EA6">
        <w:tab/>
        <w:t>54</w:t>
      </w:r>
      <w:r w:rsidR="009B3203" w:rsidRPr="009B3203">
        <w:tab/>
        <w:t>13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>
        <w:rPr>
          <w:lang w:val="en-US"/>
        </w:rPr>
        <w:t>VII</w:t>
      </w:r>
      <w:r w:rsidRPr="00851EA6">
        <w:t>.</w:t>
      </w:r>
      <w:r w:rsidRPr="00851EA6">
        <w:tab/>
      </w:r>
      <w:r w:rsidRPr="0068601F">
        <w:t xml:space="preserve">Стратегические вопросы, связанные с разными видами транспорта </w:t>
      </w:r>
      <w:r w:rsidRPr="00851EA6">
        <w:br/>
      </w:r>
      <w:r w:rsidRPr="00851EA6">
        <w:tab/>
      </w:r>
      <w:r w:rsidRPr="00851EA6">
        <w:tab/>
      </w:r>
      <w:r w:rsidRPr="0068601F">
        <w:t>и тематическими направлениями</w:t>
      </w:r>
      <w:r w:rsidRPr="00F41EB5">
        <w:t xml:space="preserve"> </w:t>
      </w:r>
      <w:r>
        <w:t>(пункт 5 повестки дня)</w:t>
      </w:r>
      <w:r w:rsidRPr="00851EA6">
        <w:tab/>
      </w:r>
      <w:r w:rsidRPr="00851EA6">
        <w:tab/>
        <w:t>55−</w:t>
      </w:r>
      <w:r w:rsidR="009B3203" w:rsidRPr="009B3203">
        <w:t>127</w:t>
      </w:r>
      <w:r w:rsidR="009B3203" w:rsidRPr="009B3203">
        <w:tab/>
        <w:t>13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A</w:t>
      </w:r>
      <w:r w:rsidRPr="00851EA6">
        <w:t>.</w:t>
      </w:r>
      <w:r w:rsidRPr="00851EA6">
        <w:tab/>
      </w:r>
      <w:r w:rsidRPr="00F41EB5">
        <w:t>Деятельность, связанная с проектами</w:t>
      </w:r>
      <w:r w:rsidRPr="00851EA6">
        <w:tab/>
      </w:r>
      <w:r w:rsidRPr="00851EA6">
        <w:tab/>
        <w:t>55−58</w:t>
      </w:r>
      <w:r w:rsidR="009B3203" w:rsidRPr="009B3203">
        <w:tab/>
        <w:t>13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B</w:t>
      </w:r>
      <w:r w:rsidRPr="00851EA6">
        <w:t>.</w:t>
      </w:r>
      <w:r w:rsidRPr="00851EA6">
        <w:tab/>
      </w:r>
      <w:r w:rsidRPr="00320220">
        <w:t>Согласование правил в области транспортных средств</w:t>
      </w:r>
      <w:r w:rsidRPr="00851EA6">
        <w:tab/>
      </w:r>
      <w:r w:rsidRPr="00851EA6">
        <w:tab/>
        <w:t>59−65</w:t>
      </w:r>
      <w:r w:rsidR="009B3203" w:rsidRPr="009B3203">
        <w:tab/>
        <w:t>14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C</w:t>
      </w:r>
      <w:r w:rsidRPr="009B3203">
        <w:t>.</w:t>
      </w:r>
      <w:r w:rsidRPr="009B3203">
        <w:tab/>
      </w:r>
      <w:r w:rsidRPr="005970B1">
        <w:t>Безопасность дорожного движения</w:t>
      </w:r>
      <w:r w:rsidRPr="009B3203">
        <w:tab/>
      </w:r>
      <w:r w:rsidRPr="009B3203">
        <w:tab/>
        <w:t>66−76</w:t>
      </w:r>
      <w:r w:rsidR="009B3203" w:rsidRPr="009B3203">
        <w:tab/>
        <w:t>15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D</w:t>
      </w:r>
      <w:r w:rsidRPr="009B3203">
        <w:t>.</w:t>
      </w:r>
      <w:r w:rsidRPr="009B3203">
        <w:tab/>
      </w:r>
      <w:r w:rsidRPr="00AD7063">
        <w:t>Автомобильный транспорт</w:t>
      </w:r>
      <w:r w:rsidRPr="009B3203">
        <w:tab/>
      </w:r>
      <w:r w:rsidRPr="009B3203">
        <w:tab/>
        <w:t>77−81</w:t>
      </w:r>
      <w:r w:rsidR="009B3203" w:rsidRPr="009B3203">
        <w:tab/>
        <w:t>17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E</w:t>
      </w:r>
      <w:r w:rsidRPr="009B3203">
        <w:t>.</w:t>
      </w:r>
      <w:r w:rsidRPr="009B3203">
        <w:tab/>
      </w:r>
      <w:r w:rsidRPr="00576C09">
        <w:t>Железнодорожный транспорт</w:t>
      </w:r>
      <w:r w:rsidRPr="009B3203">
        <w:tab/>
      </w:r>
      <w:r w:rsidRPr="009B3203">
        <w:tab/>
        <w:t>82−87</w:t>
      </w:r>
      <w:r w:rsidR="009B3203" w:rsidRPr="009B3203">
        <w:tab/>
        <w:t>18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F</w:t>
      </w:r>
      <w:r w:rsidRPr="00851EA6">
        <w:t>.</w:t>
      </w:r>
      <w:r w:rsidRPr="00851EA6">
        <w:tab/>
      </w:r>
      <w:r w:rsidRPr="00694166">
        <w:t>Интермодальные перевозки и логистика</w:t>
      </w:r>
      <w:r w:rsidRPr="00851EA6">
        <w:tab/>
      </w:r>
      <w:r w:rsidRPr="00851EA6">
        <w:tab/>
        <w:t>88−90</w:t>
      </w:r>
      <w:r w:rsidR="009B3203" w:rsidRPr="009B3203">
        <w:tab/>
        <w:t>19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G</w:t>
      </w:r>
      <w:r w:rsidRPr="009B3203">
        <w:t>.</w:t>
      </w:r>
      <w:r w:rsidRPr="009B3203">
        <w:tab/>
      </w:r>
      <w:r w:rsidRPr="00975781">
        <w:t>Внутренний водный транспорт</w:t>
      </w:r>
      <w:r w:rsidRPr="009B3203">
        <w:tab/>
      </w:r>
      <w:r w:rsidRPr="009B3203">
        <w:tab/>
        <w:t>91−96</w:t>
      </w:r>
      <w:r w:rsidR="009B3203" w:rsidRPr="009B3203">
        <w:tab/>
        <w:t>20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H</w:t>
      </w:r>
      <w:r w:rsidRPr="00851EA6">
        <w:t>.</w:t>
      </w:r>
      <w:r w:rsidRPr="00851EA6">
        <w:tab/>
      </w:r>
      <w:r w:rsidRPr="00E928AC">
        <w:t xml:space="preserve">Активизация работы по облегчению пересечения границ </w:t>
      </w:r>
      <w:r w:rsidRPr="00851EA6">
        <w:br/>
      </w:r>
      <w:r w:rsidRPr="00851EA6">
        <w:tab/>
      </w:r>
      <w:r w:rsidRPr="00851EA6">
        <w:tab/>
      </w:r>
      <w:r w:rsidRPr="00851EA6">
        <w:tab/>
      </w:r>
      <w:r w:rsidRPr="00E928AC">
        <w:t xml:space="preserve">(Конвенция о согласовании, Конвенция МДП, проект </w:t>
      </w:r>
      <w:r w:rsidRPr="00BF153E">
        <w:t>eTIR</w:t>
      </w:r>
      <w:r w:rsidRPr="00E928AC">
        <w:t xml:space="preserve"> </w:t>
      </w:r>
      <w:r w:rsidRPr="00851EA6">
        <w:br/>
      </w:r>
      <w:r w:rsidRPr="00851EA6">
        <w:tab/>
      </w:r>
      <w:r w:rsidRPr="00851EA6">
        <w:tab/>
      </w:r>
      <w:r w:rsidRPr="00851EA6">
        <w:tab/>
      </w:r>
      <w:r w:rsidRPr="00E928AC">
        <w:t>и другие меры по облегчению таможенного транзита)</w:t>
      </w:r>
      <w:r w:rsidRPr="00851EA6">
        <w:tab/>
      </w:r>
      <w:r w:rsidRPr="00851EA6">
        <w:tab/>
        <w:t>97−108</w:t>
      </w:r>
      <w:r w:rsidR="009B3203" w:rsidRPr="009B3203">
        <w:tab/>
        <w:t>21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I</w:t>
      </w:r>
      <w:r w:rsidRPr="009B3203">
        <w:t>.</w:t>
      </w:r>
      <w:r w:rsidRPr="009B3203">
        <w:tab/>
      </w:r>
      <w:r w:rsidRPr="00124DB1">
        <w:t>Перевозка опасных грузов</w:t>
      </w:r>
      <w:r w:rsidRPr="009B3203">
        <w:tab/>
      </w:r>
      <w:r w:rsidRPr="009B3203">
        <w:tab/>
        <w:t>109−117</w:t>
      </w:r>
      <w:r w:rsidR="009B3203" w:rsidRPr="009B3203">
        <w:tab/>
        <w:t>23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J</w:t>
      </w:r>
      <w:r w:rsidRPr="00851EA6">
        <w:t>.</w:t>
      </w:r>
      <w:r w:rsidRPr="00851EA6">
        <w:tab/>
      </w:r>
      <w:r w:rsidRPr="004353D0">
        <w:t>Перевозка скоропортящихся пищевых продуктов</w:t>
      </w:r>
      <w:r w:rsidRPr="00851EA6">
        <w:tab/>
      </w:r>
      <w:r w:rsidRPr="00851EA6">
        <w:tab/>
        <w:t>118−126</w:t>
      </w:r>
      <w:r w:rsidR="009B3203" w:rsidRPr="009B3203">
        <w:tab/>
        <w:t>25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 w:rsidRPr="009B3203">
        <w:tab/>
      </w:r>
      <w:r>
        <w:rPr>
          <w:lang w:val="en-US"/>
        </w:rPr>
        <w:t>K</w:t>
      </w:r>
      <w:r w:rsidRPr="00851EA6">
        <w:t>.</w:t>
      </w:r>
      <w:r w:rsidRPr="00851EA6">
        <w:tab/>
      </w:r>
      <w:r w:rsidRPr="00BC20D3">
        <w:t>Транспортная статистика и данные</w:t>
      </w:r>
      <w:r w:rsidRPr="00851EA6">
        <w:tab/>
      </w:r>
      <w:r w:rsidRPr="00851EA6">
        <w:tab/>
        <w:t>127</w:t>
      </w:r>
      <w:r w:rsidR="009B3203" w:rsidRPr="009B3203">
        <w:tab/>
        <w:t>26</w:t>
      </w:r>
    </w:p>
    <w:p w:rsidR="00851EA6" w:rsidRPr="009B3203" w:rsidRDefault="00851EA6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>
        <w:rPr>
          <w:lang w:val="en-US"/>
        </w:rPr>
        <w:t>VIII</w:t>
      </w:r>
      <w:r w:rsidRPr="00851EA6">
        <w:t>.</w:t>
      </w:r>
      <w:r w:rsidRPr="00851EA6">
        <w:tab/>
      </w:r>
      <w:r w:rsidRPr="00E928AC">
        <w:t xml:space="preserve">Вопросы, вытекающие из решений Европейской экономической </w:t>
      </w:r>
      <w:r w:rsidRPr="00851EA6">
        <w:br/>
      </w:r>
      <w:r w:rsidRPr="00851EA6">
        <w:tab/>
      </w:r>
      <w:r w:rsidRPr="00851EA6">
        <w:tab/>
      </w:r>
      <w:r w:rsidRPr="00E928AC">
        <w:t xml:space="preserve">комиссии Организации Объединенных Наций (ЕЭК ООН), </w:t>
      </w:r>
      <w:r w:rsidRPr="00851EA6">
        <w:br/>
      </w:r>
      <w:r w:rsidRPr="00851EA6">
        <w:tab/>
      </w:r>
      <w:r w:rsidRPr="00851EA6">
        <w:tab/>
      </w:r>
      <w:r w:rsidRPr="00E928AC">
        <w:t xml:space="preserve">Экономического и Социального Совета (ЭКОСОС) и других </w:t>
      </w:r>
      <w:r w:rsidR="002D4A73" w:rsidRPr="002D4A73">
        <w:br/>
      </w:r>
      <w:r w:rsidR="002D4A73" w:rsidRPr="002D4A73">
        <w:tab/>
      </w:r>
      <w:r w:rsidR="002D4A73" w:rsidRPr="002D4A73">
        <w:tab/>
      </w:r>
      <w:r w:rsidRPr="00E928AC">
        <w:t xml:space="preserve">органов и конференций Организации Объединенных Наций </w:t>
      </w:r>
      <w:r w:rsidR="002D4A73" w:rsidRPr="002D4A73">
        <w:br/>
      </w:r>
      <w:r w:rsidR="002D4A73" w:rsidRPr="002D4A73">
        <w:tab/>
      </w:r>
      <w:r w:rsidR="002D4A73" w:rsidRPr="002D4A73">
        <w:tab/>
      </w:r>
      <w:r w:rsidRPr="00E928AC">
        <w:t>(</w:t>
      </w:r>
      <w:r>
        <w:t>пункт</w:t>
      </w:r>
      <w:r w:rsidRPr="00E928AC">
        <w:t xml:space="preserve"> 6</w:t>
      </w:r>
      <w:r>
        <w:t xml:space="preserve"> повестки дня</w:t>
      </w:r>
      <w:r w:rsidRPr="00E928AC">
        <w:t>)</w:t>
      </w:r>
      <w:r w:rsidR="002D4A73" w:rsidRPr="002D4A73">
        <w:tab/>
      </w:r>
      <w:r w:rsidR="002D4A73" w:rsidRPr="002D4A73">
        <w:tab/>
        <w:t>128</w:t>
      </w:r>
      <w:r w:rsidR="009B3203" w:rsidRPr="009B3203">
        <w:tab/>
        <w:t>26</w:t>
      </w:r>
    </w:p>
    <w:p w:rsidR="002D4A73" w:rsidRPr="009B3203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>
        <w:rPr>
          <w:lang w:val="en-US"/>
        </w:rPr>
        <w:t>IX</w:t>
      </w:r>
      <w:r w:rsidRPr="002D4A73">
        <w:t>.</w:t>
      </w:r>
      <w:r w:rsidRPr="002D4A73">
        <w:tab/>
      </w:r>
      <w:r w:rsidRPr="00915746">
        <w:t xml:space="preserve">Проект годового доклада о деятельности вспомогательных органов </w:t>
      </w:r>
      <w:r w:rsidRPr="002D4A73">
        <w:br/>
      </w:r>
      <w:r w:rsidRPr="002D4A73">
        <w:tab/>
      </w:r>
      <w:r w:rsidRPr="002D4A73">
        <w:tab/>
      </w:r>
      <w:r w:rsidRPr="00915746">
        <w:t>Комитета в 2014 году (</w:t>
      </w:r>
      <w:r>
        <w:t xml:space="preserve">пункт </w:t>
      </w:r>
      <w:r w:rsidRPr="00915746">
        <w:t>7</w:t>
      </w:r>
      <w:r>
        <w:t xml:space="preserve"> повестки дня</w:t>
      </w:r>
      <w:r w:rsidRPr="00915746">
        <w:t>)</w:t>
      </w:r>
      <w:r w:rsidRPr="002D4A73">
        <w:tab/>
      </w:r>
      <w:r w:rsidRPr="002D4A73">
        <w:tab/>
        <w:t>129−130</w:t>
      </w:r>
      <w:r w:rsidR="009B3203" w:rsidRPr="009B3203">
        <w:tab/>
        <w:t>26</w:t>
      </w:r>
    </w:p>
    <w:p w:rsidR="002D4A73" w:rsidRPr="009B3203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8"/>
        </w:rPr>
      </w:pPr>
      <w:r w:rsidRPr="009B3203">
        <w:tab/>
      </w:r>
      <w:r>
        <w:rPr>
          <w:lang w:val="en-US"/>
        </w:rPr>
        <w:t>X</w:t>
      </w:r>
      <w:r w:rsidRPr="002D4A73">
        <w:t>.</w:t>
      </w:r>
      <w:r w:rsidRPr="002D4A73">
        <w:tab/>
      </w:r>
      <w:r w:rsidRPr="00915746">
        <w:t xml:space="preserve">Вопросы для одобрения Комитетом и вопросы информационного </w:t>
      </w:r>
      <w:r w:rsidRPr="002D4A73">
        <w:br/>
      </w:r>
      <w:r w:rsidRPr="002D4A73">
        <w:tab/>
      </w:r>
      <w:r w:rsidRPr="002D4A73">
        <w:tab/>
      </w:r>
      <w:r w:rsidRPr="00915746">
        <w:t xml:space="preserve">характера: утверждение докладов вспомогательных органов </w:t>
      </w:r>
      <w:r w:rsidR="009B3203" w:rsidRPr="009B3203">
        <w:br/>
      </w:r>
      <w:r w:rsidR="009B3203" w:rsidRPr="009B3203">
        <w:tab/>
      </w:r>
      <w:r w:rsidR="009B3203" w:rsidRPr="009B3203">
        <w:tab/>
      </w:r>
      <w:r w:rsidRPr="00915746">
        <w:t>Комитета</w:t>
      </w:r>
      <w:r w:rsidR="009B3203" w:rsidRPr="009B3203">
        <w:t xml:space="preserve"> </w:t>
      </w:r>
      <w:r w:rsidRPr="00915746">
        <w:rPr>
          <w:szCs w:val="28"/>
        </w:rPr>
        <w:t>(</w:t>
      </w:r>
      <w:r>
        <w:rPr>
          <w:szCs w:val="28"/>
        </w:rPr>
        <w:t>пункт</w:t>
      </w:r>
      <w:r w:rsidRPr="00915746">
        <w:rPr>
          <w:szCs w:val="28"/>
        </w:rPr>
        <w:t xml:space="preserve"> 8</w:t>
      </w:r>
      <w:r>
        <w:rPr>
          <w:szCs w:val="28"/>
        </w:rPr>
        <w:t xml:space="preserve"> повестки дня</w:t>
      </w:r>
      <w:r w:rsidRPr="00915746">
        <w:rPr>
          <w:szCs w:val="28"/>
        </w:rPr>
        <w:t>)</w:t>
      </w:r>
      <w:r w:rsidRPr="002D4A73">
        <w:rPr>
          <w:szCs w:val="28"/>
        </w:rPr>
        <w:tab/>
      </w:r>
      <w:r w:rsidRPr="002D4A73">
        <w:rPr>
          <w:szCs w:val="28"/>
        </w:rPr>
        <w:tab/>
        <w:t>131</w:t>
      </w:r>
      <w:r w:rsidR="009B3203" w:rsidRPr="009B3203">
        <w:rPr>
          <w:szCs w:val="28"/>
        </w:rPr>
        <w:tab/>
        <w:t>27</w:t>
      </w:r>
    </w:p>
    <w:p w:rsidR="002D4A73" w:rsidRPr="009B3203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rPr>
          <w:szCs w:val="28"/>
        </w:rPr>
        <w:tab/>
      </w:r>
      <w:r>
        <w:rPr>
          <w:szCs w:val="28"/>
          <w:lang w:val="en-US"/>
        </w:rPr>
        <w:t>XI</w:t>
      </w:r>
      <w:r w:rsidRPr="002D4A73">
        <w:rPr>
          <w:szCs w:val="28"/>
        </w:rPr>
        <w:t>.</w:t>
      </w:r>
      <w:r w:rsidRPr="002D4A73">
        <w:rPr>
          <w:szCs w:val="28"/>
        </w:rPr>
        <w:tab/>
      </w:r>
      <w:r w:rsidRPr="00B57C54">
        <w:t xml:space="preserve">Итоги совещаний Бюро Комитета по внутреннему транспорту </w:t>
      </w:r>
      <w:r w:rsidRPr="002D4A73">
        <w:br/>
      </w:r>
      <w:r w:rsidRPr="002D4A73">
        <w:tab/>
      </w:r>
      <w:r w:rsidRPr="002D4A73">
        <w:tab/>
      </w:r>
      <w:r w:rsidRPr="00B57C54">
        <w:t>(</w:t>
      </w:r>
      <w:r>
        <w:t>пункт</w:t>
      </w:r>
      <w:r w:rsidRPr="00B57C54">
        <w:t xml:space="preserve"> 9</w:t>
      </w:r>
      <w:r>
        <w:t xml:space="preserve"> повестки дня</w:t>
      </w:r>
      <w:r w:rsidRPr="00B57C54">
        <w:t>)</w:t>
      </w:r>
      <w:r w:rsidRPr="002D4A73">
        <w:tab/>
      </w:r>
      <w:r w:rsidRPr="002D4A73">
        <w:tab/>
        <w:t>132−133</w:t>
      </w:r>
      <w:r w:rsidR="009B3203" w:rsidRPr="009B3203">
        <w:tab/>
        <w:t>27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9B3203">
        <w:tab/>
      </w:r>
      <w:r>
        <w:rPr>
          <w:lang w:val="en-US"/>
        </w:rPr>
        <w:t>XII</w:t>
      </w:r>
      <w:r w:rsidRPr="002D4A73">
        <w:t>.</w:t>
      </w:r>
      <w:r w:rsidRPr="002D4A73">
        <w:tab/>
      </w:r>
      <w:r w:rsidRPr="00B57C54">
        <w:t xml:space="preserve">Деятельность Комиссии и доклад Комитета Исполнительному </w:t>
      </w:r>
      <w:r w:rsidRPr="002D4A73">
        <w:br/>
      </w:r>
      <w:r w:rsidRPr="002D4A73">
        <w:tab/>
      </w:r>
      <w:r w:rsidRPr="002D4A73">
        <w:tab/>
      </w:r>
      <w:r w:rsidRPr="00B57C54">
        <w:t>комитету (</w:t>
      </w:r>
      <w:r>
        <w:t>пункт</w:t>
      </w:r>
      <w:r w:rsidRPr="00B57C54">
        <w:t xml:space="preserve"> 10</w:t>
      </w:r>
      <w:r>
        <w:t xml:space="preserve"> повестки дня</w:t>
      </w:r>
      <w:r w:rsidRPr="00B57C54">
        <w:t>)</w:t>
      </w:r>
      <w:r w:rsidRPr="002D4A73">
        <w:tab/>
      </w:r>
      <w:r w:rsidRPr="002D4A73">
        <w:tab/>
        <w:t>134</w:t>
      </w:r>
      <w:r w:rsidR="004F14C5" w:rsidRPr="004F14C5">
        <w:tab/>
        <w:t>28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F14C5">
        <w:tab/>
      </w:r>
      <w:r>
        <w:rPr>
          <w:lang w:val="en-US"/>
        </w:rPr>
        <w:t>XIII</w:t>
      </w:r>
      <w:r w:rsidRPr="002D4A73">
        <w:t>.</w:t>
      </w:r>
      <w:r w:rsidRPr="002D4A73">
        <w:tab/>
      </w:r>
      <w:r w:rsidRPr="00B57C54">
        <w:t xml:space="preserve">Перечень публикаций на период 2016−2017 годов </w:t>
      </w:r>
      <w:r w:rsidRPr="002D4A73">
        <w:br/>
      </w:r>
      <w:r w:rsidRPr="002D4A73">
        <w:tab/>
      </w:r>
      <w:r w:rsidRPr="002D4A73">
        <w:tab/>
      </w:r>
      <w:r w:rsidRPr="00B57C54">
        <w:t>(</w:t>
      </w:r>
      <w:r>
        <w:t>пункт</w:t>
      </w:r>
      <w:r w:rsidRPr="00B57C54">
        <w:t xml:space="preserve"> 11</w:t>
      </w:r>
      <w:r>
        <w:t xml:space="preserve"> повестки дня</w:t>
      </w:r>
      <w:r w:rsidRPr="00B57C54">
        <w:t>)</w:t>
      </w:r>
      <w:r w:rsidRPr="002D4A73">
        <w:tab/>
      </w:r>
      <w:r w:rsidRPr="002D4A73">
        <w:tab/>
        <w:t>135</w:t>
      </w:r>
      <w:r w:rsidR="004F14C5" w:rsidRPr="004F14C5">
        <w:tab/>
        <w:t>28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F14C5">
        <w:tab/>
      </w:r>
      <w:r>
        <w:rPr>
          <w:lang w:val="en-US"/>
        </w:rPr>
        <w:t>XIV</w:t>
      </w:r>
      <w:r w:rsidRPr="002D4A73">
        <w:t>.</w:t>
      </w:r>
      <w:r w:rsidRPr="002D4A73">
        <w:tab/>
      </w:r>
      <w:r w:rsidRPr="00414DD5">
        <w:t>Расписание совещаний в 2015 году (</w:t>
      </w:r>
      <w:r>
        <w:t>пункт</w:t>
      </w:r>
      <w:r w:rsidRPr="00414DD5">
        <w:t xml:space="preserve"> 12</w:t>
      </w:r>
      <w:r>
        <w:t xml:space="preserve"> повестки дня</w:t>
      </w:r>
      <w:r w:rsidRPr="00414DD5">
        <w:t>)</w:t>
      </w:r>
      <w:r w:rsidRPr="002D4A73">
        <w:tab/>
      </w:r>
      <w:r w:rsidRPr="002D4A73">
        <w:tab/>
        <w:t>136</w:t>
      </w:r>
      <w:r w:rsidR="004F14C5" w:rsidRPr="004F14C5">
        <w:tab/>
        <w:t>28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F14C5">
        <w:tab/>
      </w:r>
      <w:r>
        <w:rPr>
          <w:lang w:val="en-US"/>
        </w:rPr>
        <w:t>XV</w:t>
      </w:r>
      <w:r w:rsidRPr="002D4A73">
        <w:t>.</w:t>
      </w:r>
      <w:r w:rsidRPr="002D4A73">
        <w:tab/>
      </w:r>
      <w:r w:rsidRPr="00414DD5">
        <w:t xml:space="preserve">Изменения на транспорте в Европейском союзе </w:t>
      </w:r>
      <w:r w:rsidRPr="002D4A73">
        <w:br/>
      </w:r>
      <w:r w:rsidRPr="002D4A73">
        <w:tab/>
      </w:r>
      <w:r w:rsidRPr="002D4A73">
        <w:tab/>
      </w:r>
      <w:r w:rsidRPr="00414DD5">
        <w:t>(</w:t>
      </w:r>
      <w:r>
        <w:t>пункт</w:t>
      </w:r>
      <w:r w:rsidRPr="00414DD5">
        <w:t xml:space="preserve"> 13</w:t>
      </w:r>
      <w:r>
        <w:t xml:space="preserve"> повестки дня</w:t>
      </w:r>
      <w:r w:rsidRPr="00414DD5">
        <w:t>)</w:t>
      </w:r>
      <w:r w:rsidRPr="002D4A73">
        <w:tab/>
      </w:r>
      <w:r w:rsidRPr="002D4A73">
        <w:tab/>
        <w:t>137</w:t>
      </w:r>
      <w:r w:rsidR="004F14C5" w:rsidRPr="004F14C5">
        <w:tab/>
        <w:t>28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F14C5">
        <w:tab/>
      </w:r>
      <w:r>
        <w:rPr>
          <w:lang w:val="en-US"/>
        </w:rPr>
        <w:t>XVI</w:t>
      </w:r>
      <w:r w:rsidRPr="002D4A73">
        <w:t>.</w:t>
      </w:r>
      <w:r w:rsidRPr="002D4A73">
        <w:tab/>
      </w:r>
      <w:r w:rsidRPr="00414DD5">
        <w:t xml:space="preserve">Изменения, связанные с работой Международного транспортного </w:t>
      </w:r>
      <w:r w:rsidRPr="002D4A73">
        <w:br/>
      </w:r>
      <w:r w:rsidRPr="002D4A73">
        <w:tab/>
      </w:r>
      <w:r w:rsidRPr="002D4A73">
        <w:tab/>
      </w:r>
      <w:r w:rsidRPr="00414DD5">
        <w:t>форума (</w:t>
      </w:r>
      <w:r>
        <w:t>пункт</w:t>
      </w:r>
      <w:r w:rsidRPr="00414DD5">
        <w:t xml:space="preserve"> 14</w:t>
      </w:r>
      <w:r>
        <w:t xml:space="preserve"> повестки дня</w:t>
      </w:r>
      <w:r w:rsidRPr="00414DD5">
        <w:t>)</w:t>
      </w:r>
      <w:r w:rsidRPr="002D4A73">
        <w:tab/>
      </w:r>
      <w:r w:rsidRPr="002D4A73">
        <w:tab/>
        <w:t>138</w:t>
      </w:r>
      <w:r w:rsidR="004F14C5" w:rsidRPr="004F14C5">
        <w:tab/>
        <w:t>28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F14C5">
        <w:tab/>
      </w:r>
      <w:r>
        <w:rPr>
          <w:lang w:val="en-US"/>
        </w:rPr>
        <w:t>XVII</w:t>
      </w:r>
      <w:r w:rsidRPr="002D4A73">
        <w:t>.</w:t>
      </w:r>
      <w:r w:rsidRPr="002D4A73">
        <w:tab/>
      </w:r>
      <w:r w:rsidRPr="00414DD5">
        <w:t xml:space="preserve">Деятельность других организаций, представляющая интерес для </w:t>
      </w:r>
      <w:r w:rsidRPr="002D4A73">
        <w:br/>
      </w:r>
      <w:r w:rsidRPr="002D4A73">
        <w:tab/>
      </w:r>
      <w:r w:rsidRPr="002D4A73">
        <w:tab/>
      </w:r>
      <w:r w:rsidRPr="00414DD5">
        <w:t>Комитета (</w:t>
      </w:r>
      <w:r>
        <w:t xml:space="preserve">пункт </w:t>
      </w:r>
      <w:r w:rsidRPr="00414DD5">
        <w:t>15</w:t>
      </w:r>
      <w:r>
        <w:t xml:space="preserve"> повестки дня</w:t>
      </w:r>
      <w:r w:rsidRPr="00414DD5">
        <w:t>)</w:t>
      </w:r>
      <w:r w:rsidRPr="002D4A73">
        <w:tab/>
      </w:r>
      <w:r w:rsidRPr="002D4A73">
        <w:tab/>
        <w:t>139</w:t>
      </w:r>
      <w:r w:rsidR="004F14C5" w:rsidRPr="004F14C5">
        <w:tab/>
      </w:r>
      <w:r w:rsidR="004F14C5">
        <w:t>2</w:t>
      </w:r>
      <w:r w:rsidR="004F14C5" w:rsidRPr="004F14C5">
        <w:t>9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8"/>
        </w:rPr>
      </w:pPr>
      <w:r w:rsidRPr="004F14C5">
        <w:lastRenderedPageBreak/>
        <w:tab/>
      </w:r>
      <w:r w:rsidRPr="001E4ED9">
        <w:t>XVIII</w:t>
      </w:r>
      <w:r w:rsidRPr="00BC20D3">
        <w:t>.</w:t>
      </w:r>
      <w:r w:rsidRPr="00BC20D3">
        <w:tab/>
      </w:r>
      <w:r w:rsidRPr="00414DD5">
        <w:t xml:space="preserve">Прочие вопросы. Сроки проведения следующей сессии </w:t>
      </w:r>
      <w:r w:rsidRPr="002D4A73">
        <w:br/>
      </w:r>
      <w:r w:rsidRPr="002D4A73">
        <w:tab/>
      </w:r>
      <w:r w:rsidRPr="002D4A73">
        <w:tab/>
      </w:r>
      <w:r w:rsidRPr="00414DD5">
        <w:rPr>
          <w:szCs w:val="28"/>
        </w:rPr>
        <w:t>(</w:t>
      </w:r>
      <w:r>
        <w:rPr>
          <w:szCs w:val="28"/>
        </w:rPr>
        <w:t>пункт</w:t>
      </w:r>
      <w:r w:rsidRPr="00414DD5">
        <w:rPr>
          <w:szCs w:val="28"/>
        </w:rPr>
        <w:t xml:space="preserve"> 16</w:t>
      </w:r>
      <w:r>
        <w:rPr>
          <w:szCs w:val="28"/>
        </w:rPr>
        <w:t xml:space="preserve"> повестки дня</w:t>
      </w:r>
      <w:r w:rsidRPr="00414DD5">
        <w:rPr>
          <w:szCs w:val="28"/>
        </w:rPr>
        <w:t>)</w:t>
      </w:r>
      <w:r w:rsidRPr="002D4A73">
        <w:rPr>
          <w:szCs w:val="28"/>
        </w:rPr>
        <w:tab/>
      </w:r>
      <w:r w:rsidRPr="002D4A73">
        <w:rPr>
          <w:szCs w:val="28"/>
        </w:rPr>
        <w:tab/>
        <w:t>140</w:t>
      </w:r>
      <w:r w:rsidR="004F14C5" w:rsidRPr="004F14C5">
        <w:rPr>
          <w:szCs w:val="28"/>
        </w:rPr>
        <w:tab/>
        <w:t>29</w:t>
      </w:r>
    </w:p>
    <w:p w:rsidR="002D4A73" w:rsidRPr="004F14C5" w:rsidRDefault="002D4A73" w:rsidP="00697EB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F14C5">
        <w:rPr>
          <w:szCs w:val="28"/>
        </w:rPr>
        <w:tab/>
      </w:r>
      <w:r>
        <w:rPr>
          <w:lang w:val="en-US"/>
        </w:rPr>
        <w:t>XIX</w:t>
      </w:r>
      <w:r w:rsidRPr="00662CD4">
        <w:t>.</w:t>
      </w:r>
      <w:r w:rsidRPr="00662CD4">
        <w:tab/>
        <w:t xml:space="preserve">Утверждение перечня основных решений семьдесят седьмой </w:t>
      </w:r>
      <w:r w:rsidRPr="002D4A73">
        <w:br/>
      </w:r>
      <w:r w:rsidRPr="002D4A73">
        <w:tab/>
      </w:r>
      <w:r w:rsidRPr="002D4A73">
        <w:tab/>
      </w:r>
      <w:r w:rsidRPr="00662CD4">
        <w:t>сессии (</w:t>
      </w:r>
      <w:r>
        <w:t>пункт</w:t>
      </w:r>
      <w:r w:rsidRPr="00662CD4">
        <w:t xml:space="preserve"> 17</w:t>
      </w:r>
      <w:r>
        <w:t xml:space="preserve"> повестки дня</w:t>
      </w:r>
      <w:r w:rsidRPr="00662CD4">
        <w:t>)</w:t>
      </w:r>
      <w:r w:rsidRPr="002D4A73">
        <w:tab/>
      </w:r>
      <w:r w:rsidRPr="002D4A73">
        <w:tab/>
        <w:t>141</w:t>
      </w:r>
      <w:r w:rsidR="004F14C5" w:rsidRPr="004F14C5">
        <w:tab/>
        <w:t>29</w:t>
      </w:r>
    </w:p>
    <w:p w:rsidR="002D4A73" w:rsidRDefault="009521C8" w:rsidP="009521C8">
      <w:pPr>
        <w:tabs>
          <w:tab w:val="left" w:pos="252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</w:r>
      <w:r w:rsidR="002D4A73">
        <w:t>Приложение</w:t>
      </w:r>
    </w:p>
    <w:p w:rsidR="002D4A73" w:rsidRPr="007451D7" w:rsidRDefault="002D4A73" w:rsidP="002C775B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</w:pPr>
      <w:r>
        <w:tab/>
      </w:r>
      <w:r w:rsidR="00DC4401">
        <w:tab/>
        <w:t>Сегмент по вопросам политики на тему:</w:t>
      </w:r>
      <w:r w:rsidR="00DC4401" w:rsidRPr="00846D68">
        <w:t xml:space="preserve"> "Переосмысление проблемы </w:t>
      </w:r>
      <w:r w:rsidR="00DC4401">
        <w:br/>
      </w:r>
      <w:r w:rsidR="00DC4401">
        <w:tab/>
      </w:r>
      <w:r w:rsidR="00DC4401">
        <w:tab/>
      </w:r>
      <w:r w:rsidR="00DC4401" w:rsidRPr="00846D68">
        <w:t xml:space="preserve">развития устойчивого городского транспорта и мобильности для </w:t>
      </w:r>
      <w:r w:rsidR="004F14C5" w:rsidRPr="004F14C5">
        <w:br/>
      </w:r>
      <w:r w:rsidR="004F14C5" w:rsidRPr="004F14C5">
        <w:tab/>
      </w:r>
      <w:r w:rsidR="004F14C5" w:rsidRPr="004F14C5">
        <w:tab/>
      </w:r>
      <w:r w:rsidR="00DC4401" w:rsidRPr="00846D68">
        <w:t xml:space="preserve">решения </w:t>
      </w:r>
      <w:r w:rsidR="00DC4401">
        <w:tab/>
      </w:r>
      <w:r w:rsidR="00DC4401" w:rsidRPr="00846D68">
        <w:t xml:space="preserve">задач новой эпохи" (24 </w:t>
      </w:r>
      <w:r w:rsidR="00DC4401">
        <w:t>февраля</w:t>
      </w:r>
      <w:r w:rsidR="00DC4401" w:rsidRPr="00846D68">
        <w:t xml:space="preserve"> 2015</w:t>
      </w:r>
      <w:r w:rsidR="00DC4401">
        <w:t xml:space="preserve"> года</w:t>
      </w:r>
      <w:r w:rsidR="00DC4401" w:rsidRPr="00846D68">
        <w:t>)</w:t>
      </w:r>
      <w:r w:rsidR="00DC4401">
        <w:tab/>
      </w:r>
      <w:r w:rsidR="004F14C5" w:rsidRPr="004F14C5">
        <w:tab/>
        <w:t>30</w:t>
      </w:r>
    </w:p>
    <w:p w:rsidR="007451D7" w:rsidRPr="007451D7" w:rsidRDefault="007451D7" w:rsidP="009521C8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uppressAutoHyphens/>
        <w:spacing w:after="120"/>
        <w:rPr>
          <w:b/>
        </w:rPr>
      </w:pPr>
    </w:p>
    <w:p w:rsidR="00C607DD" w:rsidRPr="001E4ED9" w:rsidRDefault="002D4A73" w:rsidP="00B33AC6">
      <w:pPr>
        <w:pStyle w:val="HChGR"/>
        <w:pageBreakBefore/>
      </w:pPr>
      <w:r w:rsidRPr="002D4A73">
        <w:lastRenderedPageBreak/>
        <w:tab/>
      </w:r>
      <w:r w:rsidR="00C607DD">
        <w:t>I.</w:t>
      </w:r>
      <w:r w:rsidR="00C607DD" w:rsidRPr="00B41016">
        <w:tab/>
      </w:r>
      <w:r w:rsidR="00C607DD">
        <w:t>Должность Председателя</w:t>
      </w:r>
    </w:p>
    <w:p w:rsidR="00C607DD" w:rsidRPr="001E4ED9" w:rsidRDefault="00C607DD" w:rsidP="000E3704">
      <w:pPr>
        <w:pStyle w:val="SingleTxtGR"/>
      </w:pPr>
      <w:r>
        <w:t>1.</w:t>
      </w:r>
      <w:r w:rsidRPr="00B41016">
        <w:tab/>
      </w:r>
      <w:r>
        <w:t>Комитет по внутреннему транспорту (КВТ, или Комитет) провел свою семьдесят седьмую сессию 2</w:t>
      </w:r>
      <w:r w:rsidR="009521C8">
        <w:rPr>
          <w:lang w:val="en-US"/>
        </w:rPr>
        <w:t>4</w:t>
      </w:r>
      <w:r>
        <w:t>−2</w:t>
      </w:r>
      <w:r w:rsidR="009521C8">
        <w:rPr>
          <w:lang w:val="en-US"/>
        </w:rPr>
        <w:t>6</w:t>
      </w:r>
      <w:r>
        <w:t xml:space="preserve"> февраля 201</w:t>
      </w:r>
      <w:r w:rsidR="009521C8">
        <w:rPr>
          <w:lang w:val="en-US"/>
        </w:rPr>
        <w:t>5</w:t>
      </w:r>
      <w:r>
        <w:t xml:space="preserve"> года под председательством </w:t>
      </w:r>
      <w:r w:rsidR="000E3704" w:rsidRPr="007451D7">
        <w:br/>
      </w:r>
      <w:r>
        <w:t>г-на Ежи Кленевски (Польша).</w:t>
      </w:r>
    </w:p>
    <w:p w:rsidR="00C607DD" w:rsidRPr="001E4ED9" w:rsidRDefault="00C607DD" w:rsidP="000E3704">
      <w:pPr>
        <w:pStyle w:val="HChGR"/>
      </w:pPr>
      <w:r w:rsidRPr="00932406">
        <w:tab/>
      </w:r>
      <w:r>
        <w:t>II.</w:t>
      </w:r>
      <w:r w:rsidRPr="00B41016">
        <w:tab/>
      </w:r>
      <w:r>
        <w:t>Участники</w:t>
      </w:r>
    </w:p>
    <w:p w:rsidR="00206286" w:rsidRPr="001E4ED9" w:rsidRDefault="00EC10A1" w:rsidP="000E3704">
      <w:pPr>
        <w:pStyle w:val="SingleTxtGR"/>
      </w:pPr>
      <w:r>
        <w:t>2.</w:t>
      </w:r>
      <w:r>
        <w:tab/>
        <w:t>В работе сессии участвовали представители следующих стран: Австрии, Азербайджана, Беларуси, Бельгии, Болгарии, Венгрии, Германии, Греции, Гр</w:t>
      </w:r>
      <w:r>
        <w:t>у</w:t>
      </w:r>
      <w:r>
        <w:t xml:space="preserve">зии, Италии, Казахстана, Латвии, Мальты, Нидерландов, Польши, Португалии, </w:t>
      </w:r>
      <w:r w:rsidRPr="009A4187">
        <w:t xml:space="preserve">Республики Молдова, Российской Федерации, Румынии, </w:t>
      </w:r>
      <w:r w:rsidR="009A4187">
        <w:t>Словацкой Республ</w:t>
      </w:r>
      <w:r w:rsidR="009A4187">
        <w:t>и</w:t>
      </w:r>
      <w:r w:rsidR="009A4187">
        <w:t xml:space="preserve">ки, </w:t>
      </w:r>
      <w:r w:rsidRPr="009A4187">
        <w:t>Соединенного Коро</w:t>
      </w:r>
      <w:r>
        <w:t>левства Великобритании и Северной Ирландии, Соед</w:t>
      </w:r>
      <w:r>
        <w:t>и</w:t>
      </w:r>
      <w:r>
        <w:t>ненных Штатов Америки, Туркменистана, Турции, Украины, Финляндии, Франции, Хорватии, Чешской Республики, Швейцарии и Швеции.</w:t>
      </w:r>
    </w:p>
    <w:p w:rsidR="00C607DD" w:rsidRPr="001E4ED9" w:rsidRDefault="00C607DD" w:rsidP="000E3704">
      <w:pPr>
        <w:pStyle w:val="SingleTxtGR"/>
        <w:rPr>
          <w:spacing w:val="-2"/>
        </w:rPr>
      </w:pPr>
      <w:r>
        <w:t>3.</w:t>
      </w:r>
      <w:r>
        <w:tab/>
        <w:t>В соответствии со статьей 11 круга ведения ЕЭК ООН на сессии прису</w:t>
      </w:r>
      <w:r>
        <w:t>т</w:t>
      </w:r>
      <w:r>
        <w:t>ствовали также представители следующих стран: Афганистана, Бахрейна, Э</w:t>
      </w:r>
      <w:r>
        <w:t>к</w:t>
      </w:r>
      <w:r>
        <w:t>вадора, Египта, Ирана (Исламской Республики), Кении, Кувейта, Пакистана, Панамы, Республики Корея, Судана, Объединенной Республики Танзания и Японии.</w:t>
      </w:r>
    </w:p>
    <w:p w:rsidR="00C607DD" w:rsidRPr="001E4ED9" w:rsidRDefault="00C607DD" w:rsidP="000E3704">
      <w:pPr>
        <w:pStyle w:val="SingleTxtGR"/>
      </w:pPr>
      <w:r>
        <w:t>4.</w:t>
      </w:r>
      <w:r>
        <w:tab/>
        <w:t>Был представлен Европейский союз (ЕС).</w:t>
      </w:r>
    </w:p>
    <w:p w:rsidR="00C607DD" w:rsidRPr="001E4ED9" w:rsidRDefault="00C607DD" w:rsidP="000E3704">
      <w:pPr>
        <w:pStyle w:val="SingleTxtGR"/>
      </w:pPr>
      <w:r>
        <w:t>5.</w:t>
      </w:r>
      <w:r>
        <w:tab/>
        <w:t>На сессии присутствовали представители следующих организаций и сп</w:t>
      </w:r>
      <w:r>
        <w:t>е</w:t>
      </w:r>
      <w:r>
        <w:t>циализированных учреждений Организации Объединенных Наций: Междун</w:t>
      </w:r>
      <w:r>
        <w:t>а</w:t>
      </w:r>
      <w:r>
        <w:t>родного бюро труда (МБТ) и Конференции Организации Объединенных Наций по торговле и развитию (ЮНКТАД). Были также представлены проекты Трансъевропейской автомагистрали (ТЕА) и Трансъевропейской железнод</w:t>
      </w:r>
      <w:r>
        <w:t>о</w:t>
      </w:r>
      <w:r>
        <w:t>рожной магистрали (ТЕЖ) ЕЭК ООН.</w:t>
      </w:r>
      <w:bookmarkStart w:id="3" w:name="hit1"/>
      <w:bookmarkEnd w:id="3"/>
    </w:p>
    <w:p w:rsidR="00C607DD" w:rsidRPr="001E4ED9" w:rsidRDefault="00C607DD" w:rsidP="000E3704">
      <w:pPr>
        <w:pStyle w:val="SingleTxtGR"/>
        <w:rPr>
          <w:b/>
        </w:rPr>
      </w:pPr>
      <w:r>
        <w:t>6.</w:t>
      </w:r>
      <w:r>
        <w:tab/>
        <w:t>Кроме того, в работе сессии приняли участие представители следующих межправительственных организаций: Центральной комиссии судоходства по Рейну (ЦКСР), Центральноевропейской инициативы (ЦЕИ), Центра транспор</w:t>
      </w:r>
      <w:r>
        <w:t>т</w:t>
      </w:r>
      <w:r>
        <w:t>ных исследований для Западного Средиземноморья (СЕТМО), Дунайской к</w:t>
      </w:r>
      <w:r>
        <w:t>о</w:t>
      </w:r>
      <w:r>
        <w:t>миссии (ДК), Евразийской экономической комиссии (ЕАЭК), Межправител</w:t>
      </w:r>
      <w:r>
        <w:t>ь</w:t>
      </w:r>
      <w:r>
        <w:t>ственной организации по международным железнодорожным перевозкам (ОТИФ), Международного транспортного форума (МТФ),) Организации с</w:t>
      </w:r>
      <w:r>
        <w:t>о</w:t>
      </w:r>
      <w:r>
        <w:t>трудничества железных дорог (ОСЖД), Организации по безопасности и с</w:t>
      </w:r>
      <w:r>
        <w:t>о</w:t>
      </w:r>
      <w:r>
        <w:t>трудничеству в Европе (ОБСЕ), Организации Черноморского экономического сотрудничества (ОЧЭС), Парламентской ассамблеи Организации Черноморск</w:t>
      </w:r>
      <w:r>
        <w:t>о</w:t>
      </w:r>
      <w:r>
        <w:t>го экономического сотрудничества (ПАОЧЭС), Транспортной обсерватории Юго-Восточной Европы (ТОЮВЕ) и Союза ассоциаций автомобильного тран</w:t>
      </w:r>
      <w:r>
        <w:t>с</w:t>
      </w:r>
      <w:r>
        <w:t>порта в регионе Черноморского экономического сотрудничества (СААТ-ОЧЭС)</w:t>
      </w:r>
      <w:r w:rsidR="00EC10A1">
        <w:t>.</w:t>
      </w:r>
    </w:p>
    <w:p w:rsidR="00C607DD" w:rsidRPr="001E4ED9" w:rsidRDefault="00C607DD" w:rsidP="000E3704">
      <w:pPr>
        <w:pStyle w:val="SingleTxtGR"/>
        <w:rPr>
          <w:spacing w:val="-5"/>
        </w:rPr>
      </w:pPr>
      <w:r>
        <w:t>7.</w:t>
      </w:r>
      <w:r>
        <w:tab/>
        <w:t>На сессии были представлены следующие неправительственные орган</w:t>
      </w:r>
      <w:r>
        <w:t>и</w:t>
      </w:r>
      <w:r>
        <w:t>зации: Международная автомобильная федерация (ФИА), Международная а</w:t>
      </w:r>
      <w:r>
        <w:t>с</w:t>
      </w:r>
      <w:r>
        <w:t>социация заводов-изготовителей мотоциклов (МАЗМ), Международный ком</w:t>
      </w:r>
      <w:r>
        <w:t>и</w:t>
      </w:r>
      <w:r>
        <w:t>тет по техническому осмотру автотранспортных средств (МКТОТ), Междун</w:t>
      </w:r>
      <w:r>
        <w:t>а</w:t>
      </w:r>
      <w:r>
        <w:t>родная автодорожная федерация (МАФ),), Международный комитет железнод</w:t>
      </w:r>
      <w:r>
        <w:t>о</w:t>
      </w:r>
      <w:r>
        <w:t>рожного транспорта (МКЖТ), Международный союз автомобильного транспо</w:t>
      </w:r>
      <w:r>
        <w:t>р</w:t>
      </w:r>
      <w:r>
        <w:t>та (МСАТ), Международная федерация транспортно-экспедиторских ассоци</w:t>
      </w:r>
      <w:r>
        <w:t>а</w:t>
      </w:r>
      <w:r>
        <w:t>ций (ФИАТА), Фонд "Лазер-интернэшнл" и Международный союз железных дорог (МСЖД).</w:t>
      </w:r>
    </w:p>
    <w:p w:rsidR="00C607DD" w:rsidRPr="001E4ED9" w:rsidRDefault="00C607DD" w:rsidP="000E3704">
      <w:pPr>
        <w:pStyle w:val="SingleTxtGR"/>
      </w:pPr>
      <w:r>
        <w:lastRenderedPageBreak/>
        <w:t>8.</w:t>
      </w:r>
      <w:r>
        <w:tab/>
        <w:t>По приглашению секретариата на сессии присутствовали представители следующих структур: Организации городского транспорта Афин (OAСA), Че</w:t>
      </w:r>
      <w:r>
        <w:t>р</w:t>
      </w:r>
      <w:r>
        <w:t>номорского банка торговли и развития (ЧМБТР), "Каргокап ГмбХ", Францу</w:t>
      </w:r>
      <w:r>
        <w:t>з</w:t>
      </w:r>
      <w:r>
        <w:t>ской конфедерации по вопросам жилья, городского строительства, территор</w:t>
      </w:r>
      <w:r>
        <w:t>и</w:t>
      </w:r>
      <w:r>
        <w:t>ального планирования и окружающей среды (КЖГСТПО), Генерального дире</w:t>
      </w:r>
      <w:r>
        <w:t>к</w:t>
      </w:r>
      <w:r>
        <w:t>тората по транспорту Республики и кантона Женева, Проекта по развитию а</w:t>
      </w:r>
      <w:r>
        <w:t>в</w:t>
      </w:r>
      <w:r>
        <w:t>томобильного, железнодорожного и городского транспорта "Евромед", "ФОМТЕРВ сивил инжиниринг дизайнер, Лтд.", "Фрост энд Салливан", "Мейн прожект ДжиЭсСи", Премии в области международных перевозок "Голден ш</w:t>
      </w:r>
      <w:r>
        <w:t>а</w:t>
      </w:r>
      <w:r>
        <w:t>рио", ОАО "ПЛАСКЕ " и "Полис".</w:t>
      </w:r>
    </w:p>
    <w:p w:rsidR="00C607DD" w:rsidRPr="001E4ED9" w:rsidRDefault="00C607DD" w:rsidP="000E3704">
      <w:pPr>
        <w:pStyle w:val="HChGR"/>
      </w:pPr>
      <w:r w:rsidRPr="00B41016">
        <w:tab/>
      </w:r>
      <w:r>
        <w:t>III.</w:t>
      </w:r>
      <w:r w:rsidRPr="004353D0">
        <w:tab/>
      </w:r>
      <w:r>
        <w:t>Утверждение повестки дня (пункт 1 повестки дня)</w:t>
      </w:r>
    </w:p>
    <w:p w:rsidR="00C607DD" w:rsidRPr="001E4ED9" w:rsidRDefault="00C607DD" w:rsidP="000E3704">
      <w:pPr>
        <w:pStyle w:val="SingleTxtGR"/>
      </w:pPr>
      <w:r w:rsidRPr="00BC14E8">
        <w:rPr>
          <w:i/>
          <w:iCs/>
        </w:rPr>
        <w:t>Документация:</w:t>
      </w:r>
      <w:r w:rsidR="009A4187">
        <w:tab/>
        <w:t>ECE/TRANS/247 и Add.</w:t>
      </w:r>
      <w:r>
        <w:t>1</w:t>
      </w:r>
    </w:p>
    <w:p w:rsidR="00C607DD" w:rsidRPr="001E4ED9" w:rsidRDefault="00C607DD" w:rsidP="000E3704">
      <w:pPr>
        <w:pStyle w:val="SingleTxtGR"/>
      </w:pPr>
      <w:r>
        <w:t>9.</w:t>
      </w:r>
      <w:r w:rsidRPr="004353D0">
        <w:tab/>
      </w:r>
      <w:r>
        <w:t>Комитет утвердил предварительную повестку, подготовленную секрет</w:t>
      </w:r>
      <w:r>
        <w:t>а</w:t>
      </w:r>
      <w:r>
        <w:t>риатом (ECE/TRANS/237 и Add.1).</w:t>
      </w:r>
    </w:p>
    <w:p w:rsidR="00C607DD" w:rsidRPr="001E4ED9" w:rsidRDefault="00C607DD" w:rsidP="000E3704">
      <w:pPr>
        <w:pStyle w:val="HChGR"/>
      </w:pPr>
      <w:r w:rsidRPr="001E4ED9">
        <w:tab/>
      </w:r>
      <w:r>
        <w:t>IV.</w:t>
      </w:r>
      <w:r w:rsidRPr="004353D0">
        <w:tab/>
      </w:r>
      <w:r>
        <w:t>Переосмысление проблем развития устойчивого городского транспорта и мобильности для решения задач новой эпохи (пункт 2 повестки дня)</w:t>
      </w:r>
    </w:p>
    <w:p w:rsidR="00C607DD" w:rsidRPr="001E4ED9" w:rsidRDefault="00C607DD" w:rsidP="000E3704">
      <w:pPr>
        <w:pStyle w:val="SingleTxtGR"/>
      </w:pPr>
      <w:r w:rsidRPr="000E3704">
        <w:rPr>
          <w:i/>
        </w:rPr>
        <w:t>Документация</w:t>
      </w:r>
      <w:r>
        <w:t>:</w:t>
      </w:r>
      <w:r w:rsidR="000E3704" w:rsidRPr="007451D7">
        <w:tab/>
      </w:r>
      <w:r>
        <w:t>ECE/TRANS/2015/1</w:t>
      </w:r>
    </w:p>
    <w:p w:rsidR="00C607DD" w:rsidRPr="001E4ED9" w:rsidRDefault="00C607DD" w:rsidP="000E3704">
      <w:pPr>
        <w:pStyle w:val="SingleTxtGR"/>
      </w:pPr>
      <w:r>
        <w:t>10.</w:t>
      </w:r>
      <w:r w:rsidRPr="004353D0">
        <w:tab/>
      </w:r>
      <w:r>
        <w:t xml:space="preserve">Комитет </w:t>
      </w:r>
      <w:r w:rsidRPr="00BC14E8">
        <w:rPr>
          <w:b/>
          <w:bCs/>
        </w:rPr>
        <w:t>отметил</w:t>
      </w:r>
      <w:r>
        <w:t>, что на своем совещании в июне 2014 года Бюро Ком</w:t>
      </w:r>
      <w:r>
        <w:t>и</w:t>
      </w:r>
      <w:r>
        <w:t>тета по внутреннему транспорту решило, что в первый день семьдесят седьмой сессии Комитета на утреннем заседании следует обсудить вопрос о развитии устойчивого городского транспорта и мобильности. Сегмент по вопросам пол</w:t>
      </w:r>
      <w:r>
        <w:t>и</w:t>
      </w:r>
      <w:r>
        <w:t>тики был посвящен извлечению уроков из практического опыта и переосмы</w:t>
      </w:r>
      <w:r>
        <w:t>с</w:t>
      </w:r>
      <w:r>
        <w:t>лению проблем развития устойчивого городского транспорта и мобильности для решения задач новой эпохи с уделением особого внимания экономической, социальной и экологической устойчивости.</w:t>
      </w:r>
    </w:p>
    <w:p w:rsidR="00C607DD" w:rsidRPr="001E4ED9" w:rsidRDefault="00C607DD" w:rsidP="000E3704">
      <w:pPr>
        <w:pStyle w:val="SingleTxtGR"/>
      </w:pPr>
      <w:r>
        <w:t>11.</w:t>
      </w:r>
      <w:r w:rsidRPr="004353D0">
        <w:tab/>
      </w:r>
      <w:r>
        <w:t>Комитет</w:t>
      </w:r>
      <w:r w:rsidRPr="001042DC">
        <w:rPr>
          <w:b/>
          <w:bCs/>
        </w:rPr>
        <w:t xml:space="preserve"> одобрил</w:t>
      </w:r>
      <w:r>
        <w:t xml:space="preserve"> результаты сегмента по вопросам политики, круглого стола на тему: "Переосмысление проблем развития устойчивого городского транспорта и мобильности для решения задач новой эпохи", </w:t>
      </w:r>
      <w:r w:rsidRPr="001042DC">
        <w:rPr>
          <w:b/>
          <w:bCs/>
        </w:rPr>
        <w:t>решил</w:t>
      </w:r>
      <w:r>
        <w:t>, что кра</w:t>
      </w:r>
      <w:r>
        <w:t>т</w:t>
      </w:r>
      <w:r>
        <w:t>кий доклад о совещании "за круглым столом" в виде выводов Председателя б</w:t>
      </w:r>
      <w:r>
        <w:t>у</w:t>
      </w:r>
      <w:r>
        <w:t xml:space="preserve">дет распространен в качестве приложения к полному докладу о работе сессии, и </w:t>
      </w:r>
      <w:r w:rsidRPr="001042DC">
        <w:rPr>
          <w:b/>
          <w:bCs/>
        </w:rPr>
        <w:t>просил</w:t>
      </w:r>
      <w:r>
        <w:t xml:space="preserve"> свои вспомогательные органы при необходимости принять итоги эт</w:t>
      </w:r>
      <w:r>
        <w:t>о</w:t>
      </w:r>
      <w:r>
        <w:t>го мероприятия</w:t>
      </w:r>
      <w:r w:rsidRPr="005B2657">
        <w:t xml:space="preserve"> </w:t>
      </w:r>
      <w:r>
        <w:t>к сведению.</w:t>
      </w:r>
    </w:p>
    <w:p w:rsidR="00C607DD" w:rsidRPr="001E4ED9" w:rsidRDefault="00C607DD" w:rsidP="006F4D19">
      <w:pPr>
        <w:pStyle w:val="HChGR"/>
        <w:pageBreakBefore/>
      </w:pPr>
      <w:r w:rsidRPr="001E4ED9">
        <w:lastRenderedPageBreak/>
        <w:tab/>
      </w:r>
      <w:r>
        <w:t>V.</w:t>
      </w:r>
      <w:r w:rsidRPr="004353D0">
        <w:tab/>
      </w:r>
      <w:r>
        <w:t xml:space="preserve">Совещание только для правительственных делегатов, проводимое с участием председателей вспомогательных органов Комитета </w:t>
      </w:r>
      <w:r w:rsidR="000E3704" w:rsidRPr="000E3704">
        <w:br/>
      </w:r>
      <w:r>
        <w:t>(пункт 3 повестки дня)</w:t>
      </w:r>
    </w:p>
    <w:p w:rsidR="00C607DD" w:rsidRPr="001E4ED9" w:rsidRDefault="00C607DD" w:rsidP="000E3704">
      <w:pPr>
        <w:pStyle w:val="SingleTxtGR"/>
        <w:rPr>
          <w:bCs/>
        </w:rPr>
      </w:pPr>
      <w:r w:rsidRPr="004B0778">
        <w:rPr>
          <w:i/>
          <w:iCs/>
        </w:rPr>
        <w:t>Документация:</w:t>
      </w:r>
      <w:r>
        <w:rPr>
          <w:i/>
          <w:iCs/>
        </w:rPr>
        <w:tab/>
      </w:r>
      <w:r>
        <w:t>неофициальный документ № 1, ECE/TRANS/2015/2</w:t>
      </w:r>
    </w:p>
    <w:p w:rsidR="00C607DD" w:rsidRPr="001E4ED9" w:rsidRDefault="00C607DD" w:rsidP="000E3704">
      <w:pPr>
        <w:pStyle w:val="SingleTxtGR"/>
      </w:pPr>
      <w:r>
        <w:t>12.</w:t>
      </w:r>
      <w:r>
        <w:tab/>
        <w:t xml:space="preserve">Комитет </w:t>
      </w:r>
      <w:r w:rsidRPr="009A4187">
        <w:rPr>
          <w:b/>
        </w:rPr>
        <w:t>отметил</w:t>
      </w:r>
      <w:r>
        <w:t>, что на совещаниях с председателями вспомогательных органов Комитета присутствовали председатели административных комитетов правовых документов ООН в области транспорта и вспомогательных органов Комитета, члены Бюро и представители правительств, принимавшие участие в работе последних четырех сессий Комитета. На этих совещаниях, участие в к</w:t>
      </w:r>
      <w:r>
        <w:t>о</w:t>
      </w:r>
      <w:r>
        <w:t>торых было открыто только для делегатов от правительств, основное внимание было уделено обзору реформы ЕЭК ООН, роли не входящих в состав ЕЭК ООН договаривающихся сторон соглашений ООН по вопросам транспорта, относ</w:t>
      </w:r>
      <w:r>
        <w:t>я</w:t>
      </w:r>
      <w:r>
        <w:t>щихся к ведению ЕЭК ООН, а также вопросам, касающимся укрепления с</w:t>
      </w:r>
      <w:r>
        <w:t>о</w:t>
      </w:r>
      <w:r>
        <w:t>трудничества, синергического эффекта, взаимодействия и обмена опытом. Всем делегатам от правительств было предложено принять участие в этом совещ</w:t>
      </w:r>
      <w:r>
        <w:t>а</w:t>
      </w:r>
      <w:r>
        <w:t>нии.</w:t>
      </w:r>
    </w:p>
    <w:p w:rsidR="00C607DD" w:rsidRPr="001E4ED9" w:rsidRDefault="00C607DD" w:rsidP="000E3704">
      <w:pPr>
        <w:pStyle w:val="SingleTxtGR"/>
        <w:rPr>
          <w:bCs/>
        </w:rPr>
      </w:pPr>
      <w:r>
        <w:t>13.</w:t>
      </w:r>
      <w:r>
        <w:tab/>
        <w:t xml:space="preserve">Комитет </w:t>
      </w:r>
      <w:r w:rsidRPr="00B80811">
        <w:rPr>
          <w:b/>
          <w:bCs/>
        </w:rPr>
        <w:t>отметил</w:t>
      </w:r>
      <w:r>
        <w:t>, что на своей последней сессии он поручил секретари</w:t>
      </w:r>
      <w:r>
        <w:t>а</w:t>
      </w:r>
      <w:r>
        <w:t>ту подготовить подробный официальный документ о практике КВТ, его рабочих групп и административных комитетов правовых документов. В докуме</w:t>
      </w:r>
      <w:r>
        <w:t>н</w:t>
      </w:r>
      <w:r>
        <w:t>те</w:t>
      </w:r>
      <w:r w:rsidR="009C3EEA">
        <w:rPr>
          <w:lang w:val="en-US"/>
        </w:rPr>
        <w:t> </w:t>
      </w:r>
      <w:r>
        <w:t>ECE/TRANS/2015/2 содержится информация о нынешнем участии договар</w:t>
      </w:r>
      <w:r>
        <w:t>и</w:t>
      </w:r>
      <w:r>
        <w:t>вающихся сторон, не входящих в состав ЕЭК ООН, в работе КВТ и его вспом</w:t>
      </w:r>
      <w:r>
        <w:t>о</w:t>
      </w:r>
      <w:r>
        <w:t>гательных органов.</w:t>
      </w:r>
    </w:p>
    <w:p w:rsidR="00C607DD" w:rsidRPr="001E4ED9" w:rsidRDefault="00C607DD" w:rsidP="000E3704">
      <w:pPr>
        <w:pStyle w:val="SingleTxtGR"/>
        <w:rPr>
          <w:rFonts w:eastAsia="SimSun"/>
        </w:rPr>
      </w:pPr>
      <w:r>
        <w:t>14.</w:t>
      </w:r>
      <w:r>
        <w:tab/>
        <w:t xml:space="preserve">Комитет </w:t>
      </w:r>
      <w:r w:rsidRPr="009C016F">
        <w:rPr>
          <w:b/>
          <w:bCs/>
        </w:rPr>
        <w:t>приветствовал</w:t>
      </w:r>
      <w:r>
        <w:t xml:space="preserve"> организацию пятого совещания председателей вспомогательных органов Комитета, посвященного расширению участия стран, не являющихся членами ЕЭК ООН, которые присоединились (или намерены присоединиться) к правовым инструментам, находящимся в ведении ЕЭК ООН, или ратифицировали их, а также вопросам, касающимся укрепления сотрудн</w:t>
      </w:r>
      <w:r>
        <w:t>и</w:t>
      </w:r>
      <w:r>
        <w:t xml:space="preserve">чества, синергического эффекта, взаимодействия и обмена опытом; и </w:t>
      </w:r>
      <w:r w:rsidRPr="004A7FC9">
        <w:rPr>
          <w:b/>
          <w:bCs/>
        </w:rPr>
        <w:t>рекоме</w:t>
      </w:r>
      <w:r w:rsidRPr="004A7FC9">
        <w:rPr>
          <w:b/>
          <w:bCs/>
        </w:rPr>
        <w:t>н</w:t>
      </w:r>
      <w:r w:rsidRPr="004A7FC9">
        <w:rPr>
          <w:b/>
          <w:bCs/>
        </w:rPr>
        <w:t>довал</w:t>
      </w:r>
      <w:r>
        <w:t>, чтобы этот пункт был вынесен на обсуждение Комитета на его сессии в 2017 или 2018 году.</w:t>
      </w:r>
    </w:p>
    <w:p w:rsidR="00C607DD" w:rsidRPr="001E4ED9" w:rsidRDefault="00C607DD" w:rsidP="000E3704">
      <w:pPr>
        <w:pStyle w:val="SingleTxtGR"/>
        <w:rPr>
          <w:rFonts w:eastAsia="SimSun"/>
        </w:rPr>
      </w:pPr>
      <w:r>
        <w:t>15.</w:t>
      </w:r>
      <w:r>
        <w:tab/>
        <w:t xml:space="preserve">Оценив текущую практику, способствующую расширению участия стран, не являющихся членами ЕЭК ООН (см. документ ECE/TRANS/2015/2), Комитет </w:t>
      </w:r>
      <w:r w:rsidRPr="00407C09">
        <w:rPr>
          <w:b/>
          <w:bCs/>
        </w:rPr>
        <w:t>указал</w:t>
      </w:r>
      <w:r>
        <w:t xml:space="preserve">, что заседания Комитета носят открытый характер и процесс принятия решений традиционно строится на основе консенсуса; </w:t>
      </w:r>
      <w:r w:rsidRPr="004A7FC9">
        <w:rPr>
          <w:b/>
          <w:bCs/>
        </w:rPr>
        <w:t>подчеркнул</w:t>
      </w:r>
      <w:r>
        <w:t xml:space="preserve"> роль дог</w:t>
      </w:r>
      <w:r>
        <w:t>о</w:t>
      </w:r>
      <w:r>
        <w:t>ворных органов в принятии решений, т</w:t>
      </w:r>
      <w:r w:rsidR="009A4187">
        <w:t>.</w:t>
      </w:r>
      <w:r>
        <w:t>е</w:t>
      </w:r>
      <w:r w:rsidR="009A4187">
        <w:t>.</w:t>
      </w:r>
      <w:r>
        <w:t xml:space="preserve"> административных комитетов ра</w:t>
      </w:r>
      <w:r>
        <w:t>з</w:t>
      </w:r>
      <w:r>
        <w:t>личных конвенций и соглашений по транспорту, где все договаривающиеся го</w:t>
      </w:r>
      <w:r>
        <w:t>с</w:t>
      </w:r>
      <w:r>
        <w:t xml:space="preserve">ударства-участники обладают равным правом голоса. </w:t>
      </w:r>
    </w:p>
    <w:p w:rsidR="00C607DD" w:rsidRPr="001E4ED9" w:rsidRDefault="00C607DD" w:rsidP="000E3704">
      <w:pPr>
        <w:pStyle w:val="SingleTxtGR"/>
      </w:pPr>
      <w:r>
        <w:t>16.</w:t>
      </w:r>
      <w:r>
        <w:tab/>
        <w:t>Поскольку участие в работе совещания открыто только для делегатов от правительств, результаты обсуждений будут распространены в виде выводов Председателя среди участников совещания и председателей рабочих групп.</w:t>
      </w:r>
    </w:p>
    <w:p w:rsidR="00C607DD" w:rsidRPr="001E4ED9" w:rsidRDefault="00C607DD" w:rsidP="009C3EEA">
      <w:pPr>
        <w:pStyle w:val="HChGR"/>
      </w:pPr>
      <w:r w:rsidRPr="001E4ED9">
        <w:lastRenderedPageBreak/>
        <w:tab/>
      </w:r>
      <w:r>
        <w:t>VI.</w:t>
      </w:r>
      <w:r w:rsidRPr="004353D0">
        <w:tab/>
      </w:r>
      <w:r>
        <w:t>Стратегические вопросы горизонтальной политики (пункт 4 повестки дня)</w:t>
      </w:r>
    </w:p>
    <w:p w:rsidR="00C607DD" w:rsidRPr="001E4ED9" w:rsidRDefault="00C607DD" w:rsidP="009C3EEA">
      <w:pPr>
        <w:pStyle w:val="H1GR"/>
      </w:pPr>
      <w:r w:rsidRPr="001E4ED9">
        <w:tab/>
      </w:r>
      <w:r>
        <w:t>А.</w:t>
      </w:r>
      <w:r w:rsidRPr="004353D0">
        <w:tab/>
      </w:r>
      <w:r>
        <w:t>Аналитическая работа ЕЭК ООН в области транспорта</w:t>
      </w:r>
    </w:p>
    <w:p w:rsidR="00C607DD" w:rsidRPr="001E4ED9" w:rsidRDefault="00C607DD" w:rsidP="009C3EEA">
      <w:pPr>
        <w:pStyle w:val="SingleTxtGR"/>
        <w:rPr>
          <w:b/>
        </w:rPr>
      </w:pPr>
      <w:r w:rsidRPr="004B0778">
        <w:rPr>
          <w:i/>
          <w:iCs/>
        </w:rPr>
        <w:t>Документация:</w:t>
      </w:r>
      <w:r>
        <w:rPr>
          <w:i/>
          <w:iCs/>
        </w:rPr>
        <w:tab/>
      </w:r>
      <w:r>
        <w:t>ECE/TRANS/2015/3, неофициальный документ № 2 (публ</w:t>
      </w:r>
      <w:r>
        <w:t>и</w:t>
      </w:r>
      <w:r>
        <w:t>кация ЕЭК ООН), ECE/TRANS/WP.5/56, неофициальный документ № 3 (публ</w:t>
      </w:r>
      <w:r>
        <w:t>и</w:t>
      </w:r>
      <w:r>
        <w:t>кация ЕЭК ООН), неофициальный документ № 4 (публикация ЕЭК ООН)</w:t>
      </w:r>
    </w:p>
    <w:p w:rsidR="00C607DD" w:rsidRPr="001E4ED9" w:rsidRDefault="00C607DD" w:rsidP="009C3EEA">
      <w:pPr>
        <w:pStyle w:val="SingleTxtGR"/>
      </w:pPr>
      <w:r>
        <w:t>17.</w:t>
      </w:r>
      <w:r>
        <w:tab/>
        <w:t xml:space="preserve">Комитет был </w:t>
      </w:r>
      <w:r w:rsidRPr="00C35A59">
        <w:rPr>
          <w:b/>
          <w:bCs/>
        </w:rPr>
        <w:t>проинформирован</w:t>
      </w:r>
      <w:r>
        <w:t xml:space="preserve"> секретариатом об аналитических мер</w:t>
      </w:r>
      <w:r>
        <w:t>о</w:t>
      </w:r>
      <w:r>
        <w:t>приятиях, проведенных в течение 2014 года (ECE/TRANS/2015/3). Аналитич</w:t>
      </w:r>
      <w:r>
        <w:t>е</w:t>
      </w:r>
      <w:r>
        <w:t>ская работа включает в себя исследования по актуальным вопросам в области транспорта, анализ, запрошенный официальными группами экспертов и цел</w:t>
      </w:r>
      <w:r>
        <w:t>е</w:t>
      </w:r>
      <w:r>
        <w:t>выми группами, аналитические документы, подготовленные в целях оказания поддержки рабочим совещаниям по укреплению потенциала, а также аналит</w:t>
      </w:r>
      <w:r>
        <w:t>и</w:t>
      </w:r>
      <w:r>
        <w:t>ческие исследования, закладывающие прочную основу для участия в различных проектах или управления ими и проводимые благодаря такому участию и управлению. Работа проводилась в соответствии с программой работы Рабочей группы по тенденциям и экономике транспорта, а также в рамках Отдела транспорта.</w:t>
      </w:r>
    </w:p>
    <w:p w:rsidR="00C607DD" w:rsidRPr="001E4ED9" w:rsidRDefault="00C607DD" w:rsidP="009C3EEA">
      <w:pPr>
        <w:pStyle w:val="SingleTxtGR"/>
      </w:pPr>
      <w:r>
        <w:t>18.</w:t>
      </w:r>
      <w:r>
        <w:tab/>
        <w:t>Г-н Бьорн Ориволь (Германия), Председатель Рабочей группы по тенде</w:t>
      </w:r>
      <w:r>
        <w:t>н</w:t>
      </w:r>
      <w:r>
        <w:t xml:space="preserve">циям и экономике транспорта (WP.5), проинформировал Комитет об основных результатах, достигнутых WP.5 в 2014 году. Комитет </w:t>
      </w:r>
      <w:r w:rsidRPr="000B2B90">
        <w:rPr>
          <w:b/>
          <w:bCs/>
        </w:rPr>
        <w:t>напомнил</w:t>
      </w:r>
      <w:r>
        <w:rPr>
          <w:b/>
          <w:bCs/>
        </w:rPr>
        <w:t>,</w:t>
      </w:r>
      <w:r>
        <w:t xml:space="preserve"> что WP.5 игр</w:t>
      </w:r>
      <w:r>
        <w:t>а</w:t>
      </w:r>
      <w:r>
        <w:t xml:space="preserve">ет роль аналитического центра, определяющего направленность политических дискуссий по вопросам горизонтального характера, которые имеют значение для государств-членов и других вспомогательных органов Комитета. Комитет </w:t>
      </w:r>
      <w:r w:rsidRPr="00C51503">
        <w:rPr>
          <w:b/>
          <w:bCs/>
        </w:rPr>
        <w:t>принял к сведению</w:t>
      </w:r>
      <w:r>
        <w:t xml:space="preserve"> аналитические мероприятия ЕЭК ООН, проведенные в 2014 году. Он </w:t>
      </w:r>
      <w:r w:rsidRPr="00C51503">
        <w:rPr>
          <w:b/>
          <w:bCs/>
        </w:rPr>
        <w:t>приветствовал</w:t>
      </w:r>
      <w:r>
        <w:t xml:space="preserve"> результаты опроса по "устойчивой городской м</w:t>
      </w:r>
      <w:r>
        <w:t>о</w:t>
      </w:r>
      <w:r>
        <w:t>бильности и общественному транспорту в столицах стран</w:t>
      </w:r>
      <w:r w:rsidR="0040351C">
        <w:t xml:space="preserve"> </w:t>
      </w:r>
      <w:r>
        <w:t>–</w:t>
      </w:r>
      <w:r w:rsidR="0040351C">
        <w:t xml:space="preserve"> </w:t>
      </w:r>
      <w:r>
        <w:t xml:space="preserve">членов ЕЭК ООН"; </w:t>
      </w:r>
      <w:r w:rsidRPr="006665AC">
        <w:rPr>
          <w:b/>
          <w:bCs/>
        </w:rPr>
        <w:t>поблагодарил</w:t>
      </w:r>
      <w:r>
        <w:t xml:space="preserve"> секретариат за этот анализ и </w:t>
      </w:r>
      <w:r w:rsidRPr="006665AC">
        <w:rPr>
          <w:b/>
          <w:bCs/>
        </w:rPr>
        <w:t>настоятельно просил</w:t>
      </w:r>
      <w:r>
        <w:t xml:space="preserve"> его как мо</w:t>
      </w:r>
      <w:r>
        <w:t>ж</w:t>
      </w:r>
      <w:r>
        <w:t xml:space="preserve">но скорее опубликовать окончательный доклад. В свете растущей потребности в бесперебойной перевозке пассажиров и грузов, а также роли общественного транспорта в устойчивом развитии Комитет </w:t>
      </w:r>
      <w:r w:rsidRPr="001E18FC">
        <w:rPr>
          <w:b/>
          <w:bCs/>
        </w:rPr>
        <w:t>решил</w:t>
      </w:r>
      <w:r>
        <w:t xml:space="preserve"> регулярно анализировать изменения в сфере городской мобильности и транспорта и, в частности, вза</w:t>
      </w:r>
      <w:r>
        <w:t>и</w:t>
      </w:r>
      <w:r>
        <w:t>мосвязи между городскими, региональными, национальными и международн</w:t>
      </w:r>
      <w:r>
        <w:t>ы</w:t>
      </w:r>
      <w:r>
        <w:t xml:space="preserve">ми транспортными сетями и услугами. Исходя из этого, Комитет </w:t>
      </w:r>
      <w:r w:rsidRPr="00190ADE">
        <w:rPr>
          <w:b/>
          <w:bCs/>
        </w:rPr>
        <w:t>просил</w:t>
      </w:r>
      <w:r>
        <w:t xml:space="preserve"> WP.5 отслеживать данный вопрос.</w:t>
      </w:r>
    </w:p>
    <w:p w:rsidR="00C607DD" w:rsidRPr="001E4ED9" w:rsidRDefault="00C607DD" w:rsidP="009C3EEA">
      <w:pPr>
        <w:pStyle w:val="SingleTxtGR"/>
      </w:pPr>
      <w:r>
        <w:t>19.</w:t>
      </w:r>
      <w:r>
        <w:tab/>
        <w:t xml:space="preserve">Комитет </w:t>
      </w:r>
      <w:r w:rsidRPr="00220B40">
        <w:rPr>
          <w:b/>
          <w:bCs/>
        </w:rPr>
        <w:t>отметил</w:t>
      </w:r>
      <w:r>
        <w:t xml:space="preserve"> также, что по итогам сессии Комитета, состоявшейся в 2013 году, и совместных рабочих совещаний WP.5, ЕАТС, ТЕА и ТЕЖ, пров</w:t>
      </w:r>
      <w:r>
        <w:t>о</w:t>
      </w:r>
      <w:r>
        <w:t>дившихся в 2013 и 2014 годах, на 2014–2015 годы была выбрана тема "Фина</w:t>
      </w:r>
      <w:r>
        <w:t>н</w:t>
      </w:r>
      <w:r>
        <w:t>сирование транспортной инфраструктуры и инновационных решений".</w:t>
      </w:r>
    </w:p>
    <w:p w:rsidR="00C607DD" w:rsidRPr="001E4ED9" w:rsidRDefault="00C607DD" w:rsidP="009C3EEA">
      <w:pPr>
        <w:pStyle w:val="SingleTxtGR"/>
      </w:pPr>
      <w:r>
        <w:t>20.</w:t>
      </w:r>
      <w:r w:rsidRPr="00932406">
        <w:tab/>
      </w:r>
      <w:r>
        <w:t>По просьбе Бюро секретариат обновил публикацию "Транспорт в интер</w:t>
      </w:r>
      <w:r>
        <w:t>е</w:t>
      </w:r>
      <w:r>
        <w:t>сах устойчивого развития", которая была первоначально подготовлена в 2011</w:t>
      </w:r>
      <w:r w:rsidR="009C3EEA">
        <w:rPr>
          <w:lang w:val="en-US"/>
        </w:rPr>
        <w:t> </w:t>
      </w:r>
      <w:r>
        <w:t>году в качестве предварительного документа о повышении осведомленн</w:t>
      </w:r>
      <w:r>
        <w:t>о</w:t>
      </w:r>
      <w:r>
        <w:t>сти в контексте конференции "Рио+20" и представлена Комиссии в 2011 году, и в сотрудничестве с другими региональными комиссиями и соответствующими неправительственными организациями, такими как МСАТ и МСЖД, преобраз</w:t>
      </w:r>
      <w:r>
        <w:t>о</w:t>
      </w:r>
      <w:r>
        <w:t xml:space="preserve">вал ее в формат глобального обзора вопросов внутреннего транспорта. Комитет </w:t>
      </w:r>
      <w:r w:rsidRPr="00932406">
        <w:rPr>
          <w:b/>
          <w:bCs/>
        </w:rPr>
        <w:t>приветствовал</w:t>
      </w:r>
      <w:r>
        <w:t xml:space="preserve"> обновление этой важной публикации и преобразование ее в б</w:t>
      </w:r>
      <w:r>
        <w:t>о</w:t>
      </w:r>
      <w:r>
        <w:t>лее высокую категорию.</w:t>
      </w:r>
    </w:p>
    <w:p w:rsidR="00C607DD" w:rsidRPr="001E4ED9" w:rsidRDefault="00C607DD" w:rsidP="009C3EEA">
      <w:pPr>
        <w:pStyle w:val="SingleTxtGR"/>
      </w:pPr>
      <w:r>
        <w:lastRenderedPageBreak/>
        <w:t>21</w:t>
      </w:r>
      <w:r w:rsidR="0040351C">
        <w:t>.</w:t>
      </w:r>
      <w:r>
        <w:tab/>
        <w:t xml:space="preserve"> Комитет</w:t>
      </w:r>
      <w:r w:rsidRPr="00F6191B">
        <w:rPr>
          <w:b/>
          <w:bCs/>
        </w:rPr>
        <w:t xml:space="preserve"> с удовлетворением</w:t>
      </w:r>
      <w:r>
        <w:t xml:space="preserve"> также </w:t>
      </w:r>
      <w:r w:rsidRPr="00F6191B">
        <w:rPr>
          <w:b/>
          <w:bCs/>
        </w:rPr>
        <w:t>отметил</w:t>
      </w:r>
      <w:r>
        <w:t xml:space="preserve"> результаты рабочего сов</w:t>
      </w:r>
      <w:r>
        <w:t>е</w:t>
      </w:r>
      <w:r>
        <w:t>щания на тему: "Тенденции и экономика транспорта в Средиземноморском р</w:t>
      </w:r>
      <w:r>
        <w:t>е</w:t>
      </w:r>
      <w:r>
        <w:t>гионе: обмен опытом среди стран, участвующих в проекте "ЕвроМед", и стран ЕЭК ООН" (Женева, 9 сентября 2014 года).</w:t>
      </w:r>
    </w:p>
    <w:p w:rsidR="00C607DD" w:rsidRPr="001E4ED9" w:rsidRDefault="00C607DD" w:rsidP="009C3EEA">
      <w:pPr>
        <w:pStyle w:val="SingleTxtGR"/>
      </w:pPr>
      <w:r>
        <w:t>22.</w:t>
      </w:r>
      <w:r>
        <w:tab/>
        <w:t xml:space="preserve">Комитет </w:t>
      </w:r>
      <w:r w:rsidRPr="00F6191B">
        <w:rPr>
          <w:b/>
          <w:bCs/>
        </w:rPr>
        <w:t>принял к сведению</w:t>
      </w:r>
      <w:r>
        <w:t>, что после представления публикации под названием "Обзор транспортной и логистической системы Республики Бел</w:t>
      </w:r>
      <w:r>
        <w:t>а</w:t>
      </w:r>
      <w:r>
        <w:t>русь" на предыдущей сессии Комитета она была издана на русском языке.</w:t>
      </w:r>
    </w:p>
    <w:p w:rsidR="00C607DD" w:rsidRPr="001E4ED9" w:rsidRDefault="00C607DD" w:rsidP="009C3EEA">
      <w:pPr>
        <w:pStyle w:val="H1GR"/>
      </w:pPr>
      <w:r w:rsidRPr="001E4ED9">
        <w:tab/>
      </w:r>
      <w:r>
        <w:t>В.</w:t>
      </w:r>
      <w:r w:rsidRPr="004353D0">
        <w:tab/>
      </w:r>
      <w:r>
        <w:t>Окружающая среда, изменение климата и транспорт</w:t>
      </w:r>
    </w:p>
    <w:p w:rsidR="00C607DD" w:rsidRPr="001E4ED9" w:rsidRDefault="00C607DD" w:rsidP="009C3EEA">
      <w:pPr>
        <w:pStyle w:val="H23GR"/>
      </w:pPr>
      <w:r w:rsidRPr="001E4ED9">
        <w:tab/>
      </w:r>
      <w:r>
        <w:t>1.</w:t>
      </w:r>
      <w:r w:rsidRPr="004353D0">
        <w:tab/>
      </w:r>
      <w:r>
        <w:t>Последующая деятельность КВТ в контексте "Рио+20"</w:t>
      </w:r>
    </w:p>
    <w:p w:rsidR="00C607DD" w:rsidRPr="001E4ED9" w:rsidRDefault="00C607DD" w:rsidP="009C3EEA">
      <w:pPr>
        <w:pStyle w:val="SingleTxtGR"/>
      </w:pPr>
      <w:r w:rsidRPr="009C3EEA">
        <w:rPr>
          <w:i/>
        </w:rPr>
        <w:t>Документация</w:t>
      </w:r>
      <w:r>
        <w:t>:</w:t>
      </w:r>
      <w:r w:rsidR="009C3EEA" w:rsidRPr="007451D7">
        <w:tab/>
      </w:r>
      <w:r>
        <w:t>ECE/TRANS/2015/4</w:t>
      </w:r>
    </w:p>
    <w:p w:rsidR="00C607DD" w:rsidRPr="001E4ED9" w:rsidRDefault="00C607DD" w:rsidP="009C3EEA">
      <w:pPr>
        <w:pStyle w:val="SingleTxtGR"/>
        <w:rPr>
          <w:rFonts w:eastAsia="SimSun"/>
        </w:rPr>
      </w:pPr>
      <w:r>
        <w:t>23.</w:t>
      </w:r>
      <w:r>
        <w:tab/>
        <w:t xml:space="preserve">Комитет </w:t>
      </w:r>
      <w:r w:rsidRPr="003C1E6F">
        <w:rPr>
          <w:b/>
          <w:bCs/>
        </w:rPr>
        <w:t>был информирован</w:t>
      </w:r>
      <w:r>
        <w:t xml:space="preserve"> о ходе ведущихся глобальных переговоров по формулированию целей устойчивого развития (ЦУР) на период после 2015</w:t>
      </w:r>
      <w:r w:rsidR="0071572C">
        <w:rPr>
          <w:lang w:val="en-US"/>
        </w:rPr>
        <w:t> </w:t>
      </w:r>
      <w:r>
        <w:t xml:space="preserve">года и основных изменениях, касающихся роли устойчивого транспорта в ЦУР; в связи с этим Комитет </w:t>
      </w:r>
      <w:r w:rsidRPr="003C1E6F">
        <w:rPr>
          <w:b/>
          <w:bCs/>
        </w:rPr>
        <w:t>вновь выразил поддержку</w:t>
      </w:r>
      <w:r>
        <w:t xml:space="preserve"> усилиям, направле</w:t>
      </w:r>
      <w:r>
        <w:t>н</w:t>
      </w:r>
      <w:r>
        <w:t>ным на то, чтобы согласованным и всеобъемлющим образом учитывать приор</w:t>
      </w:r>
      <w:r>
        <w:t>и</w:t>
      </w:r>
      <w:r>
        <w:t>теты в области транспорта в структуре ЦУР.</w:t>
      </w:r>
    </w:p>
    <w:p w:rsidR="00C607DD" w:rsidRPr="001E4ED9" w:rsidRDefault="00C607DD" w:rsidP="009C3EEA">
      <w:pPr>
        <w:pStyle w:val="SingleTxtGR"/>
        <w:rPr>
          <w:rFonts w:eastAsia="SimSun"/>
        </w:rPr>
      </w:pPr>
      <w:r>
        <w:t>24.</w:t>
      </w:r>
      <w:r>
        <w:tab/>
        <w:t xml:space="preserve">С этой целью, рассмотрев множество приоритетов ЦУР, связанных с транспортом, Комитет </w:t>
      </w:r>
      <w:r w:rsidRPr="005F7B71">
        <w:rPr>
          <w:b/>
          <w:bCs/>
        </w:rPr>
        <w:t>п</w:t>
      </w:r>
      <w:r>
        <w:rPr>
          <w:b/>
          <w:bCs/>
        </w:rPr>
        <w:t>оруч</w:t>
      </w:r>
      <w:r w:rsidRPr="005F7B71">
        <w:rPr>
          <w:b/>
          <w:bCs/>
        </w:rPr>
        <w:t xml:space="preserve">ил </w:t>
      </w:r>
      <w:r>
        <w:t>секретариату внимательно следить за диску</w:t>
      </w:r>
      <w:r>
        <w:t>с</w:t>
      </w:r>
      <w:r>
        <w:t>сиями по ЦУР.</w:t>
      </w:r>
    </w:p>
    <w:p w:rsidR="00C607DD" w:rsidRPr="001E4ED9" w:rsidRDefault="00C607DD" w:rsidP="009C3EEA">
      <w:pPr>
        <w:pStyle w:val="SingleTxtGR"/>
      </w:pPr>
      <w:r>
        <w:t>25.</w:t>
      </w:r>
      <w:r>
        <w:tab/>
        <w:t xml:space="preserve">Комитет </w:t>
      </w:r>
      <w:r w:rsidRPr="005F7B71">
        <w:rPr>
          <w:b/>
          <w:bCs/>
        </w:rPr>
        <w:t>приветствовал</w:t>
      </w:r>
      <w:r>
        <w:t xml:space="preserve"> преобразование публикации на тему: "Тран</w:t>
      </w:r>
      <w:r>
        <w:t>с</w:t>
      </w:r>
      <w:r>
        <w:t>порт в интересах устойчивого развития", которая была первоначально подг</w:t>
      </w:r>
      <w:r>
        <w:t>о</w:t>
      </w:r>
      <w:r>
        <w:t>товлена в 2011 году в качестве предварительного документа по повышению осведомленности в контексте конференции "Рио+20", в формат глобального о</w:t>
      </w:r>
      <w:r>
        <w:t>б</w:t>
      </w:r>
      <w:r>
        <w:t xml:space="preserve">зора; </w:t>
      </w:r>
      <w:r w:rsidRPr="005F7B71">
        <w:rPr>
          <w:b/>
          <w:bCs/>
        </w:rPr>
        <w:t>выразил признательность</w:t>
      </w:r>
      <w:r>
        <w:t xml:space="preserve"> за подготовку этого документа совместно с другими региональными комиссиями, Международным союзом железных дорог (МСЖД) и Международным союзом автомобильного транспорта (МСАТ); </w:t>
      </w:r>
      <w:r w:rsidRPr="008D2836">
        <w:rPr>
          <w:b/>
          <w:bCs/>
        </w:rPr>
        <w:t>п</w:t>
      </w:r>
      <w:r w:rsidRPr="008D2836">
        <w:rPr>
          <w:b/>
          <w:bCs/>
        </w:rPr>
        <w:t>о</w:t>
      </w:r>
      <w:r w:rsidRPr="008D2836">
        <w:rPr>
          <w:b/>
          <w:bCs/>
        </w:rPr>
        <w:t>ручил</w:t>
      </w:r>
      <w:r>
        <w:t xml:space="preserve"> секретариату опубликовать его в электронном и печатном виде; и </w:t>
      </w:r>
      <w:r w:rsidRPr="008D2836">
        <w:rPr>
          <w:b/>
          <w:bCs/>
        </w:rPr>
        <w:t>пр</w:t>
      </w:r>
      <w:r w:rsidRPr="008D2836">
        <w:rPr>
          <w:b/>
          <w:bCs/>
        </w:rPr>
        <w:t>и</w:t>
      </w:r>
      <w:r w:rsidRPr="008D2836">
        <w:rPr>
          <w:b/>
          <w:bCs/>
        </w:rPr>
        <w:t>звал</w:t>
      </w:r>
      <w:r>
        <w:t xml:space="preserve"> правительства в соответствующих случаях использовать ее в качестве р</w:t>
      </w:r>
      <w:r>
        <w:t>е</w:t>
      </w:r>
      <w:r>
        <w:t>сурса в своих текущих переговорах.</w:t>
      </w:r>
    </w:p>
    <w:p w:rsidR="00C607DD" w:rsidRPr="001E4ED9" w:rsidRDefault="00C607DD" w:rsidP="009C3EEA">
      <w:pPr>
        <w:pStyle w:val="H23GR"/>
      </w:pPr>
      <w:r w:rsidRPr="001E4ED9">
        <w:tab/>
      </w:r>
      <w:r>
        <w:t>2.</w:t>
      </w:r>
      <w:r>
        <w:tab/>
        <w:t>Смягчение экологически вредных последствий перевозок внутренним транспортом</w:t>
      </w:r>
    </w:p>
    <w:p w:rsidR="00C607DD" w:rsidRPr="001E4ED9" w:rsidRDefault="00C607DD" w:rsidP="009C3EEA">
      <w:pPr>
        <w:pStyle w:val="SingleTxtGR"/>
      </w:pPr>
      <w:r w:rsidRPr="00F3769A">
        <w:rPr>
          <w:i/>
          <w:iCs/>
        </w:rPr>
        <w:t>Документация:</w:t>
      </w:r>
      <w:r w:rsidR="009C3EEA" w:rsidRPr="00D971C1">
        <w:tab/>
      </w:r>
      <w:r>
        <w:t xml:space="preserve">неофициальный документ № 5 (публикация ЕЭК ООН), </w:t>
      </w:r>
      <w:r w:rsidR="0040351C">
        <w:br/>
        <w:t>н</w:t>
      </w:r>
      <w:r>
        <w:t>еофициальный документ № 6, неофициальный документ № 7, ECE/TRANS/</w:t>
      </w:r>
      <w:r w:rsidR="00D971C1" w:rsidRPr="00D971C1">
        <w:br/>
      </w:r>
      <w:r>
        <w:t>2015/5</w:t>
      </w:r>
    </w:p>
    <w:p w:rsidR="00C607DD" w:rsidRPr="001E4ED9" w:rsidRDefault="00C607DD" w:rsidP="009C3EEA">
      <w:pPr>
        <w:pStyle w:val="SingleTxtGR"/>
        <w:rPr>
          <w:rFonts w:eastAsia="SimSun"/>
        </w:rPr>
      </w:pPr>
      <w:r>
        <w:t>26.</w:t>
      </w:r>
      <w:r w:rsidRPr="00FF10C4">
        <w:tab/>
      </w:r>
      <w:r>
        <w:t xml:space="preserve">Комитет </w:t>
      </w:r>
      <w:r w:rsidRPr="005B30D7">
        <w:rPr>
          <w:b/>
          <w:bCs/>
        </w:rPr>
        <w:t>принял к сведению</w:t>
      </w:r>
      <w:r>
        <w:t xml:space="preserve"> издание в мае 2014 года дискуссионного документа/публикации под названием "Выбросы дизельных двигателей: мифы и реалии" и эффект от этой публикации и </w:t>
      </w:r>
      <w:r w:rsidRPr="00FF10C4">
        <w:rPr>
          <w:b/>
          <w:bCs/>
        </w:rPr>
        <w:t>рекомендовал</w:t>
      </w:r>
      <w:r>
        <w:t xml:space="preserve"> соответствующим вспомогательным органам</w:t>
      </w:r>
      <w:r w:rsidRPr="00FF10C4">
        <w:t xml:space="preserve"> </w:t>
      </w:r>
      <w:r>
        <w:t>сообщить о принятых и рассматриваемых мерах по борьбе с такими выбросами.</w:t>
      </w:r>
    </w:p>
    <w:p w:rsidR="00C607DD" w:rsidRPr="00931A61" w:rsidRDefault="00C607DD" w:rsidP="009C3EEA">
      <w:pPr>
        <w:pStyle w:val="SingleTxtGR"/>
      </w:pPr>
      <w:r>
        <w:t>27.</w:t>
      </w:r>
      <w:r>
        <w:tab/>
        <w:t xml:space="preserve">Комитет </w:t>
      </w:r>
      <w:r w:rsidRPr="00931A61">
        <w:rPr>
          <w:b/>
          <w:bCs/>
        </w:rPr>
        <w:t>приветствовал</w:t>
      </w:r>
      <w:r w:rsidRPr="00931A61">
        <w:t xml:space="preserve"> деятельность, связанную с оказанием прав</w:t>
      </w:r>
      <w:r w:rsidRPr="00931A61">
        <w:t>и</w:t>
      </w:r>
      <w:r w:rsidRPr="00931A61">
        <w:t xml:space="preserve">тельствам поддержки в деле смягчения негативного воздействия транспорта на окружающую среду, </w:t>
      </w:r>
      <w:r>
        <w:t>в частности применение</w:t>
      </w:r>
      <w:r w:rsidRPr="00931A61">
        <w:t xml:space="preserve"> инструмента под названием "В</w:t>
      </w:r>
      <w:r w:rsidR="0071572C">
        <w:rPr>
          <w:lang w:val="en-US"/>
        </w:rPr>
        <w:t> </w:t>
      </w:r>
      <w:r w:rsidRPr="00931A61">
        <w:t>интересах будущих систем внутреннего транспорта" (</w:t>
      </w:r>
      <w:r w:rsidRPr="00931A61">
        <w:rPr>
          <w:lang w:val="en-US"/>
        </w:rPr>
        <w:t>ForFITS</w:t>
      </w:r>
      <w:r w:rsidRPr="00931A61">
        <w:t>) в городе Ка</w:t>
      </w:r>
      <w:r w:rsidRPr="00931A61">
        <w:t>у</w:t>
      </w:r>
      <w:r w:rsidRPr="00931A61">
        <w:t xml:space="preserve">насе и на национальном уровне в Литве и Грузии; </w:t>
      </w:r>
      <w:r w:rsidRPr="00632724">
        <w:rPr>
          <w:b/>
          <w:bCs/>
        </w:rPr>
        <w:t>просил</w:t>
      </w:r>
      <w:r w:rsidRPr="00931A61">
        <w:t xml:space="preserve"> секретариат обесп</w:t>
      </w:r>
      <w:r w:rsidRPr="00931A61">
        <w:t>е</w:t>
      </w:r>
      <w:r w:rsidRPr="00931A61">
        <w:t xml:space="preserve">чить широкое распространение результатов </w:t>
      </w:r>
      <w:r>
        <w:t>этой</w:t>
      </w:r>
      <w:r w:rsidRPr="00931A61">
        <w:t xml:space="preserve"> деятельности; и </w:t>
      </w:r>
      <w:r w:rsidRPr="00CD0A9B">
        <w:rPr>
          <w:b/>
          <w:bCs/>
        </w:rPr>
        <w:t>рекоменд</w:t>
      </w:r>
      <w:r w:rsidRPr="00CD0A9B">
        <w:rPr>
          <w:b/>
          <w:bCs/>
        </w:rPr>
        <w:t>о</w:t>
      </w:r>
      <w:r w:rsidRPr="00CD0A9B">
        <w:rPr>
          <w:b/>
          <w:bCs/>
        </w:rPr>
        <w:t>вал</w:t>
      </w:r>
      <w:r w:rsidRPr="00931A61">
        <w:t xml:space="preserve"> правительствам, которые готовы внести свой вклад, но еще этого не сдел</w:t>
      </w:r>
      <w:r w:rsidRPr="00931A61">
        <w:t>а</w:t>
      </w:r>
      <w:r w:rsidRPr="00931A61">
        <w:lastRenderedPageBreak/>
        <w:t>ли, прислать в секретариат до конца 2015 года подтвержденные данные для р</w:t>
      </w:r>
      <w:r w:rsidRPr="00931A61">
        <w:t>е</w:t>
      </w:r>
      <w:r w:rsidRPr="00931A61">
        <w:t>гионального обзора.</w:t>
      </w:r>
    </w:p>
    <w:p w:rsidR="00C607DD" w:rsidRPr="001E4ED9" w:rsidRDefault="00C607DD" w:rsidP="009C3EEA">
      <w:pPr>
        <w:pStyle w:val="SingleTxtGR"/>
      </w:pPr>
      <w:r>
        <w:t>28.</w:t>
      </w:r>
      <w:r>
        <w:tab/>
        <w:t xml:space="preserve">В частности, Комитет </w:t>
      </w:r>
      <w:r w:rsidRPr="00EE0631">
        <w:rPr>
          <w:b/>
          <w:bCs/>
        </w:rPr>
        <w:t>был проинформирован</w:t>
      </w:r>
      <w:r w:rsidRPr="00931A61">
        <w:t xml:space="preserve"> о применении этого и</w:t>
      </w:r>
      <w:r w:rsidRPr="00931A61">
        <w:t>н</w:t>
      </w:r>
      <w:r w:rsidRPr="00931A61">
        <w:t>струмента в контексте ежегодного рабочего совещания Общеевропейской пр</w:t>
      </w:r>
      <w:r w:rsidRPr="00931A61">
        <w:t>о</w:t>
      </w:r>
      <w:r w:rsidRPr="00931A61">
        <w:t>граммы по транспорту, охране здоровья и окружающей среде (ОПТОСОЗ) под названием "Развитие устойчивой городской мобильности для улучшения сост</w:t>
      </w:r>
      <w:r w:rsidRPr="00931A61">
        <w:t>о</w:t>
      </w:r>
      <w:r w:rsidRPr="00931A61">
        <w:t xml:space="preserve">яния здоровья и окружающей среды" (Каунас, Литва, </w:t>
      </w:r>
      <w:r>
        <w:t>24–25 сентября 2014 г</w:t>
      </w:r>
      <w:r>
        <w:t>о</w:t>
      </w:r>
      <w:r>
        <w:t>да).</w:t>
      </w:r>
    </w:p>
    <w:p w:rsidR="00C607DD" w:rsidRPr="001E4ED9" w:rsidRDefault="00C607DD" w:rsidP="009C3EEA">
      <w:pPr>
        <w:pStyle w:val="SingleTxtGR"/>
      </w:pPr>
      <w:r>
        <w:t>29.</w:t>
      </w:r>
      <w:r>
        <w:tab/>
        <w:t xml:space="preserve">Комитет </w:t>
      </w:r>
      <w:r w:rsidRPr="002B7A4C">
        <w:rPr>
          <w:b/>
          <w:bCs/>
        </w:rPr>
        <w:t>был также проинформирован</w:t>
      </w:r>
      <w:r>
        <w:t xml:space="preserve"> о сотрудничестве между отдел</w:t>
      </w:r>
      <w:r>
        <w:t>а</w:t>
      </w:r>
      <w:r>
        <w:t xml:space="preserve">ми окружающей среды и транспорта ЕЭК ООН в последнее время, связанном с обзорами эффективности экологической деятельности. </w:t>
      </w:r>
      <w:r w:rsidRPr="00AE0CC0">
        <w:t>В ходе третьего обзора эффективности экологической деятельности Грузии специалисты Отдела транспорта занимаются подготовкой раздела, посвященного транспорту и окружающей среде.</w:t>
      </w:r>
      <w:r>
        <w:t xml:space="preserve"> Этот анализ включает результаты работы по прое</w:t>
      </w:r>
      <w:r>
        <w:t>к</w:t>
      </w:r>
      <w:r>
        <w:t>ту</w:t>
      </w:r>
      <w:r w:rsidR="00D971C1">
        <w:rPr>
          <w:lang w:val="en-US"/>
        </w:rPr>
        <w:t> </w:t>
      </w:r>
      <w:r>
        <w:t>ForFITS.</w:t>
      </w:r>
    </w:p>
    <w:p w:rsidR="00C607DD" w:rsidRPr="001E4ED9" w:rsidRDefault="00C607DD" w:rsidP="009C3EEA">
      <w:pPr>
        <w:pStyle w:val="SingleTxtGR"/>
        <w:rPr>
          <w:rFonts w:eastAsia="SimSun"/>
        </w:rPr>
      </w:pPr>
      <w:r>
        <w:t>30.</w:t>
      </w:r>
      <w:r>
        <w:tab/>
        <w:t>Комитет</w:t>
      </w:r>
      <w:r w:rsidRPr="00C12168">
        <w:t xml:space="preserve"> </w:t>
      </w:r>
      <w:r w:rsidRPr="00763DDC">
        <w:rPr>
          <w:b/>
          <w:bCs/>
        </w:rPr>
        <w:t xml:space="preserve">критически </w:t>
      </w:r>
      <w:r>
        <w:rPr>
          <w:b/>
          <w:bCs/>
        </w:rPr>
        <w:t>оценил</w:t>
      </w:r>
      <w:r w:rsidRPr="00C12168">
        <w:t xml:space="preserve"> результат</w:t>
      </w:r>
      <w:r>
        <w:t>ы</w:t>
      </w:r>
      <w:r w:rsidRPr="00C12168">
        <w:t xml:space="preserve"> и будущи</w:t>
      </w:r>
      <w:r>
        <w:t>е</w:t>
      </w:r>
      <w:r w:rsidRPr="00C12168">
        <w:t xml:space="preserve"> план</w:t>
      </w:r>
      <w:r>
        <w:t>ы</w:t>
      </w:r>
      <w:r w:rsidRPr="00C12168">
        <w:t xml:space="preserve"> использов</w:t>
      </w:r>
      <w:r w:rsidRPr="00C12168">
        <w:t>а</w:t>
      </w:r>
      <w:r w:rsidRPr="00C12168">
        <w:t xml:space="preserve">ния и дальнейшего развития инструмента ForFITS и </w:t>
      </w:r>
      <w:r w:rsidRPr="0039119E">
        <w:rPr>
          <w:b/>
          <w:bCs/>
        </w:rPr>
        <w:t>просил</w:t>
      </w:r>
      <w:r w:rsidRPr="00C12168">
        <w:t xml:space="preserve"> подготовить пу</w:t>
      </w:r>
      <w:r w:rsidRPr="00C12168">
        <w:t>б</w:t>
      </w:r>
      <w:r w:rsidRPr="00C12168">
        <w:t>ликацию о тематических исследованиях на основе ForFITS, в которой были бы отражены ход разработки и применения инструмента на региональном, субр</w:t>
      </w:r>
      <w:r w:rsidRPr="00C12168">
        <w:t>е</w:t>
      </w:r>
      <w:r w:rsidRPr="00C12168">
        <w:t>гиональном, национальном и городском уровнях, а также его основные резул</w:t>
      </w:r>
      <w:r w:rsidRPr="00C12168">
        <w:t>ь</w:t>
      </w:r>
      <w:r w:rsidRPr="00C12168">
        <w:t>таты и достижения</w:t>
      </w:r>
      <w:r>
        <w:t>.</w:t>
      </w:r>
    </w:p>
    <w:p w:rsidR="00C607DD" w:rsidRPr="001E4ED9" w:rsidRDefault="00C607DD" w:rsidP="009C3EEA">
      <w:pPr>
        <w:pStyle w:val="SingleTxtGR"/>
        <w:rPr>
          <w:rFonts w:eastAsia="SimSun"/>
        </w:rPr>
      </w:pPr>
      <w:r>
        <w:t>31.</w:t>
      </w:r>
      <w:r>
        <w:tab/>
      </w:r>
      <w:r w:rsidRPr="00763DDC">
        <w:t xml:space="preserve">Учитывая своевременность и актуальность этого инструмента для целей устойчивого развития, а также сферу его охвата и полезность предлагаемых усовершенствований, Комитет </w:t>
      </w:r>
      <w:r>
        <w:rPr>
          <w:b/>
          <w:bCs/>
        </w:rPr>
        <w:t>призвал</w:t>
      </w:r>
      <w:r w:rsidRPr="00763DDC">
        <w:t xml:space="preserve"> правительства и город</w:t>
      </w:r>
      <w:r>
        <w:t>ские муницип</w:t>
      </w:r>
      <w:r>
        <w:t>а</w:t>
      </w:r>
      <w:r>
        <w:t>литеты</w:t>
      </w:r>
      <w:r w:rsidRPr="00763DDC">
        <w:t xml:space="preserve"> задействовать инструмент ForFITS в своей работе и </w:t>
      </w:r>
      <w:r>
        <w:t>способствовать его применению и дальнейшему</w:t>
      </w:r>
      <w:r w:rsidRPr="00763DDC">
        <w:t xml:space="preserve"> раз</w:t>
      </w:r>
      <w:r>
        <w:t>витию.</w:t>
      </w:r>
    </w:p>
    <w:p w:rsidR="00C607DD" w:rsidRPr="00AF3821" w:rsidRDefault="00C607DD" w:rsidP="00D971C1">
      <w:pPr>
        <w:pStyle w:val="H23GR"/>
      </w:pPr>
      <w:r w:rsidRPr="001E4ED9">
        <w:tab/>
      </w:r>
      <w:r w:rsidRPr="00AF3821">
        <w:t>3.</w:t>
      </w:r>
      <w:r>
        <w:tab/>
      </w:r>
      <w:r w:rsidRPr="00AF3821">
        <w:t>Последствия изменения климата для международных транспортных сетей и адаптационные требования</w:t>
      </w:r>
    </w:p>
    <w:p w:rsidR="00C607DD" w:rsidRPr="001E4ED9" w:rsidRDefault="00C607DD" w:rsidP="00D971C1">
      <w:pPr>
        <w:pStyle w:val="SingleTxtGR"/>
        <w:rPr>
          <w:b/>
        </w:rPr>
      </w:pPr>
      <w:r w:rsidRPr="00AF3821">
        <w:rPr>
          <w:i/>
          <w:iCs/>
        </w:rPr>
        <w:t>Документация:</w:t>
      </w:r>
      <w:r>
        <w:tab/>
        <w:t>ECE/TRANS/2015/6, неофициальный документ № 8 (публ</w:t>
      </w:r>
      <w:r>
        <w:t>и</w:t>
      </w:r>
      <w:r w:rsidR="00D971C1">
        <w:t xml:space="preserve">кация </w:t>
      </w:r>
      <w:r>
        <w:t>ЕЭК ООН)</w:t>
      </w:r>
    </w:p>
    <w:p w:rsidR="00C607DD" w:rsidRPr="001E4ED9" w:rsidRDefault="00C607DD" w:rsidP="00D971C1">
      <w:pPr>
        <w:pStyle w:val="SingleTxtGR"/>
      </w:pPr>
      <w:r>
        <w:t>32.</w:t>
      </w:r>
      <w:r>
        <w:tab/>
        <w:t xml:space="preserve">Комитет </w:t>
      </w:r>
      <w:r>
        <w:rPr>
          <w:b/>
          <w:bCs/>
        </w:rPr>
        <w:t>напомнил</w:t>
      </w:r>
      <w:r w:rsidRPr="005E567C">
        <w:t>, что Группа экспертов по последствиям изменения климата для международных транспортных сетей и узлов и адаптации к ним</w:t>
      </w:r>
      <w:r>
        <w:t xml:space="preserve"> </w:t>
      </w:r>
      <w:r w:rsidRPr="005E567C">
        <w:t>з</w:t>
      </w:r>
      <w:r w:rsidRPr="005E567C">
        <w:t>а</w:t>
      </w:r>
      <w:r w:rsidRPr="005E567C">
        <w:t xml:space="preserve">вершила свою работу в 2013 году и представила полный отчет о </w:t>
      </w:r>
      <w:r>
        <w:t>проделанной работе. Комитет</w:t>
      </w:r>
      <w:r w:rsidRPr="009A1554">
        <w:rPr>
          <w:b/>
          <w:bCs/>
        </w:rPr>
        <w:t xml:space="preserve"> отметил</w:t>
      </w:r>
      <w:r>
        <w:t>, что окончательный доклад группы был издан в кач</w:t>
      </w:r>
      <w:r>
        <w:t>е</w:t>
      </w:r>
      <w:r>
        <w:t>стве публикации ЕЭК ООН в целях повышения информированности общ</w:t>
      </w:r>
      <w:r>
        <w:t>е</w:t>
      </w:r>
      <w:r>
        <w:t>ственности о важности адаптации к изменению климата.</w:t>
      </w:r>
    </w:p>
    <w:p w:rsidR="00C607DD" w:rsidRPr="001E4ED9" w:rsidRDefault="00C607DD" w:rsidP="00D971C1">
      <w:pPr>
        <w:pStyle w:val="SingleTxtGR"/>
      </w:pPr>
      <w:r w:rsidRPr="00151EE7">
        <w:t>33.</w:t>
      </w:r>
      <w:r w:rsidRPr="00151EE7">
        <w:tab/>
      </w:r>
      <w:r>
        <w:t>Комитет</w:t>
      </w:r>
      <w:r w:rsidRPr="00151EE7">
        <w:t xml:space="preserve"> </w:t>
      </w:r>
      <w:r w:rsidRPr="00826D5A">
        <w:rPr>
          <w:b/>
          <w:bCs/>
        </w:rPr>
        <w:t>отметил</w:t>
      </w:r>
      <w:r w:rsidRPr="00151EE7">
        <w:t xml:space="preserve">, </w:t>
      </w:r>
      <w:r>
        <w:t>что</w:t>
      </w:r>
      <w:r w:rsidRPr="00151EE7">
        <w:t xml:space="preserve"> </w:t>
      </w:r>
      <w:r>
        <w:t>на</w:t>
      </w:r>
      <w:r w:rsidRPr="00151EE7">
        <w:t xml:space="preserve"> </w:t>
      </w:r>
      <w:r>
        <w:t>своей</w:t>
      </w:r>
      <w:r w:rsidRPr="00151EE7">
        <w:t xml:space="preserve"> </w:t>
      </w:r>
      <w:r>
        <w:t>последней</w:t>
      </w:r>
      <w:r w:rsidRPr="00151EE7">
        <w:t xml:space="preserve"> </w:t>
      </w:r>
      <w:r>
        <w:t>сессии</w:t>
      </w:r>
      <w:r w:rsidRPr="00151EE7">
        <w:t xml:space="preserve"> </w:t>
      </w:r>
      <w:r w:rsidRPr="00331400">
        <w:rPr>
          <w:lang w:val="en-US"/>
        </w:rPr>
        <w:t>WP</w:t>
      </w:r>
      <w:r w:rsidRPr="00151EE7">
        <w:t>.5</w:t>
      </w:r>
      <w:r>
        <w:t xml:space="preserve"> рассмотрела во</w:t>
      </w:r>
      <w:r>
        <w:t>з</w:t>
      </w:r>
      <w:r>
        <w:t>можность продолжения работы Группы экспертов в целях более детального изучения этого вопроса</w:t>
      </w:r>
      <w:r w:rsidRPr="00151EE7">
        <w:t xml:space="preserve"> (</w:t>
      </w:r>
      <w:r w:rsidRPr="00331400">
        <w:rPr>
          <w:lang w:val="en-US"/>
        </w:rPr>
        <w:t>ECE</w:t>
      </w:r>
      <w:r w:rsidRPr="00151EE7">
        <w:t>/</w:t>
      </w:r>
      <w:r w:rsidRPr="00331400">
        <w:rPr>
          <w:lang w:val="en-US"/>
        </w:rPr>
        <w:t>TRANS</w:t>
      </w:r>
      <w:r w:rsidRPr="00151EE7">
        <w:t>/</w:t>
      </w:r>
      <w:r w:rsidRPr="00331400">
        <w:rPr>
          <w:lang w:val="en-US"/>
        </w:rPr>
        <w:t>WP</w:t>
      </w:r>
      <w:r w:rsidRPr="00151EE7">
        <w:t>.5/56</w:t>
      </w:r>
      <w:r>
        <w:t>, пункты</w:t>
      </w:r>
      <w:r w:rsidRPr="00151EE7">
        <w:t xml:space="preserve"> </w:t>
      </w:r>
      <w:r w:rsidRPr="00C55B00">
        <w:t>40</w:t>
      </w:r>
      <w:r w:rsidR="0040351C">
        <w:t>−</w:t>
      </w:r>
      <w:r w:rsidRPr="00C55B00">
        <w:t xml:space="preserve">43). </w:t>
      </w:r>
      <w:r>
        <w:t>На</w:t>
      </w:r>
      <w:r w:rsidRPr="009E118B">
        <w:t xml:space="preserve"> </w:t>
      </w:r>
      <w:r>
        <w:t>следующем</w:t>
      </w:r>
      <w:r w:rsidRPr="009E118B">
        <w:t xml:space="preserve"> </w:t>
      </w:r>
      <w:r>
        <w:t>этапе</w:t>
      </w:r>
      <w:r w:rsidRPr="009E118B">
        <w:t xml:space="preserve"> </w:t>
      </w:r>
      <w:r>
        <w:t>своей</w:t>
      </w:r>
      <w:r w:rsidRPr="009E118B">
        <w:t xml:space="preserve"> </w:t>
      </w:r>
      <w:r>
        <w:t>деятельности</w:t>
      </w:r>
      <w:r w:rsidRPr="009E118B">
        <w:t xml:space="preserve"> </w:t>
      </w:r>
      <w:r>
        <w:t>группа</w:t>
      </w:r>
      <w:r w:rsidRPr="009E118B">
        <w:t xml:space="preserve"> </w:t>
      </w:r>
      <w:r>
        <w:t>проанализирует</w:t>
      </w:r>
      <w:r w:rsidRPr="009E118B">
        <w:t xml:space="preserve">: </w:t>
      </w:r>
      <w:r w:rsidRPr="009A1554">
        <w:rPr>
          <w:lang w:val="en-US"/>
        </w:rPr>
        <w:t>i</w:t>
      </w:r>
      <w:r w:rsidRPr="009E118B">
        <w:t xml:space="preserve">) </w:t>
      </w:r>
      <w:r>
        <w:t>необходимость</w:t>
      </w:r>
      <w:r w:rsidRPr="009E118B">
        <w:t xml:space="preserve"> </w:t>
      </w:r>
      <w:r>
        <w:t>составл</w:t>
      </w:r>
      <w:r>
        <w:t>е</w:t>
      </w:r>
      <w:r>
        <w:t>ния</w:t>
      </w:r>
      <w:r w:rsidRPr="009E118B">
        <w:t xml:space="preserve"> </w:t>
      </w:r>
      <w:r>
        <w:t>перечней</w:t>
      </w:r>
      <w:r w:rsidRPr="009E118B">
        <w:t xml:space="preserve"> </w:t>
      </w:r>
      <w:r>
        <w:t>транспортных</w:t>
      </w:r>
      <w:r w:rsidRPr="009E118B">
        <w:t xml:space="preserve"> </w:t>
      </w:r>
      <w:r>
        <w:t>сетей</w:t>
      </w:r>
      <w:r w:rsidRPr="009E118B">
        <w:t xml:space="preserve"> </w:t>
      </w:r>
      <w:r>
        <w:t>в</w:t>
      </w:r>
      <w:r w:rsidRPr="009E118B">
        <w:t xml:space="preserve"> </w:t>
      </w:r>
      <w:r>
        <w:t>регионе ЕЭК, которые являются уязвимыми с точки зрения последствий изменения климата, и ii) вопросы, связанные с и</w:t>
      </w:r>
      <w:r>
        <w:t>с</w:t>
      </w:r>
      <w:r>
        <w:t>пользованием или разработкой моделей, методик, инструментов и образцов п</w:t>
      </w:r>
      <w:r>
        <w:t>е</w:t>
      </w:r>
      <w:r>
        <w:t>редовой практики для подготовки отдельных участков инфраструктуры вну</w:t>
      </w:r>
      <w:r>
        <w:t>т</w:t>
      </w:r>
      <w:r>
        <w:t>реннего транспорта в регионе ЕЭК к возможным угрозам экстремального х</w:t>
      </w:r>
      <w:r>
        <w:t>а</w:t>
      </w:r>
      <w:r>
        <w:t>рактера (например, высокие температуры, наводнения).</w:t>
      </w:r>
    </w:p>
    <w:p w:rsidR="00C607DD" w:rsidRPr="00C55B00" w:rsidRDefault="00C607DD" w:rsidP="00D971C1">
      <w:pPr>
        <w:pStyle w:val="SingleTxtGR"/>
        <w:rPr>
          <w:rFonts w:eastAsia="SimSun"/>
        </w:rPr>
      </w:pPr>
      <w:r w:rsidRPr="00C55B00">
        <w:t>34.</w:t>
      </w:r>
      <w:r>
        <w:tab/>
        <w:t xml:space="preserve">Исходя из этого, Комитет </w:t>
      </w:r>
      <w:r w:rsidRPr="00C55B00">
        <w:rPr>
          <w:b/>
          <w:bCs/>
        </w:rPr>
        <w:t>р</w:t>
      </w:r>
      <w:r w:rsidRPr="00433288">
        <w:rPr>
          <w:b/>
        </w:rPr>
        <w:t>ешил</w:t>
      </w:r>
      <w:r w:rsidRPr="00433288">
        <w:t xml:space="preserve"> поддержать продление мандата Групп</w:t>
      </w:r>
      <w:r>
        <w:t>ы</w:t>
      </w:r>
      <w:r w:rsidRPr="00433288">
        <w:t xml:space="preserve"> экспертов по последствиям изменения климата для международных транспор</w:t>
      </w:r>
      <w:r w:rsidRPr="00433288">
        <w:t>т</w:t>
      </w:r>
      <w:r w:rsidRPr="00433288">
        <w:lastRenderedPageBreak/>
        <w:t>ных сетей и адаптации к ним еще на два года в соответствии с правилами пр</w:t>
      </w:r>
      <w:r w:rsidRPr="00433288">
        <w:t>о</w:t>
      </w:r>
      <w:r w:rsidRPr="00433288">
        <w:t>цедуры ЕЭК ООН при условии одобрения Исполнительным комитетом и в с</w:t>
      </w:r>
      <w:r w:rsidRPr="00433288">
        <w:t>о</w:t>
      </w:r>
      <w:r w:rsidRPr="00433288">
        <w:t>ответствии с положениями о круге ведения (КВ), содержащимися в докуме</w:t>
      </w:r>
      <w:r w:rsidRPr="00433288">
        <w:t>н</w:t>
      </w:r>
      <w:r w:rsidRPr="00433288">
        <w:t>те</w:t>
      </w:r>
      <w:r w:rsidR="00D971C1">
        <w:rPr>
          <w:lang w:val="en-US"/>
        </w:rPr>
        <w:t> </w:t>
      </w:r>
      <w:r w:rsidRPr="00433288">
        <w:t>ECE/TRANS/2015/6</w:t>
      </w:r>
      <w:r>
        <w:t>,</w:t>
      </w:r>
      <w:r w:rsidRPr="00433288">
        <w:t xml:space="preserve"> </w:t>
      </w:r>
      <w:r w:rsidRPr="00433288">
        <w:rPr>
          <w:b/>
          <w:bCs/>
        </w:rPr>
        <w:t>одобрил</w:t>
      </w:r>
      <w:r w:rsidRPr="00433288">
        <w:t xml:space="preserve"> изменение названия группы на "Группу эк</w:t>
      </w:r>
      <w:r w:rsidRPr="00433288">
        <w:t>с</w:t>
      </w:r>
      <w:r w:rsidRPr="00433288">
        <w:t xml:space="preserve">пертов по последствиям изменения климата для транспортных сетей и узлов и адаптации к ним"; и </w:t>
      </w:r>
      <w:r w:rsidRPr="00433288">
        <w:rPr>
          <w:b/>
        </w:rPr>
        <w:t>просил</w:t>
      </w:r>
      <w:r w:rsidRPr="00433288">
        <w:t xml:space="preserve"> секретариат </w:t>
      </w:r>
      <w:r w:rsidRPr="00433288">
        <w:rPr>
          <w:rStyle w:val="hps"/>
        </w:rPr>
        <w:t>обеспечить, чтобы</w:t>
      </w:r>
      <w:r w:rsidRPr="00433288">
        <w:t xml:space="preserve"> </w:t>
      </w:r>
      <w:r w:rsidRPr="00433288">
        <w:rPr>
          <w:rStyle w:val="hps"/>
        </w:rPr>
        <w:t>вся соответству</w:t>
      </w:r>
      <w:r w:rsidRPr="00433288">
        <w:rPr>
          <w:rStyle w:val="hps"/>
        </w:rPr>
        <w:t>ю</w:t>
      </w:r>
      <w:r w:rsidRPr="00433288">
        <w:rPr>
          <w:rStyle w:val="hps"/>
        </w:rPr>
        <w:t>щая документация</w:t>
      </w:r>
      <w:r w:rsidRPr="00433288">
        <w:t xml:space="preserve"> </w:t>
      </w:r>
      <w:r w:rsidRPr="00433288">
        <w:rPr>
          <w:rStyle w:val="hps"/>
        </w:rPr>
        <w:t>совещаний группы</w:t>
      </w:r>
      <w:r w:rsidRPr="00433288">
        <w:t xml:space="preserve"> </w:t>
      </w:r>
      <w:r w:rsidRPr="00433288">
        <w:rPr>
          <w:rStyle w:val="hps"/>
        </w:rPr>
        <w:t>в</w:t>
      </w:r>
      <w:r w:rsidRPr="00433288">
        <w:t xml:space="preserve"> </w:t>
      </w:r>
      <w:r w:rsidRPr="00433288">
        <w:rPr>
          <w:rStyle w:val="hps"/>
        </w:rPr>
        <w:t>2015</w:t>
      </w:r>
      <w:r w:rsidRPr="00433288">
        <w:t xml:space="preserve"> </w:t>
      </w:r>
      <w:r w:rsidRPr="00433288">
        <w:rPr>
          <w:rStyle w:val="hps"/>
        </w:rPr>
        <w:t>(июнь</w:t>
      </w:r>
      <w:r w:rsidRPr="00433288">
        <w:t xml:space="preserve">, </w:t>
      </w:r>
      <w:r>
        <w:t>дека</w:t>
      </w:r>
      <w:r w:rsidRPr="00433288">
        <w:t>брь)</w:t>
      </w:r>
      <w:r>
        <w:t>,</w:t>
      </w:r>
      <w:r w:rsidRPr="00433288">
        <w:t xml:space="preserve"> </w:t>
      </w:r>
      <w:r w:rsidRPr="00433288">
        <w:rPr>
          <w:rStyle w:val="hps"/>
        </w:rPr>
        <w:t xml:space="preserve">2016 </w:t>
      </w:r>
      <w:r>
        <w:rPr>
          <w:rStyle w:val="hps"/>
        </w:rPr>
        <w:t xml:space="preserve">и 2017 </w:t>
      </w:r>
      <w:r w:rsidRPr="00433288">
        <w:rPr>
          <w:rStyle w:val="hps"/>
        </w:rPr>
        <w:t>г</w:t>
      </w:r>
      <w:r w:rsidRPr="00433288">
        <w:rPr>
          <w:rStyle w:val="hps"/>
        </w:rPr>
        <w:t>о</w:t>
      </w:r>
      <w:r w:rsidRPr="00433288">
        <w:rPr>
          <w:rStyle w:val="hps"/>
        </w:rPr>
        <w:t>дах</w:t>
      </w:r>
      <w:r w:rsidRPr="00433288">
        <w:t xml:space="preserve">, </w:t>
      </w:r>
      <w:r>
        <w:t>в частности</w:t>
      </w:r>
      <w:r w:rsidRPr="00433288">
        <w:t xml:space="preserve"> </w:t>
      </w:r>
      <w:r w:rsidRPr="00433288">
        <w:rPr>
          <w:rStyle w:val="hps"/>
        </w:rPr>
        <w:t>повестки дня, доклады</w:t>
      </w:r>
      <w:r w:rsidRPr="00433288">
        <w:t xml:space="preserve"> </w:t>
      </w:r>
      <w:r w:rsidRPr="00433288">
        <w:rPr>
          <w:rStyle w:val="hps"/>
        </w:rPr>
        <w:t>и</w:t>
      </w:r>
      <w:r w:rsidRPr="00433288">
        <w:t xml:space="preserve"> </w:t>
      </w:r>
      <w:r w:rsidRPr="00433288">
        <w:rPr>
          <w:rStyle w:val="hps"/>
        </w:rPr>
        <w:t>ряд</w:t>
      </w:r>
      <w:r w:rsidRPr="00433288">
        <w:t xml:space="preserve"> </w:t>
      </w:r>
      <w:r w:rsidRPr="00433288">
        <w:rPr>
          <w:rStyle w:val="hps"/>
        </w:rPr>
        <w:t>официальных документов</w:t>
      </w:r>
      <w:r w:rsidRPr="00433288">
        <w:t xml:space="preserve">, </w:t>
      </w:r>
      <w:r>
        <w:t>кас</w:t>
      </w:r>
      <w:r>
        <w:t>а</w:t>
      </w:r>
      <w:r>
        <w:t xml:space="preserve">ющиеся последствий изменения климата и адаптации к ним, </w:t>
      </w:r>
      <w:r>
        <w:rPr>
          <w:rStyle w:val="hps"/>
        </w:rPr>
        <w:t>выпускалась</w:t>
      </w:r>
      <w:r w:rsidRPr="00433288">
        <w:rPr>
          <w:rStyle w:val="hps"/>
        </w:rPr>
        <w:t xml:space="preserve"> на трех официальных языках ЕЭК ООН своевременно</w:t>
      </w:r>
      <w:r w:rsidRPr="00C55B00">
        <w:t>.</w:t>
      </w:r>
    </w:p>
    <w:p w:rsidR="00C607DD" w:rsidRPr="001E4ED9" w:rsidRDefault="00C607DD" w:rsidP="00D971C1">
      <w:pPr>
        <w:pStyle w:val="SingleTxtGR"/>
      </w:pPr>
      <w:r>
        <w:t>35.</w:t>
      </w:r>
      <w:r>
        <w:tab/>
        <w:t xml:space="preserve">Комитет </w:t>
      </w:r>
      <w:r w:rsidRPr="00433288">
        <w:rPr>
          <w:b/>
        </w:rPr>
        <w:t>принял к сведению</w:t>
      </w:r>
      <w:r w:rsidRPr="00433288">
        <w:t xml:space="preserve"> информацию о двадцать первой Конфере</w:t>
      </w:r>
      <w:r w:rsidRPr="00433288">
        <w:t>н</w:t>
      </w:r>
      <w:r w:rsidRPr="00433288">
        <w:t>ции Организации Объединенных Наций по изменению климата (</w:t>
      </w:r>
      <w:r>
        <w:t xml:space="preserve">КС </w:t>
      </w:r>
      <w:r w:rsidRPr="00433288">
        <w:t>21), которая будет проводиться с 30 ноября по 11 декабря 2015 года в Париже, Франция, в целях достижения юридически обязательного и всеобщего соглашения по кл</w:t>
      </w:r>
      <w:r w:rsidRPr="00433288">
        <w:t>и</w:t>
      </w:r>
      <w:r w:rsidRPr="00433288">
        <w:t>мату</w:t>
      </w:r>
      <w:r>
        <w:t>;</w:t>
      </w:r>
      <w:r w:rsidRPr="00433288">
        <w:t xml:space="preserve"> и </w:t>
      </w:r>
      <w:r w:rsidRPr="00433288">
        <w:rPr>
          <w:b/>
        </w:rPr>
        <w:t>просил</w:t>
      </w:r>
      <w:r w:rsidRPr="00433288">
        <w:t xml:space="preserve"> секретариат изучить возможность синергического взаимоде</w:t>
      </w:r>
      <w:r w:rsidRPr="00433288">
        <w:t>й</w:t>
      </w:r>
      <w:r w:rsidRPr="00433288">
        <w:t>ствия и потенциального вклада в эту важную</w:t>
      </w:r>
      <w:r>
        <w:t xml:space="preserve"> </w:t>
      </w:r>
      <w:r w:rsidRPr="00433288">
        <w:t>конференцию</w:t>
      </w:r>
      <w:r>
        <w:t>.</w:t>
      </w:r>
    </w:p>
    <w:p w:rsidR="00C607DD" w:rsidRPr="008706D9" w:rsidRDefault="00C607DD" w:rsidP="00D971C1">
      <w:pPr>
        <w:pStyle w:val="H1GR"/>
      </w:pPr>
      <w:r w:rsidRPr="00331400">
        <w:tab/>
      </w:r>
      <w:r w:rsidRPr="001E4ED9">
        <w:t>C</w:t>
      </w:r>
      <w:r w:rsidRPr="008706D9">
        <w:t>.</w:t>
      </w:r>
      <w:r w:rsidRPr="008706D9">
        <w:tab/>
        <w:t>Общеевропейская программа по транспорту, охране здоровья</w:t>
      </w:r>
      <w:r w:rsidR="00837D69">
        <w:t xml:space="preserve"> и </w:t>
      </w:r>
      <w:r>
        <w:t xml:space="preserve">окружающей среде </w:t>
      </w:r>
    </w:p>
    <w:p w:rsidR="00C607DD" w:rsidRPr="009E118B" w:rsidRDefault="00C607DD" w:rsidP="00D971C1">
      <w:pPr>
        <w:pStyle w:val="SingleTxtGR"/>
        <w:rPr>
          <w:b/>
        </w:rPr>
      </w:pPr>
      <w:r w:rsidRPr="008C35A8">
        <w:rPr>
          <w:i/>
          <w:iCs/>
        </w:rPr>
        <w:t>Документация:</w:t>
      </w:r>
      <w:r w:rsidR="00D971C1" w:rsidRPr="007451D7">
        <w:tab/>
      </w:r>
      <w:r w:rsidRPr="00331400">
        <w:rPr>
          <w:lang w:val="en-US"/>
        </w:rPr>
        <w:t>ECE</w:t>
      </w:r>
      <w:r w:rsidRPr="009E118B">
        <w:t>/</w:t>
      </w:r>
      <w:r w:rsidRPr="00331400">
        <w:rPr>
          <w:lang w:val="en-US"/>
        </w:rPr>
        <w:t>AC</w:t>
      </w:r>
      <w:r w:rsidRPr="009E118B">
        <w:t>.21/</w:t>
      </w:r>
      <w:r w:rsidRPr="00331400">
        <w:rPr>
          <w:lang w:val="en-US"/>
        </w:rPr>
        <w:t>SC</w:t>
      </w:r>
      <w:r w:rsidRPr="009E118B">
        <w:t>/2014/6</w:t>
      </w:r>
    </w:p>
    <w:p w:rsidR="00C607DD" w:rsidRPr="001E4EC6" w:rsidRDefault="00C607DD" w:rsidP="00D971C1">
      <w:pPr>
        <w:pStyle w:val="SingleTxtGR"/>
        <w:rPr>
          <w:rFonts w:eastAsia="SimSun"/>
        </w:rPr>
      </w:pPr>
      <w:r w:rsidRPr="004359A5">
        <w:t>36</w:t>
      </w:r>
      <w:r w:rsidR="00D971C1" w:rsidRPr="00D971C1">
        <w:t>.</w:t>
      </w:r>
      <w:r>
        <w:tab/>
        <w:t xml:space="preserve">Комитет </w:t>
      </w:r>
      <w:r w:rsidRPr="00433288">
        <w:rPr>
          <w:b/>
        </w:rPr>
        <w:t>приветствовал</w:t>
      </w:r>
      <w:r w:rsidRPr="00433288">
        <w:t xml:space="preserve"> итоги четвертого Совещания высокого уровня Общеевропейской программы по транспорту, охране здоровья и окружающей среде (ОПТОСОЗ) (Париж, 14–16 апреля 2014</w:t>
      </w:r>
      <w:r w:rsidR="00837D69">
        <w:t xml:space="preserve"> года</w:t>
      </w:r>
      <w:r w:rsidRPr="00433288">
        <w:t xml:space="preserve">) и </w:t>
      </w:r>
      <w:r w:rsidRPr="00433288">
        <w:rPr>
          <w:b/>
        </w:rPr>
        <w:t>принял к сведению</w:t>
      </w:r>
      <w:r w:rsidRPr="00433288">
        <w:t xml:space="preserve"> П</w:t>
      </w:r>
      <w:r w:rsidRPr="00433288">
        <w:t>а</w:t>
      </w:r>
      <w:r w:rsidRPr="00433288">
        <w:t>рижскую министерскую декларацию</w:t>
      </w:r>
      <w:r w:rsidRPr="001E4EC6">
        <w:t>.</w:t>
      </w:r>
    </w:p>
    <w:p w:rsidR="00C607DD" w:rsidRPr="001E4ED9" w:rsidRDefault="00C607DD" w:rsidP="00D971C1">
      <w:pPr>
        <w:pStyle w:val="SingleTxtGR"/>
      </w:pPr>
      <w:r>
        <w:t>37.</w:t>
      </w:r>
      <w:r>
        <w:tab/>
        <w:t xml:space="preserve">Комитет </w:t>
      </w:r>
      <w:r w:rsidRPr="00444B8F">
        <w:rPr>
          <w:b/>
          <w:bCs/>
        </w:rPr>
        <w:t>отметил</w:t>
      </w:r>
      <w:r w:rsidRPr="00444B8F">
        <w:t>, что в рамках своей инициативы по привлечению к уч</w:t>
      </w:r>
      <w:r w:rsidRPr="00444B8F">
        <w:t>а</w:t>
      </w:r>
      <w:r w:rsidRPr="00444B8F">
        <w:t>стию всех трех секторов и после завершения четвертого Совещания высокого уровня и принятия Парижской декларации, которая включает новую цель: "и</w:t>
      </w:r>
      <w:r w:rsidRPr="00444B8F">
        <w:t>н</w:t>
      </w:r>
      <w:r w:rsidRPr="00444B8F">
        <w:t>тегрировать транспорт, аспекты здравоохранения и экологические цели в стр</w:t>
      </w:r>
      <w:r w:rsidRPr="00444B8F">
        <w:t>а</w:t>
      </w:r>
      <w:r w:rsidRPr="00444B8F">
        <w:t>тегии городского и территориально-пространственного планирования", в соо</w:t>
      </w:r>
      <w:r w:rsidRPr="00444B8F">
        <w:t>т</w:t>
      </w:r>
      <w:r w:rsidRPr="00444B8F">
        <w:t>ветствии с Парижской декларацией Руководящий комитет провел симпозиум на тему</w:t>
      </w:r>
      <w:r>
        <w:t>:</w:t>
      </w:r>
      <w:r w:rsidRPr="00444B8F">
        <w:t xml:space="preserve"> "Экологичная и благоприятная для здоровья городская мобильность: роль городского и территориально-пространственного планирования" (19 ноября 2014 года, Женева)</w:t>
      </w:r>
      <w:r>
        <w:t xml:space="preserve">. Комитет </w:t>
      </w:r>
      <w:r w:rsidRPr="00444B8F">
        <w:rPr>
          <w:b/>
          <w:bCs/>
        </w:rPr>
        <w:t xml:space="preserve">принял </w:t>
      </w:r>
      <w:r>
        <w:t xml:space="preserve">также </w:t>
      </w:r>
      <w:r w:rsidRPr="00444B8F">
        <w:rPr>
          <w:b/>
          <w:bCs/>
        </w:rPr>
        <w:t>к сведению</w:t>
      </w:r>
      <w:r>
        <w:t xml:space="preserve"> доклад Руководящего комитета ОПТОСОЗ о работе его двенадцатой сессии (19−20 ноября 2014 года) (ECE/AC.21/SC/2014/6).</w:t>
      </w:r>
    </w:p>
    <w:p w:rsidR="00C607DD" w:rsidRPr="00882887" w:rsidRDefault="00C607DD" w:rsidP="00D971C1">
      <w:pPr>
        <w:pStyle w:val="SingleTxtGR"/>
        <w:rPr>
          <w:rFonts w:eastAsia="SimSun"/>
        </w:rPr>
      </w:pPr>
      <w:r w:rsidRPr="00882887">
        <w:t>38.</w:t>
      </w:r>
      <w:r w:rsidRPr="00882887">
        <w:tab/>
      </w:r>
      <w:r>
        <w:t xml:space="preserve">Комитет </w:t>
      </w:r>
      <w:r w:rsidRPr="00433288">
        <w:rPr>
          <w:b/>
        </w:rPr>
        <w:t>приветствовал</w:t>
      </w:r>
      <w:r w:rsidRPr="00433288">
        <w:t xml:space="preserve"> избрание г-на Маттиаса Риндеркнехта </w:t>
      </w:r>
      <w:r>
        <w:t xml:space="preserve">из </w:t>
      </w:r>
      <w:r w:rsidRPr="00433288">
        <w:t>Фед</w:t>
      </w:r>
      <w:r w:rsidRPr="00433288">
        <w:t>е</w:t>
      </w:r>
      <w:r w:rsidRPr="00433288">
        <w:t xml:space="preserve">рального управления транспорта Швейцарии </w:t>
      </w:r>
      <w:r>
        <w:t>Председателем Р</w:t>
      </w:r>
      <w:r w:rsidRPr="00433288">
        <w:t>уководящ</w:t>
      </w:r>
      <w:r>
        <w:t>его</w:t>
      </w:r>
      <w:r w:rsidRPr="00433288">
        <w:t xml:space="preserve"> к</w:t>
      </w:r>
      <w:r w:rsidRPr="00433288">
        <w:t>о</w:t>
      </w:r>
      <w:r w:rsidRPr="00433288">
        <w:t>митет</w:t>
      </w:r>
      <w:r>
        <w:t>а</w:t>
      </w:r>
      <w:r w:rsidRPr="00433288">
        <w:t xml:space="preserve"> ОПТОСОЗ на 2014–2015 годы </w:t>
      </w:r>
      <w:r w:rsidRPr="00E035F6">
        <w:t xml:space="preserve">и </w:t>
      </w:r>
      <w:r w:rsidRPr="00882887">
        <w:rPr>
          <w:b/>
          <w:bCs/>
        </w:rPr>
        <w:t>в</w:t>
      </w:r>
      <w:r w:rsidRPr="00433288">
        <w:rPr>
          <w:b/>
        </w:rPr>
        <w:t>ыразил надежду</w:t>
      </w:r>
      <w:r w:rsidRPr="00433288">
        <w:t xml:space="preserve">, что транспортный компонент ОПТОСОЗ будет укрепляться; в </w:t>
      </w:r>
      <w:r>
        <w:t>этой с</w:t>
      </w:r>
      <w:r w:rsidRPr="00433288">
        <w:t xml:space="preserve">вязи </w:t>
      </w:r>
      <w:r w:rsidRPr="00433288">
        <w:rPr>
          <w:b/>
        </w:rPr>
        <w:t>с удовлетворением о</w:t>
      </w:r>
      <w:r w:rsidRPr="00433288">
        <w:rPr>
          <w:b/>
        </w:rPr>
        <w:t>т</w:t>
      </w:r>
      <w:r w:rsidRPr="00433288">
        <w:rPr>
          <w:b/>
        </w:rPr>
        <w:t>метил</w:t>
      </w:r>
      <w:r w:rsidRPr="00433288">
        <w:t xml:space="preserve">, что Руководящий комитет ОПТОСОЗ согласился использовать анализ ForFITS для стран и городов, в которых проходят ежегодные семинары ОПТОСОЗ, </w:t>
      </w:r>
      <w:r w:rsidRPr="00433288">
        <w:rPr>
          <w:b/>
        </w:rPr>
        <w:t>просил</w:t>
      </w:r>
      <w:r w:rsidRPr="00433288">
        <w:t xml:space="preserve"> секретариат продолжать </w:t>
      </w:r>
      <w:r>
        <w:t>наращивать</w:t>
      </w:r>
      <w:r w:rsidRPr="00433288">
        <w:t xml:space="preserve"> синергическо</w:t>
      </w:r>
      <w:r>
        <w:t>е</w:t>
      </w:r>
      <w:r w:rsidRPr="00433288">
        <w:t xml:space="preserve"> взаим</w:t>
      </w:r>
      <w:r w:rsidRPr="00433288">
        <w:t>о</w:t>
      </w:r>
      <w:r w:rsidRPr="00433288">
        <w:t>действи</w:t>
      </w:r>
      <w:r>
        <w:t>е</w:t>
      </w:r>
      <w:r w:rsidRPr="00433288">
        <w:t>; и</w:t>
      </w:r>
      <w:r>
        <w:t xml:space="preserve"> в</w:t>
      </w:r>
      <w:r w:rsidRPr="00433288">
        <w:t xml:space="preserve"> цел</w:t>
      </w:r>
      <w:r>
        <w:t>ях</w:t>
      </w:r>
      <w:r w:rsidRPr="00433288">
        <w:t xml:space="preserve"> укрепления позиции транспортного сектора в </w:t>
      </w:r>
      <w:r>
        <w:t>этом</w:t>
      </w:r>
      <w:r w:rsidRPr="00433288">
        <w:t xml:space="preserve"> мног</w:t>
      </w:r>
      <w:r w:rsidRPr="00433288">
        <w:t>о</w:t>
      </w:r>
      <w:r w:rsidRPr="00433288">
        <w:t>секторально</w:t>
      </w:r>
      <w:r>
        <w:t>м</w:t>
      </w:r>
      <w:r w:rsidRPr="00433288">
        <w:t xml:space="preserve"> сотрудничеств</w:t>
      </w:r>
      <w:r>
        <w:t>е</w:t>
      </w:r>
      <w:r w:rsidRPr="00433288">
        <w:t xml:space="preserve"> </w:t>
      </w:r>
      <w:r w:rsidRPr="00433288">
        <w:rPr>
          <w:b/>
        </w:rPr>
        <w:t>пр</w:t>
      </w:r>
      <w:r>
        <w:rPr>
          <w:b/>
        </w:rPr>
        <w:t>едлож</w:t>
      </w:r>
      <w:r w:rsidRPr="00433288">
        <w:rPr>
          <w:b/>
        </w:rPr>
        <w:t>ил</w:t>
      </w:r>
      <w:r w:rsidRPr="00433288">
        <w:t xml:space="preserve"> государства</w:t>
      </w:r>
      <w:r>
        <w:t>м</w:t>
      </w:r>
      <w:r w:rsidRPr="00433288">
        <w:t>-член</w:t>
      </w:r>
      <w:r>
        <w:t>ам</w:t>
      </w:r>
      <w:r w:rsidRPr="00433288">
        <w:t xml:space="preserve"> назначить национальных координаторов ОПТОСОЗ и передать информацию о них в се</w:t>
      </w:r>
      <w:r w:rsidRPr="00433288">
        <w:t>к</w:t>
      </w:r>
      <w:r w:rsidRPr="00433288">
        <w:t>ретариат</w:t>
      </w:r>
      <w:r w:rsidRPr="00882887">
        <w:t>.</w:t>
      </w:r>
    </w:p>
    <w:p w:rsidR="00C607DD" w:rsidRPr="000378CF" w:rsidRDefault="00C607DD" w:rsidP="00D971C1">
      <w:pPr>
        <w:pStyle w:val="SingleTxtGR"/>
        <w:rPr>
          <w:rFonts w:eastAsia="SimSun"/>
        </w:rPr>
      </w:pPr>
      <w:r w:rsidRPr="000378CF">
        <w:t>39.</w:t>
      </w:r>
      <w:r>
        <w:tab/>
        <w:t xml:space="preserve">Комитет </w:t>
      </w:r>
      <w:r w:rsidRPr="00433288">
        <w:rPr>
          <w:b/>
        </w:rPr>
        <w:t>принял к сведению</w:t>
      </w:r>
      <w:r w:rsidRPr="00433288">
        <w:t xml:space="preserve"> предложение Российской Федерации орг</w:t>
      </w:r>
      <w:r w:rsidRPr="00433288">
        <w:t>а</w:t>
      </w:r>
      <w:r w:rsidRPr="00433288">
        <w:t xml:space="preserve">низовать в 2015 году две международные конференции в Иркутске и Москве в рамках Партнерства ОПТОСОЗ по интеграции аспектов транспорта, охраны </w:t>
      </w:r>
      <w:r w:rsidRPr="00433288">
        <w:lastRenderedPageBreak/>
        <w:t>здоровья и окружающей среды в градостроительную и планировочную полит</w:t>
      </w:r>
      <w:r w:rsidRPr="00433288">
        <w:t>и</w:t>
      </w:r>
      <w:r w:rsidRPr="00433288">
        <w:t>ку</w:t>
      </w:r>
      <w:r w:rsidRPr="000378CF">
        <w:t>.</w:t>
      </w:r>
    </w:p>
    <w:p w:rsidR="00C607DD" w:rsidRPr="00612DD2" w:rsidRDefault="00C607DD" w:rsidP="00D971C1">
      <w:pPr>
        <w:pStyle w:val="SingleTxtGR"/>
      </w:pPr>
      <w:r w:rsidRPr="00612DD2">
        <w:t>40.</w:t>
      </w:r>
      <w:r w:rsidRPr="00612DD2">
        <w:tab/>
      </w:r>
      <w:r>
        <w:t xml:space="preserve">Комитет </w:t>
      </w:r>
      <w:r w:rsidRPr="00433288">
        <w:rPr>
          <w:b/>
        </w:rPr>
        <w:t xml:space="preserve">просил </w:t>
      </w:r>
      <w:r w:rsidRPr="00433288">
        <w:t xml:space="preserve">секретариат подготовить </w:t>
      </w:r>
      <w:r>
        <w:t>для</w:t>
      </w:r>
      <w:r w:rsidRPr="00433288">
        <w:t xml:space="preserve"> рассмотрени</w:t>
      </w:r>
      <w:r>
        <w:t>я</w:t>
      </w:r>
      <w:r w:rsidRPr="00433288">
        <w:t xml:space="preserve"> Комитет</w:t>
      </w:r>
      <w:r>
        <w:t>ом</w:t>
      </w:r>
      <w:r w:rsidRPr="00433288">
        <w:t xml:space="preserve"> на его следующей сессии документ, который мог бы внести вклад в работу п</w:t>
      </w:r>
      <w:r w:rsidRPr="00433288">
        <w:t>я</w:t>
      </w:r>
      <w:r w:rsidRPr="00433288">
        <w:t>того Совещания ОПТОСОЗ высокого уровня, которое состоится в 2019 году в Вене</w:t>
      </w:r>
      <w:r w:rsidRPr="00612DD2">
        <w:t>.</w:t>
      </w:r>
    </w:p>
    <w:p w:rsidR="00C607DD" w:rsidRPr="009E118B" w:rsidRDefault="00C607DD" w:rsidP="00D971C1">
      <w:pPr>
        <w:pStyle w:val="H1GR"/>
      </w:pPr>
      <w:r w:rsidRPr="00612DD2">
        <w:tab/>
      </w:r>
      <w:r w:rsidRPr="00331400">
        <w:rPr>
          <w:lang w:val="en-US"/>
        </w:rPr>
        <w:t>D</w:t>
      </w:r>
      <w:r w:rsidRPr="009E118B">
        <w:t>.</w:t>
      </w:r>
      <w:r w:rsidRPr="009E118B">
        <w:tab/>
      </w:r>
      <w:r>
        <w:t>Интеллектуальные</w:t>
      </w:r>
      <w:r w:rsidRPr="009E118B">
        <w:t xml:space="preserve"> </w:t>
      </w:r>
      <w:r>
        <w:t>транспортные</w:t>
      </w:r>
      <w:r w:rsidRPr="009E118B">
        <w:t xml:space="preserve"> </w:t>
      </w:r>
      <w:r>
        <w:t>системы</w:t>
      </w:r>
    </w:p>
    <w:p w:rsidR="00C607DD" w:rsidRPr="009E118B" w:rsidRDefault="00C607DD" w:rsidP="00D971C1">
      <w:pPr>
        <w:pStyle w:val="SingleTxtGR"/>
        <w:rPr>
          <w:b/>
        </w:rPr>
      </w:pPr>
      <w:r w:rsidRPr="00612DD2">
        <w:rPr>
          <w:i/>
          <w:iCs/>
        </w:rPr>
        <w:t>Документация</w:t>
      </w:r>
      <w:r w:rsidRPr="009E118B">
        <w:rPr>
          <w:i/>
          <w:iCs/>
        </w:rPr>
        <w:t>:</w:t>
      </w:r>
      <w:r w:rsidRPr="009E118B">
        <w:tab/>
      </w:r>
      <w:r w:rsidRPr="00331400">
        <w:rPr>
          <w:lang w:val="en-US"/>
        </w:rPr>
        <w:t>ECE</w:t>
      </w:r>
      <w:r w:rsidRPr="009E118B">
        <w:t>/</w:t>
      </w:r>
      <w:r w:rsidRPr="00331400">
        <w:rPr>
          <w:lang w:val="en-US"/>
        </w:rPr>
        <w:t>TRANS</w:t>
      </w:r>
      <w:r w:rsidRPr="009E118B">
        <w:t>/2015/7</w:t>
      </w:r>
    </w:p>
    <w:p w:rsidR="00C607DD" w:rsidRDefault="00C607DD" w:rsidP="00D971C1">
      <w:pPr>
        <w:pStyle w:val="SingleTxtGR"/>
      </w:pPr>
      <w:r w:rsidRPr="005D6F87">
        <w:t>41.</w:t>
      </w:r>
      <w:r w:rsidRPr="005D6F87">
        <w:tab/>
      </w:r>
      <w:r>
        <w:t xml:space="preserve">Комитет </w:t>
      </w:r>
      <w:r>
        <w:rPr>
          <w:b/>
          <w:bCs/>
        </w:rPr>
        <w:t>рассмотрел</w:t>
      </w:r>
      <w:r w:rsidRPr="00433288">
        <w:t>: итоги семинара по вопросу об интеллектуальных транспортных системах (ИТС), совместно</w:t>
      </w:r>
      <w:r w:rsidRPr="00433288" w:rsidDel="00D072AD">
        <w:t xml:space="preserve"> </w:t>
      </w:r>
      <w:r w:rsidRPr="00433288">
        <w:t>организованного Бельгией и ЕЭК ООН (Брюссель, 17–18 ноября 2014 года); вклад ЕЭК ООН в конференцию под названием "Подключенные к сети автомобили",</w:t>
      </w:r>
      <w:r w:rsidRPr="00433288" w:rsidDel="00C76385">
        <w:t xml:space="preserve"> </w:t>
      </w:r>
      <w:r w:rsidRPr="00433288">
        <w:t>организованную совместно с МСЭ во время проведения Женевского автосало</w:t>
      </w:r>
      <w:r w:rsidR="00837D69">
        <w:t>на в 2014 году (6–16 марта 2014 </w:t>
      </w:r>
      <w:r w:rsidRPr="00433288">
        <w:t xml:space="preserve">года); соответствующие регулятивные изменения в различных рабочих группах, особенно во Всемирном форуме для согласования правил в области транспортных средств (WP.29) и Рабочей группе по безопасности дорожного движения (WP.1); и общее состояние осуществления "дорожной карты" </w:t>
      </w:r>
      <w:r>
        <w:t xml:space="preserve">по </w:t>
      </w:r>
      <w:r w:rsidRPr="00433288">
        <w:t>ИТС, которая была представлена на его семьдесят четвертой сессии (ECE/TRANS/2015/7)</w:t>
      </w:r>
      <w:r>
        <w:t>.</w:t>
      </w:r>
    </w:p>
    <w:p w:rsidR="00C607DD" w:rsidRPr="005D6F87" w:rsidRDefault="00C607DD" w:rsidP="00D971C1">
      <w:pPr>
        <w:pStyle w:val="SingleTxtGR"/>
        <w:rPr>
          <w:rFonts w:eastAsia="SimSun"/>
        </w:rPr>
      </w:pPr>
      <w:r w:rsidRPr="005D6F87">
        <w:t>42</w:t>
      </w:r>
      <w:r w:rsidR="00D971C1" w:rsidRPr="00D971C1">
        <w:t>.</w:t>
      </w:r>
      <w:r>
        <w:tab/>
        <w:t>На основе результатов обсуждения</w:t>
      </w:r>
      <w:r w:rsidRPr="005D6F87">
        <w:t xml:space="preserve"> </w:t>
      </w:r>
      <w:r>
        <w:t>Комитет:</w:t>
      </w:r>
    </w:p>
    <w:p w:rsidR="00C607DD" w:rsidRPr="00B74B9E" w:rsidRDefault="00D971C1" w:rsidP="00D971C1">
      <w:pPr>
        <w:pStyle w:val="SingleTxtGR"/>
        <w:rPr>
          <w:rFonts w:eastAsia="SimSun"/>
          <w:lang w:eastAsia="en-GB"/>
        </w:rPr>
      </w:pPr>
      <w:r w:rsidRPr="00D971C1">
        <w:rPr>
          <w:rFonts w:eastAsia="SimSun"/>
          <w:lang w:eastAsia="en-GB"/>
        </w:rPr>
        <w:tab/>
      </w:r>
      <w:r w:rsidR="00C607DD" w:rsidRPr="001E4ED9">
        <w:rPr>
          <w:rFonts w:eastAsia="SimSun"/>
          <w:lang w:val="en-GB" w:eastAsia="en-GB"/>
        </w:rPr>
        <w:t>a</w:t>
      </w:r>
      <w:r w:rsidR="00C607DD" w:rsidRPr="00B74B9E">
        <w:rPr>
          <w:rFonts w:eastAsia="SimSun"/>
          <w:lang w:eastAsia="en-GB"/>
        </w:rPr>
        <w:t>)</w:t>
      </w:r>
      <w:r w:rsidR="00C607DD" w:rsidRPr="00B74B9E">
        <w:rPr>
          <w:rFonts w:eastAsia="SimSun"/>
          <w:lang w:eastAsia="en-GB"/>
        </w:rPr>
        <w:tab/>
      </w:r>
      <w:r w:rsidR="00C607DD" w:rsidRPr="00433288">
        <w:rPr>
          <w:b/>
        </w:rPr>
        <w:t>пришел к выводу</w:t>
      </w:r>
      <w:r w:rsidR="00C607DD" w:rsidRPr="00564D8A">
        <w:rPr>
          <w:bCs/>
        </w:rPr>
        <w:t>, что</w:t>
      </w:r>
      <w:r w:rsidR="00C607DD" w:rsidRPr="00433288" w:rsidDel="00C76385">
        <w:t xml:space="preserve"> </w:t>
      </w:r>
      <w:r w:rsidR="00C607DD" w:rsidRPr="00433288">
        <w:t xml:space="preserve">i) ежегодное </w:t>
      </w:r>
      <w:r w:rsidR="00C607DD">
        <w:t>ключев</w:t>
      </w:r>
      <w:r w:rsidR="00C607DD" w:rsidRPr="00433288">
        <w:t>ое мероприятие ИТС для ЕЭК ООН может быть организовано наиболее оптимально, если его по</w:t>
      </w:r>
      <w:r w:rsidR="00C607DD" w:rsidRPr="00433288">
        <w:t>д</w:t>
      </w:r>
      <w:r w:rsidR="00C607DD" w:rsidRPr="00433288">
        <w:t>держит принимающая страна; ii) конференция во время проведения Женевского автосалона является хорошей возможностью для дальнейшего укрепления св</w:t>
      </w:r>
      <w:r w:rsidR="00C607DD" w:rsidRPr="00433288">
        <w:t>я</w:t>
      </w:r>
      <w:r w:rsidR="00C607DD" w:rsidRPr="00433288">
        <w:t>зей со всеми заинтересованными сторонами, а также для повышения информ</w:t>
      </w:r>
      <w:r w:rsidR="00C607DD" w:rsidRPr="00433288">
        <w:t>и</w:t>
      </w:r>
      <w:r w:rsidR="00C607DD" w:rsidRPr="00433288">
        <w:t>рованности</w:t>
      </w:r>
      <w:r w:rsidR="00837D69">
        <w:t>;</w:t>
      </w:r>
      <w:r w:rsidR="00C607DD" w:rsidRPr="00433288">
        <w:t xml:space="preserve"> iii) наиболее важные системные изменения и </w:t>
      </w:r>
      <w:r w:rsidR="00C607DD">
        <w:t>преобразова</w:t>
      </w:r>
      <w:r w:rsidR="00C607DD" w:rsidRPr="00433288">
        <w:t>ния в о</w:t>
      </w:r>
      <w:r w:rsidR="00C607DD" w:rsidRPr="00433288">
        <w:t>б</w:t>
      </w:r>
      <w:r w:rsidR="00C607DD" w:rsidRPr="00433288">
        <w:t>ласти политики транспорта вызваны применением ИТС;</w:t>
      </w:r>
      <w:r w:rsidR="00C607DD" w:rsidRPr="00B74B9E">
        <w:rPr>
          <w:rFonts w:eastAsia="SimSun"/>
          <w:lang w:eastAsia="en-GB"/>
        </w:rPr>
        <w:t xml:space="preserve"> </w:t>
      </w:r>
    </w:p>
    <w:p w:rsidR="00C607DD" w:rsidRPr="003A4F8B" w:rsidRDefault="00D971C1" w:rsidP="00D971C1">
      <w:pPr>
        <w:pStyle w:val="SingleTxtGR"/>
        <w:rPr>
          <w:rFonts w:eastAsia="SimSun"/>
        </w:rPr>
      </w:pPr>
      <w:r w:rsidRPr="007451D7">
        <w:rPr>
          <w:rFonts w:eastAsia="SimSun"/>
          <w:lang w:eastAsia="en-GB"/>
        </w:rPr>
        <w:tab/>
      </w:r>
      <w:r w:rsidR="00C607DD" w:rsidRPr="001E4ED9">
        <w:rPr>
          <w:rFonts w:eastAsia="SimSun"/>
          <w:lang w:val="en-GB" w:eastAsia="en-GB"/>
        </w:rPr>
        <w:t>b</w:t>
      </w:r>
      <w:r w:rsidR="00C607DD" w:rsidRPr="003A4F8B">
        <w:rPr>
          <w:rFonts w:eastAsia="SimSun"/>
          <w:lang w:eastAsia="en-GB"/>
        </w:rPr>
        <w:t>)</w:t>
      </w:r>
      <w:r w:rsidR="00C607DD" w:rsidRPr="003A4F8B">
        <w:rPr>
          <w:rFonts w:eastAsia="SimSun"/>
          <w:lang w:eastAsia="en-GB"/>
        </w:rPr>
        <w:tab/>
      </w:r>
      <w:r w:rsidR="00C607DD" w:rsidRPr="00433288">
        <w:rPr>
          <w:b/>
        </w:rPr>
        <w:t>отметил</w:t>
      </w:r>
      <w:r w:rsidR="00C607DD" w:rsidRPr="00433288">
        <w:t xml:space="preserve"> </w:t>
      </w:r>
      <w:r w:rsidR="00C607DD" w:rsidRPr="00433288">
        <w:rPr>
          <w:rStyle w:val="hps"/>
        </w:rPr>
        <w:t>различные мероприятия,</w:t>
      </w:r>
      <w:r w:rsidR="00C607DD" w:rsidRPr="00433288">
        <w:t xml:space="preserve"> </w:t>
      </w:r>
      <w:r w:rsidR="00C607DD" w:rsidRPr="00433288">
        <w:rPr>
          <w:rStyle w:val="hps"/>
        </w:rPr>
        <w:t>проводимые в нескольких</w:t>
      </w:r>
      <w:r w:rsidR="00C607DD" w:rsidRPr="00433288">
        <w:t xml:space="preserve"> </w:t>
      </w:r>
      <w:r w:rsidR="00C607DD" w:rsidRPr="00433288">
        <w:rPr>
          <w:rStyle w:val="hps"/>
        </w:rPr>
        <w:t>Дог</w:t>
      </w:r>
      <w:r w:rsidR="00C607DD" w:rsidRPr="00433288">
        <w:rPr>
          <w:rStyle w:val="hps"/>
        </w:rPr>
        <w:t>о</w:t>
      </w:r>
      <w:r w:rsidR="00C607DD" w:rsidRPr="00433288">
        <w:rPr>
          <w:rStyle w:val="hps"/>
        </w:rPr>
        <w:t>варивающихся</w:t>
      </w:r>
      <w:r w:rsidR="00C607DD" w:rsidRPr="00433288">
        <w:t xml:space="preserve"> </w:t>
      </w:r>
      <w:r w:rsidR="00C607DD" w:rsidRPr="00433288">
        <w:rPr>
          <w:rStyle w:val="hps"/>
        </w:rPr>
        <w:t>сторонах, и</w:t>
      </w:r>
      <w:r w:rsidR="00C607DD" w:rsidRPr="00433288">
        <w:t xml:space="preserve"> </w:t>
      </w:r>
      <w:r w:rsidR="00C607DD" w:rsidRPr="00433288">
        <w:rPr>
          <w:rStyle w:val="hps"/>
          <w:b/>
        </w:rPr>
        <w:t>признал</w:t>
      </w:r>
      <w:r w:rsidR="00C607DD" w:rsidRPr="00433288">
        <w:t xml:space="preserve"> </w:t>
      </w:r>
      <w:r w:rsidR="00C607DD" w:rsidRPr="00433288">
        <w:rPr>
          <w:rStyle w:val="hps"/>
        </w:rPr>
        <w:t>необходимость дальнейшего согласования</w:t>
      </w:r>
      <w:r w:rsidR="00C607DD" w:rsidRPr="00433288">
        <w:t xml:space="preserve"> </w:t>
      </w:r>
      <w:r w:rsidR="00C607DD" w:rsidRPr="00433288">
        <w:rPr>
          <w:rStyle w:val="hps"/>
        </w:rPr>
        <w:t>этих мероприятий, осуществления координирующей роли</w:t>
      </w:r>
      <w:r w:rsidR="00C607DD" w:rsidRPr="00433288">
        <w:t xml:space="preserve"> </w:t>
      </w:r>
      <w:r w:rsidR="00C607DD" w:rsidRPr="00433288">
        <w:rPr>
          <w:rStyle w:val="hps"/>
        </w:rPr>
        <w:t>или</w:t>
      </w:r>
      <w:r w:rsidR="00C607DD" w:rsidRPr="00433288">
        <w:t xml:space="preserve"> принятия мер, с тем чтобы </w:t>
      </w:r>
      <w:r w:rsidR="00C607DD">
        <w:t>быть</w:t>
      </w:r>
      <w:r w:rsidR="00C607DD" w:rsidRPr="00433288">
        <w:t xml:space="preserve"> полно</w:t>
      </w:r>
      <w:r w:rsidR="00C607DD">
        <w:t>стью готовым к</w:t>
      </w:r>
      <w:r w:rsidR="00C607DD" w:rsidRPr="00433288">
        <w:t xml:space="preserve"> последствия</w:t>
      </w:r>
      <w:r w:rsidR="00C607DD">
        <w:t>м в сфере регулирования и политики</w:t>
      </w:r>
      <w:r w:rsidR="00C607DD" w:rsidRPr="00433288">
        <w:t xml:space="preserve"> для решения проблем и распространения наилучшей практики;</w:t>
      </w:r>
      <w:r w:rsidR="00C607DD" w:rsidRPr="003A4F8B">
        <w:rPr>
          <w:rFonts w:eastAsia="SimSun"/>
        </w:rPr>
        <w:t xml:space="preserve"> </w:t>
      </w:r>
    </w:p>
    <w:p w:rsidR="00C607DD" w:rsidRPr="001E4ED9" w:rsidRDefault="00D971C1" w:rsidP="00D971C1">
      <w:pPr>
        <w:pStyle w:val="SingleTxtGR"/>
        <w:rPr>
          <w:rFonts w:eastAsia="SimSun"/>
          <w:b/>
        </w:rPr>
      </w:pPr>
      <w:r w:rsidRPr="007451D7">
        <w:tab/>
      </w:r>
      <w:r w:rsidR="00C607DD">
        <w:t>с)</w:t>
      </w:r>
      <w:r w:rsidR="00C607DD">
        <w:tab/>
        <w:t xml:space="preserve">в этом контексте </w:t>
      </w:r>
      <w:r w:rsidR="00C607DD" w:rsidRPr="00433288">
        <w:rPr>
          <w:b/>
        </w:rPr>
        <w:t xml:space="preserve">предложил </w:t>
      </w:r>
      <w:r w:rsidR="00C607DD" w:rsidRPr="00433288">
        <w:t xml:space="preserve">своим </w:t>
      </w:r>
      <w:r w:rsidR="00C607DD" w:rsidRPr="003114DA">
        <w:t>государства</w:t>
      </w:r>
      <w:r w:rsidR="00C607DD">
        <w:t>м</w:t>
      </w:r>
      <w:r w:rsidR="00C607DD" w:rsidRPr="00433288">
        <w:t>-членам подде</w:t>
      </w:r>
      <w:r w:rsidR="00C607DD" w:rsidRPr="00433288">
        <w:t>р</w:t>
      </w:r>
      <w:r w:rsidR="00C607DD" w:rsidRPr="00433288">
        <w:t>жать действия,</w:t>
      </w:r>
      <w:r w:rsidR="00C607DD" w:rsidRPr="00433288">
        <w:rPr>
          <w:b/>
        </w:rPr>
        <w:t xml:space="preserve"> </w:t>
      </w:r>
      <w:r w:rsidR="00C607DD" w:rsidRPr="00433288">
        <w:t xml:space="preserve">направленные на включение автоматизированных транспортных средств в </w:t>
      </w:r>
      <w:r w:rsidR="00C607DD" w:rsidRPr="00433288">
        <w:rPr>
          <w:rStyle w:val="hps"/>
        </w:rPr>
        <w:t>согласованную на международном уровне</w:t>
      </w:r>
      <w:r w:rsidR="00C607DD" w:rsidRPr="00433288">
        <w:t xml:space="preserve"> </w:t>
      </w:r>
      <w:r w:rsidR="00C607DD" w:rsidRPr="00433288">
        <w:rPr>
          <w:rStyle w:val="hps"/>
        </w:rPr>
        <w:t>нормативную базу</w:t>
      </w:r>
      <w:r w:rsidR="00C607DD" w:rsidRPr="00433288">
        <w:t>, п</w:t>
      </w:r>
      <w:r w:rsidR="00C607DD" w:rsidRPr="00433288">
        <w:t>о</w:t>
      </w:r>
      <w:r w:rsidR="00C607DD" w:rsidRPr="00433288">
        <w:t>скольку такое регламентирование позволит реализовать все те преимущества, которые ИТС могут обеспечивать с точки зрения безопасности дорожного дв</w:t>
      </w:r>
      <w:r w:rsidR="00C607DD" w:rsidRPr="00433288">
        <w:t>и</w:t>
      </w:r>
      <w:r w:rsidR="00C607DD" w:rsidRPr="00433288">
        <w:t>жения, охраны окружающей среды, эффективности использования энергии и управления транспортными потоками</w:t>
      </w:r>
      <w:r w:rsidR="00C607DD">
        <w:t>; и</w:t>
      </w:r>
    </w:p>
    <w:p w:rsidR="00C607DD" w:rsidRPr="00B70436" w:rsidRDefault="00D971C1" w:rsidP="00D971C1">
      <w:pPr>
        <w:pStyle w:val="SingleTxtGR"/>
        <w:rPr>
          <w:rFonts w:eastAsia="SimSun"/>
          <w:b/>
        </w:rPr>
      </w:pPr>
      <w:r w:rsidRPr="008552BA">
        <w:rPr>
          <w:rFonts w:eastAsia="SimSun"/>
          <w:lang w:eastAsia="en-GB"/>
        </w:rPr>
        <w:tab/>
      </w:r>
      <w:r w:rsidR="00C607DD" w:rsidRPr="001E4ED9">
        <w:rPr>
          <w:rFonts w:eastAsia="SimSun"/>
          <w:lang w:val="en-GB" w:eastAsia="en-GB"/>
        </w:rPr>
        <w:t>d</w:t>
      </w:r>
      <w:r w:rsidR="00C607DD" w:rsidRPr="00B70436">
        <w:rPr>
          <w:rFonts w:eastAsia="SimSun"/>
          <w:lang w:eastAsia="en-GB"/>
        </w:rPr>
        <w:t>)</w:t>
      </w:r>
      <w:r w:rsidR="00C607DD" w:rsidRPr="00B70436">
        <w:rPr>
          <w:rFonts w:eastAsia="SimSun"/>
          <w:lang w:eastAsia="en-GB"/>
        </w:rPr>
        <w:tab/>
      </w:r>
      <w:r w:rsidR="00C607DD" w:rsidRPr="00433288">
        <w:rPr>
          <w:b/>
        </w:rPr>
        <w:t>пр</w:t>
      </w:r>
      <w:r w:rsidR="00C607DD">
        <w:rPr>
          <w:b/>
        </w:rPr>
        <w:t>едложи</w:t>
      </w:r>
      <w:r w:rsidR="00C607DD" w:rsidRPr="00433288">
        <w:rPr>
          <w:b/>
        </w:rPr>
        <w:t>л</w:t>
      </w:r>
      <w:r w:rsidR="00C607DD" w:rsidRPr="00433288">
        <w:t xml:space="preserve"> WP.1 и WP.29 исследовать различные возможности для </w:t>
      </w:r>
      <w:r w:rsidR="00C607DD">
        <w:t>развития</w:t>
      </w:r>
      <w:r w:rsidR="00C607DD" w:rsidRPr="00433288">
        <w:t xml:space="preserve"> их сотрудничества и оптимизации </w:t>
      </w:r>
      <w:r w:rsidR="00C607DD">
        <w:t xml:space="preserve">синергического </w:t>
      </w:r>
      <w:r w:rsidR="00C607DD" w:rsidRPr="00433288">
        <w:t xml:space="preserve">взаимодействия в рамках этих рабочих групп, поскольку </w:t>
      </w:r>
      <w:r w:rsidR="00C607DD">
        <w:t xml:space="preserve">в будущем </w:t>
      </w:r>
      <w:r w:rsidR="00C607DD" w:rsidRPr="00433288">
        <w:t>знание человеческого повед</w:t>
      </w:r>
      <w:r w:rsidR="00C607DD" w:rsidRPr="00433288">
        <w:t>е</w:t>
      </w:r>
      <w:r w:rsidR="00C607DD" w:rsidRPr="00433288">
        <w:t>ния по отношению к комплексным технологиям будет иметь первостепенное значение</w:t>
      </w:r>
      <w:r w:rsidR="00C607DD">
        <w:t>, а</w:t>
      </w:r>
      <w:r w:rsidR="00C607DD" w:rsidRPr="00433288">
        <w:t xml:space="preserve"> </w:t>
      </w:r>
      <w:r w:rsidR="00C607DD">
        <w:t xml:space="preserve">регулирование </w:t>
      </w:r>
      <w:r w:rsidR="00C607DD" w:rsidRPr="00433288">
        <w:t>технологи</w:t>
      </w:r>
      <w:r w:rsidR="00C607DD">
        <w:t>й</w:t>
      </w:r>
      <w:r w:rsidR="00C607DD" w:rsidRPr="00433288">
        <w:t xml:space="preserve"> и </w:t>
      </w:r>
      <w:r w:rsidR="00C607DD">
        <w:t xml:space="preserve">поведения </w:t>
      </w:r>
      <w:r w:rsidR="00C607DD" w:rsidRPr="00433288">
        <w:t>водител</w:t>
      </w:r>
      <w:r w:rsidR="00C607DD">
        <w:t>ей</w:t>
      </w:r>
      <w:r w:rsidR="00C607DD" w:rsidRPr="00433288">
        <w:t>/пользовател</w:t>
      </w:r>
      <w:r w:rsidR="00C607DD">
        <w:t>ей</w:t>
      </w:r>
      <w:r w:rsidR="00C607DD" w:rsidRPr="00433288">
        <w:t xml:space="preserve"> дорог не мо</w:t>
      </w:r>
      <w:r w:rsidR="00C607DD">
        <w:t>же</w:t>
      </w:r>
      <w:r w:rsidR="00C607DD" w:rsidRPr="00433288">
        <w:t xml:space="preserve">т </w:t>
      </w:r>
      <w:r w:rsidR="00C607DD">
        <w:t>осуществляться по отдельности</w:t>
      </w:r>
      <w:r w:rsidR="00C607DD" w:rsidRPr="00B70436">
        <w:rPr>
          <w:rFonts w:eastAsia="SimSun"/>
        </w:rPr>
        <w:t>.</w:t>
      </w:r>
    </w:p>
    <w:p w:rsidR="00C607DD" w:rsidRPr="006E3CF1" w:rsidRDefault="00C607DD" w:rsidP="00D971C1">
      <w:pPr>
        <w:pStyle w:val="SingleTxtGR"/>
        <w:rPr>
          <w:rFonts w:eastAsia="SimSun"/>
        </w:rPr>
      </w:pPr>
      <w:r w:rsidRPr="006E3CF1">
        <w:t>43.</w:t>
      </w:r>
      <w:r>
        <w:tab/>
        <w:t xml:space="preserve">Комитет </w:t>
      </w:r>
      <w:r w:rsidRPr="00B70436">
        <w:rPr>
          <w:b/>
          <w:bCs/>
        </w:rPr>
        <w:t>отметил</w:t>
      </w:r>
      <w:r>
        <w:t xml:space="preserve">, что </w:t>
      </w:r>
      <w:r w:rsidRPr="00433288">
        <w:rPr>
          <w:lang w:eastAsia="en-GB"/>
        </w:rPr>
        <w:t xml:space="preserve">двадцать второй Всемирный конгресс по ИТС </w:t>
      </w:r>
      <w:r>
        <w:rPr>
          <w:lang w:eastAsia="en-GB"/>
        </w:rPr>
        <w:t>с</w:t>
      </w:r>
      <w:r>
        <w:rPr>
          <w:lang w:eastAsia="en-GB"/>
        </w:rPr>
        <w:t>о</w:t>
      </w:r>
      <w:r>
        <w:rPr>
          <w:lang w:eastAsia="en-GB"/>
        </w:rPr>
        <w:t>стоится</w:t>
      </w:r>
      <w:r w:rsidRPr="00433288">
        <w:rPr>
          <w:lang w:eastAsia="en-GB"/>
        </w:rPr>
        <w:t xml:space="preserve"> 5–9 октября 2015 года в Бордо, Франция</w:t>
      </w:r>
      <w:r>
        <w:rPr>
          <w:lang w:eastAsia="en-GB"/>
        </w:rPr>
        <w:t>,</w:t>
      </w:r>
      <w:r w:rsidRPr="00433288">
        <w:rPr>
          <w:lang w:eastAsia="en-GB"/>
        </w:rPr>
        <w:t xml:space="preserve"> и </w:t>
      </w:r>
      <w:r w:rsidRPr="00433288">
        <w:rPr>
          <w:b/>
          <w:lang w:eastAsia="en-GB"/>
        </w:rPr>
        <w:t>приветствовал</w:t>
      </w:r>
      <w:r w:rsidRPr="00433288">
        <w:rPr>
          <w:lang w:eastAsia="en-GB"/>
        </w:rPr>
        <w:t xml:space="preserve"> сотруднич</w:t>
      </w:r>
      <w:r w:rsidRPr="00433288">
        <w:rPr>
          <w:lang w:eastAsia="en-GB"/>
        </w:rPr>
        <w:t>е</w:t>
      </w:r>
      <w:r w:rsidRPr="00433288">
        <w:rPr>
          <w:lang w:eastAsia="en-GB"/>
        </w:rPr>
        <w:lastRenderedPageBreak/>
        <w:t>ство между правительством Франции и секретариатом в организации ежегодн</w:t>
      </w:r>
      <w:r w:rsidRPr="00433288">
        <w:rPr>
          <w:lang w:eastAsia="en-GB"/>
        </w:rPr>
        <w:t>о</w:t>
      </w:r>
      <w:r w:rsidRPr="00433288">
        <w:rPr>
          <w:lang w:eastAsia="en-GB"/>
        </w:rPr>
        <w:t xml:space="preserve">го </w:t>
      </w:r>
      <w:r>
        <w:rPr>
          <w:lang w:eastAsia="en-GB"/>
        </w:rPr>
        <w:t>ключевого</w:t>
      </w:r>
      <w:r w:rsidRPr="00433288">
        <w:rPr>
          <w:lang w:eastAsia="en-GB"/>
        </w:rPr>
        <w:t xml:space="preserve"> круглого стола в 2015 году в Бордо во время проведения Всеми</w:t>
      </w:r>
      <w:r w:rsidRPr="00433288">
        <w:rPr>
          <w:lang w:eastAsia="en-GB"/>
        </w:rPr>
        <w:t>р</w:t>
      </w:r>
      <w:r w:rsidRPr="00433288">
        <w:rPr>
          <w:lang w:eastAsia="en-GB"/>
        </w:rPr>
        <w:t>ного конгресса</w:t>
      </w:r>
      <w:r w:rsidRPr="006E3CF1">
        <w:t>.</w:t>
      </w:r>
    </w:p>
    <w:p w:rsidR="00C607DD" w:rsidRPr="00775316" w:rsidRDefault="00C607DD" w:rsidP="00D971C1">
      <w:pPr>
        <w:pStyle w:val="SingleTxtGR"/>
        <w:rPr>
          <w:rFonts w:eastAsia="SimSun"/>
        </w:rPr>
      </w:pPr>
      <w:r w:rsidRPr="009E118B">
        <w:t xml:space="preserve">44. </w:t>
      </w:r>
      <w:r>
        <w:tab/>
        <w:t xml:space="preserve">Комитет </w:t>
      </w:r>
      <w:r w:rsidRPr="006E3CF1">
        <w:rPr>
          <w:b/>
          <w:bCs/>
        </w:rPr>
        <w:t>отметил</w:t>
      </w:r>
      <w:r>
        <w:t xml:space="preserve"> также, что </w:t>
      </w:r>
      <w:r w:rsidRPr="00433288">
        <w:rPr>
          <w:rStyle w:val="hps"/>
        </w:rPr>
        <w:t>в середине апреля</w:t>
      </w:r>
      <w:r w:rsidRPr="00433288">
        <w:t xml:space="preserve"> </w:t>
      </w:r>
      <w:r w:rsidRPr="00433288">
        <w:rPr>
          <w:rStyle w:val="hps"/>
        </w:rPr>
        <w:t>2015 года в</w:t>
      </w:r>
      <w:r w:rsidRPr="00433288">
        <w:t xml:space="preserve"> </w:t>
      </w:r>
      <w:r w:rsidRPr="00433288">
        <w:rPr>
          <w:rStyle w:val="hps"/>
        </w:rPr>
        <w:t xml:space="preserve">Гааге </w:t>
      </w:r>
      <w:r>
        <w:rPr>
          <w:rStyle w:val="shorttext"/>
        </w:rPr>
        <w:t>сост</w:t>
      </w:r>
      <w:r>
        <w:rPr>
          <w:rStyle w:val="shorttext"/>
        </w:rPr>
        <w:t>о</w:t>
      </w:r>
      <w:r>
        <w:rPr>
          <w:rStyle w:val="shorttext"/>
        </w:rPr>
        <w:t xml:space="preserve">ится </w:t>
      </w:r>
      <w:r w:rsidRPr="00433288">
        <w:rPr>
          <w:rStyle w:val="hps"/>
        </w:rPr>
        <w:t>Всемирн</w:t>
      </w:r>
      <w:r>
        <w:rPr>
          <w:rStyle w:val="hps"/>
        </w:rPr>
        <w:t>ый</w:t>
      </w:r>
      <w:r w:rsidRPr="00433288">
        <w:rPr>
          <w:rStyle w:val="hps"/>
        </w:rPr>
        <w:t xml:space="preserve"> симпозиум</w:t>
      </w:r>
      <w:r w:rsidRPr="00433288">
        <w:rPr>
          <w:rStyle w:val="shorttext"/>
        </w:rPr>
        <w:t xml:space="preserve"> по к</w:t>
      </w:r>
      <w:r w:rsidRPr="00433288">
        <w:rPr>
          <w:rStyle w:val="hps"/>
        </w:rPr>
        <w:t>ибербезопасности и</w:t>
      </w:r>
      <w:r w:rsidRPr="00433288">
        <w:t xml:space="preserve"> </w:t>
      </w:r>
      <w:r>
        <w:t>что</w:t>
      </w:r>
      <w:r w:rsidRPr="00433288">
        <w:t xml:space="preserve"> в </w:t>
      </w:r>
      <w:r w:rsidRPr="00433288">
        <w:rPr>
          <w:rStyle w:val="hps"/>
        </w:rPr>
        <w:t xml:space="preserve">Нидерландах </w:t>
      </w:r>
      <w:r>
        <w:rPr>
          <w:rStyle w:val="hps"/>
        </w:rPr>
        <w:t>прим</w:t>
      </w:r>
      <w:r>
        <w:rPr>
          <w:rStyle w:val="hps"/>
        </w:rPr>
        <w:t>е</w:t>
      </w:r>
      <w:r>
        <w:rPr>
          <w:rStyle w:val="hps"/>
        </w:rPr>
        <w:t xml:space="preserve">няется новый закон </w:t>
      </w:r>
      <w:r w:rsidRPr="00433288">
        <w:rPr>
          <w:rStyle w:val="hps"/>
        </w:rPr>
        <w:t>о</w:t>
      </w:r>
      <w:r w:rsidRPr="00433288">
        <w:t xml:space="preserve"> контрол</w:t>
      </w:r>
      <w:r>
        <w:t>ируемых</w:t>
      </w:r>
      <w:r w:rsidRPr="00433288">
        <w:t xml:space="preserve"> </w:t>
      </w:r>
      <w:r w:rsidRPr="00433288">
        <w:rPr>
          <w:rStyle w:val="hps"/>
        </w:rPr>
        <w:t>пилотных проект</w:t>
      </w:r>
      <w:r>
        <w:rPr>
          <w:rStyle w:val="hps"/>
        </w:rPr>
        <w:t>ах</w:t>
      </w:r>
      <w:r w:rsidRPr="00433288">
        <w:t xml:space="preserve"> ИТС</w:t>
      </w:r>
      <w:r>
        <w:rPr>
          <w:rStyle w:val="hps"/>
        </w:rPr>
        <w:t>, проводимых</w:t>
      </w:r>
      <w:r w:rsidRPr="00433288">
        <w:t xml:space="preserve"> </w:t>
      </w:r>
      <w:r w:rsidRPr="00433288">
        <w:rPr>
          <w:rStyle w:val="hps"/>
        </w:rPr>
        <w:t>на дорогах общего пользования на</w:t>
      </w:r>
      <w:r w:rsidRPr="00433288">
        <w:t xml:space="preserve"> </w:t>
      </w:r>
      <w:r w:rsidRPr="00433288">
        <w:rPr>
          <w:rStyle w:val="hps"/>
        </w:rPr>
        <w:t>основании специальных разрешений, выда</w:t>
      </w:r>
      <w:r>
        <w:rPr>
          <w:rStyle w:val="hps"/>
        </w:rPr>
        <w:t>ва</w:t>
      </w:r>
      <w:r>
        <w:rPr>
          <w:rStyle w:val="hps"/>
        </w:rPr>
        <w:t>е</w:t>
      </w:r>
      <w:r>
        <w:rPr>
          <w:rStyle w:val="hps"/>
        </w:rPr>
        <w:t>м</w:t>
      </w:r>
      <w:r w:rsidRPr="00433288">
        <w:rPr>
          <w:rStyle w:val="hps"/>
        </w:rPr>
        <w:t>ых</w:t>
      </w:r>
      <w:r w:rsidRPr="00433288">
        <w:t xml:space="preserve"> </w:t>
      </w:r>
      <w:r>
        <w:t xml:space="preserve">компетентным органом (РДВ) </w:t>
      </w:r>
      <w:r w:rsidRPr="00433288">
        <w:rPr>
          <w:rStyle w:val="hps"/>
        </w:rPr>
        <w:t>после положительного</w:t>
      </w:r>
      <w:r w:rsidRPr="00433288">
        <w:t xml:space="preserve"> </w:t>
      </w:r>
      <w:r w:rsidRPr="00433288">
        <w:rPr>
          <w:rStyle w:val="hps"/>
        </w:rPr>
        <w:t>анализа</w:t>
      </w:r>
      <w:r w:rsidRPr="00433288">
        <w:t xml:space="preserve"> </w:t>
      </w:r>
      <w:r w:rsidRPr="00433288">
        <w:rPr>
          <w:rStyle w:val="hps"/>
        </w:rPr>
        <w:t>и испытаний</w:t>
      </w:r>
      <w:r w:rsidRPr="00775316">
        <w:t>.</w:t>
      </w:r>
    </w:p>
    <w:p w:rsidR="00C607DD" w:rsidRPr="00AB164F" w:rsidRDefault="00C607DD" w:rsidP="00D971C1">
      <w:pPr>
        <w:pStyle w:val="SingleTxtGR"/>
      </w:pPr>
      <w:r w:rsidRPr="00AB164F">
        <w:t>45.</w:t>
      </w:r>
      <w:r>
        <w:tab/>
        <w:t xml:space="preserve">Комитет </w:t>
      </w:r>
      <w:r w:rsidRPr="00433288">
        <w:rPr>
          <w:b/>
          <w:lang w:eastAsia="en-GB"/>
        </w:rPr>
        <w:t>предложил</w:t>
      </w:r>
      <w:r w:rsidRPr="00433288">
        <w:rPr>
          <w:lang w:eastAsia="en-GB"/>
        </w:rPr>
        <w:t xml:space="preserve"> своим вспомогательным органам </w:t>
      </w:r>
      <w:r w:rsidRPr="00433288">
        <w:rPr>
          <w:b/>
        </w:rPr>
        <w:t>активизировать</w:t>
      </w:r>
      <w:r w:rsidRPr="00433288">
        <w:t xml:space="preserve"> деятельность по</w:t>
      </w:r>
      <w:r w:rsidRPr="00433288" w:rsidDel="007E71E9">
        <w:rPr>
          <w:b/>
          <w:lang w:eastAsia="en-GB"/>
        </w:rPr>
        <w:t xml:space="preserve"> </w:t>
      </w:r>
      <w:r w:rsidRPr="00433288">
        <w:rPr>
          <w:lang w:eastAsia="en-GB"/>
        </w:rPr>
        <w:t>ИТС</w:t>
      </w:r>
      <w:r>
        <w:rPr>
          <w:lang w:eastAsia="en-GB"/>
        </w:rPr>
        <w:t>, связанную с</w:t>
      </w:r>
      <w:r w:rsidRPr="00433288">
        <w:rPr>
          <w:lang w:eastAsia="en-GB"/>
        </w:rPr>
        <w:t xml:space="preserve"> инфраструктур</w:t>
      </w:r>
      <w:r>
        <w:rPr>
          <w:lang w:eastAsia="en-GB"/>
        </w:rPr>
        <w:t>ой</w:t>
      </w:r>
      <w:r w:rsidRPr="00433288">
        <w:rPr>
          <w:lang w:eastAsia="en-GB"/>
        </w:rPr>
        <w:t xml:space="preserve"> и всем</w:t>
      </w:r>
      <w:r>
        <w:rPr>
          <w:lang w:eastAsia="en-GB"/>
        </w:rPr>
        <w:t>и</w:t>
      </w:r>
      <w:r w:rsidRPr="00433288">
        <w:rPr>
          <w:lang w:eastAsia="en-GB"/>
        </w:rPr>
        <w:t xml:space="preserve"> видам</w:t>
      </w:r>
      <w:r>
        <w:rPr>
          <w:lang w:eastAsia="en-GB"/>
        </w:rPr>
        <w:t>и</w:t>
      </w:r>
      <w:r w:rsidRPr="00433288">
        <w:rPr>
          <w:lang w:eastAsia="en-GB"/>
        </w:rPr>
        <w:t xml:space="preserve"> транспо</w:t>
      </w:r>
      <w:r w:rsidRPr="00433288">
        <w:rPr>
          <w:lang w:eastAsia="en-GB"/>
        </w:rPr>
        <w:t>р</w:t>
      </w:r>
      <w:r w:rsidRPr="00433288">
        <w:rPr>
          <w:lang w:eastAsia="en-GB"/>
        </w:rPr>
        <w:t>та, рассмотрев пути комплексного решения вопросов в сфере ИТС, и предст</w:t>
      </w:r>
      <w:r w:rsidRPr="00433288">
        <w:rPr>
          <w:lang w:eastAsia="en-GB"/>
        </w:rPr>
        <w:t>а</w:t>
      </w:r>
      <w:r w:rsidRPr="00433288">
        <w:rPr>
          <w:lang w:eastAsia="en-GB"/>
        </w:rPr>
        <w:t xml:space="preserve">вить Комитету отчет о проделанной работе на его следующей </w:t>
      </w:r>
      <w:r>
        <w:rPr>
          <w:lang w:eastAsia="en-GB"/>
        </w:rPr>
        <w:t>годовой</w:t>
      </w:r>
      <w:r w:rsidRPr="00433288">
        <w:rPr>
          <w:lang w:eastAsia="en-GB"/>
        </w:rPr>
        <w:t xml:space="preserve"> сессии</w:t>
      </w:r>
      <w:r w:rsidRPr="00AB164F">
        <w:t>.</w:t>
      </w:r>
    </w:p>
    <w:p w:rsidR="00C607DD" w:rsidRPr="004E5BBC" w:rsidRDefault="00C607DD" w:rsidP="00D971C1">
      <w:pPr>
        <w:pStyle w:val="H1GR"/>
      </w:pPr>
      <w:r w:rsidRPr="00AB164F">
        <w:tab/>
      </w:r>
      <w:r w:rsidRPr="001E4ED9">
        <w:t>E</w:t>
      </w:r>
      <w:r w:rsidRPr="004E5BBC">
        <w:t>.</w:t>
      </w:r>
      <w:r w:rsidRPr="004E5BBC">
        <w:tab/>
        <w:t>Помощь странам с переходной экономикой</w:t>
      </w:r>
    </w:p>
    <w:p w:rsidR="00C607DD" w:rsidRPr="001E4ED9" w:rsidRDefault="00C607DD" w:rsidP="00D971C1">
      <w:pPr>
        <w:pStyle w:val="SingleTxtGR"/>
      </w:pPr>
      <w:r w:rsidRPr="004E5BBC">
        <w:rPr>
          <w:i/>
          <w:iCs/>
        </w:rPr>
        <w:t>Документация:</w:t>
      </w:r>
      <w:r>
        <w:tab/>
        <w:t>ECE/TRANS/2015/8</w:t>
      </w:r>
    </w:p>
    <w:p w:rsidR="00C607DD" w:rsidRPr="001E4ED9" w:rsidRDefault="00C607DD" w:rsidP="00D971C1">
      <w:pPr>
        <w:pStyle w:val="SingleTxtGR"/>
      </w:pPr>
      <w:r>
        <w:t>46.</w:t>
      </w:r>
      <w:r>
        <w:tab/>
        <w:t xml:space="preserve">Комитет </w:t>
      </w:r>
      <w:r w:rsidRPr="00433288">
        <w:rPr>
          <w:b/>
        </w:rPr>
        <w:t>отметил</w:t>
      </w:r>
      <w:r w:rsidRPr="00433288">
        <w:t xml:space="preserve"> деятельность в области оказания технической помощи и наращивания потенциала </w:t>
      </w:r>
      <w:r>
        <w:t>с учетом</w:t>
      </w:r>
      <w:r w:rsidRPr="00433288">
        <w:t xml:space="preserve"> основных направлений будущей технич</w:t>
      </w:r>
      <w:r w:rsidRPr="00433288">
        <w:t>е</w:t>
      </w:r>
      <w:r w:rsidRPr="00433288">
        <w:t xml:space="preserve">ской помощи, мероприятий по </w:t>
      </w:r>
      <w:r>
        <w:t>созданию</w:t>
      </w:r>
      <w:r w:rsidRPr="00433288">
        <w:t xml:space="preserve"> потенциала и диалога по вопросам п</w:t>
      </w:r>
      <w:r w:rsidRPr="00433288">
        <w:t>о</w:t>
      </w:r>
      <w:r w:rsidRPr="00433288">
        <w:t>литики в рамках подпрограммы ЕЭК ООН по транспорту</w:t>
      </w:r>
      <w:r>
        <w:t>, включая работу Пр</w:t>
      </w:r>
      <w:r>
        <w:t>о</w:t>
      </w:r>
      <w:r>
        <w:t>ектной рабочей группы по облегчению перевозок и пересечению границ (ПРГ-ППГ) Специальной программы Организации Объединенных Наций для экон</w:t>
      </w:r>
      <w:r>
        <w:t>о</w:t>
      </w:r>
      <w:r>
        <w:t>мик Центральной Азии (СПЕКА), обслуживаемой совместно с ЭСКАТО ООН.</w:t>
      </w:r>
    </w:p>
    <w:p w:rsidR="00C607DD" w:rsidRPr="00A5163C" w:rsidRDefault="00C607DD" w:rsidP="00D971C1">
      <w:pPr>
        <w:pStyle w:val="SingleTxtGR"/>
      </w:pPr>
      <w:r w:rsidRPr="00A5163C">
        <w:t>47.</w:t>
      </w:r>
      <w:r>
        <w:tab/>
        <w:t xml:space="preserve">Комитет </w:t>
      </w:r>
      <w:r w:rsidRPr="00A5163C">
        <w:rPr>
          <w:b/>
          <w:bCs/>
        </w:rPr>
        <w:t>был проинформирован</w:t>
      </w:r>
      <w:r w:rsidRPr="00A5163C">
        <w:t xml:space="preserve"> </w:t>
      </w:r>
      <w:r>
        <w:t>о проводимых и предлагаемых прое</w:t>
      </w:r>
      <w:r>
        <w:t>к</w:t>
      </w:r>
      <w:r>
        <w:t xml:space="preserve">тах, финансируемых по линии СРООН </w:t>
      </w:r>
      <w:r w:rsidRPr="00A5163C">
        <w:t>(</w:t>
      </w:r>
      <w:r w:rsidRPr="00331400">
        <w:rPr>
          <w:lang w:val="en-US"/>
        </w:rPr>
        <w:t>ECE</w:t>
      </w:r>
      <w:r w:rsidRPr="00A5163C">
        <w:t>/</w:t>
      </w:r>
      <w:r w:rsidRPr="00331400">
        <w:rPr>
          <w:lang w:val="en-US"/>
        </w:rPr>
        <w:t>TRANS</w:t>
      </w:r>
      <w:r w:rsidRPr="00A5163C">
        <w:t>/2014/8).</w:t>
      </w:r>
    </w:p>
    <w:p w:rsidR="00C607DD" w:rsidRPr="0018057F" w:rsidRDefault="00C607DD" w:rsidP="00D971C1">
      <w:pPr>
        <w:pStyle w:val="H1GR"/>
      </w:pPr>
      <w:r w:rsidRPr="00A5163C">
        <w:tab/>
      </w:r>
      <w:r w:rsidRPr="001E4ED9">
        <w:t>F</w:t>
      </w:r>
      <w:r w:rsidRPr="0018057F">
        <w:t>.</w:t>
      </w:r>
      <w:r w:rsidRPr="0018057F">
        <w:tab/>
        <w:t>Десятилетний обзор осуществления Алматинской программы действий и новая Венская программа действий</w:t>
      </w:r>
    </w:p>
    <w:p w:rsidR="00C607DD" w:rsidRPr="001E4ED9" w:rsidRDefault="00C607DD" w:rsidP="00D971C1">
      <w:pPr>
        <w:pStyle w:val="SingleTxtGR"/>
      </w:pPr>
      <w:r w:rsidRPr="00585166">
        <w:rPr>
          <w:i/>
          <w:iCs/>
        </w:rPr>
        <w:t>Документация:</w:t>
      </w:r>
      <w:r>
        <w:tab/>
        <w:t>ECE/TRANS/2015/9</w:t>
      </w:r>
    </w:p>
    <w:p w:rsidR="00C607DD" w:rsidRPr="001E4ED9" w:rsidRDefault="00C607DD" w:rsidP="00D971C1">
      <w:pPr>
        <w:pStyle w:val="SingleTxtGR"/>
      </w:pPr>
      <w:r>
        <w:t>48.</w:t>
      </w:r>
      <w:r w:rsidR="00D971C1" w:rsidRPr="0071572C">
        <w:rPr>
          <w:b/>
        </w:rPr>
        <w:tab/>
      </w:r>
      <w:r w:rsidRPr="00B813F9">
        <w:rPr>
          <w:bCs/>
        </w:rPr>
        <w:t xml:space="preserve">Комитет </w:t>
      </w:r>
      <w:r>
        <w:rPr>
          <w:b/>
        </w:rPr>
        <w:t>п</w:t>
      </w:r>
      <w:r w:rsidRPr="00433288">
        <w:rPr>
          <w:b/>
        </w:rPr>
        <w:t>ринял</w:t>
      </w:r>
      <w:r w:rsidRPr="00433288">
        <w:t xml:space="preserve"> </w:t>
      </w:r>
      <w:r w:rsidRPr="00433288">
        <w:rPr>
          <w:b/>
        </w:rPr>
        <w:t>к</w:t>
      </w:r>
      <w:r w:rsidRPr="00433288">
        <w:t xml:space="preserve"> </w:t>
      </w:r>
      <w:r w:rsidRPr="00433288">
        <w:rPr>
          <w:b/>
        </w:rPr>
        <w:t>сведению</w:t>
      </w:r>
      <w:r w:rsidRPr="00433288">
        <w:t xml:space="preserve"> всеобъемлющий десятилетний обзор ос</w:t>
      </w:r>
      <w:r w:rsidRPr="00433288">
        <w:t>у</w:t>
      </w:r>
      <w:r w:rsidRPr="00433288">
        <w:t xml:space="preserve">ществления Алматинской программы действий (Вена, 3–5 ноября 2014 года) и </w:t>
      </w:r>
      <w:r w:rsidRPr="00433288">
        <w:rPr>
          <w:b/>
        </w:rPr>
        <w:t>выразил свою поддержку</w:t>
      </w:r>
      <w:r w:rsidRPr="00433288">
        <w:t xml:space="preserve"> новой Венской программы действий на 2014–2024</w:t>
      </w:r>
      <w:r w:rsidR="0071572C">
        <w:rPr>
          <w:lang w:val="en-US"/>
        </w:rPr>
        <w:t> </w:t>
      </w:r>
      <w:r w:rsidRPr="00433288">
        <w:t>годы</w:t>
      </w:r>
      <w:r>
        <w:t>.</w:t>
      </w:r>
    </w:p>
    <w:p w:rsidR="00C607DD" w:rsidRPr="001E4ED9" w:rsidRDefault="00C607DD" w:rsidP="00D971C1">
      <w:pPr>
        <w:pStyle w:val="SingleTxtGR"/>
      </w:pPr>
      <w:r>
        <w:t>49.</w:t>
      </w:r>
      <w:r>
        <w:tab/>
      </w:r>
      <w:r w:rsidRPr="00B813F9">
        <w:t>Комитет б</w:t>
      </w:r>
      <w:r>
        <w:t>ыл</w:t>
      </w:r>
      <w:r w:rsidRPr="00B813F9">
        <w:t xml:space="preserve"> </w:t>
      </w:r>
      <w:r w:rsidRPr="00FB0AA5">
        <w:rPr>
          <w:b/>
          <w:bCs/>
        </w:rPr>
        <w:t>проинформирован</w:t>
      </w:r>
      <w:r w:rsidRPr="00B813F9">
        <w:t xml:space="preserve"> о будущей деятельности Организации Объединенных Наций в развивающихся странах, не имеющих выхода к морю, и ожидаемой роли региональных комиссий в этом процессе на предстоящее дес</w:t>
      </w:r>
      <w:r w:rsidRPr="00B813F9">
        <w:t>я</w:t>
      </w:r>
      <w:r w:rsidRPr="00B813F9">
        <w:t>тилетие.</w:t>
      </w:r>
    </w:p>
    <w:p w:rsidR="00C607DD" w:rsidRPr="001E4ED9" w:rsidRDefault="00C607DD" w:rsidP="00D971C1">
      <w:pPr>
        <w:pStyle w:val="SingleTxtGR"/>
      </w:pPr>
      <w:r>
        <w:t>50.</w:t>
      </w:r>
      <w:r>
        <w:tab/>
      </w:r>
      <w:r w:rsidRPr="00FB0AA5">
        <w:t xml:space="preserve">В целях </w:t>
      </w:r>
      <w:r>
        <w:t>более эффективного</w:t>
      </w:r>
      <w:r w:rsidRPr="00FB0AA5">
        <w:t xml:space="preserve"> содействия осуществлению Венской пр</w:t>
      </w:r>
      <w:r w:rsidRPr="00FB0AA5">
        <w:t>о</w:t>
      </w:r>
      <w:r w:rsidRPr="00FB0AA5">
        <w:t>граммы действий на 2014–2024 г</w:t>
      </w:r>
      <w:r>
        <w:t>оды</w:t>
      </w:r>
      <w:r w:rsidRPr="00FB0AA5">
        <w:t xml:space="preserve"> </w:t>
      </w:r>
      <w:r>
        <w:t xml:space="preserve">Комитет </w:t>
      </w:r>
      <w:r w:rsidRPr="00370768">
        <w:rPr>
          <w:b/>
          <w:bCs/>
        </w:rPr>
        <w:t>предложил</w:t>
      </w:r>
      <w:r w:rsidRPr="00FB0AA5">
        <w:t xml:space="preserve"> развивающимся странам в регионе ЕЭК ООН, не имеющим выхода к морю, рассмотреть во</w:t>
      </w:r>
      <w:r w:rsidRPr="00FB0AA5">
        <w:t>з</w:t>
      </w:r>
      <w:r w:rsidRPr="00FB0AA5">
        <w:t>можность стать договаривающимися сторонами соответствующих правовых документов ООН в области транспорта, если они еще к ним не присоедин</w:t>
      </w:r>
      <w:r w:rsidRPr="00FB0AA5">
        <w:t>и</w:t>
      </w:r>
      <w:r w:rsidRPr="00FB0AA5">
        <w:t xml:space="preserve">лись; </w:t>
      </w:r>
      <w:r w:rsidRPr="00837E4D">
        <w:rPr>
          <w:b/>
          <w:bCs/>
        </w:rPr>
        <w:t xml:space="preserve">пригласил </w:t>
      </w:r>
      <w:r>
        <w:t>делегатов</w:t>
      </w:r>
      <w:r w:rsidRPr="00FB0AA5">
        <w:t xml:space="preserve"> КВТ принять участие в семинаре по правовым д</w:t>
      </w:r>
      <w:r w:rsidRPr="00FB0AA5">
        <w:t>о</w:t>
      </w:r>
      <w:r w:rsidRPr="00FB0AA5">
        <w:t>кументам ООН в области транспорта 27 февраля 2015 года</w:t>
      </w:r>
      <w:r>
        <w:t>.</w:t>
      </w:r>
    </w:p>
    <w:p w:rsidR="00C607DD" w:rsidRPr="00370768" w:rsidRDefault="00C607DD" w:rsidP="00D971C1">
      <w:pPr>
        <w:pStyle w:val="H1GR"/>
      </w:pPr>
      <w:r w:rsidRPr="00331400">
        <w:lastRenderedPageBreak/>
        <w:tab/>
      </w:r>
      <w:r w:rsidRPr="001E4ED9">
        <w:t>G</w:t>
      </w:r>
      <w:r w:rsidRPr="00331400">
        <w:t>.</w:t>
      </w:r>
      <w:r w:rsidRPr="00331400">
        <w:tab/>
      </w:r>
      <w:r w:rsidRPr="00370768">
        <w:t>Безопасность на внутреннем транспорте</w:t>
      </w:r>
    </w:p>
    <w:p w:rsidR="00C607DD" w:rsidRPr="009E118B" w:rsidRDefault="00C607DD" w:rsidP="00D971C1">
      <w:pPr>
        <w:pStyle w:val="SingleTxtGR"/>
      </w:pPr>
      <w:r>
        <w:t>51.</w:t>
      </w:r>
      <w:r>
        <w:tab/>
        <w:t xml:space="preserve">Комитет </w:t>
      </w:r>
      <w:r w:rsidRPr="00370768">
        <w:rPr>
          <w:b/>
          <w:bCs/>
        </w:rPr>
        <w:t>был проинформирован</w:t>
      </w:r>
      <w:r>
        <w:t xml:space="preserve"> об участии секретариата в работе оди</w:t>
      </w:r>
      <w:r>
        <w:t>н</w:t>
      </w:r>
      <w:r>
        <w:t>надцатой сессии Международной рабочей группы по безопасности наземного транспорта (МРГБНТ) (Гаага, Нидерланды, 14–16 мая 2014 года). МРГБНТ б</w:t>
      </w:r>
      <w:r>
        <w:t>ы</w:t>
      </w:r>
      <w:r>
        <w:t>ла создана "Группой восьми" в целях сотрудничества и взаимодействия вход</w:t>
      </w:r>
      <w:r>
        <w:t>я</w:t>
      </w:r>
      <w:r>
        <w:t>щих в нее стран при реализации совместных проектов и решении общих задач, а также для обмена информацией о стратегиях по обеспечению безопасности наземного транспорта. Тема</w:t>
      </w:r>
      <w:r w:rsidRPr="009E118B">
        <w:t xml:space="preserve"> </w:t>
      </w:r>
      <w:r>
        <w:t>одиннадцатой</w:t>
      </w:r>
      <w:r w:rsidRPr="009E118B">
        <w:t xml:space="preserve"> </w:t>
      </w:r>
      <w:r>
        <w:t>сессии</w:t>
      </w:r>
      <w:r w:rsidRPr="009E118B">
        <w:t xml:space="preserve"> – "</w:t>
      </w:r>
      <w:r>
        <w:t>Будущие</w:t>
      </w:r>
      <w:r w:rsidRPr="009E118B">
        <w:t xml:space="preserve"> </w:t>
      </w:r>
      <w:r>
        <w:t>угрозы</w:t>
      </w:r>
      <w:r w:rsidRPr="009E118B">
        <w:t xml:space="preserve"> </w:t>
      </w:r>
      <w:r>
        <w:t>безопа</w:t>
      </w:r>
      <w:r>
        <w:t>с</w:t>
      </w:r>
      <w:r>
        <w:t>ности</w:t>
      </w:r>
      <w:r w:rsidRPr="009E118B">
        <w:t>".</w:t>
      </w:r>
    </w:p>
    <w:p w:rsidR="00C607DD" w:rsidRPr="00906C3F" w:rsidRDefault="00C607DD" w:rsidP="00D971C1">
      <w:pPr>
        <w:pStyle w:val="SingleTxtGR"/>
        <w:rPr>
          <w:b/>
        </w:rPr>
      </w:pPr>
      <w:r w:rsidRPr="00906C3F">
        <w:t>52.</w:t>
      </w:r>
      <w:r>
        <w:tab/>
        <w:t xml:space="preserve">Комитет </w:t>
      </w:r>
      <w:r w:rsidRPr="00906C3F">
        <w:rPr>
          <w:b/>
          <w:bCs/>
        </w:rPr>
        <w:t>выразил свое удовлетворение</w:t>
      </w:r>
      <w:r w:rsidRPr="00906C3F">
        <w:t xml:space="preserve"> деятельностью, осуществляемой в области безопасности на внутреннем транспорте соответствующими рабоч</w:t>
      </w:r>
      <w:r w:rsidRPr="00906C3F">
        <w:t>и</w:t>
      </w:r>
      <w:r w:rsidRPr="00906C3F">
        <w:t>ми группами, в частности результатами работы в области железнодорожной безопасности, проводимой Рабочей группой по железнодорожному транспорту (</w:t>
      </w:r>
      <w:r w:rsidRPr="00906C3F">
        <w:rPr>
          <w:lang w:val="en-US"/>
        </w:rPr>
        <w:t>SC</w:t>
      </w:r>
      <w:r w:rsidRPr="00906C3F">
        <w:t xml:space="preserve">.2), и </w:t>
      </w:r>
      <w:r w:rsidRPr="00906C3F">
        <w:rPr>
          <w:b/>
          <w:bCs/>
        </w:rPr>
        <w:t>просил</w:t>
      </w:r>
      <w:r w:rsidRPr="00906C3F">
        <w:t xml:space="preserve"> секретариат включить их в повестку дня следующего Форума ЕЭК ООН по безопасности на внутреннем транспорте, который пройдет осенью 2015 года.</w:t>
      </w:r>
    </w:p>
    <w:p w:rsidR="00C607DD" w:rsidRPr="00445D54" w:rsidRDefault="00C607DD" w:rsidP="00625FA3">
      <w:pPr>
        <w:pStyle w:val="SingleTxtGR"/>
      </w:pPr>
      <w:r w:rsidRPr="00906C3F">
        <w:t>53.</w:t>
      </w:r>
      <w:r>
        <w:tab/>
        <w:t xml:space="preserve">Комитет </w:t>
      </w:r>
      <w:r w:rsidRPr="00433288">
        <w:rPr>
          <w:b/>
        </w:rPr>
        <w:t>отметил</w:t>
      </w:r>
      <w:r w:rsidRPr="00433288">
        <w:t xml:space="preserve"> важность продолжения взаимодействия КВТ с МСЖД по проблемам безопасности на железнодорожном транспорте и </w:t>
      </w:r>
      <w:r w:rsidRPr="00433288">
        <w:rPr>
          <w:b/>
        </w:rPr>
        <w:t>рекомендовал</w:t>
      </w:r>
      <w:r w:rsidRPr="00433288">
        <w:t xml:space="preserve"> Группе экспертов по повышению безопасности на железнодорожных переездах воспользоваться подготовленным Платформой по безопасности МСЖД матер</w:t>
      </w:r>
      <w:r w:rsidRPr="00433288">
        <w:t>и</w:t>
      </w:r>
      <w:r w:rsidRPr="00433288">
        <w:t>алом, включающим Перечень основных понятий и терминов</w:t>
      </w:r>
      <w:r w:rsidRPr="00445D54">
        <w:t>.</w:t>
      </w:r>
    </w:p>
    <w:p w:rsidR="00C607DD" w:rsidRPr="00445D54" w:rsidRDefault="00C607DD" w:rsidP="0026344A">
      <w:pPr>
        <w:pStyle w:val="H1GR"/>
      </w:pPr>
      <w:r w:rsidRPr="00445D54">
        <w:tab/>
      </w:r>
      <w:r w:rsidRPr="001E4ED9">
        <w:t>H</w:t>
      </w:r>
      <w:r w:rsidRPr="00445D54">
        <w:t>.</w:t>
      </w:r>
      <w:r w:rsidRPr="00445D54">
        <w:tab/>
        <w:t>Положение в связи с присоединением к международным соглашениям и конвенциям ЕЭК ООН в области транспорта</w:t>
      </w:r>
    </w:p>
    <w:p w:rsidR="00C607DD" w:rsidRPr="00445D54" w:rsidRDefault="00C607DD" w:rsidP="00625FA3">
      <w:pPr>
        <w:pStyle w:val="SingleTxtGR"/>
      </w:pPr>
      <w:r w:rsidRPr="00445D54">
        <w:rPr>
          <w:i/>
          <w:iCs/>
        </w:rPr>
        <w:t>Документация:</w:t>
      </w:r>
      <w:r>
        <w:tab/>
      </w:r>
      <w:r w:rsidRPr="00331400">
        <w:rPr>
          <w:lang w:val="en-US"/>
        </w:rPr>
        <w:t>ECE</w:t>
      </w:r>
      <w:r w:rsidRPr="00445D54">
        <w:t>/</w:t>
      </w:r>
      <w:r w:rsidRPr="00331400">
        <w:rPr>
          <w:lang w:val="en-US"/>
        </w:rPr>
        <w:t>TRANS</w:t>
      </w:r>
      <w:r w:rsidRPr="00445D54">
        <w:t>/2015/10</w:t>
      </w:r>
    </w:p>
    <w:p w:rsidR="00C607DD" w:rsidRPr="00445D54" w:rsidRDefault="00C607DD" w:rsidP="00625FA3">
      <w:pPr>
        <w:pStyle w:val="SingleTxtGR"/>
      </w:pPr>
      <w:r w:rsidRPr="00445D54">
        <w:t>54.</w:t>
      </w:r>
      <w:r>
        <w:tab/>
        <w:t xml:space="preserve">Комитет </w:t>
      </w:r>
      <w:r w:rsidRPr="00433288">
        <w:rPr>
          <w:b/>
        </w:rPr>
        <w:t>принял к сведению</w:t>
      </w:r>
      <w:r w:rsidRPr="00433288">
        <w:t xml:space="preserve"> положение в связи с подписанием и рат</w:t>
      </w:r>
      <w:r w:rsidRPr="00433288">
        <w:t>и</w:t>
      </w:r>
      <w:r w:rsidRPr="00433288">
        <w:t>фикацией правовых документов ООН в области внутреннего транспорта, нах</w:t>
      </w:r>
      <w:r w:rsidRPr="00433288">
        <w:t>о</w:t>
      </w:r>
      <w:r w:rsidRPr="00433288">
        <w:t>дящихся в ведении Комитета и его вспомогательных органов, а также прис</w:t>
      </w:r>
      <w:r w:rsidRPr="00433288">
        <w:t>о</w:t>
      </w:r>
      <w:r w:rsidRPr="00433288">
        <w:t xml:space="preserve">единением к ним по состоянию на 31 декабря 2014 года и </w:t>
      </w:r>
      <w:r w:rsidRPr="00433288">
        <w:rPr>
          <w:b/>
        </w:rPr>
        <w:t>предложил</w:t>
      </w:r>
      <w:r w:rsidRPr="00433288">
        <w:t xml:space="preserve"> странам, </w:t>
      </w:r>
      <w:r>
        <w:t>которые еще не сделали этого</w:t>
      </w:r>
      <w:r w:rsidRPr="00433288">
        <w:t xml:space="preserve">, присоединиться к </w:t>
      </w:r>
      <w:r>
        <w:t>вышеупомянутым</w:t>
      </w:r>
      <w:r w:rsidRPr="00433288">
        <w:t xml:space="preserve"> докуме</w:t>
      </w:r>
      <w:r w:rsidRPr="00433288">
        <w:t>н</w:t>
      </w:r>
      <w:r w:rsidRPr="00433288">
        <w:t>там</w:t>
      </w:r>
      <w:r w:rsidRPr="00445D54">
        <w:t>.</w:t>
      </w:r>
    </w:p>
    <w:p w:rsidR="00C607DD" w:rsidRPr="00F41EB5" w:rsidRDefault="00C607DD" w:rsidP="0026344A">
      <w:pPr>
        <w:pStyle w:val="HChGR"/>
      </w:pPr>
      <w:r w:rsidRPr="009E118B">
        <w:tab/>
      </w:r>
      <w:r>
        <w:rPr>
          <w:lang w:val="en-US"/>
        </w:rPr>
        <w:t>VII</w:t>
      </w:r>
      <w:r w:rsidRPr="0068601F">
        <w:t>.</w:t>
      </w:r>
      <w:r>
        <w:tab/>
      </w:r>
      <w:r w:rsidRPr="0068601F">
        <w:t>Стратегические вопросы, связанные с разными видами транспорта и тематическими направлениями</w:t>
      </w:r>
      <w:r w:rsidRPr="00F41EB5">
        <w:t xml:space="preserve"> </w:t>
      </w:r>
      <w:r>
        <w:t>(пункт 5 повестки дня)</w:t>
      </w:r>
    </w:p>
    <w:p w:rsidR="00C607DD" w:rsidRPr="0068601F" w:rsidRDefault="00C607DD" w:rsidP="0026344A">
      <w:pPr>
        <w:pStyle w:val="H1GR"/>
      </w:pPr>
      <w:r w:rsidRPr="0068601F">
        <w:tab/>
      </w:r>
      <w:r w:rsidRPr="001E4ED9">
        <w:t>A</w:t>
      </w:r>
      <w:r w:rsidRPr="0068601F">
        <w:t>.</w:t>
      </w:r>
      <w:r w:rsidRPr="0068601F">
        <w:tab/>
      </w:r>
      <w:r w:rsidRPr="00F41EB5">
        <w:t>Деятельность, связанная с проектами</w:t>
      </w:r>
    </w:p>
    <w:p w:rsidR="00C607DD" w:rsidRPr="00F41EB5" w:rsidRDefault="00C607DD" w:rsidP="0026344A">
      <w:pPr>
        <w:pStyle w:val="H23GR"/>
      </w:pPr>
      <w:r w:rsidRPr="0068601F">
        <w:tab/>
      </w:r>
      <w:r w:rsidRPr="00F41EB5">
        <w:t>1.</w:t>
      </w:r>
      <w:r>
        <w:tab/>
      </w:r>
      <w:r w:rsidRPr="00F41EB5">
        <w:t>Проекты Трансъевропейской автомагистрали (ТЕА) и Трансъевропейской железнодорожной магистрали (ТЕЖ)</w:t>
      </w:r>
    </w:p>
    <w:p w:rsidR="00C607DD" w:rsidRPr="00F41EB5" w:rsidRDefault="00C607DD" w:rsidP="00625FA3">
      <w:pPr>
        <w:pStyle w:val="SingleTxtGR"/>
      </w:pPr>
      <w:r w:rsidRPr="00F41EB5">
        <w:rPr>
          <w:i/>
          <w:iCs/>
        </w:rPr>
        <w:t>Документация:</w:t>
      </w:r>
      <w:r>
        <w:rPr>
          <w:i/>
          <w:iCs/>
        </w:rPr>
        <w:tab/>
      </w:r>
      <w:r>
        <w:t>неофициальный</w:t>
      </w:r>
      <w:r w:rsidRPr="00F41EB5">
        <w:t xml:space="preserve"> </w:t>
      </w:r>
      <w:r>
        <w:t>документ</w:t>
      </w:r>
      <w:r w:rsidRPr="00F41EB5">
        <w:t xml:space="preserve"> № 9</w:t>
      </w:r>
    </w:p>
    <w:p w:rsidR="00C607DD" w:rsidRPr="00F41EB5" w:rsidRDefault="00C607DD" w:rsidP="00625FA3">
      <w:pPr>
        <w:pStyle w:val="SingleTxtGR"/>
        <w:rPr>
          <w:rFonts w:eastAsia="SimSun"/>
        </w:rPr>
      </w:pPr>
      <w:r w:rsidRPr="00F41EB5">
        <w:t>55.</w:t>
      </w:r>
      <w:r>
        <w:tab/>
        <w:t xml:space="preserve">Комитет </w:t>
      </w:r>
      <w:r w:rsidRPr="00433288">
        <w:rPr>
          <w:b/>
        </w:rPr>
        <w:t>заявил о своей поддержке</w:t>
      </w:r>
      <w:r w:rsidRPr="00433288">
        <w:t xml:space="preserve"> деятельности, осуществляемой в рамках проектов Трансъевропейской автомагистрали (ТЕА) и Трансъевропе</w:t>
      </w:r>
      <w:r w:rsidRPr="00433288">
        <w:t>й</w:t>
      </w:r>
      <w:r w:rsidRPr="00433288">
        <w:t xml:space="preserve">ской железнодорожной магистрали (ТЕЖ), и </w:t>
      </w:r>
      <w:r w:rsidRPr="00433288">
        <w:rPr>
          <w:b/>
        </w:rPr>
        <w:t>призвал</w:t>
      </w:r>
      <w:r w:rsidRPr="00433288">
        <w:t xml:space="preserve"> все заинтересованные стороны решить все текущие вопросы</w:t>
      </w:r>
      <w:r>
        <w:t>, связанные с</w:t>
      </w:r>
      <w:r w:rsidRPr="00433288">
        <w:t xml:space="preserve"> управлени</w:t>
      </w:r>
      <w:r>
        <w:t>ем</w:t>
      </w:r>
      <w:r w:rsidRPr="00433288">
        <w:t xml:space="preserve"> проектами ТЕА и ТЕЖ, а также местонахождени</w:t>
      </w:r>
      <w:r>
        <w:t>ем</w:t>
      </w:r>
      <w:r w:rsidRPr="00433288">
        <w:t xml:space="preserve"> Центрального управления ТЕЖ; </w:t>
      </w:r>
      <w:r w:rsidRPr="00433288">
        <w:rPr>
          <w:b/>
        </w:rPr>
        <w:t>пр</w:t>
      </w:r>
      <w:r w:rsidRPr="00433288">
        <w:rPr>
          <w:b/>
        </w:rPr>
        <w:t>о</w:t>
      </w:r>
      <w:r w:rsidRPr="00433288">
        <w:rPr>
          <w:b/>
        </w:rPr>
        <w:lastRenderedPageBreak/>
        <w:t>сил</w:t>
      </w:r>
      <w:r w:rsidRPr="00433288">
        <w:t xml:space="preserve"> руководителей проектов </w:t>
      </w:r>
      <w:r>
        <w:t>как можно скорее получить</w:t>
      </w:r>
      <w:r w:rsidRPr="00433288">
        <w:t xml:space="preserve"> ощутимы</w:t>
      </w:r>
      <w:r>
        <w:t>е</w:t>
      </w:r>
      <w:r w:rsidRPr="00433288">
        <w:t xml:space="preserve"> результат</w:t>
      </w:r>
      <w:r>
        <w:t>ы</w:t>
      </w:r>
      <w:r w:rsidRPr="00433288">
        <w:t xml:space="preserve">; </w:t>
      </w:r>
      <w:r w:rsidRPr="00433288">
        <w:rPr>
          <w:b/>
        </w:rPr>
        <w:t xml:space="preserve">счел </w:t>
      </w:r>
      <w:r w:rsidRPr="007A7F4D">
        <w:rPr>
          <w:bCs/>
        </w:rPr>
        <w:t>важным</w:t>
      </w:r>
      <w:r w:rsidRPr="00433288">
        <w:t xml:space="preserve"> обеспечить сотрудничество с другими проектами создания тран</w:t>
      </w:r>
      <w:r w:rsidRPr="00433288">
        <w:t>с</w:t>
      </w:r>
      <w:r w:rsidRPr="00433288">
        <w:t xml:space="preserve">портных коридоров в целях достижения синергии; и </w:t>
      </w:r>
      <w:r w:rsidRPr="00433288">
        <w:rPr>
          <w:b/>
        </w:rPr>
        <w:t>просил</w:t>
      </w:r>
      <w:r w:rsidRPr="00433288">
        <w:t xml:space="preserve"> секретариат и пр</w:t>
      </w:r>
      <w:r w:rsidRPr="00433288">
        <w:t>и</w:t>
      </w:r>
      <w:r w:rsidRPr="00433288">
        <w:t>нимающую сторону или страны-доноры, осуществляющие натуральные взносы, завершить административные процедуры без дальнейшего промедления</w:t>
      </w:r>
      <w:r w:rsidRPr="00F41EB5">
        <w:t>.</w:t>
      </w:r>
    </w:p>
    <w:p w:rsidR="00C607DD" w:rsidRPr="00036F07" w:rsidRDefault="00C607DD" w:rsidP="0026344A">
      <w:pPr>
        <w:pStyle w:val="H23GR"/>
      </w:pPr>
      <w:r w:rsidRPr="00F41EB5">
        <w:tab/>
      </w:r>
      <w:r w:rsidRPr="00036F07">
        <w:t>2.</w:t>
      </w:r>
      <w:r w:rsidRPr="00036F07">
        <w:tab/>
        <w:t>Проект по евро-азиатским транспортным связям (ЕАТС)</w:t>
      </w:r>
    </w:p>
    <w:p w:rsidR="00C607DD" w:rsidRPr="00320220" w:rsidRDefault="00C607DD" w:rsidP="00625FA3">
      <w:pPr>
        <w:pStyle w:val="SingleTxtGR"/>
        <w:rPr>
          <w:b/>
        </w:rPr>
      </w:pPr>
      <w:r w:rsidRPr="00036F07">
        <w:rPr>
          <w:i/>
          <w:iCs/>
        </w:rPr>
        <w:t>Документация</w:t>
      </w:r>
      <w:r w:rsidRPr="00320220">
        <w:t>:</w:t>
      </w:r>
      <w:r>
        <w:tab/>
      </w:r>
      <w:r w:rsidRPr="00331400">
        <w:rPr>
          <w:lang w:val="en-US"/>
        </w:rPr>
        <w:t>ECE</w:t>
      </w:r>
      <w:r w:rsidRPr="00320220">
        <w:t>/</w:t>
      </w:r>
      <w:r w:rsidRPr="00331400">
        <w:rPr>
          <w:lang w:val="en-US"/>
        </w:rPr>
        <w:t>TRANS</w:t>
      </w:r>
      <w:r w:rsidRPr="00320220">
        <w:t>/2015/11</w:t>
      </w:r>
    </w:p>
    <w:p w:rsidR="00C607DD" w:rsidRPr="00320220" w:rsidRDefault="00C607DD" w:rsidP="00625FA3">
      <w:pPr>
        <w:pStyle w:val="SingleTxtGR"/>
        <w:rPr>
          <w:rFonts w:eastAsia="SimSun"/>
        </w:rPr>
      </w:pPr>
      <w:r w:rsidRPr="00320220">
        <w:t>56.</w:t>
      </w:r>
      <w:r>
        <w:tab/>
        <w:t xml:space="preserve">Комитет </w:t>
      </w:r>
      <w:r w:rsidRPr="00433288">
        <w:rPr>
          <w:b/>
        </w:rPr>
        <w:t>выразил поддержку</w:t>
      </w:r>
      <w:r w:rsidRPr="00433288">
        <w:t xml:space="preserve"> мероприятиям в </w:t>
      </w:r>
      <w:r>
        <w:t>рамках</w:t>
      </w:r>
      <w:r w:rsidRPr="00433288">
        <w:t xml:space="preserve"> Проекта по евро-азиатским транспортным связям (ЕАТС), который способствует согласованному на международном уровне </w:t>
      </w:r>
      <w:r>
        <w:t>обеспеч</w:t>
      </w:r>
      <w:r w:rsidRPr="00433288">
        <w:t xml:space="preserve">ению транспортного спроса, возникшего в результате роста торговли между Европой и Азией; </w:t>
      </w:r>
      <w:r w:rsidRPr="00433288">
        <w:rPr>
          <w:b/>
        </w:rPr>
        <w:t>оценил</w:t>
      </w:r>
      <w:r w:rsidRPr="00433288">
        <w:t xml:space="preserve"> финансовую по</w:t>
      </w:r>
      <w:r w:rsidRPr="00433288">
        <w:t>д</w:t>
      </w:r>
      <w:r w:rsidRPr="00433288">
        <w:t>держку со стороны отдельных правительств и организаций, таких как Росси</w:t>
      </w:r>
      <w:r w:rsidRPr="00433288">
        <w:t>й</w:t>
      </w:r>
      <w:r w:rsidRPr="00433288">
        <w:t xml:space="preserve">ская Федерация и ОБСЕ; </w:t>
      </w:r>
      <w:r w:rsidRPr="00433288">
        <w:rPr>
          <w:b/>
        </w:rPr>
        <w:t>пр</w:t>
      </w:r>
      <w:r>
        <w:rPr>
          <w:b/>
        </w:rPr>
        <w:t>изва</w:t>
      </w:r>
      <w:r w:rsidRPr="00433288">
        <w:rPr>
          <w:b/>
        </w:rPr>
        <w:t>л</w:t>
      </w:r>
      <w:r w:rsidRPr="00433288">
        <w:t xml:space="preserve"> други</w:t>
      </w:r>
      <w:r>
        <w:t>х</w:t>
      </w:r>
      <w:r w:rsidRPr="00433288">
        <w:t xml:space="preserve"> донор</w:t>
      </w:r>
      <w:r>
        <w:t>ов</w:t>
      </w:r>
      <w:r w:rsidRPr="00433288">
        <w:t xml:space="preserve"> поддержать проект финанс</w:t>
      </w:r>
      <w:r w:rsidRPr="00433288">
        <w:t>о</w:t>
      </w:r>
      <w:r w:rsidRPr="00433288">
        <w:t xml:space="preserve">во либо путем натуральных взносов; и </w:t>
      </w:r>
      <w:r w:rsidRPr="00433288">
        <w:rPr>
          <w:b/>
        </w:rPr>
        <w:t>предложил</w:t>
      </w:r>
      <w:r w:rsidRPr="00433288">
        <w:t xml:space="preserve"> правительствам более а</w:t>
      </w:r>
      <w:r w:rsidRPr="00433288">
        <w:t>к</w:t>
      </w:r>
      <w:r w:rsidRPr="00433288">
        <w:t>тивно участвовать в деятельности Группы экспертов ЕАТС в последний год ее работы</w:t>
      </w:r>
      <w:r w:rsidRPr="00320220">
        <w:t>.</w:t>
      </w:r>
    </w:p>
    <w:p w:rsidR="00C607DD" w:rsidRPr="00320220" w:rsidRDefault="00C607DD" w:rsidP="00625FA3">
      <w:pPr>
        <w:pStyle w:val="SingleTxtGR"/>
        <w:rPr>
          <w:rFonts w:eastAsia="SimSun"/>
        </w:rPr>
      </w:pPr>
      <w:r w:rsidRPr="00320220">
        <w:t>57.</w:t>
      </w:r>
      <w:r>
        <w:tab/>
        <w:t xml:space="preserve">Комитет </w:t>
      </w:r>
      <w:r w:rsidRPr="00433288">
        <w:rPr>
          <w:b/>
        </w:rPr>
        <w:t>предложил</w:t>
      </w:r>
      <w:r w:rsidRPr="00433288">
        <w:t xml:space="preserve"> всем рабочим группам рассмотреть возможность </w:t>
      </w:r>
      <w:r>
        <w:t>с</w:t>
      </w:r>
      <w:r>
        <w:t>о</w:t>
      </w:r>
      <w:r>
        <w:t>действия</w:t>
      </w:r>
      <w:r w:rsidRPr="00433288">
        <w:t xml:space="preserve"> проект</w:t>
      </w:r>
      <w:r>
        <w:t>у</w:t>
      </w:r>
      <w:r w:rsidRPr="00433288">
        <w:t xml:space="preserve"> ЕАТС; </w:t>
      </w:r>
      <w:r w:rsidRPr="00433288">
        <w:rPr>
          <w:b/>
        </w:rPr>
        <w:t>просил</w:t>
      </w:r>
      <w:r w:rsidRPr="00433288">
        <w:t xml:space="preserve"> Группу экспертов по ЕАТС обратить внимание не только на авто</w:t>
      </w:r>
      <w:r>
        <w:t>мобильный</w:t>
      </w:r>
      <w:r w:rsidRPr="00433288">
        <w:t xml:space="preserve"> и железнодорожный, но и на интермодальный</w:t>
      </w:r>
      <w:r>
        <w:t xml:space="preserve"> </w:t>
      </w:r>
      <w:r w:rsidRPr="00433288">
        <w:t xml:space="preserve">транспорт </w:t>
      </w:r>
      <w:r>
        <w:t>для</w:t>
      </w:r>
      <w:r w:rsidRPr="00433288">
        <w:t xml:space="preserve"> обеспечения ощутимых результатов к концу проекта</w:t>
      </w:r>
      <w:r>
        <w:t>;</w:t>
      </w:r>
      <w:r w:rsidRPr="00433288">
        <w:t xml:space="preserve"> и </w:t>
      </w:r>
      <w:r>
        <w:t>добиться устойчивости</w:t>
      </w:r>
      <w:r w:rsidRPr="00433288">
        <w:t xml:space="preserve"> результат</w:t>
      </w:r>
      <w:r>
        <w:t>ов</w:t>
      </w:r>
      <w:r w:rsidRPr="00433288">
        <w:t xml:space="preserve"> проекта</w:t>
      </w:r>
      <w:r w:rsidRPr="00320220">
        <w:t>.</w:t>
      </w:r>
    </w:p>
    <w:p w:rsidR="00C607DD" w:rsidRPr="00320220" w:rsidRDefault="00C607DD" w:rsidP="00625FA3">
      <w:pPr>
        <w:pStyle w:val="SingleTxtGR"/>
      </w:pPr>
      <w:r w:rsidRPr="00320220">
        <w:t>58.</w:t>
      </w:r>
      <w:r>
        <w:tab/>
        <w:t xml:space="preserve">Комитет </w:t>
      </w:r>
      <w:r w:rsidRPr="00433288">
        <w:rPr>
          <w:b/>
        </w:rPr>
        <w:t>принял к сведению</w:t>
      </w:r>
      <w:r w:rsidRPr="00433288">
        <w:t xml:space="preserve"> информацию о третьем совещании мин</w:t>
      </w:r>
      <w:r w:rsidRPr="00433288">
        <w:t>и</w:t>
      </w:r>
      <w:r w:rsidRPr="00433288">
        <w:t xml:space="preserve">стров транспорта АСЕМ, которое должно состояться 29–30 апреля 2015 года в Риге во время председательствования Латвии в Европейском союзе, и </w:t>
      </w:r>
      <w:r w:rsidRPr="00433288">
        <w:rPr>
          <w:b/>
        </w:rPr>
        <w:t>приве</w:t>
      </w:r>
      <w:r w:rsidRPr="00433288">
        <w:rPr>
          <w:b/>
        </w:rPr>
        <w:t>т</w:t>
      </w:r>
      <w:r w:rsidRPr="00433288">
        <w:rPr>
          <w:b/>
        </w:rPr>
        <w:t>ствовал</w:t>
      </w:r>
      <w:r w:rsidRPr="00433288">
        <w:t xml:space="preserve"> проведение параллельного мероприятия, посвященного ЕАТС</w:t>
      </w:r>
      <w:r w:rsidRPr="00320220">
        <w:t>.</w:t>
      </w:r>
    </w:p>
    <w:p w:rsidR="00C607DD" w:rsidRPr="00320220" w:rsidRDefault="00C607DD" w:rsidP="0026344A">
      <w:pPr>
        <w:pStyle w:val="H1GR"/>
      </w:pPr>
      <w:r w:rsidRPr="00320220">
        <w:tab/>
      </w:r>
      <w:r w:rsidRPr="001E4ED9">
        <w:t>B</w:t>
      </w:r>
      <w:r w:rsidRPr="00320220">
        <w:t>.</w:t>
      </w:r>
      <w:r w:rsidRPr="00320220">
        <w:tab/>
        <w:t>Согласование правил в области транспортных средств</w:t>
      </w:r>
    </w:p>
    <w:p w:rsidR="00C607DD" w:rsidRPr="00331400" w:rsidRDefault="00C607DD" w:rsidP="00625FA3">
      <w:pPr>
        <w:pStyle w:val="SingleTxtGR"/>
        <w:rPr>
          <w:lang w:val="en-US"/>
        </w:rPr>
      </w:pPr>
      <w:r w:rsidRPr="00230452">
        <w:rPr>
          <w:i/>
          <w:iCs/>
        </w:rPr>
        <w:t>Документация</w:t>
      </w:r>
      <w:r w:rsidRPr="00230452">
        <w:rPr>
          <w:i/>
          <w:iCs/>
          <w:lang w:val="en-US"/>
        </w:rPr>
        <w:t>:</w:t>
      </w:r>
      <w:r w:rsidRPr="00230452">
        <w:rPr>
          <w:lang w:val="en-US"/>
        </w:rPr>
        <w:tab/>
      </w:r>
      <w:r w:rsidRPr="00331400">
        <w:rPr>
          <w:lang w:val="en-US"/>
        </w:rPr>
        <w:t>ECE/TRANS/WP.29/2014/1/Rev.2, ECE/TRANS/2015/12, ECE/</w:t>
      </w:r>
      <w:r w:rsidR="0026344A">
        <w:rPr>
          <w:lang w:val="en-US"/>
        </w:rPr>
        <w:br/>
      </w:r>
      <w:r w:rsidRPr="00331400">
        <w:rPr>
          <w:lang w:val="en-US"/>
        </w:rPr>
        <w:t>TRANS/WP.29/2015/40, ECE/TRANS/WP.29/2015/41</w:t>
      </w:r>
    </w:p>
    <w:p w:rsidR="00C607DD" w:rsidRPr="001E4ED9" w:rsidRDefault="00C607DD" w:rsidP="00625FA3">
      <w:pPr>
        <w:pStyle w:val="SingleTxtGR"/>
      </w:pPr>
      <w:r>
        <w:t>59.</w:t>
      </w:r>
      <w:r>
        <w:tab/>
        <w:t xml:space="preserve">Г-н Антонио Эрарио, Председатель </w:t>
      </w:r>
      <w:r w:rsidRPr="00230452">
        <w:t xml:space="preserve">Всемирного форума для согласования правил в области транспортных средств (WP.29) </w:t>
      </w:r>
      <w:r>
        <w:t xml:space="preserve">и АС.1, </w:t>
      </w:r>
      <w:r w:rsidRPr="001063FD">
        <w:rPr>
          <w:b/>
          <w:bCs/>
        </w:rPr>
        <w:t>проинформировал</w:t>
      </w:r>
      <w:r>
        <w:t xml:space="preserve"> Комитет о самых последних изменениях в работе </w:t>
      </w:r>
      <w:r w:rsidRPr="00230452">
        <w:t>WP.29</w:t>
      </w:r>
      <w:r>
        <w:t xml:space="preserve"> </w:t>
      </w:r>
      <w:r w:rsidRPr="00230452">
        <w:t>и его шести вспомог</w:t>
      </w:r>
      <w:r w:rsidRPr="00230452">
        <w:t>а</w:t>
      </w:r>
      <w:r w:rsidRPr="00230452">
        <w:t>тельных рабочих групп (GRB, GRE, GRPE, GRRF, GRSG и GRSP), Админ</w:t>
      </w:r>
      <w:r w:rsidRPr="00230452">
        <w:t>и</w:t>
      </w:r>
      <w:r w:rsidRPr="00230452">
        <w:t>стративного комитета Соглашения 1958 года, Административного комитета С</w:t>
      </w:r>
      <w:r w:rsidRPr="00230452">
        <w:t>о</w:t>
      </w:r>
      <w:r w:rsidRPr="00230452">
        <w:t>глашения 1997 года и Исполнительного комитета Соглашения 1998 года</w:t>
      </w:r>
      <w:r>
        <w:t>. Ком</w:t>
      </w:r>
      <w:r>
        <w:t>и</w:t>
      </w:r>
      <w:r>
        <w:t xml:space="preserve">тет был также </w:t>
      </w:r>
      <w:r w:rsidRPr="00323E0F">
        <w:rPr>
          <w:b/>
          <w:bCs/>
        </w:rPr>
        <w:t>проинформирован</w:t>
      </w:r>
      <w:r>
        <w:t xml:space="preserve"> о деятельности Всемирного форума и его р</w:t>
      </w:r>
      <w:r>
        <w:t>а</w:t>
      </w:r>
      <w:r>
        <w:t xml:space="preserve">бочих групп, проводимой в соответствии с его программой работы (ECE/TRANS/WP.29/2014/1/Rev.2). Комитет </w:t>
      </w:r>
      <w:r w:rsidRPr="00323E0F">
        <w:rPr>
          <w:b/>
          <w:bCs/>
        </w:rPr>
        <w:t>отметил</w:t>
      </w:r>
      <w:r>
        <w:t>, что в течение 2014 года параллельно с Всемирным форумом и его вспомогательными органами работ</w:t>
      </w:r>
      <w:r>
        <w:t>а</w:t>
      </w:r>
      <w:r>
        <w:t>ли порядка 40 неофициальных групп, оказывавших им помощь в подготовке новых правил в области транспортных средств и обновлении 134 существу</w:t>
      </w:r>
      <w:r>
        <w:t>ю</w:t>
      </w:r>
      <w:r>
        <w:t>щих правил ООН, прилагаемых к Соглашению 1958 года, 15 глобальных техн</w:t>
      </w:r>
      <w:r>
        <w:t>и</w:t>
      </w:r>
      <w:r>
        <w:t>ческих правил ООН, связанных с Соглашением 1998 года, и 2 предписаний ООН, прилагаемых к Соглашению 1997 года.</w:t>
      </w:r>
    </w:p>
    <w:p w:rsidR="00C607DD" w:rsidRPr="001E4ED9" w:rsidRDefault="00C607DD" w:rsidP="00625FA3">
      <w:pPr>
        <w:pStyle w:val="SingleTxtGR"/>
      </w:pPr>
      <w:r>
        <w:t>60.</w:t>
      </w:r>
      <w:r>
        <w:tab/>
        <w:t xml:space="preserve">Комитет </w:t>
      </w:r>
      <w:r w:rsidRPr="00EF555C">
        <w:rPr>
          <w:b/>
          <w:bCs/>
        </w:rPr>
        <w:t>отметил</w:t>
      </w:r>
      <w:r>
        <w:t xml:space="preserve"> число Договаривающихся сторон Соглашения 1958 г</w:t>
      </w:r>
      <w:r>
        <w:t>о</w:t>
      </w:r>
      <w:r>
        <w:t>да (51), Соглашения 1998 года (34) и Соглашения 1997 года (12).</w:t>
      </w:r>
    </w:p>
    <w:p w:rsidR="00C607DD" w:rsidRPr="00EF555C" w:rsidRDefault="00C607DD" w:rsidP="00625FA3">
      <w:pPr>
        <w:pStyle w:val="SingleTxtGR"/>
        <w:rPr>
          <w:b/>
        </w:rPr>
      </w:pPr>
      <w:r w:rsidRPr="00EF555C">
        <w:lastRenderedPageBreak/>
        <w:t>61.</w:t>
      </w:r>
      <w:r>
        <w:tab/>
        <w:t xml:space="preserve">Комитет </w:t>
      </w:r>
      <w:r w:rsidRPr="00433288">
        <w:rPr>
          <w:b/>
        </w:rPr>
        <w:t>приветствовал</w:t>
      </w:r>
      <w:r w:rsidRPr="00433288">
        <w:t xml:space="preserve"> дискуссии, посвященные важности периодич</w:t>
      </w:r>
      <w:r w:rsidRPr="00433288">
        <w:t>е</w:t>
      </w:r>
      <w:r w:rsidRPr="00433288">
        <w:t>ских технических осмотров и Соглашения 1997 года в целях безопасности д</w:t>
      </w:r>
      <w:r w:rsidRPr="00433288">
        <w:t>о</w:t>
      </w:r>
      <w:r w:rsidRPr="00433288">
        <w:t xml:space="preserve">рожного движения и охраны окружающей среды, и </w:t>
      </w:r>
      <w:r w:rsidRPr="00433288">
        <w:rPr>
          <w:b/>
        </w:rPr>
        <w:t>просил</w:t>
      </w:r>
      <w:r w:rsidRPr="00433288">
        <w:t xml:space="preserve"> WP.29 рассмотреть вопрос о введении согласованных правил, связанных с испытательным обор</w:t>
      </w:r>
      <w:r w:rsidRPr="00433288">
        <w:t>у</w:t>
      </w:r>
      <w:r w:rsidRPr="00433288">
        <w:t xml:space="preserve">дованием, </w:t>
      </w:r>
      <w:r>
        <w:t>квалификацией</w:t>
      </w:r>
      <w:r w:rsidRPr="00433288">
        <w:t xml:space="preserve">, подготовкой и сертификацией инспекторов, а также надзором, с учетом </w:t>
      </w:r>
      <w:r w:rsidRPr="00433288">
        <w:rPr>
          <w:rStyle w:val="hps"/>
        </w:rPr>
        <w:t>последних</w:t>
      </w:r>
      <w:r w:rsidRPr="00433288">
        <w:t xml:space="preserve"> </w:t>
      </w:r>
      <w:r w:rsidRPr="00433288">
        <w:rPr>
          <w:rStyle w:val="hps"/>
        </w:rPr>
        <w:t>достижений</w:t>
      </w:r>
      <w:r w:rsidRPr="00EF555C">
        <w:t>.</w:t>
      </w:r>
    </w:p>
    <w:p w:rsidR="00C607DD" w:rsidRPr="001E4ED9" w:rsidRDefault="00C607DD" w:rsidP="00625FA3">
      <w:pPr>
        <w:pStyle w:val="SingleTxtGR"/>
      </w:pPr>
      <w:r>
        <w:t>62</w:t>
      </w:r>
      <w:r w:rsidR="00B250DB" w:rsidRPr="007451D7">
        <w:t>.</w:t>
      </w:r>
      <w:r>
        <w:tab/>
        <w:t xml:space="preserve"> Комитет </w:t>
      </w:r>
      <w:r w:rsidRPr="00EF555C">
        <w:rPr>
          <w:b/>
          <w:bCs/>
        </w:rPr>
        <w:t>отметил</w:t>
      </w:r>
      <w:r>
        <w:t>, что правила ООН, касающиеся модифицированных устройств ограничения выбросов (МУОВ) и возможности повторного испол</w:t>
      </w:r>
      <w:r>
        <w:t>ь</w:t>
      </w:r>
      <w:r>
        <w:t xml:space="preserve">зования, утилизации и восстановления транспортных средств, вступили в силу 17 июня 2014 года. Он </w:t>
      </w:r>
      <w:r w:rsidRPr="00662B03">
        <w:rPr>
          <w:b/>
          <w:bCs/>
        </w:rPr>
        <w:t>отметил</w:t>
      </w:r>
      <w:r>
        <w:t xml:space="preserve"> также, что в ноябре 2014 года Всемирный ф</w:t>
      </w:r>
      <w:r>
        <w:t>о</w:t>
      </w:r>
      <w:r>
        <w:t>рум принял новые правила ООН для транспортных средств, работающих на в</w:t>
      </w:r>
      <w:r>
        <w:t>о</w:t>
      </w:r>
      <w:r>
        <w:t>дороде и топливных элементах (ТСВТЭ), и бокового удара о столб (БУС). Н</w:t>
      </w:r>
      <w:r>
        <w:t>о</w:t>
      </w:r>
      <w:r>
        <w:t>вые правила ООН, прилагаемые к Соглашению 1958 года, как ожидается, вст</w:t>
      </w:r>
      <w:r>
        <w:t>у</w:t>
      </w:r>
      <w:r>
        <w:t xml:space="preserve">пят в силу к середине 2015 года. Кроме того, Комитет </w:t>
      </w:r>
      <w:r w:rsidRPr="00662B03">
        <w:rPr>
          <w:b/>
          <w:bCs/>
        </w:rPr>
        <w:t>отметил</w:t>
      </w:r>
      <w:r>
        <w:t>, что в марте 2014 года Исполнительный комитет Соглашения 1998 года ввел новые глобал</w:t>
      </w:r>
      <w:r>
        <w:t>ь</w:t>
      </w:r>
      <w:r>
        <w:t>ные технические правила (ГТП), касающиеся всемирных согласованных проц</w:t>
      </w:r>
      <w:r>
        <w:t>е</w:t>
      </w:r>
      <w:r>
        <w:t>дур испытания транспортных средств малой грузоподъемности (ВПИМ), а в ноябре 2014 года – шин.</w:t>
      </w:r>
    </w:p>
    <w:p w:rsidR="00C607DD" w:rsidRPr="002709A7" w:rsidRDefault="00C607DD" w:rsidP="00625FA3">
      <w:pPr>
        <w:pStyle w:val="SingleTxtGR"/>
      </w:pPr>
      <w:r w:rsidRPr="002709A7">
        <w:t>63.</w:t>
      </w:r>
      <w:r>
        <w:tab/>
        <w:t xml:space="preserve">В целом Комитет </w:t>
      </w:r>
      <w:r w:rsidRPr="00433288">
        <w:rPr>
          <w:b/>
        </w:rPr>
        <w:t>приветствовал</w:t>
      </w:r>
      <w:r w:rsidRPr="00433288">
        <w:t xml:space="preserve"> четыре новые правила</w:t>
      </w:r>
      <w:r>
        <w:t>, касающихся</w:t>
      </w:r>
      <w:r w:rsidRPr="00433288">
        <w:t xml:space="preserve"> транспортных средств</w:t>
      </w:r>
      <w:r>
        <w:t>,</w:t>
      </w:r>
      <w:r w:rsidRPr="00433288">
        <w:t xml:space="preserve"> и 70 поправок, принятых в 2014 году, и </w:t>
      </w:r>
      <w:r w:rsidRPr="00433288">
        <w:rPr>
          <w:b/>
        </w:rPr>
        <w:t>просил</w:t>
      </w:r>
      <w:r w:rsidRPr="00433288">
        <w:t xml:space="preserve"> секрет</w:t>
      </w:r>
      <w:r w:rsidRPr="00433288">
        <w:t>а</w:t>
      </w:r>
      <w:r w:rsidRPr="00433288">
        <w:t xml:space="preserve">риат изыскать пути повышения </w:t>
      </w:r>
      <w:r>
        <w:t>информированности о</w:t>
      </w:r>
      <w:r w:rsidRPr="00433288">
        <w:t xml:space="preserve"> правил</w:t>
      </w:r>
      <w:r>
        <w:t>ах</w:t>
      </w:r>
      <w:r w:rsidRPr="00433288">
        <w:t xml:space="preserve"> в области транспортных средств на глобальном уровне</w:t>
      </w:r>
      <w:r w:rsidRPr="002709A7">
        <w:t>.</w:t>
      </w:r>
    </w:p>
    <w:p w:rsidR="00C607DD" w:rsidRPr="007271A9" w:rsidRDefault="00C607DD" w:rsidP="00625FA3">
      <w:pPr>
        <w:pStyle w:val="SingleTxtGR"/>
      </w:pPr>
      <w:r w:rsidRPr="007271A9">
        <w:t>64.</w:t>
      </w:r>
      <w:r>
        <w:tab/>
        <w:t xml:space="preserve">Комитет </w:t>
      </w:r>
      <w:r w:rsidRPr="007271A9">
        <w:rPr>
          <w:b/>
        </w:rPr>
        <w:t>рассмотрел</w:t>
      </w:r>
      <w:r w:rsidRPr="007271A9">
        <w:t xml:space="preserve"> ход разработк</w:t>
      </w:r>
      <w:r>
        <w:t>и</w:t>
      </w:r>
      <w:r w:rsidRPr="007271A9">
        <w:t xml:space="preserve"> предложений по поправкам к С</w:t>
      </w:r>
      <w:r w:rsidRPr="007271A9">
        <w:t>о</w:t>
      </w:r>
      <w:r w:rsidRPr="007271A9">
        <w:t xml:space="preserve">глашению 1958 года и </w:t>
      </w:r>
      <w:r w:rsidRPr="007271A9">
        <w:rPr>
          <w:b/>
        </w:rPr>
        <w:t>предложил</w:t>
      </w:r>
      <w:r w:rsidRPr="007271A9">
        <w:t xml:space="preserve"> правительствам и секретариату изучить ра</w:t>
      </w:r>
      <w:r w:rsidRPr="007271A9">
        <w:t>з</w:t>
      </w:r>
      <w:r w:rsidRPr="007271A9">
        <w:t>личные способы укрепления процесса применения Соглашения.</w:t>
      </w:r>
    </w:p>
    <w:p w:rsidR="00C607DD" w:rsidRPr="001E4ED9" w:rsidRDefault="00C607DD" w:rsidP="00625FA3">
      <w:pPr>
        <w:pStyle w:val="SingleTxtGR"/>
        <w:rPr>
          <w:b/>
        </w:rPr>
      </w:pPr>
      <w:r>
        <w:t>65.</w:t>
      </w:r>
      <w:r>
        <w:tab/>
        <w:t>В частности, Комитет</w:t>
      </w:r>
      <w:r w:rsidRPr="007271A9">
        <w:t xml:space="preserve"> </w:t>
      </w:r>
      <w:r>
        <w:rPr>
          <w:b/>
          <w:bCs/>
        </w:rPr>
        <w:t xml:space="preserve">был проинформирован </w:t>
      </w:r>
      <w:r w:rsidRPr="007271A9">
        <w:t>о прогрессе, достигнутом на Всемирном форуме по проекту третьего пересмотренного варианта Согл</w:t>
      </w:r>
      <w:r w:rsidRPr="007271A9">
        <w:t>а</w:t>
      </w:r>
      <w:r w:rsidRPr="007271A9">
        <w:t>шения 1958 года, включающего концепцию международной системы официал</w:t>
      </w:r>
      <w:r w:rsidRPr="007271A9">
        <w:t>ь</w:t>
      </w:r>
      <w:r w:rsidRPr="007271A9">
        <w:t xml:space="preserve">ного утверждения типа комплектного транспортного средства (МОУТКТС), а также о повышении привлекательности присоединения к Соглашению стран с развивающейся экономикой </w:t>
      </w:r>
      <w:r>
        <w:t>благодаря</w:t>
      </w:r>
      <w:r w:rsidRPr="007271A9">
        <w:t xml:space="preserve"> возможности применения предыдущих вариантов правил ООН (ECE/TRANS/2015/12, ECE/TRANS/WP.29/2015/40 и ECE/TRANS/WP.29/2015/41).</w:t>
      </w:r>
    </w:p>
    <w:p w:rsidR="00C607DD" w:rsidRPr="005970B1" w:rsidRDefault="00C607DD" w:rsidP="00354508">
      <w:pPr>
        <w:pStyle w:val="H1GR"/>
      </w:pPr>
      <w:r w:rsidRPr="00331400">
        <w:tab/>
      </w:r>
      <w:r w:rsidRPr="001E4ED9">
        <w:t>C</w:t>
      </w:r>
      <w:r w:rsidRPr="005970B1">
        <w:t>.</w:t>
      </w:r>
      <w:r w:rsidRPr="005970B1">
        <w:tab/>
        <w:t>Безопасность дорожного движения</w:t>
      </w:r>
    </w:p>
    <w:p w:rsidR="00C607DD" w:rsidRPr="00837D69" w:rsidRDefault="00C607DD" w:rsidP="00625FA3">
      <w:pPr>
        <w:pStyle w:val="SingleTxtGR"/>
        <w:rPr>
          <w:b/>
          <w:lang w:val="fr-FR"/>
        </w:rPr>
      </w:pPr>
      <w:r w:rsidRPr="003B7134">
        <w:rPr>
          <w:i/>
          <w:iCs/>
        </w:rPr>
        <w:t>Документация</w:t>
      </w:r>
      <w:r w:rsidRPr="00837D69">
        <w:rPr>
          <w:i/>
          <w:iCs/>
          <w:lang w:val="fr-FR"/>
        </w:rPr>
        <w:t>:</w:t>
      </w:r>
      <w:r w:rsidRPr="00837D69">
        <w:rPr>
          <w:lang w:val="fr-FR"/>
        </w:rPr>
        <w:tab/>
      </w:r>
      <w:r w:rsidR="00837D69">
        <w:t>Е</w:t>
      </w:r>
      <w:r w:rsidRPr="00837D69">
        <w:rPr>
          <w:lang w:val="fr-FR"/>
        </w:rPr>
        <w:t xml:space="preserve">CE/TRANS/2015/13, ECE/TRANS/2012/4, Corr. 1 </w:t>
      </w:r>
      <w:r>
        <w:t>и</w:t>
      </w:r>
      <w:r w:rsidRPr="00837D69">
        <w:rPr>
          <w:lang w:val="fr-FR"/>
        </w:rPr>
        <w:t xml:space="preserve"> 2</w:t>
      </w:r>
    </w:p>
    <w:p w:rsidR="00C607DD" w:rsidRPr="009E118B" w:rsidRDefault="00C607DD" w:rsidP="00625FA3">
      <w:pPr>
        <w:pStyle w:val="SingleTxtGR"/>
      </w:pPr>
      <w:r w:rsidRPr="001140FD">
        <w:t>66.</w:t>
      </w:r>
      <w:r w:rsidRPr="001140FD">
        <w:tab/>
      </w:r>
      <w:r>
        <w:t>Г</w:t>
      </w:r>
      <w:r w:rsidRPr="001140FD">
        <w:t>-</w:t>
      </w:r>
      <w:r>
        <w:t>жа</w:t>
      </w:r>
      <w:r w:rsidRPr="001140FD">
        <w:t xml:space="preserve"> </w:t>
      </w:r>
      <w:r>
        <w:t>Лучиана</w:t>
      </w:r>
      <w:r w:rsidRPr="001140FD">
        <w:t xml:space="preserve"> </w:t>
      </w:r>
      <w:r>
        <w:t>Иорио</w:t>
      </w:r>
      <w:r w:rsidRPr="001140FD">
        <w:t xml:space="preserve">, </w:t>
      </w:r>
      <w:r>
        <w:t>Председатель</w:t>
      </w:r>
      <w:r w:rsidRPr="001140FD">
        <w:t xml:space="preserve"> </w:t>
      </w:r>
      <w:r w:rsidRPr="00331400">
        <w:rPr>
          <w:lang w:val="en-US"/>
        </w:rPr>
        <w:t>WP</w:t>
      </w:r>
      <w:r w:rsidRPr="001140FD">
        <w:t xml:space="preserve">.1, </w:t>
      </w:r>
      <w:r w:rsidRPr="001140FD">
        <w:rPr>
          <w:b/>
          <w:bCs/>
        </w:rPr>
        <w:t>проинформировала</w:t>
      </w:r>
      <w:r>
        <w:t xml:space="preserve"> Комитет об основных достижениях</w:t>
      </w:r>
      <w:r w:rsidRPr="001140FD">
        <w:t xml:space="preserve"> </w:t>
      </w:r>
      <w:r w:rsidRPr="00331400">
        <w:rPr>
          <w:lang w:val="en-US"/>
        </w:rPr>
        <w:t>WP</w:t>
      </w:r>
      <w:r w:rsidRPr="001140FD">
        <w:t>.1</w:t>
      </w:r>
      <w:r>
        <w:t xml:space="preserve"> в </w:t>
      </w:r>
      <w:r w:rsidRPr="001140FD">
        <w:t>2014</w:t>
      </w:r>
      <w:r>
        <w:t xml:space="preserve"> году</w:t>
      </w:r>
      <w:r w:rsidRPr="001140FD">
        <w:t xml:space="preserve">. </w:t>
      </w:r>
      <w:r>
        <w:t xml:space="preserve">Комитет </w:t>
      </w:r>
      <w:r w:rsidRPr="00C218DF">
        <w:rPr>
          <w:b/>
          <w:bCs/>
        </w:rPr>
        <w:t>напомнил</w:t>
      </w:r>
      <w:r>
        <w:t xml:space="preserve"> о том, что в 2012 году он принял План ЕЭК ООН по проведению Десятилетия действий ООН по обеспечению безопасности дорожного движения (ECE/TRANS/2012/4, Corr. 1 и 2). </w:t>
      </w:r>
      <w:r w:rsidRPr="009A736C">
        <w:t>План ЕЭК ООН непосредственно увязан с Глобальным планом на Десятилетие действий по обеспечению безопасности дорожного движения О</w:t>
      </w:r>
      <w:r w:rsidRPr="009A736C">
        <w:t>р</w:t>
      </w:r>
      <w:r w:rsidRPr="009A736C">
        <w:t>ганизации Объединенных Наций и направлен на реализацию широкого круга целей ЕЭК ООН в области безопасности дорожного движения путем уделения внимания приоритетным сферам деятельности, а также принятия последов</w:t>
      </w:r>
      <w:r w:rsidRPr="009A736C">
        <w:t>а</w:t>
      </w:r>
      <w:r w:rsidRPr="009A736C">
        <w:t>тельных мер, в том числе и в будущем, по каждой цели в своем географическом районе и за его пределами</w:t>
      </w:r>
      <w:r>
        <w:t>. Секретариат представил Комитету доклад о ходе р</w:t>
      </w:r>
      <w:r>
        <w:t>а</w:t>
      </w:r>
      <w:r>
        <w:t xml:space="preserve">боты по достижению целей ЕЭК ООН в области дорожной безопасности во всех приоритетных областях ее работы в период 2011–2014 годов (ECE/TRANS/ </w:t>
      </w:r>
      <w:r>
        <w:lastRenderedPageBreak/>
        <w:t xml:space="preserve">2015/13). Комитет </w:t>
      </w:r>
      <w:r w:rsidRPr="00433288">
        <w:rPr>
          <w:b/>
        </w:rPr>
        <w:t>приветствовал</w:t>
      </w:r>
      <w:r w:rsidRPr="00433288">
        <w:t xml:space="preserve"> прогресс в </w:t>
      </w:r>
      <w:r>
        <w:t>деле</w:t>
      </w:r>
      <w:r w:rsidRPr="00433288">
        <w:t xml:space="preserve"> осуществления Десятилетия действий ООН по обеспечению безопасности дорожного движения в регионе ЕЭК ООН во всех приоритетных областях ее работы в период 2011–2014 годов; и </w:t>
      </w:r>
      <w:r w:rsidRPr="00433288">
        <w:rPr>
          <w:b/>
        </w:rPr>
        <w:t>просил</w:t>
      </w:r>
      <w:r w:rsidRPr="00433288">
        <w:t xml:space="preserve"> подготовить публикацию, </w:t>
      </w:r>
      <w:r>
        <w:t>в которой</w:t>
      </w:r>
      <w:r w:rsidRPr="00433288">
        <w:t xml:space="preserve"> </w:t>
      </w:r>
      <w:r>
        <w:t xml:space="preserve">следует особо подчеркнуть, что </w:t>
      </w:r>
      <w:r w:rsidRPr="00433288">
        <w:t>деятельность по обеспечению безопасности дорожного движения в регионе ЕЭК ООН в рамках Десятилетия действий ООН</w:t>
      </w:r>
      <w:r>
        <w:t xml:space="preserve"> является ее </w:t>
      </w:r>
      <w:r w:rsidRPr="00433288">
        <w:t>вклад</w:t>
      </w:r>
      <w:r>
        <w:t>ом</w:t>
      </w:r>
      <w:r w:rsidRPr="00433288">
        <w:t xml:space="preserve"> в средн</w:t>
      </w:r>
      <w:r w:rsidRPr="00433288">
        <w:t>е</w:t>
      </w:r>
      <w:r w:rsidRPr="00433288">
        <w:t>срочный обзор Десятилетия действий ООН по обеспечению безопасности д</w:t>
      </w:r>
      <w:r w:rsidRPr="00433288">
        <w:t>о</w:t>
      </w:r>
      <w:r w:rsidRPr="00433288">
        <w:t>рожного движения, который будет проводиться во время Второй глобальной конференции высокого уровня (Бразилиа, Бразилия, 18</w:t>
      </w:r>
      <w:r>
        <w:t>−</w:t>
      </w:r>
      <w:r w:rsidRPr="00433288">
        <w:t>19 ноября 2015 года)</w:t>
      </w:r>
      <w:r>
        <w:t>. Эта</w:t>
      </w:r>
      <w:r w:rsidRPr="009E118B">
        <w:t xml:space="preserve"> </w:t>
      </w:r>
      <w:r>
        <w:t>публикация</w:t>
      </w:r>
      <w:r w:rsidRPr="009E118B">
        <w:t xml:space="preserve"> </w:t>
      </w:r>
      <w:r>
        <w:t>будет</w:t>
      </w:r>
      <w:r w:rsidRPr="009E118B">
        <w:t xml:space="preserve"> </w:t>
      </w:r>
      <w:r>
        <w:t>подготовлена</w:t>
      </w:r>
      <w:r w:rsidRPr="009E118B">
        <w:t xml:space="preserve"> </w:t>
      </w:r>
      <w:r>
        <w:t>на</w:t>
      </w:r>
      <w:r w:rsidRPr="009E118B">
        <w:t xml:space="preserve"> </w:t>
      </w:r>
      <w:r>
        <w:t>основе</w:t>
      </w:r>
      <w:r w:rsidRPr="009E118B">
        <w:t xml:space="preserve"> </w:t>
      </w:r>
      <w:r>
        <w:t>документа</w:t>
      </w:r>
      <w:r w:rsidRPr="009E118B">
        <w:t xml:space="preserve"> </w:t>
      </w:r>
      <w:r w:rsidRPr="00331400">
        <w:rPr>
          <w:lang w:val="en-US"/>
        </w:rPr>
        <w:t>ECE</w:t>
      </w:r>
      <w:r w:rsidRPr="009E118B">
        <w:t>/</w:t>
      </w:r>
      <w:r w:rsidRPr="00331400">
        <w:rPr>
          <w:lang w:val="en-US"/>
        </w:rPr>
        <w:t>TRANS</w:t>
      </w:r>
      <w:r w:rsidRPr="009E118B">
        <w:t>/2015/13.</w:t>
      </w:r>
    </w:p>
    <w:p w:rsidR="00C607DD" w:rsidRPr="001E4ED9" w:rsidRDefault="00C607DD" w:rsidP="00625FA3">
      <w:pPr>
        <w:pStyle w:val="SingleTxtGR"/>
      </w:pPr>
      <w:r w:rsidRPr="00875891">
        <w:t>67.</w:t>
      </w:r>
      <w:r>
        <w:tab/>
        <w:t>Комитет</w:t>
      </w:r>
      <w:r w:rsidRPr="00875891">
        <w:rPr>
          <w:b/>
        </w:rPr>
        <w:t xml:space="preserve"> </w:t>
      </w:r>
      <w:r w:rsidRPr="00875891">
        <w:rPr>
          <w:rStyle w:val="hps"/>
          <w:b/>
        </w:rPr>
        <w:t>принял к сведению</w:t>
      </w:r>
      <w:r w:rsidRPr="00875891">
        <w:t xml:space="preserve"> </w:t>
      </w:r>
      <w:r w:rsidRPr="00875891">
        <w:rPr>
          <w:rStyle w:val="hps"/>
        </w:rPr>
        <w:t>предложение о внесении поправок, каса</w:t>
      </w:r>
      <w:r w:rsidRPr="00875891">
        <w:rPr>
          <w:rStyle w:val="hps"/>
        </w:rPr>
        <w:t>ю</w:t>
      </w:r>
      <w:r w:rsidRPr="00875891">
        <w:rPr>
          <w:rStyle w:val="hps"/>
        </w:rPr>
        <w:t>щихся</w:t>
      </w:r>
      <w:r w:rsidRPr="00875891">
        <w:t xml:space="preserve"> систем помощи при вождении</w:t>
      </w:r>
      <w:r w:rsidRPr="00875891">
        <w:rPr>
          <w:rStyle w:val="hps"/>
        </w:rPr>
        <w:t xml:space="preserve"> и</w:t>
      </w:r>
      <w:r w:rsidRPr="00875891">
        <w:t xml:space="preserve"> </w:t>
      </w:r>
      <w:r w:rsidRPr="00875891">
        <w:rPr>
          <w:rStyle w:val="hps"/>
        </w:rPr>
        <w:t>регистрационных знаков,</w:t>
      </w:r>
      <w:r w:rsidRPr="00875891">
        <w:t xml:space="preserve"> </w:t>
      </w:r>
      <w:r w:rsidRPr="00875891">
        <w:rPr>
          <w:rStyle w:val="hps"/>
        </w:rPr>
        <w:t>к Конвенции</w:t>
      </w:r>
      <w:r w:rsidRPr="00875891">
        <w:t xml:space="preserve"> </w:t>
      </w:r>
      <w:r w:rsidRPr="00875891">
        <w:rPr>
          <w:rStyle w:val="hps"/>
        </w:rPr>
        <w:t>о дорожном движении 1968 года,</w:t>
      </w:r>
      <w:r w:rsidRPr="00875891">
        <w:t xml:space="preserve"> </w:t>
      </w:r>
      <w:r w:rsidRPr="00875891">
        <w:rPr>
          <w:rStyle w:val="hps"/>
        </w:rPr>
        <w:t xml:space="preserve">над которым работает </w:t>
      </w:r>
      <w:r w:rsidRPr="00433288">
        <w:rPr>
          <w:rStyle w:val="hps"/>
        </w:rPr>
        <w:t>WP</w:t>
      </w:r>
      <w:r w:rsidRPr="00875891">
        <w:rPr>
          <w:rStyle w:val="hps"/>
        </w:rPr>
        <w:t>.1</w:t>
      </w:r>
      <w:r>
        <w:rPr>
          <w:rStyle w:val="hps"/>
        </w:rPr>
        <w:t>.</w:t>
      </w:r>
      <w:r w:rsidRPr="00875891">
        <w:t xml:space="preserve"> Секретариат ра</w:t>
      </w:r>
      <w:r w:rsidRPr="00875891">
        <w:t>с</w:t>
      </w:r>
      <w:r w:rsidRPr="00875891">
        <w:t>смотрит также очевидные расхождения между категориями водительских уд</w:t>
      </w:r>
      <w:r w:rsidRPr="00875891">
        <w:t>о</w:t>
      </w:r>
      <w:r w:rsidRPr="00875891">
        <w:t xml:space="preserve">стоверений в приложениях 6 и 7 </w:t>
      </w:r>
      <w:r>
        <w:t xml:space="preserve">к </w:t>
      </w:r>
      <w:r w:rsidRPr="00875891">
        <w:t>Конвенции о дорожном движении 1968 года (применительно к национальным и международным водительским удостовер</w:t>
      </w:r>
      <w:r w:rsidRPr="00875891">
        <w:t>е</w:t>
      </w:r>
      <w:r w:rsidRPr="00875891">
        <w:t>ниям) и в директиве Европейского союза о водительских удостоверениях (2006/126/</w:t>
      </w:r>
      <w:r w:rsidRPr="00875891">
        <w:rPr>
          <w:lang w:val="en-US"/>
        </w:rPr>
        <w:t>EC</w:t>
      </w:r>
      <w:r w:rsidRPr="00875891">
        <w:t xml:space="preserve">). </w:t>
      </w:r>
      <w:r>
        <w:t xml:space="preserve">Комитет был </w:t>
      </w:r>
      <w:r w:rsidRPr="00875891">
        <w:rPr>
          <w:b/>
          <w:bCs/>
        </w:rPr>
        <w:t>проинформирован</w:t>
      </w:r>
      <w:r>
        <w:t xml:space="preserve"> о договоренности WP.1 отн</w:t>
      </w:r>
      <w:r>
        <w:t>о</w:t>
      </w:r>
      <w:r>
        <w:t>сительно "ссылок на соответствия", что позволит осуществлять выдачу межд</w:t>
      </w:r>
      <w:r>
        <w:t>у</w:t>
      </w:r>
      <w:r>
        <w:t>народных водительских удостоверений.</w:t>
      </w:r>
    </w:p>
    <w:p w:rsidR="00C607DD" w:rsidRPr="001E4ED9" w:rsidRDefault="00C607DD" w:rsidP="00625FA3">
      <w:pPr>
        <w:pStyle w:val="SingleTxtGR"/>
      </w:pPr>
      <w:r>
        <w:t>68.</w:t>
      </w:r>
      <w:r>
        <w:tab/>
        <w:t>Секретариат кратко проинформировал Комитет о ходе и результатах де</w:t>
      </w:r>
      <w:r>
        <w:t>я</w:t>
      </w:r>
      <w:r>
        <w:t>тельности двух групп экспертов – по дорожным знакам и сигналам и по пов</w:t>
      </w:r>
      <w:r>
        <w:t>ы</w:t>
      </w:r>
      <w:r>
        <w:t>шению безопасности на железнодорожных переездах. Для повышения осведо</w:t>
      </w:r>
      <w:r>
        <w:t>м</w:t>
      </w:r>
      <w:r>
        <w:t xml:space="preserve">ленности об обеспечении безопасности на железнодорожных переездах членам Комитета был </w:t>
      </w:r>
      <w:r w:rsidRPr="00854D90">
        <w:rPr>
          <w:b/>
          <w:bCs/>
        </w:rPr>
        <w:t>предложен для просмотра</w:t>
      </w:r>
      <w:r>
        <w:t xml:space="preserve"> короткометражный фильм, подгото</w:t>
      </w:r>
      <w:r>
        <w:t>в</w:t>
      </w:r>
      <w:r>
        <w:t>ленный Отделом транспорта ЕЭК ООН в сотрудничестве с Федеральным управлением транспорта Швейцарской Конфедерации и Международным со</w:t>
      </w:r>
      <w:r>
        <w:t>ю</w:t>
      </w:r>
      <w:r>
        <w:t>зом железных дорог. В фильме выделены факторы опасности и предложены возможные пути их преодоления.</w:t>
      </w:r>
    </w:p>
    <w:p w:rsidR="00C607DD" w:rsidRPr="00F67032" w:rsidRDefault="00C607DD" w:rsidP="00625FA3">
      <w:pPr>
        <w:pStyle w:val="SingleTxtGR"/>
      </w:pPr>
      <w:r w:rsidRPr="00F67032">
        <w:t>69</w:t>
      </w:r>
      <w:r>
        <w:t>.</w:t>
      </w:r>
      <w:r>
        <w:tab/>
        <w:t xml:space="preserve">Комитет настоятельно </w:t>
      </w:r>
      <w:r w:rsidRPr="00433288">
        <w:rPr>
          <w:rStyle w:val="hps"/>
          <w:b/>
        </w:rPr>
        <w:t>призвал</w:t>
      </w:r>
      <w:r w:rsidRPr="00433288">
        <w:t xml:space="preserve"> </w:t>
      </w:r>
      <w:r w:rsidRPr="00433288">
        <w:rPr>
          <w:rStyle w:val="hps"/>
        </w:rPr>
        <w:t>Договаривающиеся стороны,</w:t>
      </w:r>
      <w:r w:rsidRPr="00433288">
        <w:t xml:space="preserve"> </w:t>
      </w:r>
      <w:r w:rsidRPr="00433288">
        <w:rPr>
          <w:rStyle w:val="hps"/>
        </w:rPr>
        <w:t>которые еще не</w:t>
      </w:r>
      <w:r w:rsidRPr="00433288">
        <w:t xml:space="preserve"> </w:t>
      </w:r>
      <w:r w:rsidRPr="00433288">
        <w:rPr>
          <w:rStyle w:val="hps"/>
        </w:rPr>
        <w:t>сделали этого,</w:t>
      </w:r>
      <w:r w:rsidRPr="00433288">
        <w:t xml:space="preserve"> </w:t>
      </w:r>
      <w:r w:rsidRPr="00433288">
        <w:rPr>
          <w:rStyle w:val="hps"/>
        </w:rPr>
        <w:t>обновить базу данных</w:t>
      </w:r>
      <w:r w:rsidRPr="00433288">
        <w:t xml:space="preserve"> </w:t>
      </w:r>
      <w:r w:rsidRPr="00433288">
        <w:rPr>
          <w:rStyle w:val="hps"/>
        </w:rPr>
        <w:t>о дорожны</w:t>
      </w:r>
      <w:r>
        <w:rPr>
          <w:rStyle w:val="hps"/>
        </w:rPr>
        <w:t>х</w:t>
      </w:r>
      <w:r w:rsidRPr="00433288">
        <w:rPr>
          <w:rStyle w:val="hps"/>
        </w:rPr>
        <w:t xml:space="preserve"> знака</w:t>
      </w:r>
      <w:r>
        <w:rPr>
          <w:rStyle w:val="hps"/>
        </w:rPr>
        <w:t>х</w:t>
      </w:r>
      <w:r w:rsidRPr="00433288">
        <w:t xml:space="preserve"> </w:t>
      </w:r>
      <w:r w:rsidRPr="00433288">
        <w:rPr>
          <w:rStyle w:val="hps"/>
        </w:rPr>
        <w:t>и сигнала</w:t>
      </w:r>
      <w:r>
        <w:rPr>
          <w:rStyle w:val="hps"/>
        </w:rPr>
        <w:t>х</w:t>
      </w:r>
      <w:r w:rsidRPr="00433288">
        <w:t xml:space="preserve">, с тем чтобы </w:t>
      </w:r>
      <w:r w:rsidRPr="00433288">
        <w:rPr>
          <w:rStyle w:val="hps"/>
        </w:rPr>
        <w:t>Группа</w:t>
      </w:r>
      <w:r w:rsidRPr="00433288">
        <w:t xml:space="preserve"> </w:t>
      </w:r>
      <w:r w:rsidRPr="00433288">
        <w:rPr>
          <w:rStyle w:val="hps"/>
        </w:rPr>
        <w:t>экспертов</w:t>
      </w:r>
      <w:r w:rsidRPr="00433288">
        <w:t xml:space="preserve"> </w:t>
      </w:r>
      <w:r w:rsidRPr="00433288">
        <w:rPr>
          <w:rStyle w:val="hps"/>
        </w:rPr>
        <w:t>по дорожным</w:t>
      </w:r>
      <w:r w:rsidRPr="00433288">
        <w:t xml:space="preserve"> </w:t>
      </w:r>
      <w:r w:rsidRPr="00433288">
        <w:rPr>
          <w:rStyle w:val="hps"/>
        </w:rPr>
        <w:t>знакам и</w:t>
      </w:r>
      <w:r w:rsidRPr="00433288">
        <w:t xml:space="preserve"> </w:t>
      </w:r>
      <w:r w:rsidRPr="00433288">
        <w:rPr>
          <w:rStyle w:val="hps"/>
        </w:rPr>
        <w:t>сигналам могла</w:t>
      </w:r>
      <w:r w:rsidRPr="00433288">
        <w:t xml:space="preserve"> </w:t>
      </w:r>
      <w:r w:rsidRPr="00433288">
        <w:rPr>
          <w:rStyle w:val="hps"/>
        </w:rPr>
        <w:t>продолжить</w:t>
      </w:r>
      <w:r w:rsidRPr="00433288">
        <w:t xml:space="preserve"> </w:t>
      </w:r>
      <w:r w:rsidRPr="00433288">
        <w:rPr>
          <w:rStyle w:val="hps"/>
        </w:rPr>
        <w:t>свою деятельность в</w:t>
      </w:r>
      <w:r w:rsidRPr="00433288">
        <w:t xml:space="preserve"> </w:t>
      </w:r>
      <w:r w:rsidRPr="00433288">
        <w:rPr>
          <w:rStyle w:val="hps"/>
        </w:rPr>
        <w:t>оптимальных условиях</w:t>
      </w:r>
      <w:r w:rsidRPr="00F67032">
        <w:t>.</w:t>
      </w:r>
    </w:p>
    <w:p w:rsidR="00C607DD" w:rsidRPr="001E4ED9" w:rsidRDefault="00C607DD" w:rsidP="00625FA3">
      <w:pPr>
        <w:pStyle w:val="SingleTxtGR"/>
      </w:pPr>
      <w:r>
        <w:t>70.</w:t>
      </w:r>
      <w:r>
        <w:tab/>
        <w:t>На семьдесят шестой сессии КВТ Комитет высказал просьбу о том, чтобы Отдел транспорта ЕЭК ООН, Управление ООН по правовым вопросам, Отдел</w:t>
      </w:r>
      <w:r>
        <w:t>е</w:t>
      </w:r>
      <w:r>
        <w:t>ние связи с региональными комиссиями в Нью-Йорке и МСАТ организовали "День международных договоров в области безопасности дорожного движ</w:t>
      </w:r>
      <w:r>
        <w:t>е</w:t>
      </w:r>
      <w:r>
        <w:t xml:space="preserve">ния". Секретариат </w:t>
      </w:r>
      <w:r w:rsidRPr="00597433">
        <w:rPr>
          <w:b/>
          <w:bCs/>
        </w:rPr>
        <w:t>проинформировал</w:t>
      </w:r>
      <w:r>
        <w:t xml:space="preserve"> КВТ об этом мероприятии, которое с</w:t>
      </w:r>
      <w:r>
        <w:t>о</w:t>
      </w:r>
      <w:r>
        <w:t>стоялось 5 июня 2014 года в Центральных учреждениях Организации Объед</w:t>
      </w:r>
      <w:r>
        <w:t>и</w:t>
      </w:r>
      <w:r>
        <w:t>ненных Наций в Нью-Йорке.</w:t>
      </w:r>
    </w:p>
    <w:p w:rsidR="00C607DD" w:rsidRPr="001E4ED9" w:rsidRDefault="00C607DD" w:rsidP="00625FA3">
      <w:pPr>
        <w:pStyle w:val="SingleTxtGR"/>
      </w:pPr>
      <w:r>
        <w:t>71.</w:t>
      </w:r>
      <w:r>
        <w:tab/>
        <w:t xml:space="preserve">Комитет </w:t>
      </w:r>
      <w:r w:rsidRPr="00880257">
        <w:rPr>
          <w:b/>
          <w:bCs/>
        </w:rPr>
        <w:t>был проинформирован</w:t>
      </w:r>
      <w:r>
        <w:t xml:space="preserve"> о региональном рабочее совещании по вопросам наращивания потенциала в области повышения безопасности доро</w:t>
      </w:r>
      <w:r>
        <w:t>ж</w:t>
      </w:r>
      <w:r>
        <w:t>ного движения, организованном правительством Сербии (Министерство стро</w:t>
      </w:r>
      <w:r>
        <w:t>и</w:t>
      </w:r>
      <w:r>
        <w:t>тельства, дорожного движения и инфраструктуры и Управление по безопасн</w:t>
      </w:r>
      <w:r>
        <w:t>о</w:t>
      </w:r>
      <w:r>
        <w:t>сти дорожного движения) и Советом регионального сотрудничества. Это мер</w:t>
      </w:r>
      <w:r>
        <w:t>о</w:t>
      </w:r>
      <w:r>
        <w:t>приятие, одним из спонсоров которого являлся Глобальный фонд по безопасн</w:t>
      </w:r>
      <w:r>
        <w:t>о</w:t>
      </w:r>
      <w:r>
        <w:t>сти дорожного движения, состоялось 15–16 октября 2014 года в Белграде.</w:t>
      </w:r>
    </w:p>
    <w:p w:rsidR="00C607DD" w:rsidRPr="001E4ED9" w:rsidRDefault="00C607DD" w:rsidP="00625FA3">
      <w:pPr>
        <w:pStyle w:val="SingleTxtGR"/>
      </w:pPr>
      <w:r>
        <w:t>72.</w:t>
      </w:r>
      <w:r>
        <w:tab/>
        <w:t xml:space="preserve">Комитет </w:t>
      </w:r>
      <w:r w:rsidRPr="00FA193B">
        <w:rPr>
          <w:b/>
          <w:bCs/>
        </w:rPr>
        <w:t>был проинформирован</w:t>
      </w:r>
      <w:r>
        <w:t xml:space="preserve"> об итогах двухдневного рабочего сов</w:t>
      </w:r>
      <w:r>
        <w:t>е</w:t>
      </w:r>
      <w:r>
        <w:t>щания по наращиванию потенциала, основная цель которого состояла в пов</w:t>
      </w:r>
      <w:r>
        <w:t>ы</w:t>
      </w:r>
      <w:r>
        <w:t>шении осведомленности государственных должностных лиц в Африке о сущ</w:t>
      </w:r>
      <w:r>
        <w:t>е</w:t>
      </w:r>
      <w:r>
        <w:lastRenderedPageBreak/>
        <w:t>ствующих правовых инструментах ООН в области обеспечения безопасности дорожного движения и борьбы с вождением в нетрезвом состоянии. Это раб</w:t>
      </w:r>
      <w:r>
        <w:t>о</w:t>
      </w:r>
      <w:r>
        <w:t>чее совещание было организовано в сотрудничестве с Международным центром алкогольной политики (ИКАП), а его принимающей стороной любезно выст</w:t>
      </w:r>
      <w:r>
        <w:t>у</w:t>
      </w:r>
      <w:r>
        <w:t>пила Экономическая комиссия Организации Объединенных Наций для Африки (12–13 ноября 2014 года, Аддис-Абеба). Это мероприятие было проведено в рамках сотрудничества между ИКАП и ЕЭК ООН, направленного на решение проблем</w:t>
      </w:r>
      <w:r w:rsidR="00837D69">
        <w:t>,</w:t>
      </w:r>
      <w:r>
        <w:t xml:space="preserve"> связанных с алкоголем</w:t>
      </w:r>
      <w:r w:rsidR="00837D69">
        <w:t>,</w:t>
      </w:r>
      <w:r>
        <w:t xml:space="preserve"> дорожно-транспортных происшествий с уч</w:t>
      </w:r>
      <w:r>
        <w:t>а</w:t>
      </w:r>
      <w:r>
        <w:t>стием таких уязвимых участников дорожного движения, как пешеходы, велос</w:t>
      </w:r>
      <w:r>
        <w:t>и</w:t>
      </w:r>
      <w:r>
        <w:t>педисты и мотоциклисты.</w:t>
      </w:r>
    </w:p>
    <w:p w:rsidR="00C607DD" w:rsidRPr="00AC7CA5" w:rsidRDefault="00C607DD" w:rsidP="00625FA3">
      <w:pPr>
        <w:pStyle w:val="SingleTxtGR"/>
      </w:pPr>
      <w:r w:rsidRPr="00AC7CA5">
        <w:t>73.</w:t>
      </w:r>
      <w:r>
        <w:tab/>
        <w:t xml:space="preserve">Комитет </w:t>
      </w:r>
      <w:r w:rsidRPr="00AC7CA5">
        <w:rPr>
          <w:b/>
          <w:bCs/>
        </w:rPr>
        <w:t>п</w:t>
      </w:r>
      <w:r w:rsidRPr="00433288">
        <w:rPr>
          <w:b/>
        </w:rPr>
        <w:t xml:space="preserve">ринял к сведению </w:t>
      </w:r>
      <w:r w:rsidRPr="00433288">
        <w:t xml:space="preserve">разработку проекта SafeFITS и </w:t>
      </w:r>
      <w:r w:rsidRPr="00433288">
        <w:rPr>
          <w:b/>
        </w:rPr>
        <w:t>призвал</w:t>
      </w:r>
      <w:r w:rsidRPr="00433288">
        <w:t xml:space="preserve"> государства-члены, насколько это возможно, поддержать </w:t>
      </w:r>
      <w:r>
        <w:t xml:space="preserve">этот проект и </w:t>
      </w:r>
      <w:r w:rsidRPr="00433288">
        <w:t>его пл</w:t>
      </w:r>
      <w:r w:rsidRPr="00433288">
        <w:t>а</w:t>
      </w:r>
      <w:r w:rsidRPr="00433288">
        <w:t>нируемое применение</w:t>
      </w:r>
      <w:r>
        <w:t xml:space="preserve">, </w:t>
      </w:r>
      <w:r w:rsidRPr="00433288">
        <w:t>в том числе путем предоставления в секретариат соо</w:t>
      </w:r>
      <w:r w:rsidRPr="00433288">
        <w:t>т</w:t>
      </w:r>
      <w:r w:rsidRPr="00433288">
        <w:t>ветствующих национальных данных и информации,</w:t>
      </w:r>
      <w:r w:rsidRPr="00433288">
        <w:rPr>
          <w:rStyle w:val="hps"/>
        </w:rPr>
        <w:t xml:space="preserve"> и согласился</w:t>
      </w:r>
      <w:r w:rsidRPr="00433288">
        <w:t xml:space="preserve"> </w:t>
      </w:r>
      <w:r>
        <w:rPr>
          <w:rStyle w:val="hps"/>
        </w:rPr>
        <w:t>передать</w:t>
      </w:r>
      <w:r w:rsidRPr="00433288">
        <w:rPr>
          <w:rStyle w:val="hps"/>
        </w:rPr>
        <w:t xml:space="preserve"> этот проект соответствующи</w:t>
      </w:r>
      <w:r>
        <w:rPr>
          <w:rStyle w:val="hps"/>
        </w:rPr>
        <w:t xml:space="preserve">м </w:t>
      </w:r>
      <w:r w:rsidRPr="00433288">
        <w:rPr>
          <w:rStyle w:val="hps"/>
        </w:rPr>
        <w:t>вспомогательны</w:t>
      </w:r>
      <w:r>
        <w:rPr>
          <w:rStyle w:val="hps"/>
        </w:rPr>
        <w:t>м</w:t>
      </w:r>
      <w:r w:rsidRPr="00433288">
        <w:rPr>
          <w:rStyle w:val="hps"/>
        </w:rPr>
        <w:t xml:space="preserve"> орган</w:t>
      </w:r>
      <w:r>
        <w:rPr>
          <w:rStyle w:val="hps"/>
        </w:rPr>
        <w:t>ам для ознакомления</w:t>
      </w:r>
      <w:r w:rsidRPr="00433288">
        <w:t xml:space="preserve"> </w:t>
      </w:r>
      <w:r w:rsidRPr="00433288">
        <w:rPr>
          <w:rStyle w:val="hps"/>
        </w:rPr>
        <w:t>(таки</w:t>
      </w:r>
      <w:r>
        <w:rPr>
          <w:rStyle w:val="hps"/>
        </w:rPr>
        <w:t>м</w:t>
      </w:r>
      <w:r w:rsidRPr="00433288">
        <w:rPr>
          <w:rStyle w:val="hps"/>
        </w:rPr>
        <w:t xml:space="preserve"> как</w:t>
      </w:r>
      <w:r w:rsidRPr="00433288">
        <w:t xml:space="preserve"> </w:t>
      </w:r>
      <w:r w:rsidRPr="00433288">
        <w:rPr>
          <w:rStyle w:val="hps"/>
        </w:rPr>
        <w:t>WP.1</w:t>
      </w:r>
      <w:r w:rsidRPr="00433288">
        <w:t xml:space="preserve">, </w:t>
      </w:r>
      <w:r w:rsidRPr="00433288">
        <w:rPr>
          <w:rStyle w:val="hps"/>
        </w:rPr>
        <w:t>SC.1</w:t>
      </w:r>
      <w:r w:rsidRPr="00433288">
        <w:t xml:space="preserve"> </w:t>
      </w:r>
      <w:r w:rsidRPr="00433288">
        <w:rPr>
          <w:rStyle w:val="hps"/>
        </w:rPr>
        <w:t>и</w:t>
      </w:r>
      <w:r w:rsidRPr="00433288">
        <w:t xml:space="preserve"> </w:t>
      </w:r>
      <w:r w:rsidRPr="00433288">
        <w:rPr>
          <w:rStyle w:val="hps"/>
        </w:rPr>
        <w:t>WP.29</w:t>
      </w:r>
      <w:r w:rsidRPr="00433288">
        <w:t xml:space="preserve"> </w:t>
      </w:r>
      <w:r w:rsidRPr="00433288">
        <w:rPr>
          <w:rStyle w:val="hps"/>
        </w:rPr>
        <w:t>и т.д.)</w:t>
      </w:r>
      <w:r>
        <w:rPr>
          <w:rStyle w:val="hps"/>
        </w:rPr>
        <w:t>.</w:t>
      </w:r>
    </w:p>
    <w:p w:rsidR="00C607DD" w:rsidRPr="00081F6F" w:rsidRDefault="00C607DD" w:rsidP="00625FA3">
      <w:pPr>
        <w:pStyle w:val="SingleTxtGR"/>
      </w:pPr>
      <w:r w:rsidRPr="00081F6F">
        <w:t>74.</w:t>
      </w:r>
      <w:r>
        <w:tab/>
        <w:t xml:space="preserve">Комитет </w:t>
      </w:r>
      <w:r w:rsidRPr="00433288">
        <w:rPr>
          <w:b/>
        </w:rPr>
        <w:t>приветствовал</w:t>
      </w:r>
      <w:r w:rsidRPr="00433288">
        <w:t xml:space="preserve"> информацию о том, что новый проект по обе</w:t>
      </w:r>
      <w:r w:rsidRPr="00433288">
        <w:t>с</w:t>
      </w:r>
      <w:r w:rsidRPr="00433288">
        <w:t xml:space="preserve">печению безопасности дорожного движения, финансируемый по линии </w:t>
      </w:r>
      <w:r>
        <w:t>СРООН</w:t>
      </w:r>
      <w:r w:rsidRPr="00433288">
        <w:t xml:space="preserve">, начнет работу в ближайшее время, однако </w:t>
      </w:r>
      <w:r w:rsidRPr="00433288">
        <w:rPr>
          <w:b/>
        </w:rPr>
        <w:t>выразил разочарование</w:t>
      </w:r>
      <w:r w:rsidRPr="00433288">
        <w:t xml:space="preserve"> </w:t>
      </w:r>
      <w:r>
        <w:t>по поводу</w:t>
      </w:r>
      <w:r w:rsidRPr="00433288">
        <w:t xml:space="preserve"> ограниченны</w:t>
      </w:r>
      <w:r>
        <w:t>х</w:t>
      </w:r>
      <w:r w:rsidRPr="00433288">
        <w:t xml:space="preserve"> финансовы</w:t>
      </w:r>
      <w:r>
        <w:t>х</w:t>
      </w:r>
      <w:r w:rsidRPr="00433288">
        <w:t xml:space="preserve"> ресурс</w:t>
      </w:r>
      <w:r>
        <w:t>ов</w:t>
      </w:r>
      <w:r w:rsidRPr="00433288">
        <w:t>, которые выделяются на поддержку повышения безопасности дорожного движения в четырех странах</w:t>
      </w:r>
      <w:r>
        <w:t>;</w:t>
      </w:r>
      <w:r w:rsidRPr="00433288">
        <w:t xml:space="preserve"> и </w:t>
      </w:r>
      <w:r w:rsidRPr="00433288">
        <w:rPr>
          <w:b/>
        </w:rPr>
        <w:t>предл</w:t>
      </w:r>
      <w:r w:rsidRPr="00433288">
        <w:rPr>
          <w:b/>
        </w:rPr>
        <w:t>о</w:t>
      </w:r>
      <w:r w:rsidRPr="00433288">
        <w:rPr>
          <w:b/>
        </w:rPr>
        <w:t>жил</w:t>
      </w:r>
      <w:r w:rsidRPr="00433288">
        <w:t xml:space="preserve"> правительствам и другим заинтересованным сторонам выделять соразме</w:t>
      </w:r>
      <w:r w:rsidRPr="00433288">
        <w:t>р</w:t>
      </w:r>
      <w:r w:rsidRPr="00433288">
        <w:t xml:space="preserve">ные средства для более глубокого анализа, ведущего к принятию мер </w:t>
      </w:r>
      <w:r>
        <w:t xml:space="preserve">на </w:t>
      </w:r>
      <w:r w:rsidRPr="00433288">
        <w:t>гос</w:t>
      </w:r>
      <w:r w:rsidRPr="00433288">
        <w:t>у</w:t>
      </w:r>
      <w:r w:rsidRPr="00433288">
        <w:t>дарственно</w:t>
      </w:r>
      <w:r>
        <w:t>м уровне</w:t>
      </w:r>
      <w:r w:rsidRPr="00081F6F">
        <w:t>.</w:t>
      </w:r>
    </w:p>
    <w:p w:rsidR="00C607DD" w:rsidRPr="00081F6F" w:rsidRDefault="00C607DD" w:rsidP="00625FA3">
      <w:pPr>
        <w:pStyle w:val="SingleTxtGR"/>
      </w:pPr>
      <w:r w:rsidRPr="00081F6F">
        <w:t>75.</w:t>
      </w:r>
      <w:r>
        <w:tab/>
        <w:t xml:space="preserve">Комитет </w:t>
      </w:r>
      <w:r w:rsidRPr="00081F6F">
        <w:rPr>
          <w:b/>
          <w:bCs/>
        </w:rPr>
        <w:t>предложил</w:t>
      </w:r>
      <w:r w:rsidRPr="00081F6F">
        <w:t xml:space="preserve"> государствам-членам обмениваться информацией о своих стратегиях безопасности дорожного движения.</w:t>
      </w:r>
    </w:p>
    <w:p w:rsidR="00C607DD" w:rsidRPr="00AD7063" w:rsidRDefault="00C607DD" w:rsidP="00625FA3">
      <w:pPr>
        <w:pStyle w:val="SingleTxtGR"/>
      </w:pPr>
      <w:r w:rsidRPr="00081F6F">
        <w:t>76.</w:t>
      </w:r>
      <w:r>
        <w:tab/>
        <w:t xml:space="preserve">Комитет </w:t>
      </w:r>
      <w:r w:rsidRPr="00081F6F">
        <w:rPr>
          <w:b/>
          <w:bCs/>
        </w:rPr>
        <w:t>призвал</w:t>
      </w:r>
      <w:r w:rsidRPr="00081F6F">
        <w:t xml:space="preserve"> правительства и другие заинтересованные стороны расширить свое участие в деятельности ЕЭК ООН в целях содействия достиж</w:t>
      </w:r>
      <w:r w:rsidRPr="00081F6F">
        <w:t>е</w:t>
      </w:r>
      <w:r w:rsidRPr="00081F6F">
        <w:t>нию целей Десятилетия действий ООН по обеспечению безопасности дорожн</w:t>
      </w:r>
      <w:r w:rsidRPr="00081F6F">
        <w:t>о</w:t>
      </w:r>
      <w:r w:rsidRPr="00081F6F">
        <w:t xml:space="preserve">го движения и </w:t>
      </w:r>
      <w:r w:rsidRPr="00CE563C">
        <w:rPr>
          <w:b/>
          <w:bCs/>
        </w:rPr>
        <w:t>предложил</w:t>
      </w:r>
      <w:r w:rsidRPr="00081F6F">
        <w:t xml:space="preserve"> правительствам и другим донорам внести свой вклад в реализацию Плана действий ЕЭК ООН по обеспечению безопасности доро</w:t>
      </w:r>
      <w:r w:rsidRPr="00081F6F">
        <w:t>ж</w:t>
      </w:r>
      <w:r w:rsidRPr="00081F6F">
        <w:t>ного движения</w:t>
      </w:r>
      <w:r w:rsidRPr="00AD7063">
        <w:t>.</w:t>
      </w:r>
    </w:p>
    <w:p w:rsidR="00C607DD" w:rsidRPr="00AD7063" w:rsidRDefault="00C607DD" w:rsidP="00354508">
      <w:pPr>
        <w:pStyle w:val="H1GR"/>
      </w:pPr>
      <w:r w:rsidRPr="00AD7063">
        <w:tab/>
      </w:r>
      <w:r w:rsidRPr="001E4ED9">
        <w:t>D</w:t>
      </w:r>
      <w:r w:rsidRPr="00AD7063">
        <w:t>.</w:t>
      </w:r>
      <w:r w:rsidRPr="00AD7063">
        <w:tab/>
        <w:t>Автомобильный транспорт</w:t>
      </w:r>
    </w:p>
    <w:p w:rsidR="00C607DD" w:rsidRPr="00AD7063" w:rsidRDefault="00C607DD" w:rsidP="00625FA3">
      <w:pPr>
        <w:pStyle w:val="SingleTxtGR"/>
        <w:rPr>
          <w:b/>
        </w:rPr>
      </w:pPr>
      <w:r w:rsidRPr="003D0D1D">
        <w:rPr>
          <w:i/>
          <w:iCs/>
        </w:rPr>
        <w:t>Документация:</w:t>
      </w:r>
      <w:r>
        <w:tab/>
      </w:r>
      <w:r w:rsidRPr="00331400">
        <w:rPr>
          <w:lang w:val="en-US"/>
        </w:rPr>
        <w:t>ECE</w:t>
      </w:r>
      <w:r w:rsidRPr="00AD7063">
        <w:t>/</w:t>
      </w:r>
      <w:r w:rsidRPr="00331400">
        <w:rPr>
          <w:lang w:val="en-US"/>
        </w:rPr>
        <w:t>TRANS</w:t>
      </w:r>
      <w:r w:rsidRPr="00AD7063">
        <w:t>/2015/14</w:t>
      </w:r>
    </w:p>
    <w:p w:rsidR="00C607DD" w:rsidRPr="00E622B3" w:rsidRDefault="00C607DD" w:rsidP="00625FA3">
      <w:pPr>
        <w:pStyle w:val="SingleTxtGR"/>
      </w:pPr>
      <w:r>
        <w:t>77.</w:t>
      </w:r>
      <w:r>
        <w:tab/>
        <w:t xml:space="preserve">Комитет </w:t>
      </w:r>
      <w:r>
        <w:rPr>
          <w:b/>
          <w:bCs/>
        </w:rPr>
        <w:t xml:space="preserve">принял к сведению </w:t>
      </w:r>
      <w:r>
        <w:t xml:space="preserve">результаты </w:t>
      </w:r>
      <w:r w:rsidRPr="00AD7063">
        <w:t>работы Группы экспертов по Европейскому соглашению, касающемуся работы экипажей транспортных средств, производящих международные автомобильные перевозки (ЕСТР).</w:t>
      </w:r>
      <w:r>
        <w:t xml:space="preserve"> В</w:t>
      </w:r>
      <w:r w:rsidR="00354508">
        <w:rPr>
          <w:lang w:val="en-US"/>
        </w:rPr>
        <w:t> </w:t>
      </w:r>
      <w:r>
        <w:t>частности,</w:t>
      </w:r>
      <w:r w:rsidRPr="00AD7063">
        <w:t xml:space="preserve"> </w:t>
      </w:r>
      <w:r>
        <w:t xml:space="preserve">Комитет </w:t>
      </w:r>
      <w:r w:rsidRPr="00E622B3">
        <w:rPr>
          <w:b/>
          <w:bCs/>
        </w:rPr>
        <w:t>был проинформирован</w:t>
      </w:r>
      <w:r>
        <w:t xml:space="preserve"> </w:t>
      </w:r>
      <w:r w:rsidRPr="00243115">
        <w:t>о принятии Рабочей группой по автомобильному транспорту (SC.1) (2</w:t>
      </w:r>
      <w:r>
        <w:t>8−</w:t>
      </w:r>
      <w:r w:rsidRPr="00243115">
        <w:t>29 октября 2014 года) доклада Группы экспертов по ЕСТР о ходе и результатах ее работы (ECE/TRANS/2015/14). К</w:t>
      </w:r>
      <w:r w:rsidRPr="00243115">
        <w:t>о</w:t>
      </w:r>
      <w:r w:rsidRPr="00243115">
        <w:t>митет б</w:t>
      </w:r>
      <w:r>
        <w:t>ыл</w:t>
      </w:r>
      <w:r w:rsidRPr="00243115">
        <w:t xml:space="preserve"> </w:t>
      </w:r>
      <w:r>
        <w:t xml:space="preserve">также </w:t>
      </w:r>
      <w:r w:rsidRPr="00243115">
        <w:rPr>
          <w:b/>
          <w:bCs/>
        </w:rPr>
        <w:t xml:space="preserve">проинформирован </w:t>
      </w:r>
      <w:r w:rsidRPr="00243115">
        <w:t>о рекомендации SC.1 относительно пр</w:t>
      </w:r>
      <w:r w:rsidRPr="00243115">
        <w:t>о</w:t>
      </w:r>
      <w:r w:rsidRPr="00243115">
        <w:t xml:space="preserve">дления мандата Группы экспертов по ЕСТР до июня 2017 года. В соответствии с документом ECE/EX/2/Rev.1 Комитет </w:t>
      </w:r>
      <w:r>
        <w:t xml:space="preserve">оценил </w:t>
      </w:r>
      <w:r w:rsidRPr="00243115">
        <w:t xml:space="preserve">документ ECE/TRANS/2015/14 и </w:t>
      </w:r>
      <w:r w:rsidRPr="00243115">
        <w:rPr>
          <w:b/>
          <w:bCs/>
        </w:rPr>
        <w:t>реш</w:t>
      </w:r>
      <w:r>
        <w:rPr>
          <w:b/>
          <w:bCs/>
        </w:rPr>
        <w:t>ил</w:t>
      </w:r>
      <w:r w:rsidRPr="00243115">
        <w:t xml:space="preserve"> рекоменд</w:t>
      </w:r>
      <w:r>
        <w:t>овать</w:t>
      </w:r>
      <w:r w:rsidRPr="00243115">
        <w:t xml:space="preserve"> продл</w:t>
      </w:r>
      <w:r>
        <w:t xml:space="preserve">ить </w:t>
      </w:r>
      <w:r w:rsidRPr="00243115">
        <w:t>мандат Группы экспертов по ЕСТР, с тем чтобы она могла продолжить свою работу</w:t>
      </w:r>
      <w:r w:rsidRPr="00E622B3">
        <w:t>.</w:t>
      </w:r>
      <w:r>
        <w:t xml:space="preserve"> Комитет </w:t>
      </w:r>
      <w:r>
        <w:rPr>
          <w:b/>
          <w:bCs/>
        </w:rPr>
        <w:t>отметил</w:t>
      </w:r>
      <w:r w:rsidRPr="00A72517">
        <w:t xml:space="preserve"> озабоченность Росси</w:t>
      </w:r>
      <w:r w:rsidRPr="00A72517">
        <w:t>й</w:t>
      </w:r>
      <w:r w:rsidRPr="00A72517">
        <w:t xml:space="preserve">ской Федерации </w:t>
      </w:r>
      <w:r>
        <w:t>по поводу</w:t>
      </w:r>
      <w:r w:rsidRPr="00A72517">
        <w:t xml:space="preserve"> недостаточно</w:t>
      </w:r>
      <w:r>
        <w:t>го</w:t>
      </w:r>
      <w:r w:rsidRPr="00A72517">
        <w:t xml:space="preserve"> прогресс</w:t>
      </w:r>
      <w:r>
        <w:t>а</w:t>
      </w:r>
      <w:r w:rsidRPr="00A72517">
        <w:t>, достигнуто</w:t>
      </w:r>
      <w:r>
        <w:t>го</w:t>
      </w:r>
      <w:r w:rsidRPr="00A72517">
        <w:t xml:space="preserve"> Группой экспертов ЕСТР в </w:t>
      </w:r>
      <w:r>
        <w:t>деле</w:t>
      </w:r>
      <w:r w:rsidRPr="00A72517">
        <w:t xml:space="preserve"> пересмотра </w:t>
      </w:r>
      <w:r>
        <w:t>с</w:t>
      </w:r>
      <w:r w:rsidRPr="00A72517">
        <w:t>татьи 22</w:t>
      </w:r>
      <w:r>
        <w:t>-бис</w:t>
      </w:r>
      <w:r w:rsidRPr="00A72517">
        <w:t xml:space="preserve">, что, по мнению Российской делегации, не позволяет обеспечить равноправное участие стран в разработке </w:t>
      </w:r>
      <w:r w:rsidRPr="00A72517">
        <w:lastRenderedPageBreak/>
        <w:t>единых требований к цифровым тахографам в рамках Соглашения ЕСТР и с</w:t>
      </w:r>
      <w:r w:rsidRPr="00A72517">
        <w:t>о</w:t>
      </w:r>
      <w:r w:rsidRPr="00A72517">
        <w:t>здать единую систему их сертификации</w:t>
      </w:r>
    </w:p>
    <w:p w:rsidR="00C607DD" w:rsidRPr="001E4ED9" w:rsidRDefault="00C607DD" w:rsidP="00625FA3">
      <w:pPr>
        <w:pStyle w:val="SingleTxtGR"/>
      </w:pPr>
      <w:r>
        <w:t>78.</w:t>
      </w:r>
      <w:r>
        <w:tab/>
        <w:t xml:space="preserve">Комитет </w:t>
      </w:r>
      <w:r w:rsidRPr="00A72517">
        <w:rPr>
          <w:b/>
          <w:bCs/>
        </w:rPr>
        <w:t>был проинформирован</w:t>
      </w:r>
      <w:r>
        <w:t xml:space="preserve"> о просьбе SC.1 относительно провед</w:t>
      </w:r>
      <w:r>
        <w:t>е</w:t>
      </w:r>
      <w:r>
        <w:t>ния специальной сессии (назначенной на 27 апреля 2015 года) о продлении ср</w:t>
      </w:r>
      <w:r>
        <w:t>о</w:t>
      </w:r>
      <w:r>
        <w:t>ка действия Меморандума о взаимопонимании между ЕЭК ООН и службами Европейской комиссии, в котором Совместный исследовательский центр пр</w:t>
      </w:r>
      <w:r>
        <w:t>и</w:t>
      </w:r>
      <w:r>
        <w:t>знается в качестве органа, ответственного за корневую сертификацию и серт</w:t>
      </w:r>
      <w:r>
        <w:t>и</w:t>
      </w:r>
      <w:r>
        <w:t>фикацию эксплуатационной совместимости для Договаривающихся сторон ЕСТР, не являющихся членами ЕС.</w:t>
      </w:r>
    </w:p>
    <w:p w:rsidR="00C607DD" w:rsidRPr="00261C6A" w:rsidRDefault="00C607DD" w:rsidP="00625FA3">
      <w:pPr>
        <w:pStyle w:val="SingleTxtGR"/>
      </w:pPr>
      <w:r>
        <w:t>79.</w:t>
      </w:r>
      <w:r>
        <w:tab/>
        <w:t xml:space="preserve">Комитет </w:t>
      </w:r>
      <w:r w:rsidRPr="00261C6A">
        <w:rPr>
          <w:b/>
          <w:bCs/>
        </w:rPr>
        <w:t>был проинформирован</w:t>
      </w:r>
      <w:r>
        <w:t xml:space="preserve"> о предложении по поправкам, которые были приняты SC.1 в октябре 2014 года и которые предусматривают включение в Европейское соглашение о международных автомагистралях (СМА) отдел</w:t>
      </w:r>
      <w:r>
        <w:t>ь</w:t>
      </w:r>
      <w:r>
        <w:t xml:space="preserve">ных вопросов, касающихся "электромобильности". Комитет </w:t>
      </w:r>
      <w:r w:rsidRPr="00433288">
        <w:rPr>
          <w:b/>
        </w:rPr>
        <w:t>приветствовал</w:t>
      </w:r>
      <w:r w:rsidRPr="00433288">
        <w:t xml:space="preserve"> информацию о предложении Рабочей группы по автомобильному транспорту (SC.1) относительно внесения поправок в статью 14 Соглашения ЕСТР, с тем чтобы к нему могли присоединиться Алжир, Иордания, Марокко и Тунис, и </w:t>
      </w:r>
      <w:r w:rsidRPr="00433288">
        <w:rPr>
          <w:b/>
        </w:rPr>
        <w:t>просил</w:t>
      </w:r>
      <w:r w:rsidRPr="00433288">
        <w:t xml:space="preserve"> секретариат проинформировать Комитет на его следующей сессии о д</w:t>
      </w:r>
      <w:r w:rsidRPr="00433288">
        <w:t>о</w:t>
      </w:r>
      <w:r w:rsidRPr="00433288">
        <w:t>стигнутом прогрессе</w:t>
      </w:r>
      <w:r w:rsidRPr="00261C6A">
        <w:t>.</w:t>
      </w:r>
    </w:p>
    <w:p w:rsidR="00C607DD" w:rsidRPr="0093564A" w:rsidRDefault="00C607DD" w:rsidP="00625FA3">
      <w:pPr>
        <w:pStyle w:val="SingleTxtGR"/>
      </w:pPr>
      <w:r>
        <w:t>80.</w:t>
      </w:r>
      <w:r>
        <w:tab/>
        <w:t xml:space="preserve">Комитет </w:t>
      </w:r>
      <w:r w:rsidRPr="00BD606C">
        <w:rPr>
          <w:b/>
          <w:bCs/>
        </w:rPr>
        <w:t>был проинформирован</w:t>
      </w:r>
      <w:r>
        <w:t xml:space="preserve"> о последних изменениях, связанных с предложением правительства Швейцарии вести работу над глобальным мног</w:t>
      </w:r>
      <w:r>
        <w:t>о</w:t>
      </w:r>
      <w:r>
        <w:t xml:space="preserve">сторонним соглашением о международных регулярных перевозках пассажиров международными и городскими автобусами ("ОмниБус"). В частности, Комитет </w:t>
      </w:r>
      <w:r w:rsidRPr="0093564A">
        <w:rPr>
          <w:b/>
          <w:bCs/>
        </w:rPr>
        <w:t xml:space="preserve">призвал </w:t>
      </w:r>
      <w:r w:rsidRPr="0093564A">
        <w:t>все заинтересованные правительства принять участие в специальной сессии SC.1 (Женева, 28</w:t>
      </w:r>
      <w:r>
        <w:t>−</w:t>
      </w:r>
      <w:r w:rsidRPr="0093564A">
        <w:t xml:space="preserve">29 апреля 2015 года) для дальнейшего обсуждения и, если это окажется возможным, окончательной доработки проекта соглашения </w:t>
      </w:r>
      <w:r>
        <w:t>"</w:t>
      </w:r>
      <w:r w:rsidRPr="0093564A">
        <w:t>Омнибус</w:t>
      </w:r>
      <w:r>
        <w:t>"</w:t>
      </w:r>
      <w:r w:rsidRPr="0093564A">
        <w:t>.</w:t>
      </w:r>
    </w:p>
    <w:p w:rsidR="00C607DD" w:rsidRPr="001E4ED9" w:rsidRDefault="00C607DD" w:rsidP="00625FA3">
      <w:pPr>
        <w:pStyle w:val="SingleTxtGR"/>
      </w:pPr>
      <w:r>
        <w:t>81.</w:t>
      </w:r>
      <w:r>
        <w:tab/>
        <w:t>В ответ на просьбу о предоставлении обновленных сведений о более ра</w:t>
      </w:r>
      <w:r>
        <w:t>н</w:t>
      </w:r>
      <w:r>
        <w:t xml:space="preserve">них конвенциях, которые до сих пор не вступили в силу, Комитет </w:t>
      </w:r>
      <w:r w:rsidRPr="005C263C">
        <w:rPr>
          <w:b/>
          <w:bCs/>
        </w:rPr>
        <w:t>был прои</w:t>
      </w:r>
      <w:r w:rsidRPr="005C263C">
        <w:rPr>
          <w:b/>
          <w:bCs/>
        </w:rPr>
        <w:t>н</w:t>
      </w:r>
      <w:r w:rsidRPr="005C263C">
        <w:rPr>
          <w:b/>
          <w:bCs/>
        </w:rPr>
        <w:t>формирован</w:t>
      </w:r>
      <w:r>
        <w:t xml:space="preserve"> о том, что еще не вступили в силу Протокол от 5 июля 1978 года к Конвенции о договоре международной автомобильной перевозки пассажиров и багажа (КАПП) и Общее соглашение об экономической регламентации межд</w:t>
      </w:r>
      <w:r>
        <w:t>у</w:t>
      </w:r>
      <w:r>
        <w:t>народного дорожного транспорта от 17 марта 1954 года.</w:t>
      </w:r>
    </w:p>
    <w:p w:rsidR="00C607DD" w:rsidRPr="00576C09" w:rsidRDefault="00C607DD" w:rsidP="00354508">
      <w:pPr>
        <w:pStyle w:val="H1GR"/>
      </w:pPr>
      <w:r w:rsidRPr="00331400">
        <w:tab/>
      </w:r>
      <w:r w:rsidRPr="001E4ED9">
        <w:rPr>
          <w:lang w:val="fr-CH"/>
        </w:rPr>
        <w:t>E</w:t>
      </w:r>
      <w:r w:rsidRPr="00576C09">
        <w:t>.</w:t>
      </w:r>
      <w:r w:rsidRPr="00576C09">
        <w:tab/>
        <w:t>Железнодорожный транспорт</w:t>
      </w:r>
    </w:p>
    <w:p w:rsidR="00C607DD" w:rsidRPr="00576C09" w:rsidRDefault="00C607DD" w:rsidP="00625FA3">
      <w:pPr>
        <w:pStyle w:val="SingleTxtGR"/>
        <w:rPr>
          <w:b/>
        </w:rPr>
      </w:pPr>
      <w:r>
        <w:rPr>
          <w:i/>
        </w:rPr>
        <w:t>Документация</w:t>
      </w:r>
      <w:r w:rsidRPr="00576C09">
        <w:rPr>
          <w:i/>
        </w:rPr>
        <w:t>:</w:t>
      </w:r>
      <w:r>
        <w:rPr>
          <w:i/>
        </w:rPr>
        <w:tab/>
      </w:r>
      <w:r w:rsidRPr="001E4ED9">
        <w:rPr>
          <w:lang w:val="fr-CH"/>
        </w:rPr>
        <w:t>ECE</w:t>
      </w:r>
      <w:r w:rsidRPr="00576C09">
        <w:t>/</w:t>
      </w:r>
      <w:r w:rsidRPr="001E4ED9">
        <w:rPr>
          <w:lang w:val="fr-CH"/>
        </w:rPr>
        <w:t>TRANS</w:t>
      </w:r>
      <w:r w:rsidRPr="00576C09">
        <w:t>/</w:t>
      </w:r>
      <w:r w:rsidRPr="001E4ED9">
        <w:rPr>
          <w:lang w:val="fr-CH"/>
        </w:rPr>
        <w:t>SC</w:t>
      </w:r>
      <w:r w:rsidRPr="00576C09">
        <w:t xml:space="preserve">.2/222, </w:t>
      </w:r>
      <w:r w:rsidRPr="001E4ED9">
        <w:rPr>
          <w:lang w:val="fr-CH"/>
        </w:rPr>
        <w:t>ECE</w:t>
      </w:r>
      <w:r w:rsidRPr="00576C09">
        <w:t>/</w:t>
      </w:r>
      <w:r w:rsidRPr="001E4ED9">
        <w:rPr>
          <w:lang w:val="fr-CH"/>
        </w:rPr>
        <w:t>TRANS</w:t>
      </w:r>
      <w:r w:rsidRPr="00576C09">
        <w:t xml:space="preserve">/2015/15 </w:t>
      </w:r>
    </w:p>
    <w:p w:rsidR="00C607DD" w:rsidRPr="00576C09" w:rsidRDefault="00C607DD" w:rsidP="00625FA3">
      <w:pPr>
        <w:pStyle w:val="SingleTxtGR"/>
      </w:pPr>
      <w:r w:rsidRPr="00576C09">
        <w:t>82.</w:t>
      </w:r>
      <w:r w:rsidRPr="00576C09">
        <w:tab/>
      </w:r>
      <w:r w:rsidRPr="00243115">
        <w:t xml:space="preserve">Комитет </w:t>
      </w:r>
      <w:r w:rsidRPr="00576C09">
        <w:rPr>
          <w:b/>
          <w:bCs/>
        </w:rPr>
        <w:t xml:space="preserve">был </w:t>
      </w:r>
      <w:r w:rsidRPr="00243115">
        <w:rPr>
          <w:b/>
          <w:bCs/>
        </w:rPr>
        <w:t>проинформирован</w:t>
      </w:r>
      <w:r w:rsidRPr="00243115">
        <w:t xml:space="preserve"> об итогах шестьдесят восьмой сессии Рабочей группы по железнодорожному транспорту (SC.2) (ECE/TRANS/</w:t>
      </w:r>
      <w:r w:rsidR="00354508" w:rsidRPr="00354508">
        <w:br/>
      </w:r>
      <w:r w:rsidRPr="00243115">
        <w:t xml:space="preserve">SC.2/222). </w:t>
      </w:r>
      <w:r>
        <w:t xml:space="preserve">Комитет </w:t>
      </w:r>
      <w:r w:rsidRPr="00433288">
        <w:rPr>
          <w:b/>
        </w:rPr>
        <w:t>принял к сведению</w:t>
      </w:r>
      <w:r w:rsidRPr="00433288">
        <w:t xml:space="preserve"> деятельность Рабочей группы по ж</w:t>
      </w:r>
      <w:r w:rsidRPr="00433288">
        <w:t>е</w:t>
      </w:r>
      <w:r w:rsidRPr="00433288">
        <w:t xml:space="preserve">лезнодорожному транспорту (SC.2) и </w:t>
      </w:r>
      <w:r w:rsidRPr="00433288">
        <w:rPr>
          <w:b/>
        </w:rPr>
        <w:t>выразил поддержку</w:t>
      </w:r>
      <w:r w:rsidRPr="00433288">
        <w:t xml:space="preserve"> усилиям SC.2, нац</w:t>
      </w:r>
      <w:r w:rsidRPr="00433288">
        <w:t>е</w:t>
      </w:r>
      <w:r w:rsidRPr="00433288">
        <w:t>ленным на повышение конкурентоспособности и эффективности железных д</w:t>
      </w:r>
      <w:r w:rsidRPr="00433288">
        <w:t>о</w:t>
      </w:r>
      <w:r w:rsidRPr="00433288">
        <w:t xml:space="preserve">рог; </w:t>
      </w:r>
      <w:r w:rsidRPr="00433288">
        <w:rPr>
          <w:b/>
        </w:rPr>
        <w:t>отметил</w:t>
      </w:r>
      <w:r w:rsidRPr="00433288">
        <w:t xml:space="preserve"> важность развития генерального плана по высокоскоростным п</w:t>
      </w:r>
      <w:r w:rsidRPr="00433288">
        <w:t>о</w:t>
      </w:r>
      <w:r w:rsidRPr="00433288">
        <w:t>ездам и сотрудничества с проектом ТЕЖ</w:t>
      </w:r>
      <w:r>
        <w:t>.</w:t>
      </w:r>
    </w:p>
    <w:p w:rsidR="00C607DD" w:rsidRPr="002B726F" w:rsidRDefault="00C607DD" w:rsidP="00625FA3">
      <w:pPr>
        <w:pStyle w:val="SingleTxtGR"/>
      </w:pPr>
      <w:r w:rsidRPr="002B726F">
        <w:t>83.</w:t>
      </w:r>
      <w:r w:rsidRPr="002B726F">
        <w:tab/>
      </w:r>
      <w:r>
        <w:t xml:space="preserve">Комитет </w:t>
      </w:r>
      <w:r w:rsidRPr="00433288">
        <w:rPr>
          <w:b/>
        </w:rPr>
        <w:t>приветствовал</w:t>
      </w:r>
      <w:r w:rsidRPr="00433288">
        <w:t xml:space="preserve"> сотрудничество между SC.2 и Рабочей группой по таможенным вопросам, связанным с транспортом (WP.30)</w:t>
      </w:r>
      <w:r>
        <w:t>,</w:t>
      </w:r>
      <w:r w:rsidRPr="00433288">
        <w:t xml:space="preserve"> в области ко</w:t>
      </w:r>
      <w:r w:rsidRPr="00433288">
        <w:t>н</w:t>
      </w:r>
      <w:r w:rsidRPr="00433288">
        <w:t>троля за осуществлением приложения 9 к Международной конвенции о согл</w:t>
      </w:r>
      <w:r w:rsidRPr="00433288">
        <w:t>а</w:t>
      </w:r>
      <w:r w:rsidRPr="00433288">
        <w:t xml:space="preserve">совании условий проведения контроля грузов на границах (1982 год) и </w:t>
      </w:r>
      <w:r w:rsidRPr="00433288">
        <w:rPr>
          <w:b/>
        </w:rPr>
        <w:t>просил</w:t>
      </w:r>
      <w:r w:rsidRPr="00433288">
        <w:t xml:space="preserve"> секретариат подготовить доклад к следующей сессии Комитета</w:t>
      </w:r>
      <w:r w:rsidRPr="002B726F">
        <w:t>.</w:t>
      </w:r>
    </w:p>
    <w:p w:rsidR="00C607DD" w:rsidRPr="0078186E" w:rsidRDefault="00C607DD" w:rsidP="00625FA3">
      <w:pPr>
        <w:pStyle w:val="SingleTxtGR"/>
      </w:pPr>
      <w:r w:rsidRPr="0078186E">
        <w:lastRenderedPageBreak/>
        <w:t>84.</w:t>
      </w:r>
      <w:r w:rsidRPr="0078186E">
        <w:tab/>
      </w:r>
      <w:r w:rsidRPr="00433288">
        <w:t xml:space="preserve">В </w:t>
      </w:r>
      <w:r w:rsidRPr="00433288">
        <w:rPr>
          <w:rStyle w:val="hps"/>
        </w:rPr>
        <w:t>соответствии с решением 25</w:t>
      </w:r>
      <w:r w:rsidRPr="00433288">
        <w:t xml:space="preserve"> семьдесят шестой </w:t>
      </w:r>
      <w:r>
        <w:rPr>
          <w:rStyle w:val="hps"/>
        </w:rPr>
        <w:t>годовой</w:t>
      </w:r>
      <w:r w:rsidRPr="00433288">
        <w:t xml:space="preserve"> </w:t>
      </w:r>
      <w:r w:rsidRPr="00433288">
        <w:rPr>
          <w:rStyle w:val="hps"/>
        </w:rPr>
        <w:t>сессии КВТ</w:t>
      </w:r>
      <w:r w:rsidRPr="00433288">
        <w:t xml:space="preserve"> </w:t>
      </w:r>
      <w:r w:rsidRPr="00433288">
        <w:rPr>
          <w:rStyle w:val="hps"/>
          <w:b/>
        </w:rPr>
        <w:t>принял к сведению</w:t>
      </w:r>
      <w:r w:rsidRPr="00433288">
        <w:t xml:space="preserve"> </w:t>
      </w:r>
      <w:r w:rsidRPr="00433288">
        <w:rPr>
          <w:rStyle w:val="hps"/>
        </w:rPr>
        <w:t>информацию о деятельности</w:t>
      </w:r>
      <w:r w:rsidRPr="00433288">
        <w:t xml:space="preserve">, связанной с разработкой </w:t>
      </w:r>
      <w:r w:rsidRPr="00433288">
        <w:rPr>
          <w:rStyle w:val="hps"/>
        </w:rPr>
        <w:t>н</w:t>
      </w:r>
      <w:r w:rsidRPr="00433288">
        <w:rPr>
          <w:rStyle w:val="hps"/>
        </w:rPr>
        <w:t>о</w:t>
      </w:r>
      <w:r w:rsidRPr="00433288">
        <w:rPr>
          <w:rStyle w:val="hps"/>
        </w:rPr>
        <w:t>вой конвенции</w:t>
      </w:r>
      <w:r w:rsidRPr="00433288">
        <w:t xml:space="preserve"> </w:t>
      </w:r>
      <w:r>
        <w:rPr>
          <w:rStyle w:val="hps"/>
        </w:rPr>
        <w:t>об</w:t>
      </w:r>
      <w:r w:rsidRPr="00433288">
        <w:t xml:space="preserve"> </w:t>
      </w:r>
      <w:r w:rsidRPr="00433288">
        <w:rPr>
          <w:rStyle w:val="hps"/>
        </w:rPr>
        <w:t>упрощени</w:t>
      </w:r>
      <w:r>
        <w:rPr>
          <w:rStyle w:val="hps"/>
        </w:rPr>
        <w:t>и</w:t>
      </w:r>
      <w:r w:rsidRPr="00433288">
        <w:t xml:space="preserve"> </w:t>
      </w:r>
      <w:r w:rsidRPr="00433288">
        <w:rPr>
          <w:rStyle w:val="hps"/>
        </w:rPr>
        <w:t>процедур пересечения границ</w:t>
      </w:r>
      <w:r w:rsidRPr="00433288">
        <w:t xml:space="preserve"> </w:t>
      </w:r>
      <w:r w:rsidRPr="00433288">
        <w:rPr>
          <w:rStyle w:val="hps"/>
        </w:rPr>
        <w:t>для</w:t>
      </w:r>
      <w:r w:rsidRPr="00433288">
        <w:t xml:space="preserve"> </w:t>
      </w:r>
      <w:r w:rsidRPr="00433288">
        <w:rPr>
          <w:rStyle w:val="hps"/>
        </w:rPr>
        <w:t>междунаро</w:t>
      </w:r>
      <w:r w:rsidRPr="00433288">
        <w:rPr>
          <w:rStyle w:val="hps"/>
        </w:rPr>
        <w:t>д</w:t>
      </w:r>
      <w:r w:rsidRPr="00433288">
        <w:rPr>
          <w:rStyle w:val="hps"/>
        </w:rPr>
        <w:t>ных пассажирских</w:t>
      </w:r>
      <w:r w:rsidRPr="00433288">
        <w:t xml:space="preserve"> </w:t>
      </w:r>
      <w:r w:rsidRPr="00433288">
        <w:rPr>
          <w:rStyle w:val="hps"/>
        </w:rPr>
        <w:t>железнодорожных перевозок;</w:t>
      </w:r>
      <w:r w:rsidRPr="00433288">
        <w:t xml:space="preserve"> </w:t>
      </w:r>
      <w:r w:rsidRPr="00433288">
        <w:rPr>
          <w:rStyle w:val="hps"/>
        </w:rPr>
        <w:t xml:space="preserve">и </w:t>
      </w:r>
      <w:r w:rsidRPr="00433288">
        <w:rPr>
          <w:rStyle w:val="hps"/>
          <w:b/>
        </w:rPr>
        <w:t>рекомендовал</w:t>
      </w:r>
      <w:r w:rsidRPr="00433288">
        <w:rPr>
          <w:b/>
        </w:rPr>
        <w:t xml:space="preserve"> </w:t>
      </w:r>
      <w:r w:rsidRPr="00433288">
        <w:rPr>
          <w:rStyle w:val="hps"/>
        </w:rPr>
        <w:t>заинтерес</w:t>
      </w:r>
      <w:r w:rsidRPr="00433288">
        <w:rPr>
          <w:rStyle w:val="hps"/>
        </w:rPr>
        <w:t>о</w:t>
      </w:r>
      <w:r w:rsidRPr="00433288">
        <w:rPr>
          <w:rStyle w:val="hps"/>
        </w:rPr>
        <w:t>ванным сторонам</w:t>
      </w:r>
      <w:r w:rsidRPr="00433288">
        <w:t xml:space="preserve"> </w:t>
      </w:r>
      <w:r w:rsidRPr="00433288">
        <w:rPr>
          <w:rStyle w:val="hps"/>
        </w:rPr>
        <w:t xml:space="preserve">продолжать работу </w:t>
      </w:r>
      <w:r>
        <w:rPr>
          <w:rStyle w:val="hps"/>
        </w:rPr>
        <w:t>над</w:t>
      </w:r>
      <w:r w:rsidRPr="00433288">
        <w:rPr>
          <w:rStyle w:val="hps"/>
        </w:rPr>
        <w:t xml:space="preserve"> проект</w:t>
      </w:r>
      <w:r>
        <w:rPr>
          <w:rStyle w:val="hps"/>
        </w:rPr>
        <w:t>ом</w:t>
      </w:r>
      <w:r w:rsidRPr="00433288">
        <w:t xml:space="preserve"> </w:t>
      </w:r>
      <w:r w:rsidRPr="00433288">
        <w:rPr>
          <w:rStyle w:val="hps"/>
        </w:rPr>
        <w:t>конвенции</w:t>
      </w:r>
      <w:r w:rsidRPr="00433288">
        <w:t xml:space="preserve"> </w:t>
      </w:r>
      <w:r w:rsidRPr="00433288">
        <w:rPr>
          <w:rStyle w:val="hps"/>
        </w:rPr>
        <w:t>в рамках</w:t>
      </w:r>
      <w:r w:rsidRPr="00433288">
        <w:t xml:space="preserve"> </w:t>
      </w:r>
      <w:r w:rsidRPr="00433288">
        <w:rPr>
          <w:rStyle w:val="hps"/>
        </w:rPr>
        <w:t>Неоф</w:t>
      </w:r>
      <w:r w:rsidRPr="00433288">
        <w:rPr>
          <w:rStyle w:val="hps"/>
        </w:rPr>
        <w:t>и</w:t>
      </w:r>
      <w:r w:rsidRPr="00433288">
        <w:rPr>
          <w:rStyle w:val="hps"/>
        </w:rPr>
        <w:t>циальной группы</w:t>
      </w:r>
      <w:r w:rsidRPr="00433288">
        <w:t xml:space="preserve"> </w:t>
      </w:r>
      <w:r w:rsidRPr="00433288">
        <w:rPr>
          <w:rStyle w:val="hps"/>
        </w:rPr>
        <w:t>экспертов</w:t>
      </w:r>
      <w:r w:rsidRPr="00433288">
        <w:t xml:space="preserve"> по разработке </w:t>
      </w:r>
      <w:r w:rsidRPr="00433288">
        <w:rPr>
          <w:rStyle w:val="hps"/>
        </w:rPr>
        <w:t>новой конвенции</w:t>
      </w:r>
      <w:r w:rsidRPr="00433288">
        <w:t xml:space="preserve"> </w:t>
      </w:r>
      <w:r w:rsidRPr="005770CB">
        <w:rPr>
          <w:rStyle w:val="hps"/>
        </w:rPr>
        <w:t>об облегчении условий железнодорожной перевозки пассажиров и багажа через границы</w:t>
      </w:r>
      <w:r>
        <w:rPr>
          <w:rStyle w:val="hps"/>
        </w:rPr>
        <w:t>,</w:t>
      </w:r>
      <w:r w:rsidRPr="00433288">
        <w:rPr>
          <w:rStyle w:val="hps"/>
        </w:rPr>
        <w:t xml:space="preserve"> с</w:t>
      </w:r>
      <w:r>
        <w:rPr>
          <w:rStyle w:val="hps"/>
        </w:rPr>
        <w:t xml:space="preserve"> тем чтобы надлежащим образом </w:t>
      </w:r>
      <w:r w:rsidRPr="00433288">
        <w:rPr>
          <w:rStyle w:val="hps"/>
        </w:rPr>
        <w:t>проанализировать результаты</w:t>
      </w:r>
      <w:r w:rsidRPr="00433288">
        <w:t xml:space="preserve"> </w:t>
      </w:r>
      <w:r w:rsidRPr="00433288">
        <w:rPr>
          <w:rStyle w:val="hps"/>
        </w:rPr>
        <w:t>этой работы</w:t>
      </w:r>
      <w:r w:rsidRPr="00433288">
        <w:t xml:space="preserve"> сн</w:t>
      </w:r>
      <w:r w:rsidRPr="00433288">
        <w:t>а</w:t>
      </w:r>
      <w:r w:rsidRPr="00433288">
        <w:t xml:space="preserve">чала в </w:t>
      </w:r>
      <w:r w:rsidRPr="00433288">
        <w:rPr>
          <w:rStyle w:val="hps"/>
        </w:rPr>
        <w:t>SC.2</w:t>
      </w:r>
      <w:r w:rsidRPr="00433288">
        <w:t xml:space="preserve"> </w:t>
      </w:r>
      <w:r w:rsidRPr="00433288">
        <w:rPr>
          <w:rStyle w:val="hps"/>
        </w:rPr>
        <w:t>и WP.30</w:t>
      </w:r>
      <w:r w:rsidRPr="00433288">
        <w:t xml:space="preserve">, а затем </w:t>
      </w:r>
      <w:r w:rsidRPr="00433288">
        <w:rPr>
          <w:rStyle w:val="hps"/>
        </w:rPr>
        <w:t>в Комитете</w:t>
      </w:r>
      <w:r w:rsidRPr="00433288">
        <w:t xml:space="preserve"> </w:t>
      </w:r>
      <w:r w:rsidRPr="00433288">
        <w:rPr>
          <w:rStyle w:val="hps"/>
        </w:rPr>
        <w:t>на его</w:t>
      </w:r>
      <w:r w:rsidRPr="00433288">
        <w:t xml:space="preserve"> </w:t>
      </w:r>
      <w:r>
        <w:rPr>
          <w:rStyle w:val="hps"/>
        </w:rPr>
        <w:t>семьдесят восьмой</w:t>
      </w:r>
      <w:r w:rsidRPr="00433288">
        <w:rPr>
          <w:rStyle w:val="hps"/>
        </w:rPr>
        <w:t xml:space="preserve"> сессии</w:t>
      </w:r>
      <w:r w:rsidRPr="0078186E">
        <w:t>.</w:t>
      </w:r>
    </w:p>
    <w:p w:rsidR="00C607DD" w:rsidRPr="0078186E" w:rsidRDefault="00C607DD" w:rsidP="00625FA3">
      <w:pPr>
        <w:pStyle w:val="SingleTxtGR"/>
      </w:pPr>
      <w:r>
        <w:t>85.</w:t>
      </w:r>
      <w:r>
        <w:tab/>
        <w:t xml:space="preserve">Комитет </w:t>
      </w:r>
      <w:r>
        <w:rPr>
          <w:b/>
          <w:bCs/>
        </w:rPr>
        <w:t>был также проинформирован</w:t>
      </w:r>
      <w:r>
        <w:t xml:space="preserve"> о </w:t>
      </w:r>
      <w:r w:rsidRPr="0078186E">
        <w:t>результатах рабочего совещ</w:t>
      </w:r>
      <w:r w:rsidRPr="0078186E">
        <w:t>а</w:t>
      </w:r>
      <w:r w:rsidRPr="0078186E">
        <w:t>ния на тему "Как повысить конкурентоспособность железных дорог", которое состоялось в ходе последней сессии SC.2.</w:t>
      </w:r>
    </w:p>
    <w:p w:rsidR="00C607DD" w:rsidRPr="001E4ED9" w:rsidRDefault="00C607DD" w:rsidP="00625FA3">
      <w:pPr>
        <w:pStyle w:val="SingleTxtGR"/>
      </w:pPr>
      <w:r w:rsidRPr="000C1C68">
        <w:t>86.</w:t>
      </w:r>
      <w:r>
        <w:tab/>
        <w:t xml:space="preserve">Комитет </w:t>
      </w:r>
      <w:r>
        <w:rPr>
          <w:b/>
          <w:bCs/>
        </w:rPr>
        <w:t>принял к сведению</w:t>
      </w:r>
      <w:r>
        <w:t xml:space="preserve"> </w:t>
      </w:r>
      <w:r w:rsidRPr="00433288">
        <w:t xml:space="preserve">результаты работы Группы экспертов по единому железнодорожному праву и </w:t>
      </w:r>
      <w:r w:rsidRPr="00433288">
        <w:rPr>
          <w:b/>
        </w:rPr>
        <w:t>призвал</w:t>
      </w:r>
      <w:r w:rsidRPr="00433288">
        <w:t xml:space="preserve"> все заинтересованные стороны доработать формулировки положений на трех языках (английском, русском и французском) с субстантивной и лингвистической точек зрения и принять р</w:t>
      </w:r>
      <w:r w:rsidRPr="00433288">
        <w:t>е</w:t>
      </w:r>
      <w:r w:rsidRPr="00433288">
        <w:t xml:space="preserve">шение о </w:t>
      </w:r>
      <w:r>
        <w:t>надлежа</w:t>
      </w:r>
      <w:r w:rsidRPr="00433288">
        <w:t>щей системе управления для единого железнодорожного пр</w:t>
      </w:r>
      <w:r w:rsidRPr="00433288">
        <w:t>а</w:t>
      </w:r>
      <w:r w:rsidRPr="00433288">
        <w:t xml:space="preserve">ва; </w:t>
      </w:r>
      <w:r w:rsidRPr="000C1C68">
        <w:rPr>
          <w:b/>
          <w:bCs/>
        </w:rPr>
        <w:t>призвал</w:t>
      </w:r>
      <w:r w:rsidRPr="00433288">
        <w:t xml:space="preserve"> секретариат </w:t>
      </w:r>
      <w:r w:rsidRPr="00433288">
        <w:rPr>
          <w:rStyle w:val="hps"/>
          <w:b/>
        </w:rPr>
        <w:t>обеспечить</w:t>
      </w:r>
      <w:r w:rsidRPr="00433288">
        <w:rPr>
          <w:rStyle w:val="hps"/>
        </w:rPr>
        <w:t>, чтобы</w:t>
      </w:r>
      <w:r w:rsidRPr="00433288">
        <w:t xml:space="preserve"> </w:t>
      </w:r>
      <w:r w:rsidRPr="00433288">
        <w:rPr>
          <w:rStyle w:val="hps"/>
        </w:rPr>
        <w:t>вся соответствующая документ</w:t>
      </w:r>
      <w:r w:rsidRPr="00433288">
        <w:rPr>
          <w:rStyle w:val="hps"/>
        </w:rPr>
        <w:t>а</w:t>
      </w:r>
      <w:r w:rsidRPr="00433288">
        <w:rPr>
          <w:rStyle w:val="hps"/>
        </w:rPr>
        <w:t>ция</w:t>
      </w:r>
      <w:r w:rsidRPr="00433288">
        <w:t xml:space="preserve"> </w:t>
      </w:r>
      <w:r w:rsidRPr="00433288">
        <w:rPr>
          <w:rStyle w:val="hps"/>
        </w:rPr>
        <w:t>совещаний группы</w:t>
      </w:r>
      <w:r w:rsidRPr="00433288">
        <w:t xml:space="preserve"> </w:t>
      </w:r>
      <w:r w:rsidRPr="00433288">
        <w:rPr>
          <w:rStyle w:val="hps"/>
        </w:rPr>
        <w:t>в</w:t>
      </w:r>
      <w:r w:rsidRPr="00433288">
        <w:t xml:space="preserve"> </w:t>
      </w:r>
      <w:r w:rsidRPr="00433288">
        <w:rPr>
          <w:rStyle w:val="hps"/>
        </w:rPr>
        <w:t>2015</w:t>
      </w:r>
      <w:r w:rsidRPr="00433288">
        <w:t xml:space="preserve"> году </w:t>
      </w:r>
      <w:r w:rsidRPr="00433288">
        <w:rPr>
          <w:rStyle w:val="hps"/>
        </w:rPr>
        <w:t>(февраль</w:t>
      </w:r>
      <w:r w:rsidRPr="00433288">
        <w:t xml:space="preserve">, июнь, ноябрь), </w:t>
      </w:r>
      <w:r>
        <w:t>в частности</w:t>
      </w:r>
      <w:r w:rsidRPr="00433288">
        <w:t xml:space="preserve"> </w:t>
      </w:r>
      <w:r w:rsidRPr="00433288">
        <w:rPr>
          <w:rStyle w:val="hps"/>
        </w:rPr>
        <w:t>п</w:t>
      </w:r>
      <w:r w:rsidRPr="00433288">
        <w:rPr>
          <w:rStyle w:val="hps"/>
        </w:rPr>
        <w:t>о</w:t>
      </w:r>
      <w:r w:rsidRPr="00433288">
        <w:rPr>
          <w:rStyle w:val="hps"/>
        </w:rPr>
        <w:t>вестки дня, доклады</w:t>
      </w:r>
      <w:r w:rsidRPr="00433288">
        <w:t xml:space="preserve"> </w:t>
      </w:r>
      <w:r w:rsidRPr="00433288">
        <w:rPr>
          <w:rStyle w:val="hps"/>
        </w:rPr>
        <w:t>и</w:t>
      </w:r>
      <w:r w:rsidRPr="00433288">
        <w:t xml:space="preserve"> </w:t>
      </w:r>
      <w:r w:rsidRPr="00433288">
        <w:rPr>
          <w:rStyle w:val="hps"/>
        </w:rPr>
        <w:t>ряд</w:t>
      </w:r>
      <w:r w:rsidRPr="00433288">
        <w:t xml:space="preserve"> </w:t>
      </w:r>
      <w:r w:rsidRPr="00433288">
        <w:rPr>
          <w:rStyle w:val="hps"/>
        </w:rPr>
        <w:t>официальных документов</w:t>
      </w:r>
      <w:r w:rsidRPr="00433288">
        <w:t xml:space="preserve">, </w:t>
      </w:r>
      <w:r w:rsidRPr="00433288">
        <w:rPr>
          <w:rStyle w:val="hps"/>
        </w:rPr>
        <w:t>предоставлялась своевр</w:t>
      </w:r>
      <w:r w:rsidRPr="00433288">
        <w:rPr>
          <w:rStyle w:val="hps"/>
        </w:rPr>
        <w:t>е</w:t>
      </w:r>
      <w:r w:rsidRPr="00433288">
        <w:rPr>
          <w:rStyle w:val="hps"/>
        </w:rPr>
        <w:t>менно на трех официальных языках ЕЭК ООН</w:t>
      </w:r>
      <w:r w:rsidRPr="000C1C68">
        <w:t xml:space="preserve">. </w:t>
      </w:r>
      <w:r>
        <w:t xml:space="preserve">В этом контексте Комитет </w:t>
      </w:r>
      <w:r w:rsidRPr="00694166">
        <w:rPr>
          <w:b/>
          <w:bCs/>
        </w:rPr>
        <w:t>ра</w:t>
      </w:r>
      <w:r w:rsidRPr="00694166">
        <w:rPr>
          <w:b/>
          <w:bCs/>
        </w:rPr>
        <w:t>с</w:t>
      </w:r>
      <w:r w:rsidRPr="00694166">
        <w:rPr>
          <w:b/>
          <w:bCs/>
        </w:rPr>
        <w:t>смотре</w:t>
      </w:r>
      <w:r>
        <w:rPr>
          <w:b/>
          <w:bCs/>
        </w:rPr>
        <w:t>л</w:t>
      </w:r>
      <w:r>
        <w:t xml:space="preserve"> документ (ECE/TRANS/2015/15), подготовленный секретариатом и включающий все соответствующие выработанные в ходе переговоров и уже с</w:t>
      </w:r>
      <w:r>
        <w:t>о</w:t>
      </w:r>
      <w:r>
        <w:t>гласованные правовые положения, которые должны стать частью нового ме</w:t>
      </w:r>
      <w:r>
        <w:t>ж</w:t>
      </w:r>
      <w:r>
        <w:t>дународно-правового режима для железнодорожных перевозок.</w:t>
      </w:r>
    </w:p>
    <w:p w:rsidR="00C607DD" w:rsidRPr="00694166" w:rsidRDefault="00C607DD" w:rsidP="00625FA3">
      <w:pPr>
        <w:pStyle w:val="SingleTxtGR"/>
      </w:pPr>
      <w:r w:rsidRPr="00694166">
        <w:t>87.</w:t>
      </w:r>
      <w:r>
        <w:tab/>
        <w:t xml:space="preserve">Комитет </w:t>
      </w:r>
      <w:r w:rsidRPr="00433288">
        <w:rPr>
          <w:b/>
        </w:rPr>
        <w:t>отметил</w:t>
      </w:r>
      <w:r w:rsidRPr="00433288">
        <w:t>, что его Бюро, в порядке исключения, одобрило пр</w:t>
      </w:r>
      <w:r w:rsidRPr="00433288">
        <w:t>о</w:t>
      </w:r>
      <w:r w:rsidRPr="00433288">
        <w:t>дление мандата Группы экспертов сроком еще на один год, для того чтобы не снижать набранного темпа работы, и представило эту просьбу Исполнительн</w:t>
      </w:r>
      <w:r w:rsidRPr="00433288">
        <w:t>о</w:t>
      </w:r>
      <w:r w:rsidRPr="00433288">
        <w:t>му комитету на его заседании 17 декабря 2014 года</w:t>
      </w:r>
      <w:r>
        <w:t>;</w:t>
      </w:r>
      <w:r w:rsidRPr="00433288">
        <w:t xml:space="preserve"> и </w:t>
      </w:r>
      <w:r w:rsidRPr="00433288">
        <w:rPr>
          <w:b/>
        </w:rPr>
        <w:t>с удовлетворением о</w:t>
      </w:r>
      <w:r w:rsidRPr="00433288">
        <w:rPr>
          <w:b/>
        </w:rPr>
        <w:t>т</w:t>
      </w:r>
      <w:r w:rsidRPr="00433288">
        <w:rPr>
          <w:b/>
        </w:rPr>
        <w:t>метил</w:t>
      </w:r>
      <w:r w:rsidRPr="00433288">
        <w:t>, что Исполком одобрил продление мандата Группы экспертов</w:t>
      </w:r>
      <w:r w:rsidRPr="00694166">
        <w:t>.</w:t>
      </w:r>
    </w:p>
    <w:p w:rsidR="00C607DD" w:rsidRPr="00694166" w:rsidRDefault="00C607DD" w:rsidP="00354508">
      <w:pPr>
        <w:pStyle w:val="H1GR"/>
      </w:pPr>
      <w:r w:rsidRPr="00694166">
        <w:tab/>
      </w:r>
      <w:r w:rsidRPr="001E4ED9">
        <w:t>F</w:t>
      </w:r>
      <w:r w:rsidRPr="00694166">
        <w:t>.</w:t>
      </w:r>
      <w:r w:rsidRPr="00694166">
        <w:tab/>
        <w:t>Интермодальные перевозки и логистика</w:t>
      </w:r>
    </w:p>
    <w:p w:rsidR="00C607DD" w:rsidRPr="00694166" w:rsidRDefault="00C607DD" w:rsidP="00625FA3">
      <w:pPr>
        <w:pStyle w:val="SingleTxtGR"/>
      </w:pPr>
      <w:r>
        <w:rPr>
          <w:i/>
          <w:iCs/>
        </w:rPr>
        <w:t>Документация:</w:t>
      </w:r>
      <w:r>
        <w:rPr>
          <w:i/>
          <w:iCs/>
        </w:rPr>
        <w:tab/>
      </w:r>
      <w:r w:rsidRPr="00331400">
        <w:rPr>
          <w:lang w:val="en-GB"/>
        </w:rPr>
        <w:t>ECE</w:t>
      </w:r>
      <w:r w:rsidRPr="00694166">
        <w:t>/</w:t>
      </w:r>
      <w:r w:rsidRPr="00331400">
        <w:rPr>
          <w:lang w:val="en-GB"/>
        </w:rPr>
        <w:t>TRANS</w:t>
      </w:r>
      <w:r w:rsidRPr="00694166">
        <w:t>/</w:t>
      </w:r>
      <w:r w:rsidRPr="00331400">
        <w:rPr>
          <w:lang w:val="en-GB"/>
        </w:rPr>
        <w:t>WP</w:t>
      </w:r>
      <w:r w:rsidRPr="00694166">
        <w:t xml:space="preserve">.24/135, </w:t>
      </w:r>
      <w:r w:rsidRPr="00331400">
        <w:rPr>
          <w:lang w:val="en-GB"/>
        </w:rPr>
        <w:t>ECE</w:t>
      </w:r>
      <w:r w:rsidRPr="00694166">
        <w:t>/</w:t>
      </w:r>
      <w:r w:rsidRPr="00331400">
        <w:rPr>
          <w:lang w:val="en-GB"/>
        </w:rPr>
        <w:t>TRANS</w:t>
      </w:r>
      <w:r w:rsidRPr="00694166">
        <w:t>/</w:t>
      </w:r>
      <w:r w:rsidRPr="00331400">
        <w:rPr>
          <w:lang w:val="en-GB"/>
        </w:rPr>
        <w:t>WP</w:t>
      </w:r>
      <w:r w:rsidRPr="00694166">
        <w:t xml:space="preserve">.24/2014/3, </w:t>
      </w:r>
      <w:r>
        <w:t>неоф</w:t>
      </w:r>
      <w:r>
        <w:t>и</w:t>
      </w:r>
      <w:r>
        <w:t>циальный</w:t>
      </w:r>
      <w:r w:rsidRPr="00694166">
        <w:t xml:space="preserve"> </w:t>
      </w:r>
      <w:r>
        <w:t>документ</w:t>
      </w:r>
      <w:r w:rsidRPr="00694166">
        <w:t xml:space="preserve"> № 10, </w:t>
      </w:r>
      <w:r>
        <w:t>неофициальный</w:t>
      </w:r>
      <w:r w:rsidRPr="00694166">
        <w:t xml:space="preserve"> </w:t>
      </w:r>
      <w:r>
        <w:t>документ</w:t>
      </w:r>
      <w:r w:rsidRPr="00694166">
        <w:t xml:space="preserve"> № 11, </w:t>
      </w:r>
      <w:r w:rsidRPr="00331400">
        <w:rPr>
          <w:lang w:val="en-GB"/>
        </w:rPr>
        <w:t>ECE</w:t>
      </w:r>
      <w:r w:rsidRPr="00694166">
        <w:t>/</w:t>
      </w:r>
      <w:r w:rsidRPr="00331400">
        <w:rPr>
          <w:lang w:val="en-GB"/>
        </w:rPr>
        <w:t>TRANS</w:t>
      </w:r>
      <w:r w:rsidRPr="00694166">
        <w:t>/</w:t>
      </w:r>
      <w:r w:rsidR="00354508" w:rsidRPr="00354508">
        <w:br/>
      </w:r>
      <w:r w:rsidRPr="00694166">
        <w:t>2015/16</w:t>
      </w:r>
    </w:p>
    <w:p w:rsidR="00C607DD" w:rsidRPr="001E4ED9" w:rsidRDefault="00C607DD" w:rsidP="00625FA3">
      <w:pPr>
        <w:pStyle w:val="SingleTxtGR"/>
      </w:pPr>
      <w:r w:rsidRPr="00694166">
        <w:t>88.</w:t>
      </w:r>
      <w:r>
        <w:tab/>
      </w:r>
      <w:r w:rsidRPr="00243115">
        <w:t>Комитет</w:t>
      </w:r>
      <w:r w:rsidRPr="004917C9">
        <w:rPr>
          <w:b/>
          <w:bCs/>
        </w:rPr>
        <w:t xml:space="preserve"> был </w:t>
      </w:r>
      <w:r w:rsidRPr="00243115">
        <w:rPr>
          <w:b/>
          <w:bCs/>
        </w:rPr>
        <w:t xml:space="preserve">проинформирован </w:t>
      </w:r>
      <w:r w:rsidRPr="00243115">
        <w:t>об итогах пятьдесят седьмой сессии Рабочей группы по интермодальным перевозкам и логистике (WP.24) (ECE/TRANS/WP.24/135). Комитет</w:t>
      </w:r>
      <w:r>
        <w:t xml:space="preserve"> с</w:t>
      </w:r>
      <w:r w:rsidRPr="00433288">
        <w:rPr>
          <w:b/>
        </w:rPr>
        <w:t>огласился</w:t>
      </w:r>
      <w:r w:rsidRPr="00433288">
        <w:t xml:space="preserve"> включить интермодальные а</w:t>
      </w:r>
      <w:r w:rsidRPr="00433288">
        <w:t>с</w:t>
      </w:r>
      <w:r w:rsidRPr="00433288">
        <w:t>пекты различных накладных для различных форм деятельности, а также оци</w:t>
      </w:r>
      <w:r w:rsidRPr="00433288">
        <w:t>ф</w:t>
      </w:r>
      <w:r w:rsidRPr="00433288">
        <w:t xml:space="preserve">ровку этих накладных, и </w:t>
      </w:r>
      <w:r w:rsidRPr="00433288">
        <w:rPr>
          <w:b/>
        </w:rPr>
        <w:t>принял к сведению</w:t>
      </w:r>
      <w:r w:rsidRPr="00433288">
        <w:t xml:space="preserve"> желание обновить Соглашение СЛКП и Протокол к нему с целью введения в действие информации в веб</w:t>
      </w:r>
      <w:r>
        <w:t>-</w:t>
      </w:r>
      <w:r w:rsidRPr="00433288">
        <w:t>формате</w:t>
      </w:r>
      <w:r>
        <w:t>.</w:t>
      </w:r>
      <w:r w:rsidRPr="00243115">
        <w:t xml:space="preserve"> Комитет </w:t>
      </w:r>
      <w:r w:rsidRPr="00243115">
        <w:rPr>
          <w:b/>
          <w:bCs/>
        </w:rPr>
        <w:t>высказа</w:t>
      </w:r>
      <w:r>
        <w:rPr>
          <w:b/>
          <w:bCs/>
        </w:rPr>
        <w:t>л</w:t>
      </w:r>
      <w:r w:rsidRPr="00243115">
        <w:rPr>
          <w:b/>
          <w:bCs/>
        </w:rPr>
        <w:t xml:space="preserve"> свое мнение</w:t>
      </w:r>
      <w:r w:rsidRPr="00243115">
        <w:t xml:space="preserve"> о работе над следующими вопрос</w:t>
      </w:r>
      <w:r w:rsidRPr="00243115">
        <w:t>а</w:t>
      </w:r>
      <w:r w:rsidRPr="00243115">
        <w:t>ми: i) интермодальные транспортные терминалы</w:t>
      </w:r>
      <w:r>
        <w:t>,</w:t>
      </w:r>
      <w:r w:rsidRPr="00243115">
        <w:t xml:space="preserve"> ii) подготовка национальных генеральных планов в области </w:t>
      </w:r>
      <w:r w:rsidRPr="00975781">
        <w:t>грузоперевозок и логистики и iii) изменение климата и интермодальные перевозки. В</w:t>
      </w:r>
      <w:r w:rsidRPr="00243115">
        <w:t xml:space="preserve"> силу географической привязки многих логистических центров к агломерациям Комитет </w:t>
      </w:r>
      <w:r w:rsidRPr="00243115">
        <w:rPr>
          <w:b/>
          <w:bCs/>
        </w:rPr>
        <w:t>да</w:t>
      </w:r>
      <w:r>
        <w:rPr>
          <w:b/>
          <w:bCs/>
        </w:rPr>
        <w:t>л</w:t>
      </w:r>
      <w:r w:rsidRPr="00243115">
        <w:rPr>
          <w:b/>
          <w:bCs/>
        </w:rPr>
        <w:t xml:space="preserve"> </w:t>
      </w:r>
      <w:r w:rsidRPr="00243115">
        <w:t xml:space="preserve">рабочим группам </w:t>
      </w:r>
      <w:r w:rsidRPr="00243115">
        <w:rPr>
          <w:b/>
          <w:bCs/>
        </w:rPr>
        <w:t>указ</w:t>
      </w:r>
      <w:r w:rsidRPr="00243115">
        <w:rPr>
          <w:b/>
          <w:bCs/>
        </w:rPr>
        <w:t>а</w:t>
      </w:r>
      <w:r w:rsidRPr="00243115">
        <w:rPr>
          <w:b/>
          <w:bCs/>
        </w:rPr>
        <w:t xml:space="preserve">ния </w:t>
      </w:r>
      <w:r w:rsidRPr="00243115">
        <w:t xml:space="preserve">относительно </w:t>
      </w:r>
      <w:r>
        <w:t xml:space="preserve">учета </w:t>
      </w:r>
      <w:r w:rsidRPr="00243115">
        <w:t>взаимосвязи грузовой логистики и городов.</w:t>
      </w:r>
    </w:p>
    <w:p w:rsidR="00C607DD" w:rsidRPr="001E4ED9" w:rsidRDefault="00C607DD" w:rsidP="00625FA3">
      <w:pPr>
        <w:pStyle w:val="SingleTxtGR"/>
      </w:pPr>
      <w:r>
        <w:t>89.</w:t>
      </w:r>
      <w:r>
        <w:tab/>
        <w:t xml:space="preserve">Комитет </w:t>
      </w:r>
      <w:r w:rsidRPr="00E17B19">
        <w:rPr>
          <w:b/>
          <w:bCs/>
        </w:rPr>
        <w:t>был проинформирован</w:t>
      </w:r>
      <w:r>
        <w:t xml:space="preserve"> о результатах рабочего совещания на тему "Роль транспортно-экспедиционных агентств и логистики в интермодал</w:t>
      </w:r>
      <w:r>
        <w:t>ь</w:t>
      </w:r>
      <w:r>
        <w:lastRenderedPageBreak/>
        <w:t>ных транспортных цепях". Это рабочее совещание было организовано Фед</w:t>
      </w:r>
      <w:r>
        <w:t>е</w:t>
      </w:r>
      <w:r>
        <w:t>ральной службой (ФС) по мобильности и транспорту Бельгии (Брюссель, 12 и 13 июня 2014 года). В его работе приняли участие эксперты от правительств Бельгии и Турции, а также представители Европейского союза и многих непр</w:t>
      </w:r>
      <w:r>
        <w:t>а</w:t>
      </w:r>
      <w:r>
        <w:t>вительственных организаций и промышленных групп. Участники совещания обсудили нынешнее положение транспортно-экспедиционных компаний в ра</w:t>
      </w:r>
      <w:r>
        <w:t>з</w:t>
      </w:r>
      <w:r>
        <w:t>личных странах, их прямое или опосредованное участие в развитии интерм</w:t>
      </w:r>
      <w:r>
        <w:t>о</w:t>
      </w:r>
      <w:r>
        <w:t>дальных перевозок и логистики, а также преимущества и недостатки, связа</w:t>
      </w:r>
      <w:r>
        <w:t>н</w:t>
      </w:r>
      <w:r>
        <w:t>ные с наличием международных положений, определяющих допуск к ос</w:t>
      </w:r>
      <w:r>
        <w:t>у</w:t>
      </w:r>
      <w:r>
        <w:t>ществлению такого вида профессиональной деятельности, как оказание тран</w:t>
      </w:r>
      <w:r>
        <w:t>с</w:t>
      </w:r>
      <w:r>
        <w:t>портно-экспедиционных услуг.</w:t>
      </w:r>
    </w:p>
    <w:p w:rsidR="00C607DD" w:rsidRPr="00837D69" w:rsidRDefault="00C607DD" w:rsidP="00625FA3">
      <w:pPr>
        <w:pStyle w:val="SingleTxtGR"/>
        <w:rPr>
          <w:color w:val="000000" w:themeColor="text1"/>
        </w:rPr>
      </w:pPr>
      <w:r>
        <w:t>90.</w:t>
      </w:r>
      <w:r>
        <w:tab/>
        <w:t xml:space="preserve">Комитет </w:t>
      </w:r>
      <w:r w:rsidRPr="00433288">
        <w:rPr>
          <w:b/>
        </w:rPr>
        <w:t>с удовлетворением отметил</w:t>
      </w:r>
      <w:r w:rsidRPr="00433288">
        <w:t>, что после утверждения Кодекса ГТЕ Комитетом на его семьдесят шестой сессии (ECE/TRANS/240, пункт 59) он был также утвержден ИМО и МОТ соответственно в июле и ноябре 2014 года</w:t>
      </w:r>
      <w:r>
        <w:t>;</w:t>
      </w:r>
      <w:r w:rsidRPr="00433288">
        <w:t xml:space="preserve"> и </w:t>
      </w:r>
      <w:r w:rsidRPr="00433288">
        <w:rPr>
          <w:b/>
        </w:rPr>
        <w:t>выразил свою решительную поддержку</w:t>
      </w:r>
      <w:r w:rsidRPr="00433288">
        <w:t xml:space="preserve"> широкому распространению и применению нового факультативного Кодекса ГТЕ; </w:t>
      </w:r>
      <w:r w:rsidRPr="00433288">
        <w:rPr>
          <w:b/>
        </w:rPr>
        <w:t>призвал</w:t>
      </w:r>
      <w:r w:rsidRPr="00433288">
        <w:t xml:space="preserve"> ключевые заинт</w:t>
      </w:r>
      <w:r w:rsidRPr="00433288">
        <w:t>е</w:t>
      </w:r>
      <w:r w:rsidRPr="00433288">
        <w:t>ресованные стороны, включая правительства и транспортн</w:t>
      </w:r>
      <w:r>
        <w:t>ую</w:t>
      </w:r>
      <w:r w:rsidRPr="00433288">
        <w:t xml:space="preserve"> отрасл</w:t>
      </w:r>
      <w:r>
        <w:t>ь</w:t>
      </w:r>
      <w:r w:rsidRPr="00433288">
        <w:t>, испол</w:t>
      </w:r>
      <w:r w:rsidRPr="00433288">
        <w:t>ь</w:t>
      </w:r>
      <w:r w:rsidRPr="00433288">
        <w:t>зовать новый Кодекс ГТЕ, так как это позволит повысить безопасность рабо</w:t>
      </w:r>
      <w:r w:rsidRPr="00433288">
        <w:t>т</w:t>
      </w:r>
      <w:r w:rsidRPr="00433288">
        <w:t>ников и населения в целом</w:t>
      </w:r>
      <w:r>
        <w:t>,</w:t>
      </w:r>
      <w:r w:rsidRPr="00433288">
        <w:t xml:space="preserve"> во время обработки и перевозки контейнеров мо</w:t>
      </w:r>
      <w:r w:rsidRPr="00433288">
        <w:t>р</w:t>
      </w:r>
      <w:r w:rsidRPr="00433288">
        <w:t xml:space="preserve">ским и наземным транспортом; и </w:t>
      </w:r>
      <w:r w:rsidRPr="00433288">
        <w:rPr>
          <w:b/>
        </w:rPr>
        <w:t>предложил</w:t>
      </w:r>
      <w:r w:rsidRPr="00433288">
        <w:t xml:space="preserve"> секретариату изучить возмо</w:t>
      </w:r>
      <w:r w:rsidRPr="00433288">
        <w:t>ж</w:t>
      </w:r>
      <w:r w:rsidRPr="00433288">
        <w:t xml:space="preserve">ность </w:t>
      </w:r>
      <w:r>
        <w:t>создания</w:t>
      </w:r>
      <w:r w:rsidRPr="00433288">
        <w:t xml:space="preserve"> электронного </w:t>
      </w:r>
      <w:r>
        <w:t>учебного курса</w:t>
      </w:r>
      <w:r w:rsidRPr="00433288">
        <w:t xml:space="preserve"> по </w:t>
      </w:r>
      <w:r>
        <w:t>применени</w:t>
      </w:r>
      <w:r w:rsidRPr="00433288">
        <w:t>ю Кодекса ГТЕ</w:t>
      </w:r>
      <w:r>
        <w:t>. ЕЭК</w:t>
      </w:r>
      <w:r w:rsidR="00354508">
        <w:rPr>
          <w:lang w:val="en-US"/>
        </w:rPr>
        <w:t> </w:t>
      </w:r>
      <w:r>
        <w:t>ООН разместит у себя веб-сайт, посвященный Кодексу ГТЕ, включая др</w:t>
      </w:r>
      <w:r>
        <w:t>у</w:t>
      </w:r>
      <w:r>
        <w:t>гие языковые версии (см</w:t>
      </w:r>
      <w:r w:rsidRPr="00BC20D3">
        <w:t>.</w:t>
      </w:r>
      <w:r>
        <w:t xml:space="preserve"> </w:t>
      </w:r>
      <w:hyperlink r:id="rId9" w:history="1">
        <w:r w:rsidRPr="00837D69">
          <w:rPr>
            <w:rStyle w:val="Hyperlink"/>
            <w:color w:val="000000" w:themeColor="text1"/>
            <w:u w:val="none"/>
          </w:rPr>
          <w:t>w</w:t>
        </w:r>
        <w:r w:rsidRPr="00837D69">
          <w:rPr>
            <w:color w:val="000000" w:themeColor="text1"/>
          </w:rPr>
          <w:t>ww2.unec</w:t>
        </w:r>
        <w:r w:rsidRPr="00837D69">
          <w:rPr>
            <w:rStyle w:val="Hyperlink"/>
            <w:color w:val="000000" w:themeColor="text1"/>
            <w:u w:val="none"/>
          </w:rPr>
          <w:t>e.</w:t>
        </w:r>
        <w:r w:rsidRPr="00837D69">
          <w:rPr>
            <w:color w:val="000000" w:themeColor="text1"/>
          </w:rPr>
          <w:t>org</w:t>
        </w:r>
        <w:r w:rsidRPr="00837D69">
          <w:rPr>
            <w:rStyle w:val="Hyperlink"/>
            <w:color w:val="000000" w:themeColor="text1"/>
            <w:u w:val="none"/>
          </w:rPr>
          <w:t>/</w:t>
        </w:r>
        <w:r w:rsidRPr="00837D69">
          <w:rPr>
            <w:color w:val="000000" w:themeColor="text1"/>
          </w:rPr>
          <w:t>wiki</w:t>
        </w:r>
        <w:r w:rsidRPr="00837D69">
          <w:rPr>
            <w:rStyle w:val="Hyperlink"/>
            <w:color w:val="000000" w:themeColor="text1"/>
            <w:u w:val="none"/>
          </w:rPr>
          <w:t>/</w:t>
        </w:r>
        <w:r w:rsidRPr="00837D69">
          <w:rPr>
            <w:color w:val="000000" w:themeColor="text1"/>
          </w:rPr>
          <w:t>display</w:t>
        </w:r>
        <w:r w:rsidRPr="00837D69">
          <w:rPr>
            <w:rStyle w:val="Hyperlink"/>
            <w:color w:val="000000" w:themeColor="text1"/>
            <w:u w:val="none"/>
          </w:rPr>
          <w:t>/</w:t>
        </w:r>
        <w:r w:rsidRPr="00837D69">
          <w:rPr>
            <w:color w:val="000000" w:themeColor="text1"/>
          </w:rPr>
          <w:t>TransportSustainableCTU</w:t>
        </w:r>
        <w:r w:rsidR="00354508" w:rsidRPr="00837D69">
          <w:rPr>
            <w:color w:val="000000" w:themeColor="text1"/>
          </w:rPr>
          <w:br/>
        </w:r>
        <w:r w:rsidRPr="00837D69">
          <w:rPr>
            <w:color w:val="000000" w:themeColor="text1"/>
          </w:rPr>
          <w:t>Code</w:t>
        </w:r>
        <w:r w:rsidRPr="00837D69">
          <w:rPr>
            <w:rStyle w:val="Hyperlink"/>
            <w:color w:val="000000" w:themeColor="text1"/>
            <w:u w:val="none"/>
          </w:rPr>
          <w:t>/</w:t>
        </w:r>
        <w:r w:rsidRPr="00837D69">
          <w:rPr>
            <w:color w:val="000000" w:themeColor="text1"/>
          </w:rPr>
          <w:t>CTU</w:t>
        </w:r>
        <w:r w:rsidRPr="00837D69">
          <w:rPr>
            <w:rStyle w:val="Hyperlink"/>
            <w:color w:val="000000" w:themeColor="text1"/>
            <w:u w:val="none"/>
          </w:rPr>
          <w:t>+</w:t>
        </w:r>
        <w:r w:rsidRPr="00837D69">
          <w:rPr>
            <w:color w:val="000000" w:themeColor="text1"/>
          </w:rPr>
          <w:t>Code</w:t>
        </w:r>
      </w:hyperlink>
      <w:r w:rsidRPr="00837D69">
        <w:rPr>
          <w:color w:val="000000" w:themeColor="text1"/>
        </w:rPr>
        <w:t>).</w:t>
      </w:r>
    </w:p>
    <w:p w:rsidR="00C607DD" w:rsidRPr="00BC20D3" w:rsidRDefault="00C607DD" w:rsidP="00354508">
      <w:pPr>
        <w:pStyle w:val="H1GR"/>
      </w:pPr>
      <w:r w:rsidRPr="00BC20D3">
        <w:tab/>
      </w:r>
      <w:r w:rsidRPr="00975781">
        <w:t>G.</w:t>
      </w:r>
      <w:r w:rsidRPr="00975781">
        <w:tab/>
        <w:t>Внутренний водный транспорт</w:t>
      </w:r>
    </w:p>
    <w:p w:rsidR="00C607DD" w:rsidRPr="00BC20D3" w:rsidRDefault="00C607DD" w:rsidP="00625FA3">
      <w:pPr>
        <w:pStyle w:val="SingleTxtGR"/>
      </w:pPr>
      <w:r w:rsidRPr="00E928AC">
        <w:rPr>
          <w:i/>
          <w:iCs/>
        </w:rPr>
        <w:t>Документация</w:t>
      </w:r>
      <w:r w:rsidRPr="00BC20D3">
        <w:rPr>
          <w:i/>
          <w:iCs/>
        </w:rPr>
        <w:t>:</w:t>
      </w:r>
      <w:r w:rsidRPr="00BC20D3">
        <w:tab/>
      </w:r>
      <w:r w:rsidRPr="00331400">
        <w:rPr>
          <w:lang w:val="en-GB"/>
        </w:rPr>
        <w:t>ECE</w:t>
      </w:r>
      <w:r w:rsidRPr="00BC20D3">
        <w:t>/</w:t>
      </w:r>
      <w:r w:rsidRPr="00331400">
        <w:rPr>
          <w:lang w:val="en-GB"/>
        </w:rPr>
        <w:t>TRANS</w:t>
      </w:r>
      <w:r w:rsidRPr="00BC20D3">
        <w:t>/</w:t>
      </w:r>
      <w:r w:rsidRPr="00331400">
        <w:rPr>
          <w:lang w:val="en-GB"/>
        </w:rPr>
        <w:t>SC</w:t>
      </w:r>
      <w:r w:rsidRPr="00BC20D3">
        <w:t>.3/197</w:t>
      </w:r>
    </w:p>
    <w:p w:rsidR="00C607DD" w:rsidRPr="006B058B" w:rsidRDefault="00C607DD" w:rsidP="00625FA3">
      <w:pPr>
        <w:pStyle w:val="SingleTxtGR"/>
      </w:pPr>
      <w:r w:rsidRPr="006B058B">
        <w:t xml:space="preserve">91. Комитет </w:t>
      </w:r>
      <w:r w:rsidRPr="006B058B">
        <w:rPr>
          <w:b/>
          <w:bCs/>
        </w:rPr>
        <w:t>был проинформирован</w:t>
      </w:r>
      <w:r w:rsidRPr="006B058B">
        <w:t xml:space="preserve"> о </w:t>
      </w:r>
      <w:r>
        <w:t>деятельности</w:t>
      </w:r>
      <w:r w:rsidRPr="006B058B">
        <w:t xml:space="preserve"> Рабочей группы по вну</w:t>
      </w:r>
      <w:r w:rsidRPr="006B058B">
        <w:t>т</w:t>
      </w:r>
      <w:r w:rsidRPr="006B058B">
        <w:t>реннему водному транспорту (</w:t>
      </w:r>
      <w:r w:rsidRPr="006B058B">
        <w:rPr>
          <w:lang w:val="en-GB"/>
        </w:rPr>
        <w:t>SC</w:t>
      </w:r>
      <w:r w:rsidRPr="006B058B">
        <w:t xml:space="preserve">.3) </w:t>
      </w:r>
      <w:r>
        <w:t xml:space="preserve">за последнее время </w:t>
      </w:r>
      <w:r w:rsidRPr="006B058B">
        <w:t>(</w:t>
      </w:r>
      <w:r w:rsidRPr="00331400">
        <w:rPr>
          <w:lang w:val="en-GB"/>
        </w:rPr>
        <w:t>ECE</w:t>
      </w:r>
      <w:r w:rsidRPr="006B058B">
        <w:t>/</w:t>
      </w:r>
      <w:r w:rsidRPr="00331400">
        <w:rPr>
          <w:lang w:val="en-GB"/>
        </w:rPr>
        <w:t>TRANS</w:t>
      </w:r>
      <w:r w:rsidRPr="006B058B">
        <w:t>/</w:t>
      </w:r>
      <w:r w:rsidR="005706CD">
        <w:br/>
      </w:r>
      <w:r w:rsidRPr="00331400">
        <w:rPr>
          <w:lang w:val="en-GB"/>
        </w:rPr>
        <w:t>SC</w:t>
      </w:r>
      <w:r w:rsidRPr="006B058B">
        <w:t>.3/197). В частности, Комитет</w:t>
      </w:r>
      <w:r>
        <w:t xml:space="preserve"> </w:t>
      </w:r>
      <w:r>
        <w:rPr>
          <w:b/>
          <w:bCs/>
        </w:rPr>
        <w:t>отметил</w:t>
      </w:r>
      <w:r w:rsidRPr="006B058B">
        <w:t>, что поправки к основному тексту Европейского соглашения о важнейших внутренних водных путях междунаро</w:t>
      </w:r>
      <w:r w:rsidRPr="006B058B">
        <w:t>д</w:t>
      </w:r>
      <w:r w:rsidRPr="006B058B">
        <w:t>ного значения (СМВП) вступили в силу 7 ноября 2014 года.</w:t>
      </w:r>
    </w:p>
    <w:p w:rsidR="00C607DD" w:rsidRPr="00482C01" w:rsidRDefault="00C607DD" w:rsidP="00625FA3">
      <w:pPr>
        <w:pStyle w:val="SingleTxtGR"/>
      </w:pPr>
      <w:r w:rsidRPr="00482C01">
        <w:t>92.</w:t>
      </w:r>
      <w:r>
        <w:tab/>
        <w:t xml:space="preserve">Комитет </w:t>
      </w:r>
      <w:r w:rsidRPr="00482C01">
        <w:rPr>
          <w:b/>
          <w:bCs/>
        </w:rPr>
        <w:t>н</w:t>
      </w:r>
      <w:r w:rsidRPr="00433288">
        <w:rPr>
          <w:b/>
        </w:rPr>
        <w:t>апомнил</w:t>
      </w:r>
      <w:r w:rsidRPr="00433288">
        <w:t xml:space="preserve"> о своих решениях, касающихся рекомендаций, с</w:t>
      </w:r>
      <w:r w:rsidRPr="00433288">
        <w:t>о</w:t>
      </w:r>
      <w:r w:rsidRPr="00433288">
        <w:t xml:space="preserve">держащихся в Белой книге по эффективному внутреннему водному транспорту в Европе, опубликованных в 2011 году, и </w:t>
      </w:r>
      <w:r w:rsidRPr="00433288">
        <w:rPr>
          <w:b/>
        </w:rPr>
        <w:t>просил</w:t>
      </w:r>
      <w:r w:rsidRPr="00433288">
        <w:t xml:space="preserve"> Рабочую группу по внутре</w:t>
      </w:r>
      <w:r w:rsidRPr="00433288">
        <w:t>н</w:t>
      </w:r>
      <w:r w:rsidRPr="00433288">
        <w:t>нему водному транспорту (SC.3), Рабочую группу по унификации технических предписаний и правил безопасности на внутренних водных путях (WP.3) и се</w:t>
      </w:r>
      <w:r w:rsidRPr="00433288">
        <w:t>к</w:t>
      </w:r>
      <w:r w:rsidRPr="00433288">
        <w:t>ретариат представить доклад о ходе осуществления рекомендаций Белой книги на семьдесят восьмой сессии Комитета</w:t>
      </w:r>
      <w:r w:rsidRPr="00482C01">
        <w:t>.</w:t>
      </w:r>
    </w:p>
    <w:p w:rsidR="00C607DD" w:rsidRPr="005A0A3A" w:rsidRDefault="00C607DD" w:rsidP="00625FA3">
      <w:pPr>
        <w:pStyle w:val="SingleTxtGR"/>
      </w:pPr>
      <w:r w:rsidRPr="005A0A3A">
        <w:t>93.</w:t>
      </w:r>
      <w:r>
        <w:tab/>
      </w:r>
      <w:r w:rsidRPr="005A0A3A">
        <w:t>Комитет</w:t>
      </w:r>
      <w:r>
        <w:t xml:space="preserve"> </w:t>
      </w:r>
      <w:r>
        <w:rPr>
          <w:b/>
          <w:bCs/>
        </w:rPr>
        <w:t>отметил</w:t>
      </w:r>
      <w:r w:rsidRPr="005A0A3A">
        <w:t>, что Международная группа экспертов по взаимному признанию удостоверений судоводителей и согласованию профессиональных требований во внутреннем судоходстве (МГЭ) провела совещание и приняла решение о том, чтобы из соображений эффективности не создавать официал</w:t>
      </w:r>
      <w:r w:rsidRPr="005A0A3A">
        <w:t>ь</w:t>
      </w:r>
      <w:r w:rsidRPr="005A0A3A">
        <w:t>ную группу, а продолжать работу по этому вопросу в рамках неофициальной группы экспертов.</w:t>
      </w:r>
    </w:p>
    <w:p w:rsidR="00C607DD" w:rsidRPr="001E4ED9" w:rsidRDefault="00C607DD" w:rsidP="00625FA3">
      <w:pPr>
        <w:pStyle w:val="SingleTxtGR"/>
      </w:pPr>
      <w:r>
        <w:t>94.</w:t>
      </w:r>
      <w:r>
        <w:tab/>
        <w:t xml:space="preserve">Комитет </w:t>
      </w:r>
      <w:r w:rsidRPr="007C1861">
        <w:rPr>
          <w:b/>
          <w:bCs/>
        </w:rPr>
        <w:t>отметил</w:t>
      </w:r>
      <w:r w:rsidRPr="007C1861">
        <w:t xml:space="preserve"> также</w:t>
      </w:r>
      <w:r>
        <w:t xml:space="preserve">, что в соответствии с его просьбой рассмотреть вопрос о подготовке и организации глобальной конференции высокого уровня по внутреннему судоходству SC.3 обсудила </w:t>
      </w:r>
      <w:r w:rsidRPr="004C2987">
        <w:t>ключевые темы такой конференции на своей пятьдесят восьмой сессии.</w:t>
      </w:r>
    </w:p>
    <w:p w:rsidR="00C607DD" w:rsidRPr="001E4ED9" w:rsidRDefault="00C607DD" w:rsidP="00625FA3">
      <w:pPr>
        <w:pStyle w:val="SingleTxtGR"/>
      </w:pPr>
      <w:r w:rsidRPr="008F47F3">
        <w:lastRenderedPageBreak/>
        <w:t>95.</w:t>
      </w:r>
      <w:r>
        <w:tab/>
      </w:r>
      <w:r w:rsidRPr="00243115">
        <w:t xml:space="preserve">Комитет </w:t>
      </w:r>
      <w:r w:rsidRPr="00243115">
        <w:rPr>
          <w:b/>
          <w:bCs/>
        </w:rPr>
        <w:t>приня</w:t>
      </w:r>
      <w:r>
        <w:rPr>
          <w:b/>
          <w:bCs/>
        </w:rPr>
        <w:t>л</w:t>
      </w:r>
      <w:r w:rsidRPr="00243115">
        <w:rPr>
          <w:b/>
          <w:bCs/>
        </w:rPr>
        <w:t xml:space="preserve"> к сведению</w:t>
      </w:r>
      <w:r w:rsidRPr="00243115">
        <w:t xml:space="preserve"> доработку </w:t>
      </w:r>
      <w:r>
        <w:t xml:space="preserve">текста </w:t>
      </w:r>
      <w:r w:rsidRPr="00243115">
        <w:t>Европейских правил суд</w:t>
      </w:r>
      <w:r w:rsidRPr="00243115">
        <w:t>о</w:t>
      </w:r>
      <w:r w:rsidRPr="00243115">
        <w:t>ходства по внутренним водным путям (ЕПСВВП, пересмотр</w:t>
      </w:r>
      <w:r>
        <w:t> </w:t>
      </w:r>
      <w:r w:rsidRPr="00243115">
        <w:t>5)</w:t>
      </w:r>
      <w:r>
        <w:t>, который будет опубликован в первой половине 2015 года.</w:t>
      </w:r>
      <w:r w:rsidRPr="008F47F3">
        <w:t xml:space="preserve"> </w:t>
      </w:r>
      <w:r>
        <w:t>Новое пересмотренное издание п</w:t>
      </w:r>
      <w:r>
        <w:t>о</w:t>
      </w:r>
      <w:r>
        <w:t>служит основой и будет представлять собой базовый свод стандартных норм</w:t>
      </w:r>
      <w:r>
        <w:t>а</w:t>
      </w:r>
      <w:r>
        <w:t>тивных положений для правил плавания и сигнализации на европейских вну</w:t>
      </w:r>
      <w:r>
        <w:t>т</w:t>
      </w:r>
      <w:r>
        <w:t xml:space="preserve">ренних водных путях. Комитет </w:t>
      </w:r>
      <w:r>
        <w:rPr>
          <w:b/>
          <w:bCs/>
        </w:rPr>
        <w:t>выразил поддержку</w:t>
      </w:r>
      <w:r>
        <w:t xml:space="preserve"> деятельности SC.3, направленной на согласование общеевропейских речных информационных служб (РИС), включая резолюцию № 48 ЕЭК ООН по системе отображения электронных карт и информации для внутреннего судоходства (СОЭНКИ ВС).</w:t>
      </w:r>
    </w:p>
    <w:p w:rsidR="00C607DD" w:rsidRPr="00C71614" w:rsidRDefault="00C607DD" w:rsidP="00625FA3">
      <w:pPr>
        <w:pStyle w:val="SingleTxtGR"/>
      </w:pPr>
      <w:r w:rsidRPr="00C71614">
        <w:t>96.</w:t>
      </w:r>
      <w:r>
        <w:tab/>
        <w:t>В ответ на просьбу о предоставлении обновленных сведений о более ра</w:t>
      </w:r>
      <w:r>
        <w:t>н</w:t>
      </w:r>
      <w:r>
        <w:t xml:space="preserve">них конвенциях, которые до сих пор не вступили в силу, Комитет </w:t>
      </w:r>
      <w:r w:rsidRPr="005C263C">
        <w:rPr>
          <w:b/>
          <w:bCs/>
        </w:rPr>
        <w:t>был прои</w:t>
      </w:r>
      <w:r w:rsidRPr="005C263C">
        <w:rPr>
          <w:b/>
          <w:bCs/>
        </w:rPr>
        <w:t>н</w:t>
      </w:r>
      <w:r w:rsidRPr="005C263C">
        <w:rPr>
          <w:b/>
          <w:bCs/>
        </w:rPr>
        <w:t>формирован</w:t>
      </w:r>
      <w:r>
        <w:t xml:space="preserve"> о том, что еще не вступили в силу</w:t>
      </w:r>
      <w:r w:rsidRPr="00243115">
        <w:t xml:space="preserve"> Протокол от 5</w:t>
      </w:r>
      <w:r>
        <w:t> </w:t>
      </w:r>
      <w:r w:rsidRPr="00243115">
        <w:t>июля 1978 года к Конвенции об ограничении ответственности собственников судов внутреннего плавания (КОOС)</w:t>
      </w:r>
      <w:r>
        <w:t>;</w:t>
      </w:r>
      <w:r w:rsidRPr="00243115">
        <w:t xml:space="preserve"> Протокол от 5 июля 1978 года к Конвенции о договоре ме</w:t>
      </w:r>
      <w:r w:rsidRPr="00243115">
        <w:t>ж</w:t>
      </w:r>
      <w:r w:rsidRPr="00243115">
        <w:t>дународной перевозки пассажиров и багажа по внутренним водным путям (КППВ)</w:t>
      </w:r>
      <w:r>
        <w:t>;</w:t>
      </w:r>
      <w:r w:rsidRPr="00243115">
        <w:t xml:space="preserve"> Конвенци</w:t>
      </w:r>
      <w:r>
        <w:t>я</w:t>
      </w:r>
      <w:r w:rsidRPr="00243115">
        <w:t xml:space="preserve"> о договоре международной перевозки пассажиров и багажа по внутренним водным путям (КППВ) от 6 февраля 1976 года</w:t>
      </w:r>
      <w:r>
        <w:t>;</w:t>
      </w:r>
      <w:r w:rsidRPr="00243115">
        <w:t xml:space="preserve"> и Конвенци</w:t>
      </w:r>
      <w:r>
        <w:t>я</w:t>
      </w:r>
      <w:r w:rsidRPr="00243115">
        <w:t xml:space="preserve"> об ограничении ответственности собственников судов внутреннего плавания (КООС) от 1 марта 1973 года</w:t>
      </w:r>
      <w:r>
        <w:t>.</w:t>
      </w:r>
    </w:p>
    <w:p w:rsidR="00C607DD" w:rsidRPr="00E928AC" w:rsidRDefault="00C607DD" w:rsidP="00354508">
      <w:pPr>
        <w:pStyle w:val="H1GR"/>
      </w:pPr>
      <w:r w:rsidRPr="00331400">
        <w:tab/>
      </w:r>
      <w:r w:rsidRPr="001E4ED9">
        <w:t>H</w:t>
      </w:r>
      <w:r w:rsidRPr="00E928AC">
        <w:t>.</w:t>
      </w:r>
      <w:r w:rsidRPr="00E928AC">
        <w:tab/>
        <w:t xml:space="preserve">Активизация работы по облегчению пересечения границ (Конвенция о согласовании, Конвенция МДП, проект </w:t>
      </w:r>
      <w:r w:rsidRPr="00BF153E">
        <w:t>eTIR</w:t>
      </w:r>
      <w:r w:rsidRPr="00E928AC">
        <w:t xml:space="preserve"> и</w:t>
      </w:r>
      <w:r w:rsidR="00354508">
        <w:rPr>
          <w:lang w:val="en-US"/>
        </w:rPr>
        <w:t> </w:t>
      </w:r>
      <w:r w:rsidRPr="00E928AC">
        <w:t>другие меры по облегчению таможенного транзита)</w:t>
      </w:r>
    </w:p>
    <w:p w:rsidR="00C607DD" w:rsidRPr="004353D0" w:rsidRDefault="00C607DD" w:rsidP="00625FA3">
      <w:pPr>
        <w:pStyle w:val="SingleTxtGR"/>
      </w:pPr>
      <w:r w:rsidRPr="001B3EAF">
        <w:rPr>
          <w:i/>
          <w:iCs/>
        </w:rPr>
        <w:t>Документация:</w:t>
      </w:r>
      <w:r>
        <w:tab/>
      </w:r>
      <w:r w:rsidRPr="00331400">
        <w:rPr>
          <w:lang w:val="en-US"/>
        </w:rPr>
        <w:t>ECE</w:t>
      </w:r>
      <w:r w:rsidRPr="004353D0">
        <w:t>/</w:t>
      </w:r>
      <w:r w:rsidRPr="00331400">
        <w:rPr>
          <w:lang w:val="en-US"/>
        </w:rPr>
        <w:t>TRANS</w:t>
      </w:r>
      <w:r w:rsidRPr="004353D0">
        <w:t>/2015/17</w:t>
      </w:r>
    </w:p>
    <w:p w:rsidR="00C607DD" w:rsidRPr="001E4ED9" w:rsidRDefault="00C607DD" w:rsidP="00625FA3">
      <w:pPr>
        <w:pStyle w:val="SingleTxtGR"/>
      </w:pPr>
      <w:r w:rsidRPr="00A56025">
        <w:t>97.</w:t>
      </w:r>
      <w:r w:rsidRPr="00A56025">
        <w:tab/>
      </w:r>
      <w:r>
        <w:t>Г</w:t>
      </w:r>
      <w:r w:rsidRPr="00A56025">
        <w:t>-</w:t>
      </w:r>
      <w:r>
        <w:t>жа</w:t>
      </w:r>
      <w:r w:rsidRPr="00A56025">
        <w:t xml:space="preserve"> </w:t>
      </w:r>
      <w:r>
        <w:t>Хелен</w:t>
      </w:r>
      <w:r w:rsidRPr="00A56025">
        <w:t xml:space="preserve"> </w:t>
      </w:r>
      <w:r>
        <w:t>Метакса</w:t>
      </w:r>
      <w:r w:rsidRPr="00A56025">
        <w:t>-</w:t>
      </w:r>
      <w:r>
        <w:t>Мариату</w:t>
      </w:r>
      <w:r w:rsidRPr="00A56025">
        <w:t xml:space="preserve">, </w:t>
      </w:r>
      <w:r>
        <w:t>Председатель</w:t>
      </w:r>
      <w:r w:rsidRPr="00A56025">
        <w:t xml:space="preserve"> </w:t>
      </w:r>
      <w:r w:rsidRPr="00331400">
        <w:rPr>
          <w:lang w:val="en-US"/>
        </w:rPr>
        <w:t>WP</w:t>
      </w:r>
      <w:r w:rsidRPr="00A56025">
        <w:t xml:space="preserve">.30, </w:t>
      </w:r>
      <w:r>
        <w:t>и</w:t>
      </w:r>
      <w:r w:rsidRPr="00A56025">
        <w:t xml:space="preserve"> </w:t>
      </w:r>
      <w:r>
        <w:t>г</w:t>
      </w:r>
      <w:r w:rsidRPr="00A56025">
        <w:t>-</w:t>
      </w:r>
      <w:r>
        <w:t>н</w:t>
      </w:r>
      <w:r w:rsidRPr="00A56025">
        <w:t xml:space="preserve"> </w:t>
      </w:r>
      <w:r>
        <w:t>Хенрик</w:t>
      </w:r>
      <w:r w:rsidRPr="00A56025">
        <w:t xml:space="preserve"> </w:t>
      </w:r>
      <w:r>
        <w:t>Линдстрём</w:t>
      </w:r>
      <w:r w:rsidRPr="00A56025">
        <w:t xml:space="preserve">, </w:t>
      </w:r>
      <w:r>
        <w:t>Председатель</w:t>
      </w:r>
      <w:r w:rsidRPr="00A56025">
        <w:t xml:space="preserve"> </w:t>
      </w:r>
      <w:r w:rsidRPr="00331400">
        <w:rPr>
          <w:lang w:val="en-US"/>
        </w:rPr>
        <w:t>WP</w:t>
      </w:r>
      <w:r w:rsidRPr="00A56025">
        <w:t>.30/</w:t>
      </w:r>
      <w:r w:rsidRPr="00331400">
        <w:rPr>
          <w:lang w:val="en-US"/>
        </w:rPr>
        <w:t>AC</w:t>
      </w:r>
      <w:r w:rsidRPr="00A56025">
        <w:t xml:space="preserve">.2, </w:t>
      </w:r>
      <w:r>
        <w:t xml:space="preserve">соответственно проинформировали об основных результатах работы </w:t>
      </w:r>
      <w:r w:rsidRPr="00331400">
        <w:rPr>
          <w:lang w:val="en-US"/>
        </w:rPr>
        <w:t>WP</w:t>
      </w:r>
      <w:r w:rsidRPr="00A56025">
        <w:t xml:space="preserve">.30 </w:t>
      </w:r>
      <w:r>
        <w:t>и</w:t>
      </w:r>
      <w:r w:rsidRPr="00A56025">
        <w:t xml:space="preserve"> </w:t>
      </w:r>
      <w:r w:rsidRPr="00331400">
        <w:rPr>
          <w:lang w:val="en-US"/>
        </w:rPr>
        <w:t>WP</w:t>
      </w:r>
      <w:r w:rsidRPr="00A56025">
        <w:t>.30/</w:t>
      </w:r>
      <w:r w:rsidRPr="00331400">
        <w:rPr>
          <w:lang w:val="en-US"/>
        </w:rPr>
        <w:t>AC</w:t>
      </w:r>
      <w:r w:rsidRPr="00A56025">
        <w:t xml:space="preserve">.2 </w:t>
      </w:r>
      <w:r>
        <w:t>в 2014 году.</w:t>
      </w:r>
      <w:r w:rsidRPr="00A56025">
        <w:t xml:space="preserve"> </w:t>
      </w:r>
      <w:r>
        <w:t xml:space="preserve">Комитет </w:t>
      </w:r>
      <w:r w:rsidRPr="005949E8">
        <w:rPr>
          <w:b/>
          <w:bCs/>
        </w:rPr>
        <w:t>по</w:t>
      </w:r>
      <w:r w:rsidRPr="005949E8">
        <w:rPr>
          <w:b/>
          <w:bCs/>
        </w:rPr>
        <w:t>д</w:t>
      </w:r>
      <w:r w:rsidRPr="005949E8">
        <w:rPr>
          <w:b/>
          <w:bCs/>
        </w:rPr>
        <w:t>держал</w:t>
      </w:r>
      <w:r>
        <w:t xml:space="preserve"> итоги недавней деятельности в рамках WP.30 в целях, в частности, укрепления Конвенции о согласовании 1982 года и Конвенции МДП 1975 года.</w:t>
      </w:r>
    </w:p>
    <w:p w:rsidR="00C607DD" w:rsidRPr="001E4ED9" w:rsidRDefault="00C607DD" w:rsidP="00625FA3">
      <w:pPr>
        <w:pStyle w:val="SingleTxtGR"/>
      </w:pPr>
      <w:r>
        <w:t>98.</w:t>
      </w:r>
      <w:r>
        <w:tab/>
      </w:r>
      <w:r w:rsidRPr="00433288">
        <w:t>В связи с этим</w:t>
      </w:r>
      <w:r>
        <w:t xml:space="preserve"> Комитет</w:t>
      </w:r>
      <w:r w:rsidRPr="00433288">
        <w:t xml:space="preserve"> </w:t>
      </w:r>
      <w:r w:rsidRPr="00433288">
        <w:rPr>
          <w:b/>
        </w:rPr>
        <w:t>приветствовал</w:t>
      </w:r>
      <w:r w:rsidRPr="00433288">
        <w:t xml:space="preserve"> прогресс, достигнутый в дал</w:t>
      </w:r>
      <w:r w:rsidRPr="00433288">
        <w:t>ь</w:t>
      </w:r>
      <w:r w:rsidRPr="00433288">
        <w:t xml:space="preserve">нейшей разработке новых положений части 3 приложения 9 к Конвенции МДП, </w:t>
      </w:r>
      <w:r>
        <w:t xml:space="preserve">призванных </w:t>
      </w:r>
      <w:r w:rsidRPr="00433288">
        <w:t>укреп</w:t>
      </w:r>
      <w:r>
        <w:t>ить</w:t>
      </w:r>
      <w:r w:rsidRPr="00433288">
        <w:t xml:space="preserve"> подотчетност</w:t>
      </w:r>
      <w:r>
        <w:t>ь</w:t>
      </w:r>
      <w:r w:rsidRPr="00433288">
        <w:t xml:space="preserve"> и прозрачност</w:t>
      </w:r>
      <w:r>
        <w:t>ь</w:t>
      </w:r>
      <w:r w:rsidRPr="00433288">
        <w:t xml:space="preserve"> операций МДП, осущест</w:t>
      </w:r>
      <w:r w:rsidRPr="00433288">
        <w:t>в</w:t>
      </w:r>
      <w:r w:rsidRPr="00433288">
        <w:t>ляемых международной организацией, уполномоченной обеспечивать межд</w:t>
      </w:r>
      <w:r w:rsidRPr="00433288">
        <w:t>у</w:t>
      </w:r>
      <w:r w:rsidRPr="00433288">
        <w:t>народную систему гарантий</w:t>
      </w:r>
      <w:r>
        <w:t>, а также</w:t>
      </w:r>
      <w:r w:rsidRPr="00433288">
        <w:t xml:space="preserve"> печатать и распространять книжки МДП</w:t>
      </w:r>
      <w:r>
        <w:t>.</w:t>
      </w:r>
    </w:p>
    <w:p w:rsidR="00C607DD" w:rsidRPr="001E4ED9" w:rsidRDefault="00C607DD" w:rsidP="00625FA3">
      <w:pPr>
        <w:pStyle w:val="SingleTxtGR"/>
      </w:pPr>
      <w:r>
        <w:t>99.</w:t>
      </w:r>
      <w:r>
        <w:tab/>
      </w:r>
      <w:r w:rsidRPr="00243115">
        <w:t>Кроме того, Комитет</w:t>
      </w:r>
      <w:r w:rsidRPr="00243115">
        <w:rPr>
          <w:b/>
          <w:bCs/>
        </w:rPr>
        <w:t xml:space="preserve"> приня</w:t>
      </w:r>
      <w:r>
        <w:rPr>
          <w:b/>
          <w:bCs/>
        </w:rPr>
        <w:t>л</w:t>
      </w:r>
      <w:r w:rsidRPr="00243115">
        <w:rPr>
          <w:b/>
          <w:bCs/>
        </w:rPr>
        <w:t xml:space="preserve"> к сведению</w:t>
      </w:r>
      <w:r w:rsidRPr="00243115">
        <w:t xml:space="preserve"> вклад Договаривающихся ст</w:t>
      </w:r>
      <w:r w:rsidRPr="00243115">
        <w:t>о</w:t>
      </w:r>
      <w:r w:rsidRPr="00243115">
        <w:t xml:space="preserve">рон МДП в </w:t>
      </w:r>
      <w:r>
        <w:t xml:space="preserve">работу по </w:t>
      </w:r>
      <w:r w:rsidRPr="00243115">
        <w:t>дальнейше</w:t>
      </w:r>
      <w:r>
        <w:t>му</w:t>
      </w:r>
      <w:r w:rsidRPr="00243115">
        <w:t xml:space="preserve"> совершенствовани</w:t>
      </w:r>
      <w:r>
        <w:t>ю</w:t>
      </w:r>
      <w:r w:rsidRPr="00243115">
        <w:t xml:space="preserve"> и изменени</w:t>
      </w:r>
      <w:r>
        <w:t>ю</w:t>
      </w:r>
      <w:r w:rsidRPr="00243115">
        <w:t xml:space="preserve"> полож</w:t>
      </w:r>
      <w:r w:rsidRPr="00243115">
        <w:t>е</w:t>
      </w:r>
      <w:r w:rsidRPr="00243115">
        <w:t>ний Конвенции МДП и создани</w:t>
      </w:r>
      <w:r>
        <w:t>ю</w:t>
      </w:r>
      <w:r w:rsidRPr="00243115">
        <w:t xml:space="preserve"> неофициальной группы стран, заинтересова</w:t>
      </w:r>
      <w:r w:rsidRPr="00243115">
        <w:t>н</w:t>
      </w:r>
      <w:r w:rsidRPr="00243115">
        <w:t>ных в подробном обсуждении различных аспектов увеличения числа членов и расширения географического представительства ИСМДП.</w:t>
      </w:r>
    </w:p>
    <w:p w:rsidR="00C607DD" w:rsidRPr="000C4ED4" w:rsidRDefault="00C607DD" w:rsidP="00625FA3">
      <w:pPr>
        <w:pStyle w:val="SingleTxtGR"/>
      </w:pPr>
      <w:r w:rsidRPr="000C4ED4">
        <w:t>100.</w:t>
      </w:r>
      <w:r>
        <w:tab/>
        <w:t xml:space="preserve">Комитет </w:t>
      </w:r>
      <w:r w:rsidRPr="00433288">
        <w:rPr>
          <w:b/>
        </w:rPr>
        <w:t>выразил озабоченность</w:t>
      </w:r>
      <w:r w:rsidRPr="00433288">
        <w:t xml:space="preserve"> по поводу проблем в </w:t>
      </w:r>
      <w:r>
        <w:t>примен</w:t>
      </w:r>
      <w:r w:rsidRPr="00433288">
        <w:t>ении Ко</w:t>
      </w:r>
      <w:r w:rsidRPr="00433288">
        <w:t>н</w:t>
      </w:r>
      <w:r w:rsidRPr="00433288">
        <w:t xml:space="preserve">венции МДП в некоторых Договаривающихся сторонах, </w:t>
      </w:r>
      <w:r>
        <w:t>а именно</w:t>
      </w:r>
      <w:r w:rsidRPr="00433288">
        <w:t xml:space="preserve"> в Российской Федерации и Украине, </w:t>
      </w:r>
      <w:r w:rsidRPr="00433288">
        <w:rPr>
          <w:rStyle w:val="hps"/>
        </w:rPr>
        <w:t>как</w:t>
      </w:r>
      <w:r w:rsidRPr="00433288">
        <w:t xml:space="preserve"> </w:t>
      </w:r>
      <w:r w:rsidRPr="00433288">
        <w:rPr>
          <w:rStyle w:val="hps"/>
        </w:rPr>
        <w:t>указано в докладах</w:t>
      </w:r>
      <w:r w:rsidRPr="00433288">
        <w:t xml:space="preserve"> </w:t>
      </w:r>
      <w:r w:rsidRPr="00433288">
        <w:rPr>
          <w:rStyle w:val="hps"/>
        </w:rPr>
        <w:t>WP.30</w:t>
      </w:r>
      <w:r w:rsidRPr="00433288">
        <w:t xml:space="preserve"> </w:t>
      </w:r>
      <w:r w:rsidRPr="00433288">
        <w:rPr>
          <w:rStyle w:val="hps"/>
        </w:rPr>
        <w:t>и</w:t>
      </w:r>
      <w:r w:rsidRPr="00433288">
        <w:t xml:space="preserve"> </w:t>
      </w:r>
      <w:r w:rsidRPr="00433288">
        <w:rPr>
          <w:rStyle w:val="hps"/>
        </w:rPr>
        <w:t>АС.2</w:t>
      </w:r>
      <w:r w:rsidRPr="00433288">
        <w:t>: ECE</w:t>
      </w:r>
      <w:r w:rsidRPr="00433288">
        <w:rPr>
          <w:rStyle w:val="hps"/>
        </w:rPr>
        <w:t>/TRANS/</w:t>
      </w:r>
      <w:r w:rsidR="005706CD">
        <w:rPr>
          <w:rStyle w:val="hps"/>
        </w:rPr>
        <w:br/>
      </w:r>
      <w:r w:rsidRPr="00433288">
        <w:rPr>
          <w:rStyle w:val="hps"/>
        </w:rPr>
        <w:t>WP.30/276</w:t>
      </w:r>
      <w:r w:rsidRPr="00433288">
        <w:t xml:space="preserve">, пункты </w:t>
      </w:r>
      <w:r w:rsidRPr="00433288">
        <w:rPr>
          <w:rStyle w:val="hps"/>
        </w:rPr>
        <w:t>25</w:t>
      </w:r>
      <w:r w:rsidR="005706CD">
        <w:rPr>
          <w:rStyle w:val="hps"/>
        </w:rPr>
        <w:t>−</w:t>
      </w:r>
      <w:r w:rsidRPr="00433288">
        <w:rPr>
          <w:rStyle w:val="hps"/>
        </w:rPr>
        <w:t>31</w:t>
      </w:r>
      <w:r>
        <w:rPr>
          <w:rStyle w:val="hps"/>
        </w:rPr>
        <w:t>,</w:t>
      </w:r>
      <w:r w:rsidRPr="00433288">
        <w:t xml:space="preserve"> </w:t>
      </w:r>
      <w:r w:rsidRPr="00433288">
        <w:rPr>
          <w:rStyle w:val="hps"/>
        </w:rPr>
        <w:t>и</w:t>
      </w:r>
      <w:r w:rsidRPr="00433288">
        <w:t xml:space="preserve"> </w:t>
      </w:r>
      <w:r w:rsidRPr="00433288">
        <w:rPr>
          <w:rStyle w:val="hps"/>
        </w:rPr>
        <w:t>ECE/TRANS/WP.30/AC.2/121</w:t>
      </w:r>
      <w:r w:rsidRPr="00433288">
        <w:t>, пункты</w:t>
      </w:r>
      <w:r w:rsidR="005706CD">
        <w:t> </w:t>
      </w:r>
      <w:r w:rsidRPr="00433288">
        <w:rPr>
          <w:rStyle w:val="hps"/>
        </w:rPr>
        <w:t>28</w:t>
      </w:r>
      <w:r w:rsidR="005706CD">
        <w:rPr>
          <w:rStyle w:val="hps"/>
        </w:rPr>
        <w:t>−</w:t>
      </w:r>
      <w:r w:rsidRPr="00433288">
        <w:rPr>
          <w:rStyle w:val="hps"/>
        </w:rPr>
        <w:t>31</w:t>
      </w:r>
      <w:r w:rsidRPr="00433288">
        <w:t xml:space="preserve">; и </w:t>
      </w:r>
      <w:r w:rsidRPr="00433288">
        <w:rPr>
          <w:b/>
        </w:rPr>
        <w:t>принял к сведению</w:t>
      </w:r>
      <w:r w:rsidRPr="00433288">
        <w:t xml:space="preserve"> усилия и мероприятия, осуществляемые правительствами, органами МДП, секретариатом и другими заинтересованными сторонами в п</w:t>
      </w:r>
      <w:r w:rsidRPr="00433288">
        <w:t>о</w:t>
      </w:r>
      <w:r w:rsidRPr="00433288">
        <w:t>исках решения</w:t>
      </w:r>
      <w:r w:rsidRPr="000C4ED4">
        <w:t>.</w:t>
      </w:r>
    </w:p>
    <w:p w:rsidR="00C607DD" w:rsidRPr="0026323B" w:rsidRDefault="00C607DD" w:rsidP="00625FA3">
      <w:pPr>
        <w:pStyle w:val="SingleTxtGR"/>
      </w:pPr>
      <w:r w:rsidRPr="0026323B">
        <w:t xml:space="preserve">101. </w:t>
      </w:r>
      <w:r>
        <w:tab/>
        <w:t xml:space="preserve">Комитет </w:t>
      </w:r>
      <w:r w:rsidRPr="00433288">
        <w:rPr>
          <w:b/>
          <w:bCs/>
        </w:rPr>
        <w:t>вновь</w:t>
      </w:r>
      <w:r w:rsidRPr="00433288">
        <w:t xml:space="preserve"> </w:t>
      </w:r>
      <w:r w:rsidRPr="00433288">
        <w:rPr>
          <w:b/>
          <w:bCs/>
        </w:rPr>
        <w:t>обратился с призывом</w:t>
      </w:r>
      <w:r w:rsidRPr="00433288">
        <w:t xml:space="preserve"> о полном соблюдении положений Конвенции МДП, включая обязательство Договаривающихся сторон в соотве</w:t>
      </w:r>
      <w:r w:rsidRPr="00433288">
        <w:t>т</w:t>
      </w:r>
      <w:r w:rsidRPr="00433288">
        <w:lastRenderedPageBreak/>
        <w:t>ствии со статьей 42-бис Конвенции, касающееся своевременного предоставл</w:t>
      </w:r>
      <w:r w:rsidRPr="00433288">
        <w:t>е</w:t>
      </w:r>
      <w:r w:rsidRPr="00433288">
        <w:t>ния Исполнительному совету МДП или Административному комитету инфо</w:t>
      </w:r>
      <w:r w:rsidRPr="00433288">
        <w:t>р</w:t>
      </w:r>
      <w:r w:rsidRPr="00433288">
        <w:t xml:space="preserve">мации о любых планируемых мерах, которые могут повлиять на осуществление Конвенции МДП; </w:t>
      </w:r>
      <w:r w:rsidRPr="00433288">
        <w:rPr>
          <w:rStyle w:val="hps"/>
        </w:rPr>
        <w:t>в этой связи</w:t>
      </w:r>
      <w:r w:rsidRPr="00433288">
        <w:t xml:space="preserve"> </w:t>
      </w:r>
      <w:r w:rsidRPr="00433288">
        <w:rPr>
          <w:rStyle w:val="hps"/>
        </w:rPr>
        <w:t xml:space="preserve">Комитет </w:t>
      </w:r>
      <w:r w:rsidRPr="00433288">
        <w:rPr>
          <w:rStyle w:val="hps"/>
          <w:b/>
        </w:rPr>
        <w:t>принял</w:t>
      </w:r>
      <w:r w:rsidRPr="00433288">
        <w:rPr>
          <w:b/>
        </w:rPr>
        <w:t xml:space="preserve"> </w:t>
      </w:r>
      <w:r w:rsidRPr="00433288">
        <w:rPr>
          <w:rStyle w:val="hps"/>
          <w:b/>
        </w:rPr>
        <w:t>к сведению</w:t>
      </w:r>
      <w:r w:rsidRPr="00433288">
        <w:rPr>
          <w:rStyle w:val="hps"/>
        </w:rPr>
        <w:t xml:space="preserve"> заявление</w:t>
      </w:r>
      <w:r w:rsidRPr="00433288">
        <w:t xml:space="preserve"> </w:t>
      </w:r>
      <w:r w:rsidRPr="00433288">
        <w:rPr>
          <w:rStyle w:val="hps"/>
        </w:rPr>
        <w:t>Росси</w:t>
      </w:r>
      <w:r w:rsidRPr="00433288">
        <w:rPr>
          <w:rStyle w:val="hps"/>
        </w:rPr>
        <w:t>й</w:t>
      </w:r>
      <w:r w:rsidRPr="00433288">
        <w:rPr>
          <w:rStyle w:val="hps"/>
        </w:rPr>
        <w:t>ской</w:t>
      </w:r>
      <w:r w:rsidRPr="00433288">
        <w:t xml:space="preserve"> </w:t>
      </w:r>
      <w:r w:rsidRPr="00433288">
        <w:rPr>
          <w:rStyle w:val="hps"/>
        </w:rPr>
        <w:t>Федерации</w:t>
      </w:r>
      <w:r w:rsidRPr="00433288">
        <w:t xml:space="preserve"> </w:t>
      </w:r>
      <w:r w:rsidRPr="00433288">
        <w:rPr>
          <w:rStyle w:val="hps"/>
        </w:rPr>
        <w:t>о продлении</w:t>
      </w:r>
      <w:r w:rsidRPr="00433288">
        <w:t xml:space="preserve"> </w:t>
      </w:r>
      <w:r>
        <w:rPr>
          <w:rStyle w:val="hps"/>
        </w:rPr>
        <w:t xml:space="preserve">договора </w:t>
      </w:r>
      <w:r w:rsidRPr="00433288">
        <w:rPr>
          <w:rStyle w:val="hps"/>
        </w:rPr>
        <w:t>между</w:t>
      </w:r>
      <w:r w:rsidRPr="00433288">
        <w:t xml:space="preserve"> </w:t>
      </w:r>
      <w:r w:rsidRPr="00433288">
        <w:rPr>
          <w:rStyle w:val="hps"/>
        </w:rPr>
        <w:t>Федеральной таможенной</w:t>
      </w:r>
      <w:r w:rsidRPr="00433288">
        <w:t xml:space="preserve"> </w:t>
      </w:r>
      <w:r w:rsidRPr="00433288">
        <w:rPr>
          <w:rStyle w:val="hps"/>
        </w:rPr>
        <w:t>слу</w:t>
      </w:r>
      <w:r w:rsidRPr="00433288">
        <w:rPr>
          <w:rStyle w:val="hps"/>
        </w:rPr>
        <w:t>ж</w:t>
      </w:r>
      <w:r w:rsidRPr="00433288">
        <w:rPr>
          <w:rStyle w:val="hps"/>
        </w:rPr>
        <w:t>бой Российской</w:t>
      </w:r>
      <w:r w:rsidRPr="00433288">
        <w:t xml:space="preserve"> </w:t>
      </w:r>
      <w:r w:rsidRPr="00433288">
        <w:rPr>
          <w:rStyle w:val="hps"/>
        </w:rPr>
        <w:t>Федерации (</w:t>
      </w:r>
      <w:r w:rsidRPr="00433288">
        <w:t xml:space="preserve">ФТС) </w:t>
      </w:r>
      <w:r w:rsidRPr="00433288">
        <w:rPr>
          <w:rStyle w:val="hps"/>
        </w:rPr>
        <w:t>и АСМАП</w:t>
      </w:r>
      <w:r>
        <w:t xml:space="preserve"> − </w:t>
      </w:r>
      <w:r w:rsidRPr="00433288">
        <w:t xml:space="preserve">гарантийной </w:t>
      </w:r>
      <w:r w:rsidRPr="00433288">
        <w:rPr>
          <w:rStyle w:val="hps"/>
        </w:rPr>
        <w:t>ассоциацией МДП в</w:t>
      </w:r>
      <w:r w:rsidRPr="00433288">
        <w:t xml:space="preserve"> </w:t>
      </w:r>
      <w:r w:rsidRPr="00433288">
        <w:rPr>
          <w:rStyle w:val="hps"/>
        </w:rPr>
        <w:t>Российской</w:t>
      </w:r>
      <w:r w:rsidRPr="00433288">
        <w:t xml:space="preserve"> </w:t>
      </w:r>
      <w:r w:rsidRPr="00433288">
        <w:rPr>
          <w:rStyle w:val="hps"/>
        </w:rPr>
        <w:t>Федерации</w:t>
      </w:r>
      <w:r w:rsidRPr="00433288">
        <w:t xml:space="preserve"> </w:t>
      </w:r>
      <w:r w:rsidR="005706CD">
        <w:t xml:space="preserve">− </w:t>
      </w:r>
      <w:r w:rsidRPr="00433288">
        <w:rPr>
          <w:rStyle w:val="hps"/>
        </w:rPr>
        <w:t>до 30 июня</w:t>
      </w:r>
      <w:r w:rsidRPr="00433288">
        <w:t xml:space="preserve"> </w:t>
      </w:r>
      <w:r w:rsidRPr="00433288">
        <w:rPr>
          <w:rStyle w:val="hps"/>
        </w:rPr>
        <w:t>2015 года</w:t>
      </w:r>
      <w:r>
        <w:t>.</w:t>
      </w:r>
    </w:p>
    <w:p w:rsidR="00C607DD" w:rsidRPr="001E4ED9" w:rsidRDefault="00C607DD" w:rsidP="00625FA3">
      <w:pPr>
        <w:pStyle w:val="SingleTxtGR"/>
      </w:pPr>
      <w:r>
        <w:t>102.</w:t>
      </w:r>
      <w:r>
        <w:tab/>
        <w:t xml:space="preserve">Комитет </w:t>
      </w:r>
      <w:r w:rsidRPr="00433288">
        <w:rPr>
          <w:b/>
        </w:rPr>
        <w:t>приветствовал</w:t>
      </w:r>
      <w:r w:rsidRPr="00433288">
        <w:t xml:space="preserve"> прогресс, достигнутый в реализации прое</w:t>
      </w:r>
      <w:r w:rsidRPr="00433288">
        <w:t>к</w:t>
      </w:r>
      <w:r w:rsidRPr="00433288">
        <w:t>та</w:t>
      </w:r>
      <w:r w:rsidR="0071572C">
        <w:rPr>
          <w:lang w:val="en-US"/>
        </w:rPr>
        <w:t> </w:t>
      </w:r>
      <w:r w:rsidRPr="00433288">
        <w:t>еTIR, и</w:t>
      </w:r>
      <w:r>
        <w:t xml:space="preserve"> для </w:t>
      </w:r>
      <w:r w:rsidRPr="00433288">
        <w:t>обеспеч</w:t>
      </w:r>
      <w:r>
        <w:t>ения</w:t>
      </w:r>
      <w:r w:rsidRPr="00433288">
        <w:t xml:space="preserve"> е</w:t>
      </w:r>
      <w:r>
        <w:t>го</w:t>
      </w:r>
      <w:r w:rsidRPr="00433288">
        <w:t xml:space="preserve"> продолжени</w:t>
      </w:r>
      <w:r>
        <w:t>я</w:t>
      </w:r>
      <w:r w:rsidRPr="00433288">
        <w:t>, включая различные текущие эк</w:t>
      </w:r>
      <w:r w:rsidRPr="00433288">
        <w:t>с</w:t>
      </w:r>
      <w:r w:rsidRPr="00433288">
        <w:t xml:space="preserve">периментальные проекты, </w:t>
      </w:r>
      <w:r>
        <w:rPr>
          <w:b/>
        </w:rPr>
        <w:t>одобр</w:t>
      </w:r>
      <w:r w:rsidRPr="00433288">
        <w:rPr>
          <w:b/>
        </w:rPr>
        <w:t>ил</w:t>
      </w:r>
      <w:r w:rsidRPr="00433288">
        <w:t xml:space="preserve"> продление мандата Неофициальной спец</w:t>
      </w:r>
      <w:r w:rsidRPr="00433288">
        <w:t>и</w:t>
      </w:r>
      <w:r w:rsidRPr="00433288">
        <w:t>альной группы экспертов WP.30 по концептуальным и техническим аспектам компьютеризации процедуры МДП (GE.1) на 2015 год</w:t>
      </w:r>
      <w:r>
        <w:t>.</w:t>
      </w:r>
    </w:p>
    <w:p w:rsidR="00C607DD" w:rsidRPr="004804DF" w:rsidRDefault="00C607DD" w:rsidP="00625FA3">
      <w:pPr>
        <w:pStyle w:val="SingleTxtGR"/>
      </w:pPr>
      <w:r w:rsidRPr="00723308">
        <w:t>103.</w:t>
      </w:r>
      <w:r w:rsidRPr="00723308">
        <w:tab/>
      </w:r>
      <w:r>
        <w:t xml:space="preserve">Комитет был </w:t>
      </w:r>
      <w:r>
        <w:rPr>
          <w:b/>
          <w:bCs/>
        </w:rPr>
        <w:t xml:space="preserve">проинформирован </w:t>
      </w:r>
      <w:r>
        <w:t>о том, что в 2014 году</w:t>
      </w:r>
      <w:r w:rsidRPr="00723308">
        <w:t xml:space="preserve"> </w:t>
      </w:r>
      <w:r w:rsidRPr="00331400">
        <w:rPr>
          <w:lang w:val="en-US"/>
        </w:rPr>
        <w:t>WP</w:t>
      </w:r>
      <w:r w:rsidRPr="00723308">
        <w:t xml:space="preserve">.30 </w:t>
      </w:r>
      <w:r>
        <w:t>рассмо</w:t>
      </w:r>
      <w:r>
        <w:t>т</w:t>
      </w:r>
      <w:r>
        <w:t xml:space="preserve">рела </w:t>
      </w:r>
      <w:r w:rsidRPr="00723308">
        <w:t>ключевые правовые аспекты компьютеризации процедуры МДП</w:t>
      </w:r>
      <w:r>
        <w:t>.</w:t>
      </w:r>
      <w:r w:rsidRPr="00723308">
        <w:t xml:space="preserve"> </w:t>
      </w:r>
      <w:r>
        <w:t xml:space="preserve">Комитет </w:t>
      </w:r>
      <w:r w:rsidRPr="00723308">
        <w:rPr>
          <w:b/>
          <w:bCs/>
        </w:rPr>
        <w:t>отметил</w:t>
      </w:r>
      <w:r>
        <w:t>, что, изучив основные отправные точки разработки правовой основы eTIR, WP.30 рекомендовала создать официальную группу экспертов с целью подготовки проекта протокола, на основе которого Договаривающиеся стороны могли бы провести переговоры и утвердить временный круг ведения (КВ) и программу работы такой группы экспертов, как указано в докуме</w:t>
      </w:r>
      <w:r>
        <w:t>н</w:t>
      </w:r>
      <w:r>
        <w:t>те</w:t>
      </w:r>
      <w:r w:rsidR="00147343">
        <w:rPr>
          <w:lang w:val="en-US"/>
        </w:rPr>
        <w:t> </w:t>
      </w:r>
      <w:r>
        <w:t xml:space="preserve">ECE/TRANS/WP.30/2014/14. Кроме того, Комитет </w:t>
      </w:r>
      <w:r>
        <w:rPr>
          <w:b/>
          <w:bCs/>
        </w:rPr>
        <w:t>одобрил,</w:t>
      </w:r>
      <w:r>
        <w:t xml:space="preserve"> при условии утверждения Исполнительным комитетом, учреждение группы экспертов по правовым аспектам компьютеризации процедуры МДП, </w:t>
      </w:r>
      <w:r w:rsidRPr="004804DF">
        <w:t>основная задача кот</w:t>
      </w:r>
      <w:r w:rsidRPr="004804DF">
        <w:t>о</w:t>
      </w:r>
      <w:r w:rsidRPr="004804DF">
        <w:t>рой будет состоять в том, чтобы обеспечить специализированную целевую международную платформу для разработки правовых рамок eTIR</w:t>
      </w:r>
      <w:r>
        <w:t>. В этом ко</w:t>
      </w:r>
      <w:r>
        <w:t>н</w:t>
      </w:r>
      <w:r>
        <w:t xml:space="preserve">тексте Комитет </w:t>
      </w:r>
      <w:r>
        <w:rPr>
          <w:b/>
          <w:bCs/>
        </w:rPr>
        <w:t>отметил</w:t>
      </w:r>
      <w:r>
        <w:t xml:space="preserve"> также, что </w:t>
      </w:r>
      <w:r w:rsidRPr="004804DF">
        <w:t xml:space="preserve">секретариатские услуги для </w:t>
      </w:r>
      <w:r>
        <w:t>группы экспе</w:t>
      </w:r>
      <w:r>
        <w:t>р</w:t>
      </w:r>
      <w:r>
        <w:t>тов</w:t>
      </w:r>
      <w:r w:rsidRPr="004804DF">
        <w:t xml:space="preserve"> </w:t>
      </w:r>
      <w:r>
        <w:t xml:space="preserve">предоставит </w:t>
      </w:r>
      <w:r w:rsidRPr="004804DF">
        <w:t>ЕЭК ООН с использованием имеющихся у нее людских ресу</w:t>
      </w:r>
      <w:r w:rsidRPr="004804DF">
        <w:t>р</w:t>
      </w:r>
      <w:r w:rsidRPr="004804DF">
        <w:t>сов</w:t>
      </w:r>
      <w:r>
        <w:t>, а</w:t>
      </w:r>
      <w:r w:rsidRPr="004804DF">
        <w:t xml:space="preserve"> перевод требуемых документов и устный синхронный перевод в ходе се</w:t>
      </w:r>
      <w:r w:rsidRPr="004804DF">
        <w:t>с</w:t>
      </w:r>
      <w:r w:rsidRPr="004804DF">
        <w:t xml:space="preserve">сий на английский, русский и французский языки </w:t>
      </w:r>
      <w:r>
        <w:t>будут обеспечены секретар</w:t>
      </w:r>
      <w:r>
        <w:t>и</w:t>
      </w:r>
      <w:r>
        <w:t xml:space="preserve">атом </w:t>
      </w:r>
      <w:r w:rsidRPr="004804DF">
        <w:t>при поддержке служб ЮНОГ.</w:t>
      </w:r>
    </w:p>
    <w:p w:rsidR="00C607DD" w:rsidRPr="004A3EB6" w:rsidRDefault="00C607DD" w:rsidP="00625FA3">
      <w:pPr>
        <w:pStyle w:val="SingleTxtGR"/>
      </w:pPr>
      <w:r>
        <w:t>104.</w:t>
      </w:r>
      <w:r>
        <w:tab/>
        <w:t xml:space="preserve">Комитет </w:t>
      </w:r>
      <w:r w:rsidRPr="006C2519">
        <w:rPr>
          <w:b/>
          <w:bCs/>
        </w:rPr>
        <w:t>был далее проинформир</w:t>
      </w:r>
      <w:r>
        <w:rPr>
          <w:b/>
          <w:bCs/>
        </w:rPr>
        <w:t xml:space="preserve">ован о </w:t>
      </w:r>
      <w:r>
        <w:t xml:space="preserve">том, что ряд стран, в частности Китай и Пакистан, недавно проявили заинтересованность в присоединении к Конвенции МДП. В целях дальнейшего содействия применению Конвенции МДП Комитет </w:t>
      </w:r>
      <w:r w:rsidRPr="00433288">
        <w:rPr>
          <w:b/>
        </w:rPr>
        <w:t>согласился</w:t>
      </w:r>
      <w:r w:rsidRPr="00433288">
        <w:t xml:space="preserve"> с тем, что во исполнение резолюции 1984/79 ЭКОСОС секретариат</w:t>
      </w:r>
      <w:r>
        <w:t>у следует</w:t>
      </w:r>
      <w:r w:rsidRPr="00433288">
        <w:t xml:space="preserve"> и впредь обеспечивать публикацию Справочн</w:t>
      </w:r>
      <w:r w:rsidRPr="00433288">
        <w:t>и</w:t>
      </w:r>
      <w:r w:rsidRPr="00433288">
        <w:t>ка по Конвенции МДП на всех шести официальных языках Организации Об</w:t>
      </w:r>
      <w:r w:rsidRPr="00433288">
        <w:t>ъ</w:t>
      </w:r>
      <w:r w:rsidRPr="00433288">
        <w:t xml:space="preserve">единенных Наций в целях дальнейшего содействия продвижению Конвенции МДП; и </w:t>
      </w:r>
      <w:r w:rsidRPr="00433288">
        <w:rPr>
          <w:b/>
        </w:rPr>
        <w:t>призвал</w:t>
      </w:r>
      <w:r w:rsidRPr="00433288">
        <w:t xml:space="preserve"> к дальнейшим усилиям по расширению использования Ко</w:t>
      </w:r>
      <w:r w:rsidRPr="00433288">
        <w:t>н</w:t>
      </w:r>
      <w:r w:rsidRPr="00433288">
        <w:t xml:space="preserve">венции МДП за счет присоединения к </w:t>
      </w:r>
      <w:r>
        <w:t xml:space="preserve">этой </w:t>
      </w:r>
      <w:r w:rsidRPr="00433288">
        <w:t>системе новых участников</w:t>
      </w:r>
      <w:r w:rsidRPr="004A3EB6">
        <w:t>.</w:t>
      </w:r>
    </w:p>
    <w:p w:rsidR="00C607DD" w:rsidRPr="004A3EB6" w:rsidRDefault="00C607DD" w:rsidP="00625FA3">
      <w:pPr>
        <w:pStyle w:val="SingleTxtGR"/>
      </w:pPr>
      <w:r w:rsidRPr="004A3EB6">
        <w:t>105.</w:t>
      </w:r>
      <w:r>
        <w:tab/>
      </w:r>
      <w:r w:rsidRPr="004A3EB6">
        <w:t xml:space="preserve">Комитет </w:t>
      </w:r>
      <w:r w:rsidRPr="00433288">
        <w:rPr>
          <w:b/>
          <w:bCs/>
        </w:rPr>
        <w:t>поручил</w:t>
      </w:r>
      <w:r w:rsidRPr="00433288">
        <w:t xml:space="preserve"> секретариату обеспечить перевод Таможенных конве</w:t>
      </w:r>
      <w:r w:rsidRPr="00433288">
        <w:t>н</w:t>
      </w:r>
      <w:r w:rsidRPr="00433288">
        <w:t>ций о временном ввозе частных дорожных перевозочных средств (1954 год) и коммерческих дорожных перевозочных средств (1956 год)</w:t>
      </w:r>
      <w:r>
        <w:t>,</w:t>
      </w:r>
      <w:r w:rsidRPr="00433288">
        <w:t xml:space="preserve"> при условии нал</w:t>
      </w:r>
      <w:r w:rsidRPr="00433288">
        <w:t>и</w:t>
      </w:r>
      <w:r w:rsidRPr="00433288">
        <w:t>чия ресурсов, на арабский язык в целях дальнейшего содействия присоедин</w:t>
      </w:r>
      <w:r w:rsidRPr="00433288">
        <w:t>е</w:t>
      </w:r>
      <w:r w:rsidRPr="00433288">
        <w:t>нию к Конвенциям и их осуществлению</w:t>
      </w:r>
      <w:r w:rsidRPr="004A3EB6">
        <w:t>.</w:t>
      </w:r>
    </w:p>
    <w:p w:rsidR="00C607DD" w:rsidRPr="001E4ED9" w:rsidRDefault="00C607DD" w:rsidP="00625FA3">
      <w:pPr>
        <w:pStyle w:val="SingleTxtGR"/>
      </w:pPr>
      <w:r>
        <w:t>106.</w:t>
      </w:r>
      <w:r>
        <w:tab/>
        <w:t xml:space="preserve">Комитет </w:t>
      </w:r>
      <w:r w:rsidRPr="00F10D7D">
        <w:rPr>
          <w:b/>
          <w:bCs/>
        </w:rPr>
        <w:t>приветствова</w:t>
      </w:r>
      <w:r>
        <w:rPr>
          <w:b/>
          <w:bCs/>
        </w:rPr>
        <w:t>л</w:t>
      </w:r>
      <w:r>
        <w:t xml:space="preserve"> вступление в силу Конвенции о согласовании для трех новых стран (Ирана (Исламской Республики), Марокко и Таджикист</w:t>
      </w:r>
      <w:r>
        <w:t>а</w:t>
      </w:r>
      <w:r>
        <w:t xml:space="preserve">на). Кроме того, Комитет </w:t>
      </w:r>
      <w:r w:rsidRPr="00F10D7D">
        <w:rPr>
          <w:b/>
          <w:bCs/>
        </w:rPr>
        <w:t>поддержал</w:t>
      </w:r>
      <w:r>
        <w:t xml:space="preserve"> решение Административного комитета Конвенции о рассмотрении возможности разработки новых приложений к Ко</w:t>
      </w:r>
      <w:r>
        <w:t>н</w:t>
      </w:r>
      <w:r>
        <w:t>венции, касающихся процедур пересечения границ в морских портах, а также показателей эффективности их применения.</w:t>
      </w:r>
    </w:p>
    <w:p w:rsidR="00C607DD" w:rsidRPr="001E4ED9" w:rsidRDefault="00C607DD" w:rsidP="00625FA3">
      <w:pPr>
        <w:pStyle w:val="SingleTxtGR"/>
      </w:pPr>
      <w:r>
        <w:lastRenderedPageBreak/>
        <w:t>107.</w:t>
      </w:r>
      <w:r>
        <w:tab/>
        <w:t>Комитет настоятельно</w:t>
      </w:r>
      <w:r w:rsidRPr="0056691D">
        <w:rPr>
          <w:b/>
          <w:bCs/>
        </w:rPr>
        <w:t xml:space="preserve"> рекомендовал</w:t>
      </w:r>
      <w:r>
        <w:t xml:space="preserve"> Договаривающимся сторонам пр</w:t>
      </w:r>
      <w:r>
        <w:t>о</w:t>
      </w:r>
      <w:r>
        <w:t>должать проводить систематические обзоры осуществления приложений 8 и 9 к Конвенции с целью облегчения контроля за выполнением этих двух наиболее важных приложений.</w:t>
      </w:r>
    </w:p>
    <w:p w:rsidR="00C607DD" w:rsidRPr="001E4ED9" w:rsidRDefault="00C607DD" w:rsidP="00625FA3">
      <w:pPr>
        <w:pStyle w:val="SingleTxtGR"/>
      </w:pPr>
      <w:r>
        <w:t>108.</w:t>
      </w:r>
      <w:r>
        <w:tab/>
        <w:t>В ответ на просьбу о предоставлении обновленных сведений о более ра</w:t>
      </w:r>
      <w:r>
        <w:t>н</w:t>
      </w:r>
      <w:r>
        <w:t xml:space="preserve">них конвенциях, которые до сих пор не вступили в силу, Комитет </w:t>
      </w:r>
      <w:r w:rsidRPr="001A2ED3">
        <w:t xml:space="preserve">был </w:t>
      </w:r>
      <w:r w:rsidRPr="005C263C">
        <w:rPr>
          <w:b/>
          <w:bCs/>
        </w:rPr>
        <w:t>прои</w:t>
      </w:r>
      <w:r w:rsidRPr="005C263C">
        <w:rPr>
          <w:b/>
          <w:bCs/>
        </w:rPr>
        <w:t>н</w:t>
      </w:r>
      <w:r w:rsidRPr="005C263C">
        <w:rPr>
          <w:b/>
          <w:bCs/>
        </w:rPr>
        <w:t>формирован</w:t>
      </w:r>
      <w:r>
        <w:t xml:space="preserve"> о том, что еще не вступила в силу Конвенция о процедуре межд</w:t>
      </w:r>
      <w:r>
        <w:t>у</w:t>
      </w:r>
      <w:r>
        <w:t>народного таможенного транзита при перевозке грузов железнодорожным транспортом с применением накладной СМГС, подписанная в Женеве 9 февр</w:t>
      </w:r>
      <w:r>
        <w:t>а</w:t>
      </w:r>
      <w:r>
        <w:t>ля 2006 года.</w:t>
      </w:r>
    </w:p>
    <w:p w:rsidR="00C607DD" w:rsidRPr="00124DB1" w:rsidRDefault="00C607DD" w:rsidP="00147343">
      <w:pPr>
        <w:pStyle w:val="H1GR"/>
      </w:pPr>
      <w:r w:rsidRPr="00331400">
        <w:tab/>
      </w:r>
      <w:r w:rsidRPr="001E4ED9">
        <w:t>I</w:t>
      </w:r>
      <w:r w:rsidRPr="00124DB1">
        <w:t>.</w:t>
      </w:r>
      <w:r w:rsidRPr="00124DB1">
        <w:tab/>
        <w:t>Перевозка опасных грузов</w:t>
      </w:r>
    </w:p>
    <w:p w:rsidR="00C607DD" w:rsidRPr="00124DB1" w:rsidRDefault="00C607DD" w:rsidP="00625FA3">
      <w:pPr>
        <w:pStyle w:val="SingleTxtGR"/>
      </w:pPr>
      <w:r w:rsidRPr="00124DB1">
        <w:rPr>
          <w:i/>
        </w:rPr>
        <w:t>Документация:</w:t>
      </w:r>
      <w:r w:rsidRPr="00124DB1">
        <w:rPr>
          <w:i/>
        </w:rPr>
        <w:tab/>
      </w:r>
      <w:r w:rsidRPr="001E4ED9">
        <w:rPr>
          <w:lang w:val="en-GB"/>
        </w:rPr>
        <w:t>ST</w:t>
      </w:r>
      <w:r w:rsidRPr="00124DB1">
        <w:t>/</w:t>
      </w:r>
      <w:r w:rsidRPr="001E4ED9">
        <w:rPr>
          <w:lang w:val="en-GB"/>
        </w:rPr>
        <w:t>SG</w:t>
      </w:r>
      <w:r w:rsidRPr="00124DB1">
        <w:t>/</w:t>
      </w:r>
      <w:r w:rsidRPr="001E4ED9">
        <w:rPr>
          <w:lang w:val="en-GB"/>
        </w:rPr>
        <w:t>AC</w:t>
      </w:r>
      <w:r w:rsidRPr="00124DB1">
        <w:t>.10/</w:t>
      </w:r>
      <w:r w:rsidRPr="001E4ED9">
        <w:rPr>
          <w:lang w:val="en-GB"/>
        </w:rPr>
        <w:t>C</w:t>
      </w:r>
      <w:r w:rsidRPr="00124DB1">
        <w:t xml:space="preserve">.3/90 и </w:t>
      </w:r>
      <w:r w:rsidRPr="001E4ED9">
        <w:rPr>
          <w:lang w:val="en-GB"/>
        </w:rPr>
        <w:t>Add</w:t>
      </w:r>
      <w:r w:rsidRPr="00124DB1">
        <w:t xml:space="preserve">.1, </w:t>
      </w:r>
      <w:r w:rsidRPr="001E4ED9">
        <w:rPr>
          <w:lang w:val="en-GB"/>
        </w:rPr>
        <w:t>ST</w:t>
      </w:r>
      <w:r w:rsidRPr="00124DB1">
        <w:t>/</w:t>
      </w:r>
      <w:r w:rsidRPr="001E4ED9">
        <w:rPr>
          <w:lang w:val="en-GB"/>
        </w:rPr>
        <w:t>SG</w:t>
      </w:r>
      <w:r w:rsidRPr="00124DB1">
        <w:t>/</w:t>
      </w:r>
      <w:r w:rsidRPr="001E4ED9">
        <w:rPr>
          <w:lang w:val="en-GB"/>
        </w:rPr>
        <w:t>AC</w:t>
      </w:r>
      <w:r w:rsidRPr="00124DB1">
        <w:t>.10/</w:t>
      </w:r>
      <w:r w:rsidRPr="001E4ED9">
        <w:rPr>
          <w:lang w:val="en-GB"/>
        </w:rPr>
        <w:t>C</w:t>
      </w:r>
      <w:r w:rsidRPr="00124DB1">
        <w:t xml:space="preserve">.3/92 </w:t>
      </w:r>
      <w:r w:rsidRPr="001E4ED9">
        <w:rPr>
          <w:lang w:val="en-GB"/>
        </w:rPr>
        <w:t>ST</w:t>
      </w:r>
      <w:r w:rsidRPr="00124DB1">
        <w:t>/</w:t>
      </w:r>
      <w:r w:rsidRPr="001E4ED9">
        <w:rPr>
          <w:lang w:val="en-GB"/>
        </w:rPr>
        <w:t>SG</w:t>
      </w:r>
      <w:r w:rsidRPr="00124DB1">
        <w:t>/</w:t>
      </w:r>
      <w:r w:rsidRPr="001E4ED9">
        <w:rPr>
          <w:lang w:val="en-GB"/>
        </w:rPr>
        <w:t>AC</w:t>
      </w:r>
      <w:r w:rsidRPr="00124DB1">
        <w:t>.10/</w:t>
      </w:r>
      <w:r w:rsidRPr="001E4ED9">
        <w:rPr>
          <w:lang w:val="en-GB"/>
        </w:rPr>
        <w:t>C</w:t>
      </w:r>
      <w:r w:rsidRPr="00124DB1">
        <w:t xml:space="preserve">.4/54, </w:t>
      </w:r>
      <w:r w:rsidRPr="001E4ED9">
        <w:rPr>
          <w:lang w:val="en-GB"/>
        </w:rPr>
        <w:t>ST</w:t>
      </w:r>
      <w:r w:rsidRPr="00124DB1">
        <w:t>/</w:t>
      </w:r>
      <w:r w:rsidRPr="001E4ED9">
        <w:rPr>
          <w:lang w:val="en-GB"/>
        </w:rPr>
        <w:t>SG</w:t>
      </w:r>
      <w:r w:rsidRPr="00124DB1">
        <w:t>/</w:t>
      </w:r>
      <w:r w:rsidRPr="001E4ED9">
        <w:rPr>
          <w:lang w:val="en-GB"/>
        </w:rPr>
        <w:t>AC</w:t>
      </w:r>
      <w:r w:rsidRPr="00124DB1">
        <w:t>.10/</w:t>
      </w:r>
      <w:r w:rsidRPr="001E4ED9">
        <w:rPr>
          <w:lang w:val="en-GB"/>
        </w:rPr>
        <w:t>C</w:t>
      </w:r>
      <w:r w:rsidRPr="00124DB1">
        <w:t xml:space="preserve">.4/56, </w:t>
      </w:r>
      <w:r w:rsidRPr="001E4ED9">
        <w:rPr>
          <w:lang w:val="en-GB"/>
        </w:rPr>
        <w:t>ST</w:t>
      </w:r>
      <w:r w:rsidRPr="00124DB1">
        <w:t>/</w:t>
      </w:r>
      <w:r w:rsidRPr="001E4ED9">
        <w:rPr>
          <w:lang w:val="en-GB"/>
        </w:rPr>
        <w:t>SG</w:t>
      </w:r>
      <w:r w:rsidRPr="00124DB1">
        <w:t>/</w:t>
      </w:r>
      <w:r w:rsidRPr="001E4ED9">
        <w:rPr>
          <w:lang w:val="en-GB"/>
        </w:rPr>
        <w:t>AC</w:t>
      </w:r>
      <w:r w:rsidRPr="00124DB1">
        <w:t xml:space="preserve">.10/42 и </w:t>
      </w:r>
      <w:r w:rsidRPr="001E4ED9">
        <w:rPr>
          <w:lang w:val="en-GB"/>
        </w:rPr>
        <w:t>Add</w:t>
      </w:r>
      <w:r w:rsidRPr="00124DB1">
        <w:t xml:space="preserve">.1–3, </w:t>
      </w:r>
      <w:r w:rsidRPr="001E4ED9">
        <w:rPr>
          <w:lang w:val="en-GB"/>
        </w:rPr>
        <w:t>ECE</w:t>
      </w:r>
      <w:r w:rsidRPr="00124DB1">
        <w:t>/</w:t>
      </w:r>
      <w:r w:rsidR="00147343" w:rsidRPr="00147343">
        <w:br/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 xml:space="preserve">.15/222, </w:t>
      </w:r>
      <w:r w:rsidRPr="001E4ED9">
        <w:rPr>
          <w:lang w:val="en-GB"/>
        </w:rPr>
        <w:t>Corr</w:t>
      </w:r>
      <w:r w:rsidRPr="00124DB1">
        <w:t xml:space="preserve">.1 и 2, </w:t>
      </w:r>
      <w:r w:rsidRPr="001E4ED9">
        <w:rPr>
          <w:lang w:val="en-GB"/>
        </w:rPr>
        <w:t>Add</w:t>
      </w:r>
      <w:r w:rsidRPr="00124DB1">
        <w:t xml:space="preserve">.1 и </w:t>
      </w:r>
      <w:r w:rsidRPr="001E4ED9">
        <w:rPr>
          <w:lang w:val="en-GB"/>
        </w:rPr>
        <w:t>Add</w:t>
      </w:r>
      <w:r w:rsidRPr="00124DB1">
        <w:t>.1/</w:t>
      </w:r>
      <w:r w:rsidRPr="001E4ED9">
        <w:rPr>
          <w:lang w:val="en-GB"/>
        </w:rPr>
        <w:t>Corr</w:t>
      </w:r>
      <w:r w:rsidRPr="00124DB1">
        <w:t xml:space="preserve">.1,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 xml:space="preserve">.15/224,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 xml:space="preserve">.15/226,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>.15/</w:t>
      </w:r>
      <w:r w:rsidRPr="001E4ED9">
        <w:rPr>
          <w:lang w:val="en-GB"/>
        </w:rPr>
        <w:t>AC</w:t>
      </w:r>
      <w:r w:rsidRPr="00124DB1">
        <w:t xml:space="preserve">.1/134 и </w:t>
      </w:r>
      <w:r w:rsidRPr="001E4ED9">
        <w:rPr>
          <w:lang w:val="en-GB"/>
        </w:rPr>
        <w:t>Add</w:t>
      </w:r>
      <w:r w:rsidRPr="00124DB1">
        <w:t xml:space="preserve">.1 и 2, </w:t>
      </w:r>
      <w:r w:rsidRPr="001E4ED9">
        <w:rPr>
          <w:lang w:val="en-GB"/>
        </w:rPr>
        <w:t>ECE</w:t>
      </w:r>
      <w:r w:rsidRPr="00124DB1">
        <w:t>/</w:t>
      </w:r>
      <w:r w:rsidR="00147343" w:rsidRPr="00147343">
        <w:br/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>.15/</w:t>
      </w:r>
      <w:r w:rsidRPr="001E4ED9">
        <w:rPr>
          <w:lang w:val="en-GB"/>
        </w:rPr>
        <w:t>AC</w:t>
      </w:r>
      <w:r w:rsidRPr="00124DB1">
        <w:t xml:space="preserve">.1/136 и </w:t>
      </w:r>
      <w:r w:rsidRPr="001E4ED9">
        <w:rPr>
          <w:lang w:val="en-GB"/>
        </w:rPr>
        <w:t>Corr</w:t>
      </w:r>
      <w:r w:rsidRPr="00124DB1">
        <w:t xml:space="preserve">.1,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>.15/</w:t>
      </w:r>
      <w:r w:rsidRPr="001E4ED9">
        <w:rPr>
          <w:lang w:val="en-GB"/>
        </w:rPr>
        <w:t>AC</w:t>
      </w:r>
      <w:r w:rsidRPr="00124DB1">
        <w:t xml:space="preserve">.1/2014/52, </w:t>
      </w:r>
      <w:r w:rsidRPr="001E4ED9">
        <w:rPr>
          <w:lang w:val="en-GB"/>
        </w:rPr>
        <w:t>ECE</w:t>
      </w:r>
      <w:r w:rsidRPr="00124DB1">
        <w:t>/</w:t>
      </w:r>
      <w:r w:rsidR="00147343" w:rsidRPr="00147343">
        <w:br/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>.15/</w:t>
      </w:r>
      <w:r w:rsidRPr="001E4ED9">
        <w:rPr>
          <w:lang w:val="en-GB"/>
        </w:rPr>
        <w:t>AC</w:t>
      </w:r>
      <w:r w:rsidRPr="00124DB1">
        <w:t xml:space="preserve">.2/52 и </w:t>
      </w:r>
      <w:r w:rsidRPr="001E4ED9">
        <w:rPr>
          <w:lang w:val="en-GB"/>
        </w:rPr>
        <w:t>Corr</w:t>
      </w:r>
      <w:r w:rsidRPr="00124DB1">
        <w:t xml:space="preserve">.1,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>/</w:t>
      </w:r>
      <w:r w:rsidRPr="001E4ED9">
        <w:rPr>
          <w:lang w:val="en-GB"/>
        </w:rPr>
        <w:t>WP</w:t>
      </w:r>
      <w:r w:rsidRPr="00124DB1">
        <w:t>.15/</w:t>
      </w:r>
      <w:r w:rsidRPr="001E4ED9">
        <w:rPr>
          <w:lang w:val="en-GB"/>
        </w:rPr>
        <w:t>AC</w:t>
      </w:r>
      <w:r w:rsidRPr="00124DB1">
        <w:t xml:space="preserve">.2/54,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ADN</w:t>
      </w:r>
      <w:r w:rsidRPr="00124DB1">
        <w:t xml:space="preserve">/27, </w:t>
      </w:r>
      <w:r w:rsidRPr="001E4ED9">
        <w:rPr>
          <w:lang w:val="en-GB"/>
        </w:rPr>
        <w:t>Corr</w:t>
      </w:r>
      <w:r w:rsidRPr="00124DB1">
        <w:t xml:space="preserve">.1, </w:t>
      </w:r>
      <w:r w:rsidRPr="001E4ED9">
        <w:rPr>
          <w:lang w:val="en-GB"/>
        </w:rPr>
        <w:t>Add</w:t>
      </w:r>
      <w:r w:rsidRPr="00124DB1">
        <w:t xml:space="preserve">.1 и </w:t>
      </w:r>
      <w:r w:rsidRPr="001E4ED9">
        <w:rPr>
          <w:lang w:val="en-GB"/>
        </w:rPr>
        <w:t>Add</w:t>
      </w:r>
      <w:r w:rsidRPr="00124DB1">
        <w:t>.1/</w:t>
      </w:r>
      <w:r w:rsidRPr="001E4ED9">
        <w:rPr>
          <w:lang w:val="en-GB"/>
        </w:rPr>
        <w:t>Corr</w:t>
      </w:r>
      <w:r w:rsidRPr="00124DB1">
        <w:t xml:space="preserve">.1,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ADN</w:t>
      </w:r>
      <w:r w:rsidRPr="00124DB1">
        <w:t xml:space="preserve">/29,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ADN</w:t>
      </w:r>
      <w:r w:rsidRPr="00124DB1">
        <w:t xml:space="preserve">/31,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 xml:space="preserve">/242; </w:t>
      </w:r>
      <w:r w:rsidRPr="001E4ED9">
        <w:rPr>
          <w:lang w:val="en-GB"/>
        </w:rPr>
        <w:t>ECE</w:t>
      </w:r>
      <w:r w:rsidRPr="00124DB1">
        <w:t>/</w:t>
      </w:r>
      <w:r w:rsidRPr="001E4ED9">
        <w:rPr>
          <w:lang w:val="en-GB"/>
        </w:rPr>
        <w:t>TRANS</w:t>
      </w:r>
      <w:r w:rsidRPr="00124DB1">
        <w:t>/243</w:t>
      </w:r>
    </w:p>
    <w:p w:rsidR="00C607DD" w:rsidRPr="001E4ED9" w:rsidRDefault="00C607DD" w:rsidP="00625FA3">
      <w:pPr>
        <w:pStyle w:val="SingleTxtGR"/>
      </w:pPr>
      <w:r>
        <w:t>109.</w:t>
      </w:r>
      <w:r>
        <w:tab/>
        <w:t xml:space="preserve">Комитет </w:t>
      </w:r>
      <w:r w:rsidRPr="00EC1478">
        <w:rPr>
          <w:b/>
          <w:bCs/>
        </w:rPr>
        <w:t>отметил</w:t>
      </w:r>
      <w:r>
        <w:t>, что Подкомитет экспертов по перевозке опасных гр</w:t>
      </w:r>
      <w:r>
        <w:t>у</w:t>
      </w:r>
      <w:r>
        <w:t>зов Экономического и Социального Совета провел совещания 23 июня – 2 июля 2014 года (см. доклад ST/SG/AC.10/C.3/90 и Add.1) и 1−9 декабря 2014 года (см.</w:t>
      </w:r>
      <w:r w:rsidR="00147343">
        <w:rPr>
          <w:lang w:val="en-US"/>
        </w:rPr>
        <w:t> </w:t>
      </w:r>
      <w:r>
        <w:t>доклад ST/SG/AC.10/C.3/92). Подкомитет экспертов по Согласованной на глобальном уровне системе классификации опасности и маркировки химич</w:t>
      </w:r>
      <w:r>
        <w:t>е</w:t>
      </w:r>
      <w:r>
        <w:t>ской продукции провел совещания 2−4 июля 2014 года (см. доклад ST/SG/</w:t>
      </w:r>
      <w:r w:rsidR="00147343" w:rsidRPr="00147343">
        <w:br/>
      </w:r>
      <w:r>
        <w:t>AC.10/C.4/54) и 10−12 декабря 2014 года (см. доклад ST/SG/AC.10/C.4/56).</w:t>
      </w:r>
    </w:p>
    <w:p w:rsidR="00C607DD" w:rsidRPr="001E4ED9" w:rsidRDefault="00C607DD" w:rsidP="00625FA3">
      <w:pPr>
        <w:pStyle w:val="SingleTxtGR"/>
      </w:pPr>
      <w:r>
        <w:t>110.</w:t>
      </w:r>
      <w:r>
        <w:tab/>
        <w:t>Комитет экспертов по перевозке опасных грузов и Согласованной на гл</w:t>
      </w:r>
      <w:r>
        <w:t>о</w:t>
      </w:r>
      <w:r>
        <w:t>бальном уровне системе классификации опасности и маркировки химической продукции провел свою седьмую сессию 12 декабря 2014 года в целях рассмо</w:t>
      </w:r>
      <w:r>
        <w:t>т</w:t>
      </w:r>
      <w:r>
        <w:t xml:space="preserve">рения работы обоих подкомитетов за двухгодичный период 2013−2014 годов (см. доклад ST/SG/AC.10/42). </w:t>
      </w:r>
      <w:r w:rsidRPr="00EC1478">
        <w:t>Он принял рекомендации (</w:t>
      </w:r>
      <w:r w:rsidRPr="00EC1478">
        <w:rPr>
          <w:lang w:val="en-US"/>
        </w:rPr>
        <w:t>ST</w:t>
      </w:r>
      <w:r w:rsidRPr="00EC1478">
        <w:t>/</w:t>
      </w:r>
      <w:r w:rsidRPr="00EC1478">
        <w:rPr>
          <w:lang w:val="en-US"/>
        </w:rPr>
        <w:t>SG</w:t>
      </w:r>
      <w:r w:rsidRPr="00EC1478">
        <w:t>/</w:t>
      </w:r>
      <w:r w:rsidRPr="00EC1478">
        <w:rPr>
          <w:lang w:val="en-US"/>
        </w:rPr>
        <w:t>AC</w:t>
      </w:r>
      <w:r w:rsidRPr="00EC1478">
        <w:t>.10/42/</w:t>
      </w:r>
      <w:r w:rsidR="0026344A" w:rsidRPr="0026344A">
        <w:br/>
      </w:r>
      <w:r w:rsidRPr="00EC1478">
        <w:rPr>
          <w:lang w:val="en-US"/>
        </w:rPr>
        <w:t>Add</w:t>
      </w:r>
      <w:r w:rsidRPr="00EC1478">
        <w:t>.1-3), которые будут отражены в публикациях, запланированных секретар</w:t>
      </w:r>
      <w:r w:rsidRPr="00EC1478">
        <w:t>и</w:t>
      </w:r>
      <w:r w:rsidRPr="00EC1478">
        <w:t>атом на 2015 год (девятнадцатое пересмотренное издание Рекомендаций по п</w:t>
      </w:r>
      <w:r w:rsidRPr="00EC1478">
        <w:t>е</w:t>
      </w:r>
      <w:r w:rsidRPr="00EC1478">
        <w:t>ревозке опасных грузов − Типовые правила; шестое пересмотренное издание Рекомендаций по перевозке опасных грузов, Руководство по испытаниям и кр</w:t>
      </w:r>
      <w:r w:rsidRPr="00EC1478">
        <w:t>и</w:t>
      </w:r>
      <w:r w:rsidRPr="00EC1478">
        <w:t xml:space="preserve">териям; шестое пересмотренное издание Согласованной на глобальном уровне системы классификации </w:t>
      </w:r>
      <w:r>
        <w:t>опасности и маркировки химической продукции</w:t>
      </w:r>
      <w:r w:rsidRPr="00EC1478">
        <w:t>).</w:t>
      </w:r>
    </w:p>
    <w:p w:rsidR="00C607DD" w:rsidRPr="001E4ED9" w:rsidRDefault="00C607DD" w:rsidP="00625FA3">
      <w:pPr>
        <w:pStyle w:val="SingleTxtGR"/>
      </w:pPr>
      <w:r>
        <w:t>111.</w:t>
      </w:r>
      <w:r>
        <w:tab/>
        <w:t xml:space="preserve">Комитет </w:t>
      </w:r>
      <w:r w:rsidRPr="005706CD">
        <w:rPr>
          <w:b/>
        </w:rPr>
        <w:t>отметил</w:t>
      </w:r>
      <w:r>
        <w:t xml:space="preserve">, что число Договаривающихся сторон ДОПОГ по-прежнему насчитывает 48. Протокол о внесении </w:t>
      </w:r>
      <w:r w:rsidR="0058041F">
        <w:t>поправок в статьи 1 a), 14 1) и 14 </w:t>
      </w:r>
      <w:r>
        <w:t>3) b) ДОПОГ, принятые на Конференции Договаривающихся сторон 28 о</w:t>
      </w:r>
      <w:r>
        <w:t>к</w:t>
      </w:r>
      <w:r>
        <w:t xml:space="preserve">тября 1993 года, еще не вступил в силу, поскольку не все Договаривающиеся стороны ДОПОГ стали участниками этого Протокола. Его участниками стали тридцать три Договаривающиеся стороны. Комитет </w:t>
      </w:r>
      <w:r w:rsidRPr="00433288">
        <w:rPr>
          <w:b/>
        </w:rPr>
        <w:t>настоятельно призвал</w:t>
      </w:r>
      <w:r w:rsidRPr="00433288">
        <w:t xml:space="preserve"> Д</w:t>
      </w:r>
      <w:r w:rsidRPr="00433288">
        <w:t>о</w:t>
      </w:r>
      <w:r w:rsidRPr="00433288">
        <w:t>говаривающиеся стороны ДОПОГ, которые еще не присоединились к Проток</w:t>
      </w:r>
      <w:r w:rsidRPr="00433288">
        <w:t>о</w:t>
      </w:r>
      <w:r w:rsidRPr="00433288">
        <w:t xml:space="preserve">лу о внесении поправок в статьи 1 a), 14 </w:t>
      </w:r>
      <w:r w:rsidR="00ED0405">
        <w:t xml:space="preserve">1) и 14 </w:t>
      </w:r>
      <w:r w:rsidRPr="00433288">
        <w:t>3) b) ДОПОГ от 1993 года (Азербайджан, Беларусь, Боснию и Герцеговину, бывшую югославскую Респу</w:t>
      </w:r>
      <w:r w:rsidRPr="00433288">
        <w:t>б</w:t>
      </w:r>
      <w:r w:rsidRPr="00433288">
        <w:t>лику Македония, Исландию, Казахстан, Мальту, Марокко, Сербию, Таджик</w:t>
      </w:r>
      <w:r w:rsidRPr="00433288">
        <w:t>и</w:t>
      </w:r>
      <w:r w:rsidRPr="00433288">
        <w:t>стан, Тунис, Турцию, Украину, Хорватию и Черногорию)</w:t>
      </w:r>
      <w:r>
        <w:t>,</w:t>
      </w:r>
      <w:r w:rsidRPr="00433288">
        <w:t xml:space="preserve"> принять необходимые </w:t>
      </w:r>
      <w:r w:rsidRPr="00433288">
        <w:lastRenderedPageBreak/>
        <w:t>меры для присоединения к Протоколу, с тем чтобы обеспечить его вступление в силу</w:t>
      </w:r>
      <w:r>
        <w:t>.</w:t>
      </w:r>
    </w:p>
    <w:p w:rsidR="00C607DD" w:rsidRPr="001E4ED9" w:rsidRDefault="00C607DD" w:rsidP="00625FA3">
      <w:pPr>
        <w:pStyle w:val="SingleTxtGR"/>
      </w:pPr>
      <w:r>
        <w:t>112.</w:t>
      </w:r>
      <w:r>
        <w:tab/>
        <w:t xml:space="preserve">Комитет </w:t>
      </w:r>
      <w:r w:rsidRPr="0011074E">
        <w:rPr>
          <w:b/>
          <w:bCs/>
        </w:rPr>
        <w:t xml:space="preserve">отметил </w:t>
      </w:r>
      <w:r>
        <w:t>также, что в июне 2014 года к Европейскому соглаш</w:t>
      </w:r>
      <w:r>
        <w:t>е</w:t>
      </w:r>
      <w:r>
        <w:t>нию о международной перевозке опасных грузов по внутренним водным путям (ВОПОГ) присоединилась Бельгия, в результате чего число его Договарива</w:t>
      </w:r>
      <w:r>
        <w:t>ю</w:t>
      </w:r>
      <w:r>
        <w:t>щихся сторон достигло 18.</w:t>
      </w:r>
    </w:p>
    <w:p w:rsidR="00C607DD" w:rsidRPr="001E4ED9" w:rsidRDefault="00C607DD" w:rsidP="00625FA3">
      <w:pPr>
        <w:pStyle w:val="SingleTxtGR"/>
      </w:pPr>
      <w:r w:rsidRPr="00490859">
        <w:t>113</w:t>
      </w:r>
      <w:r w:rsidR="00B250DB" w:rsidRPr="00B250DB">
        <w:t>.</w:t>
      </w:r>
      <w:r>
        <w:tab/>
        <w:t xml:space="preserve">Г-н Жозе Альберту-Франку (Португалия), Председатель </w:t>
      </w:r>
      <w:r w:rsidRPr="00243115">
        <w:t>WP.15</w:t>
      </w:r>
      <w:r>
        <w:t xml:space="preserve">, </w:t>
      </w:r>
      <w:r>
        <w:rPr>
          <w:b/>
          <w:bCs/>
        </w:rPr>
        <w:t>прои</w:t>
      </w:r>
      <w:r>
        <w:rPr>
          <w:b/>
          <w:bCs/>
        </w:rPr>
        <w:t>н</w:t>
      </w:r>
      <w:r>
        <w:rPr>
          <w:b/>
          <w:bCs/>
        </w:rPr>
        <w:t>формировал</w:t>
      </w:r>
      <w:r>
        <w:t xml:space="preserve"> Комитет об основных результатах работы </w:t>
      </w:r>
      <w:r w:rsidRPr="00243115">
        <w:t>WP.15</w:t>
      </w:r>
      <w:r>
        <w:t xml:space="preserve"> в 2014 году. </w:t>
      </w:r>
      <w:r w:rsidRPr="00243115">
        <w:t>К</w:t>
      </w:r>
      <w:r w:rsidRPr="00243115">
        <w:t>о</w:t>
      </w:r>
      <w:r w:rsidRPr="00243115">
        <w:t xml:space="preserve">митет </w:t>
      </w:r>
      <w:r w:rsidRPr="00243115">
        <w:rPr>
          <w:b/>
          <w:bCs/>
        </w:rPr>
        <w:t>отмети</w:t>
      </w:r>
      <w:r>
        <w:rPr>
          <w:b/>
          <w:bCs/>
        </w:rPr>
        <w:t>л</w:t>
      </w:r>
      <w:r w:rsidRPr="00243115">
        <w:t>, что проекты поправок к приложениям А и В к ДОПОГ, прин</w:t>
      </w:r>
      <w:r w:rsidRPr="00243115">
        <w:t>я</w:t>
      </w:r>
      <w:r w:rsidRPr="00243115">
        <w:t>тые в 2012, 2013 и мае 2014 года для предполагаемого вступления в силу 1 я</w:t>
      </w:r>
      <w:r w:rsidRPr="00243115">
        <w:t>н</w:t>
      </w:r>
      <w:r w:rsidRPr="00243115">
        <w:t>варя 2015 года и воспроизведенные в документах ECE/TRANS/WP.15/222</w:t>
      </w:r>
      <w:r>
        <w:t>,</w:t>
      </w:r>
      <w:r w:rsidRPr="00243115">
        <w:t xml:space="preserve"> Corr.</w:t>
      </w:r>
      <w:r w:rsidR="00147343">
        <w:rPr>
          <w:lang w:val="en-US"/>
        </w:rPr>
        <w:t> </w:t>
      </w:r>
      <w:r w:rsidRPr="00243115">
        <w:t>1</w:t>
      </w:r>
      <w:r>
        <w:t xml:space="preserve"> и</w:t>
      </w:r>
      <w:r w:rsidRPr="00243115">
        <w:t xml:space="preserve"> 2, ECE/TRANS/WP.15/222/Add.1 и Corr.1, были представлены Ген</w:t>
      </w:r>
      <w:r w:rsidRPr="00243115">
        <w:t>е</w:t>
      </w:r>
      <w:r w:rsidRPr="00243115">
        <w:t>ральному секретарю правительством Португалии, а затем препровождены Ген</w:t>
      </w:r>
      <w:r w:rsidRPr="00243115">
        <w:t>е</w:t>
      </w:r>
      <w:r w:rsidRPr="00243115">
        <w:t>ральным секретарем Договаривающимся сторонам для принятия. Они были с</w:t>
      </w:r>
      <w:r w:rsidRPr="00243115">
        <w:t>о</w:t>
      </w:r>
      <w:r w:rsidRPr="00243115">
        <w:t>чтены принятыми 1 октября 2014 года и вступят в силу 1</w:t>
      </w:r>
      <w:r>
        <w:t> </w:t>
      </w:r>
      <w:r w:rsidRPr="00243115">
        <w:t>января 2015 года. И</w:t>
      </w:r>
      <w:r w:rsidRPr="00243115">
        <w:t>с</w:t>
      </w:r>
      <w:r w:rsidRPr="00243115">
        <w:t>ходя из этого, секретариат опубликовал новое сводное издание ДОПОГ 2015 г</w:t>
      </w:r>
      <w:r w:rsidRPr="00243115">
        <w:t>о</w:t>
      </w:r>
      <w:r w:rsidRPr="00243115">
        <w:t>да (ECE/TRANS/242, Vol. I и II).</w:t>
      </w:r>
    </w:p>
    <w:p w:rsidR="00C607DD" w:rsidRPr="001E4ED9" w:rsidRDefault="00C607DD" w:rsidP="00625FA3">
      <w:pPr>
        <w:pStyle w:val="SingleTxtGR"/>
      </w:pPr>
      <w:r>
        <w:t>114.</w:t>
      </w:r>
      <w:r>
        <w:tab/>
        <w:t>Аналогичным образом были сочтены принятыми 1 октября 2014 года для вступления в силу 1 января 2015 года проекты поправок к прилагаемым к ВОПОГ Правилам, которые были приняты в 2012 и 2013 годах и январе 2014</w:t>
      </w:r>
      <w:r w:rsidR="00147343">
        <w:rPr>
          <w:lang w:val="en-US"/>
        </w:rPr>
        <w:t> </w:t>
      </w:r>
      <w:r>
        <w:t>года и воспроизводятся в документе ECE/ADN/27. Другие поправки, пр</w:t>
      </w:r>
      <w:r>
        <w:t>и</w:t>
      </w:r>
      <w:r>
        <w:t>нятые в августе 2014 года и воспроизведенные в докуме</w:t>
      </w:r>
      <w:r>
        <w:t>н</w:t>
      </w:r>
      <w:r>
        <w:t>тах</w:t>
      </w:r>
      <w:r w:rsidR="00147343">
        <w:rPr>
          <w:lang w:val="en-US"/>
        </w:rPr>
        <w:t> </w:t>
      </w:r>
      <w:r>
        <w:t>ECE/ADN/27/Corr.1 и ECE/ADN/27/Add.1 и Add.1/Corr.1, также были ра</w:t>
      </w:r>
      <w:r>
        <w:t>с</w:t>
      </w:r>
      <w:r>
        <w:t xml:space="preserve">пространены для принятия и вступления в силу 1 января 2013 года. </w:t>
      </w:r>
      <w:r w:rsidRPr="00243115">
        <w:t xml:space="preserve">Исходя из этого, секретариат опубликовал новое сводное издание </w:t>
      </w:r>
      <w:r>
        <w:t>В</w:t>
      </w:r>
      <w:r w:rsidRPr="00243115">
        <w:t>ОПОГ 2015 года</w:t>
      </w:r>
      <w:r w:rsidRPr="006A45C4">
        <w:t xml:space="preserve"> (</w:t>
      </w:r>
      <w:r w:rsidRPr="00331400">
        <w:rPr>
          <w:lang w:val="en-US"/>
        </w:rPr>
        <w:t>ECE</w:t>
      </w:r>
      <w:r w:rsidRPr="006A45C4">
        <w:t>/</w:t>
      </w:r>
      <w:r w:rsidRPr="00331400">
        <w:rPr>
          <w:lang w:val="en-US"/>
        </w:rPr>
        <w:t>TRANS</w:t>
      </w:r>
      <w:r w:rsidRPr="006A45C4">
        <w:t xml:space="preserve">/243, </w:t>
      </w:r>
      <w:r w:rsidRPr="00331400">
        <w:rPr>
          <w:lang w:val="en-US"/>
        </w:rPr>
        <w:t>Vol</w:t>
      </w:r>
      <w:r w:rsidRPr="006A45C4">
        <w:t xml:space="preserve">. </w:t>
      </w:r>
      <w:r>
        <w:t>I и II).</w:t>
      </w:r>
    </w:p>
    <w:p w:rsidR="00C607DD" w:rsidRPr="001E4ED9" w:rsidRDefault="00C607DD" w:rsidP="00625FA3">
      <w:pPr>
        <w:pStyle w:val="SingleTxtGR"/>
      </w:pPr>
      <w:r>
        <w:t>115.</w:t>
      </w:r>
      <w:r>
        <w:tab/>
        <w:t xml:space="preserve">Комитет </w:t>
      </w:r>
      <w:r w:rsidRPr="006A45C4">
        <w:rPr>
          <w:b/>
          <w:bCs/>
        </w:rPr>
        <w:t>отметил</w:t>
      </w:r>
      <w:r>
        <w:t>, что Совместным совещанием Комиссии экспертов МПОГ и Рабочей группы по перевозке опасных грузов, самой Рабочей группой и Совместным совещанием экспертов по Правилам, прилагаемым к ВОПОГ, были приняты другие проекты поправок к ДОПОГ, МПОГ и ВОПОГ для пре</w:t>
      </w:r>
      <w:r>
        <w:t>д</w:t>
      </w:r>
      <w:r>
        <w:t>полагаемого вступления в силу 1 января 2017 года.</w:t>
      </w:r>
    </w:p>
    <w:p w:rsidR="00C607DD" w:rsidRPr="00F86CB0" w:rsidRDefault="00C607DD" w:rsidP="00625FA3">
      <w:pPr>
        <w:pStyle w:val="SingleTxtGR"/>
      </w:pPr>
      <w:r>
        <w:t>116.</w:t>
      </w:r>
      <w:r>
        <w:tab/>
        <w:t xml:space="preserve">Комитет </w:t>
      </w:r>
      <w:r w:rsidRPr="00616C85">
        <w:rPr>
          <w:b/>
          <w:bCs/>
        </w:rPr>
        <w:t>напомнил</w:t>
      </w:r>
      <w:r>
        <w:t>, что Совместное совещание Комиссии экспертов МПОГ и Рабочей группы по перевозке опасных грузов приступило к осущест</w:t>
      </w:r>
      <w:r>
        <w:t>в</w:t>
      </w:r>
      <w:r>
        <w:t>лению экспериментального проекта по созданию базы данных, в которую в об</w:t>
      </w:r>
      <w:r>
        <w:t>я</w:t>
      </w:r>
      <w:r>
        <w:t>зательном порядке будут вноситься сведения о происшествиях, связанных с п</w:t>
      </w:r>
      <w:r>
        <w:t>е</w:t>
      </w:r>
      <w:r>
        <w:t>ревозкой опасных грузов внутренним транспортом, и информация по оценке рисков. Была достигнута договоренность о том, что секретариат может обсл</w:t>
      </w:r>
      <w:r>
        <w:t>у</w:t>
      </w:r>
      <w:r>
        <w:t>живать эту базу данных и предоставлять государствам-членам доступ к ней ч</w:t>
      </w:r>
      <w:r>
        <w:t>е</w:t>
      </w:r>
      <w:r>
        <w:t>рез веб-сайт ЕЭК ООН. КВТ рекомендовал Договаривающимся сторонам МПОГ, ДОПОГ и ВОПОГ активно участвовать в этом проекте с целью внес</w:t>
      </w:r>
      <w:r>
        <w:t>е</w:t>
      </w:r>
      <w:r>
        <w:t>ния в базу данных всех соответствующих сведений, которые необходимы для принятия решений в отношении разработки мер регулирования на основе ан</w:t>
      </w:r>
      <w:r>
        <w:t>а</w:t>
      </w:r>
      <w:r>
        <w:t>лиза рисков и оценки (ECE/TRANS/240, пункт 79). На веб-сайте ЕЭК ООН ра</w:t>
      </w:r>
      <w:r>
        <w:t>з</w:t>
      </w:r>
      <w:r>
        <w:t xml:space="preserve">мещена новая версия модуля базы данных для реализации экспериментального проекта на основе данных, предоставленных восемью государствами-членами, которые решили принять в нем участие. Комитет </w:t>
      </w:r>
      <w:r w:rsidRPr="0092736F">
        <w:rPr>
          <w:b/>
          <w:bCs/>
        </w:rPr>
        <w:t>отметил</w:t>
      </w:r>
      <w:r>
        <w:t>, что на своей сессии весной 2015 года Совместное совещание рассмотрит различные возможные способы ввода сведений в базу данных и извлечения информации. Три возмо</w:t>
      </w:r>
      <w:r>
        <w:t>ж</w:t>
      </w:r>
      <w:r>
        <w:t xml:space="preserve">ных варианта представлены в документе ECE/TRANS/WP.15/AC.1/2014/52. </w:t>
      </w:r>
      <w:r w:rsidRPr="00F86CB0">
        <w:t>В</w:t>
      </w:r>
      <w:r w:rsidR="00625FA3">
        <w:rPr>
          <w:lang w:val="en-US"/>
        </w:rPr>
        <w:t> </w:t>
      </w:r>
      <w:r w:rsidRPr="00F86CB0">
        <w:t xml:space="preserve">отношении предлагаемой базы данных, в которую в обязательном порядке будут вноситься сведения о происшествиях, связанных с перевозкой опасных </w:t>
      </w:r>
      <w:r w:rsidRPr="00F86CB0">
        <w:lastRenderedPageBreak/>
        <w:t>грузов внутренним транспортом, и информация</w:t>
      </w:r>
      <w:r>
        <w:t xml:space="preserve"> по</w:t>
      </w:r>
      <w:r w:rsidRPr="00F86CB0">
        <w:t xml:space="preserve"> оценк</w:t>
      </w:r>
      <w:r>
        <w:t>е</w:t>
      </w:r>
      <w:r w:rsidRPr="00F86CB0">
        <w:t xml:space="preserve"> рисков, </w:t>
      </w:r>
      <w:r>
        <w:t xml:space="preserve">Комитет </w:t>
      </w:r>
      <w:r w:rsidRPr="00F86CB0">
        <w:rPr>
          <w:b/>
          <w:bCs/>
        </w:rPr>
        <w:t>предложил</w:t>
      </w:r>
      <w:r w:rsidRPr="00F86CB0">
        <w:t xml:space="preserve"> государствам-членам рассмотреть варианты ввода сведений в базу данных и извлечения информации, представленные в документе</w:t>
      </w:r>
      <w:r w:rsidR="007A2C4E" w:rsidRPr="007A2C4E">
        <w:t xml:space="preserve"> </w:t>
      </w:r>
      <w:r w:rsidRPr="00F86CB0">
        <w:rPr>
          <w:lang w:val="en-US"/>
        </w:rPr>
        <w:t>ECE</w:t>
      </w:r>
      <w:r w:rsidRPr="00F86CB0">
        <w:t>/</w:t>
      </w:r>
      <w:r w:rsidR="0058041F">
        <w:br/>
      </w:r>
      <w:r w:rsidRPr="00F86CB0">
        <w:rPr>
          <w:lang w:val="en-US"/>
        </w:rPr>
        <w:t>TRANS</w:t>
      </w:r>
      <w:r w:rsidRPr="00F86CB0">
        <w:t>/</w:t>
      </w:r>
      <w:r w:rsidRPr="00F86CB0">
        <w:rPr>
          <w:lang w:val="en-US"/>
        </w:rPr>
        <w:t>WP</w:t>
      </w:r>
      <w:r w:rsidRPr="00F86CB0">
        <w:t>.15/</w:t>
      </w:r>
      <w:r w:rsidRPr="00F86CB0">
        <w:rPr>
          <w:lang w:val="en-US"/>
        </w:rPr>
        <w:t>AC</w:t>
      </w:r>
      <w:r w:rsidRPr="00F86CB0">
        <w:t>.1/2014/52, до сессии Совместного совещания</w:t>
      </w:r>
      <w:r w:rsidR="0058041F">
        <w:t xml:space="preserve"> </w:t>
      </w:r>
      <w:r w:rsidRPr="00F86CB0">
        <w:t>МПОГ/</w:t>
      </w:r>
      <w:r w:rsidR="0058041F">
        <w:br/>
      </w:r>
      <w:r w:rsidRPr="00F86CB0">
        <w:t>ДОПОГ/ВОПОГ весной 2015 года, с тем чтобы принять решение о последу</w:t>
      </w:r>
      <w:r w:rsidRPr="00F86CB0">
        <w:t>ю</w:t>
      </w:r>
      <w:r w:rsidRPr="00F86CB0">
        <w:t xml:space="preserve">щей деятельности, и </w:t>
      </w:r>
      <w:r w:rsidRPr="00F86CB0">
        <w:rPr>
          <w:b/>
          <w:bCs/>
        </w:rPr>
        <w:t xml:space="preserve">призвал </w:t>
      </w:r>
      <w:r w:rsidRPr="00F86CB0">
        <w:t>тех, кто еще не стал участниками этого проекта, внести в него своей вклад.</w:t>
      </w:r>
    </w:p>
    <w:p w:rsidR="00C607DD" w:rsidRPr="00F86CB0" w:rsidRDefault="00C607DD" w:rsidP="00625FA3">
      <w:pPr>
        <w:pStyle w:val="SingleTxtGR"/>
      </w:pPr>
      <w:r w:rsidRPr="00F86CB0">
        <w:t>117.</w:t>
      </w:r>
      <w:r w:rsidRPr="00F86CB0">
        <w:tab/>
      </w:r>
      <w:r>
        <w:t>В ответ на просьбу о предоставлении обновленных сведений о более ра</w:t>
      </w:r>
      <w:r>
        <w:t>н</w:t>
      </w:r>
      <w:r>
        <w:t xml:space="preserve">них конвенциях, которые до сих пор не вступили в силу, Комитет </w:t>
      </w:r>
      <w:r w:rsidRPr="001A2ED3">
        <w:t xml:space="preserve">был </w:t>
      </w:r>
      <w:r w:rsidRPr="005C263C">
        <w:rPr>
          <w:b/>
          <w:bCs/>
        </w:rPr>
        <w:t>прои</w:t>
      </w:r>
      <w:r w:rsidRPr="005C263C">
        <w:rPr>
          <w:b/>
          <w:bCs/>
        </w:rPr>
        <w:t>н</w:t>
      </w:r>
      <w:r w:rsidRPr="005C263C">
        <w:rPr>
          <w:b/>
          <w:bCs/>
        </w:rPr>
        <w:t>формирован</w:t>
      </w:r>
      <w:r>
        <w:t xml:space="preserve"> о том, что</w:t>
      </w:r>
      <w:r w:rsidR="00ED0405">
        <w:t>,</w:t>
      </w:r>
      <w:r>
        <w:t xml:space="preserve"> помимо </w:t>
      </w:r>
      <w:r w:rsidRPr="00CE4DFF">
        <w:t>Протокол</w:t>
      </w:r>
      <w:r>
        <w:t>а</w:t>
      </w:r>
      <w:r w:rsidRPr="00CE4DFF">
        <w:t xml:space="preserve"> о внесе</w:t>
      </w:r>
      <w:r w:rsidR="00ED0405">
        <w:t xml:space="preserve">нии поправок в статьи 1 a), 14 1) и 14 </w:t>
      </w:r>
      <w:r w:rsidRPr="00CE4DFF">
        <w:t>3) b) ДОПОГ от 1993 года</w:t>
      </w:r>
      <w:r>
        <w:t xml:space="preserve"> (см. выше)</w:t>
      </w:r>
      <w:r w:rsidR="00ED0405">
        <w:t>,</w:t>
      </w:r>
      <w:r>
        <w:t xml:space="preserve"> </w:t>
      </w:r>
      <w:r w:rsidRPr="00243115">
        <w:t>до сих пор не вступила в силу Конвенци</w:t>
      </w:r>
      <w:r>
        <w:t>я</w:t>
      </w:r>
      <w:r w:rsidRPr="00243115">
        <w:t xml:space="preserve"> о гражданской ответственности за ущерб, причиненный при пер</w:t>
      </w:r>
      <w:r w:rsidRPr="00243115">
        <w:t>е</w:t>
      </w:r>
      <w:r w:rsidRPr="00243115">
        <w:t>возке опасных грузов автомобильным, железнодорожным и внутренним водным транспортом (КГПОГ). КГПОГ была принята КВТ 10 октября 1989 года и о</w:t>
      </w:r>
      <w:r w:rsidRPr="00243115">
        <w:t>т</w:t>
      </w:r>
      <w:r w:rsidRPr="00243115">
        <w:t>крыта для подписания 1</w:t>
      </w:r>
      <w:r>
        <w:t> </w:t>
      </w:r>
      <w:r w:rsidRPr="00243115">
        <w:t>февраля 1990 года</w:t>
      </w:r>
      <w:r>
        <w:t>.</w:t>
      </w:r>
    </w:p>
    <w:p w:rsidR="00C607DD" w:rsidRPr="004353D0" w:rsidRDefault="00C607DD" w:rsidP="00625FA3">
      <w:pPr>
        <w:pStyle w:val="H1GR"/>
      </w:pPr>
      <w:r w:rsidRPr="00F86CB0">
        <w:tab/>
      </w:r>
      <w:r w:rsidRPr="001E4ED9">
        <w:t>J</w:t>
      </w:r>
      <w:r w:rsidRPr="004353D0">
        <w:t>.</w:t>
      </w:r>
      <w:r w:rsidRPr="004353D0">
        <w:tab/>
        <w:t>Перевозка скоропортящихся пищевых продуктов</w:t>
      </w:r>
    </w:p>
    <w:p w:rsidR="00C607DD" w:rsidRPr="007451D7" w:rsidRDefault="00C607DD" w:rsidP="00625FA3">
      <w:pPr>
        <w:pStyle w:val="SingleTxtGR"/>
        <w:jc w:val="left"/>
      </w:pPr>
      <w:r>
        <w:rPr>
          <w:i/>
          <w:iCs/>
        </w:rPr>
        <w:t>Документация</w:t>
      </w:r>
      <w:r w:rsidRPr="007451D7">
        <w:rPr>
          <w:i/>
          <w:iCs/>
        </w:rPr>
        <w:t>:</w:t>
      </w:r>
      <w:r w:rsidRPr="007451D7">
        <w:rPr>
          <w:i/>
          <w:iCs/>
        </w:rPr>
        <w:tab/>
      </w:r>
      <w:r w:rsidRPr="00331400">
        <w:rPr>
          <w:lang w:val="en-US"/>
        </w:rPr>
        <w:t>ECE</w:t>
      </w:r>
      <w:r w:rsidRPr="007451D7">
        <w:t>/</w:t>
      </w:r>
      <w:r w:rsidRPr="00331400">
        <w:rPr>
          <w:lang w:val="en-US"/>
        </w:rPr>
        <w:t>TRANS</w:t>
      </w:r>
      <w:r w:rsidRPr="007451D7">
        <w:t>/</w:t>
      </w:r>
      <w:r w:rsidRPr="00331400">
        <w:rPr>
          <w:lang w:val="en-US"/>
        </w:rPr>
        <w:t>WP</w:t>
      </w:r>
      <w:r w:rsidRPr="007451D7">
        <w:t xml:space="preserve">.11/224, </w:t>
      </w:r>
      <w:r w:rsidRPr="00331400">
        <w:rPr>
          <w:lang w:val="en-US"/>
        </w:rPr>
        <w:t>ECE</w:t>
      </w:r>
      <w:r w:rsidRPr="007451D7">
        <w:t>/</w:t>
      </w:r>
      <w:r w:rsidRPr="00331400">
        <w:rPr>
          <w:lang w:val="en-US"/>
        </w:rPr>
        <w:t>TRANS</w:t>
      </w:r>
      <w:r w:rsidRPr="007451D7">
        <w:t>/</w:t>
      </w:r>
      <w:r w:rsidRPr="00331400">
        <w:rPr>
          <w:lang w:val="en-US"/>
        </w:rPr>
        <w:t>WP</w:t>
      </w:r>
      <w:r w:rsidRPr="007451D7">
        <w:t xml:space="preserve">.11/226, </w:t>
      </w:r>
      <w:r w:rsidRPr="00331400">
        <w:rPr>
          <w:lang w:val="en-US"/>
        </w:rPr>
        <w:t>ECE</w:t>
      </w:r>
      <w:r w:rsidRPr="007451D7">
        <w:t>/</w:t>
      </w:r>
      <w:r w:rsidRPr="00331400">
        <w:rPr>
          <w:lang w:val="en-US"/>
        </w:rPr>
        <w:t>TRANS</w:t>
      </w:r>
      <w:r w:rsidRPr="007451D7">
        <w:t>/</w:t>
      </w:r>
      <w:r w:rsidRPr="00331400">
        <w:rPr>
          <w:lang w:val="en-US"/>
        </w:rPr>
        <w:t>WP</w:t>
      </w:r>
      <w:r w:rsidRPr="007451D7">
        <w:t>.11/231</w:t>
      </w:r>
    </w:p>
    <w:p w:rsidR="00C607DD" w:rsidRPr="001E4ED9" w:rsidRDefault="00C607DD" w:rsidP="00625FA3">
      <w:pPr>
        <w:pStyle w:val="SingleTxtGR"/>
      </w:pPr>
      <w:r>
        <w:t>118.</w:t>
      </w:r>
      <w:r>
        <w:tab/>
        <w:t xml:space="preserve">Комитет </w:t>
      </w:r>
      <w:r>
        <w:rPr>
          <w:b/>
          <w:bCs/>
        </w:rPr>
        <w:t>отметил</w:t>
      </w:r>
      <w:r w:rsidRPr="000A4470">
        <w:t xml:space="preserve">, что </w:t>
      </w:r>
      <w:r>
        <w:t>предложенные поправки к Соглашению о межд</w:t>
      </w:r>
      <w:r>
        <w:t>у</w:t>
      </w:r>
      <w:r>
        <w:t>народных перевозках скоропортящихся пищевых продуктов и о специальных транспортных средствах, предназначенных для этих перевозок (СПС), которые были приняты на шестьдесят девятой сессии Рабочей группы по перевозкам скоропортящихся пищевых продуктов (WP.11) в 2013 году, будут считаться вступившими в силу 31 марта 2015 года, если не поступит никаких возражений.</w:t>
      </w:r>
    </w:p>
    <w:p w:rsidR="00C607DD" w:rsidRPr="001E4ED9" w:rsidRDefault="00C607DD" w:rsidP="00625FA3">
      <w:pPr>
        <w:pStyle w:val="SingleTxtGR"/>
      </w:pPr>
      <w:r>
        <w:t>119.</w:t>
      </w:r>
      <w:r>
        <w:tab/>
        <w:t xml:space="preserve">Комитет </w:t>
      </w:r>
      <w:r>
        <w:rPr>
          <w:b/>
          <w:bCs/>
        </w:rPr>
        <w:t>отметил</w:t>
      </w:r>
      <w:r>
        <w:t xml:space="preserve"> также, что на своей семидесятой сессии в 2014 году WP.11 приняла новые всеобъемлющие положения в отношении испытания об</w:t>
      </w:r>
      <w:r>
        <w:t>о</w:t>
      </w:r>
      <w:r>
        <w:t>рудования, которое может использоваться как для охлаждения, так и нагрев</w:t>
      </w:r>
      <w:r>
        <w:t>а</w:t>
      </w:r>
      <w:r>
        <w:t>ния, и решила запретить использование изотермических транспортных средств с нежесткими стенками (кузовов с брезентовым верхом) для перевозок СПС по истечении соответствующего переходного периода (ECE/TRANS/WP.11/231, приложение I).</w:t>
      </w:r>
    </w:p>
    <w:p w:rsidR="00C607DD" w:rsidRPr="001E4ED9" w:rsidRDefault="00C607DD" w:rsidP="00625FA3">
      <w:pPr>
        <w:pStyle w:val="SingleTxtGR"/>
      </w:pPr>
      <w:r>
        <w:t>120.</w:t>
      </w:r>
      <w:r>
        <w:tab/>
        <w:t xml:space="preserve">Кроме того, Комитет </w:t>
      </w:r>
      <w:r w:rsidRPr="00120329">
        <w:rPr>
          <w:b/>
          <w:bCs/>
        </w:rPr>
        <w:t>отметил</w:t>
      </w:r>
      <w:r>
        <w:t>, что WP.11 обсудила свои процедуры пр</w:t>
      </w:r>
      <w:r>
        <w:t>и</w:t>
      </w:r>
      <w:r>
        <w:t>нятия решений и создала неофициальную рабочую группу под руководством Бельгии для более подробного анализа этого вопроса и представления выводов WP.11.</w:t>
      </w:r>
    </w:p>
    <w:p w:rsidR="00C607DD" w:rsidRPr="004E4E41" w:rsidRDefault="00C607DD" w:rsidP="00625FA3">
      <w:pPr>
        <w:pStyle w:val="SingleTxtGR"/>
      </w:pPr>
      <w:r w:rsidRPr="004E4E41">
        <w:t>121.</w:t>
      </w:r>
      <w:r>
        <w:tab/>
      </w:r>
      <w:r w:rsidRPr="004E4E41">
        <w:t xml:space="preserve">Комитет </w:t>
      </w:r>
      <w:r w:rsidRPr="004E4E41">
        <w:rPr>
          <w:b/>
          <w:bCs/>
        </w:rPr>
        <w:t>отметил</w:t>
      </w:r>
      <w:r w:rsidRPr="004E4E41">
        <w:t xml:space="preserve"> важность </w:t>
      </w:r>
      <w:r>
        <w:t>охвата</w:t>
      </w:r>
      <w:r w:rsidRPr="004E4E41">
        <w:t xml:space="preserve"> интермодальны</w:t>
      </w:r>
      <w:r>
        <w:t>х</w:t>
      </w:r>
      <w:r w:rsidRPr="004E4E41">
        <w:t xml:space="preserve"> перевоз</w:t>
      </w:r>
      <w:r>
        <w:t>ок Соглаш</w:t>
      </w:r>
      <w:r>
        <w:t>е</w:t>
      </w:r>
      <w:r>
        <w:t>нием СПС</w:t>
      </w:r>
      <w:r w:rsidRPr="004E4E41">
        <w:t xml:space="preserve">. В настоящее время СПС не применяется, если </w:t>
      </w:r>
      <w:r>
        <w:t xml:space="preserve">перевозка </w:t>
      </w:r>
      <w:r w:rsidRPr="004E4E41">
        <w:t xml:space="preserve">включает </w:t>
      </w:r>
      <w:r>
        <w:t>морской участок протяженностью более</w:t>
      </w:r>
      <w:r w:rsidRPr="004E4E41">
        <w:t xml:space="preserve"> 150 км. Это означает, что перевозк</w:t>
      </w:r>
      <w:r>
        <w:t>а</w:t>
      </w:r>
      <w:r w:rsidRPr="004E4E41">
        <w:t xml:space="preserve"> скоропортящихся пищевых продуктов, включа</w:t>
      </w:r>
      <w:r>
        <w:t>ющая</w:t>
      </w:r>
      <w:r w:rsidRPr="004E4E41">
        <w:t xml:space="preserve"> морской </w:t>
      </w:r>
      <w:r>
        <w:t>отрезок</w:t>
      </w:r>
      <w:r w:rsidRPr="004E4E41">
        <w:t xml:space="preserve"> из Ротте</w:t>
      </w:r>
      <w:r w:rsidRPr="004E4E41">
        <w:t>р</w:t>
      </w:r>
      <w:r w:rsidRPr="004E4E41">
        <w:t>дама в Ньюкасл</w:t>
      </w:r>
      <w:r>
        <w:t>, не подпадает под</w:t>
      </w:r>
      <w:r w:rsidRPr="004E4E41">
        <w:t xml:space="preserve"> сфер</w:t>
      </w:r>
      <w:r>
        <w:t>у</w:t>
      </w:r>
      <w:r w:rsidRPr="004E4E41">
        <w:t xml:space="preserve"> действия СПС</w:t>
      </w:r>
      <w:r>
        <w:t xml:space="preserve">, в то время как к такому </w:t>
      </w:r>
      <w:r w:rsidRPr="004E4E41">
        <w:t>же груз</w:t>
      </w:r>
      <w:r>
        <w:t>у, перевозимому</w:t>
      </w:r>
      <w:r w:rsidRPr="004E4E41">
        <w:t xml:space="preserve"> через Кале в Дувр</w:t>
      </w:r>
      <w:r>
        <w:t>,</w:t>
      </w:r>
      <w:r w:rsidRPr="004E4E41">
        <w:t xml:space="preserve"> СПС применя</w:t>
      </w:r>
      <w:r>
        <w:t>ет</w:t>
      </w:r>
      <w:r w:rsidRPr="004E4E41">
        <w:t>ся.</w:t>
      </w:r>
    </w:p>
    <w:p w:rsidR="00C607DD" w:rsidRPr="004E4E41" w:rsidRDefault="00C607DD" w:rsidP="00625FA3">
      <w:pPr>
        <w:pStyle w:val="SingleTxtGR"/>
      </w:pPr>
      <w:r w:rsidRPr="004E4E41">
        <w:t>122.</w:t>
      </w:r>
      <w:r>
        <w:tab/>
      </w:r>
      <w:r w:rsidRPr="004E4E41">
        <w:t xml:space="preserve">Комитет </w:t>
      </w:r>
      <w:r w:rsidRPr="00CE02EB">
        <w:rPr>
          <w:b/>
          <w:bCs/>
        </w:rPr>
        <w:t>далее отметил</w:t>
      </w:r>
      <w:r w:rsidRPr="004E4E41">
        <w:t>, что СПС не содержит определение термина "скоропортящиеся пищевые продукты" и не применяется к перевозке свежих фруктов и овощей.</w:t>
      </w:r>
    </w:p>
    <w:p w:rsidR="00C607DD" w:rsidRPr="004E4E41" w:rsidRDefault="00C607DD" w:rsidP="00625FA3">
      <w:pPr>
        <w:pStyle w:val="SingleTxtGR"/>
      </w:pPr>
      <w:r w:rsidRPr="004E4E41">
        <w:t>123.</w:t>
      </w:r>
      <w:r>
        <w:tab/>
      </w:r>
      <w:r w:rsidRPr="004E4E41">
        <w:t>Комитет</w:t>
      </w:r>
      <w:r w:rsidRPr="00CE02EB">
        <w:rPr>
          <w:b/>
          <w:bCs/>
        </w:rPr>
        <w:t xml:space="preserve"> отметил</w:t>
      </w:r>
      <w:r w:rsidRPr="004E4E41">
        <w:t xml:space="preserve">, что </w:t>
      </w:r>
      <w:r w:rsidRPr="004A3472">
        <w:rPr>
          <w:lang w:val="en-US"/>
        </w:rPr>
        <w:t>WP</w:t>
      </w:r>
      <w:r w:rsidRPr="004A3472">
        <w:t xml:space="preserve">.11 обсудила различные варианты расширения сферы охвата СПС, с тем чтобы </w:t>
      </w:r>
      <w:r>
        <w:t>С</w:t>
      </w:r>
      <w:r w:rsidRPr="004A3472">
        <w:t>оглашение распространялось также на свежие фрукты и овощи, в том числе посредством включения приложения, рекоменд</w:t>
      </w:r>
      <w:r w:rsidRPr="004A3472">
        <w:t>у</w:t>
      </w:r>
      <w:r w:rsidRPr="004A3472">
        <w:lastRenderedPageBreak/>
        <w:t>ющего, а не предписывающего температурный режим перевозки фруктов и овощей, либо заключения многосторонних соглашений в соответствии со статьей 7 Соглашения</w:t>
      </w:r>
      <w:r w:rsidRPr="004E4E41">
        <w:t xml:space="preserve"> среди стран, желающих </w:t>
      </w:r>
      <w:r>
        <w:t>расширить сферу действия</w:t>
      </w:r>
      <w:r w:rsidRPr="004E4E41">
        <w:t xml:space="preserve"> СПС </w:t>
      </w:r>
      <w:r>
        <w:t xml:space="preserve">за счет </w:t>
      </w:r>
      <w:r w:rsidRPr="004E4E41">
        <w:t>свежи</w:t>
      </w:r>
      <w:r>
        <w:t>х</w:t>
      </w:r>
      <w:r w:rsidRPr="004E4E41">
        <w:t xml:space="preserve"> фрукт</w:t>
      </w:r>
      <w:r>
        <w:t>ов</w:t>
      </w:r>
      <w:r w:rsidRPr="004E4E41">
        <w:t xml:space="preserve"> и овощ</w:t>
      </w:r>
      <w:r>
        <w:t>ей</w:t>
      </w:r>
      <w:r w:rsidRPr="004E4E41">
        <w:t>.</w:t>
      </w:r>
    </w:p>
    <w:p w:rsidR="00C607DD" w:rsidRPr="004E4E41" w:rsidRDefault="00C607DD" w:rsidP="00625FA3">
      <w:pPr>
        <w:pStyle w:val="SingleTxtGR"/>
      </w:pPr>
      <w:r w:rsidRPr="004E4E41">
        <w:t>124.</w:t>
      </w:r>
      <w:r>
        <w:tab/>
      </w:r>
      <w:r w:rsidRPr="004E4E41">
        <w:t xml:space="preserve">Комитет </w:t>
      </w:r>
      <w:r w:rsidRPr="003345F9">
        <w:rPr>
          <w:b/>
          <w:bCs/>
        </w:rPr>
        <w:t>отметил</w:t>
      </w:r>
      <w:r>
        <w:t xml:space="preserve"> также,</w:t>
      </w:r>
      <w:r w:rsidRPr="004E4E41">
        <w:t xml:space="preserve"> что </w:t>
      </w:r>
      <w:r>
        <w:t>И</w:t>
      </w:r>
      <w:r w:rsidRPr="004E4E41">
        <w:t>сполнительны</w:t>
      </w:r>
      <w:r>
        <w:t>й</w:t>
      </w:r>
      <w:r w:rsidRPr="004E4E41">
        <w:t xml:space="preserve"> секретар</w:t>
      </w:r>
      <w:r>
        <w:t>ь</w:t>
      </w:r>
      <w:r w:rsidRPr="004E4E41">
        <w:t xml:space="preserve"> ЕЭК ООН</w:t>
      </w:r>
      <w:r w:rsidRPr="003345F9">
        <w:t xml:space="preserve"> </w:t>
      </w:r>
      <w:r>
        <w:t xml:space="preserve">направил </w:t>
      </w:r>
      <w:r w:rsidRPr="003345F9">
        <w:t xml:space="preserve">в министерства иностранных дел Договаривающихся сторон СПС </w:t>
      </w:r>
      <w:r>
        <w:t xml:space="preserve">письмо </w:t>
      </w:r>
      <w:r w:rsidRPr="003345F9">
        <w:t>с просьбой указать наименование компетентного органа, уполномоченного подписывать любые будущие многосторонние соглашения от имени их страны.</w:t>
      </w:r>
    </w:p>
    <w:p w:rsidR="00C607DD" w:rsidRPr="004E4E41" w:rsidRDefault="00C607DD" w:rsidP="00625FA3">
      <w:pPr>
        <w:pStyle w:val="SingleTxtGR"/>
      </w:pPr>
      <w:r w:rsidRPr="004E4E41">
        <w:t>125.</w:t>
      </w:r>
      <w:r>
        <w:tab/>
      </w:r>
      <w:r w:rsidRPr="004E4E41">
        <w:t xml:space="preserve">Комитет </w:t>
      </w:r>
      <w:r w:rsidRPr="00770DBC">
        <w:rPr>
          <w:b/>
          <w:bCs/>
        </w:rPr>
        <w:t>с удовлетворением отметил</w:t>
      </w:r>
      <w:r w:rsidRPr="004E4E41">
        <w:t>, что в январе 2015</w:t>
      </w:r>
      <w:r>
        <w:t xml:space="preserve"> года к СПС присоединилась </w:t>
      </w:r>
      <w:r w:rsidRPr="004E4E41">
        <w:t>Саудовская Аравия, в результате чего число Договаривающихся сторон достигло 49.</w:t>
      </w:r>
    </w:p>
    <w:p w:rsidR="00C607DD" w:rsidRPr="00535943" w:rsidRDefault="00C607DD" w:rsidP="00625FA3">
      <w:pPr>
        <w:pStyle w:val="SingleTxtGR"/>
      </w:pPr>
      <w:r w:rsidRPr="004E4E41">
        <w:t>126.</w:t>
      </w:r>
      <w:r>
        <w:tab/>
      </w:r>
      <w:r w:rsidRPr="004E4E41">
        <w:t xml:space="preserve">Комитет </w:t>
      </w:r>
      <w:r>
        <w:rPr>
          <w:b/>
          <w:bCs/>
        </w:rPr>
        <w:t>одобрил</w:t>
      </w:r>
      <w:r w:rsidRPr="00535943">
        <w:t xml:space="preserve"> принятие WP.11 на своей последней сессии в</w:t>
      </w:r>
      <w:r w:rsidR="00ED0405">
        <w:t xml:space="preserve"> 2014 году плана работы на 2014−</w:t>
      </w:r>
      <w:r w:rsidRPr="00535943">
        <w:t>2018 годы</w:t>
      </w:r>
      <w:r w:rsidRPr="004E4E41">
        <w:t xml:space="preserve"> (ЕСЕ/</w:t>
      </w:r>
      <w:r w:rsidRPr="004E4E41">
        <w:rPr>
          <w:lang w:val="en-US"/>
        </w:rPr>
        <w:t>TRANS</w:t>
      </w:r>
      <w:r w:rsidRPr="004E4E41">
        <w:t>/</w:t>
      </w:r>
      <w:r w:rsidRPr="004E4E41">
        <w:rPr>
          <w:lang w:val="en-US"/>
        </w:rPr>
        <w:t>W</w:t>
      </w:r>
      <w:r w:rsidRPr="004E4E41">
        <w:t xml:space="preserve">Р.11/231, приложение </w:t>
      </w:r>
      <w:r w:rsidRPr="004E4E41">
        <w:rPr>
          <w:lang w:val="en-US"/>
        </w:rPr>
        <w:t>III</w:t>
      </w:r>
      <w:r w:rsidRPr="004E4E41">
        <w:t xml:space="preserve">), который должен заменить проект плана работы для </w:t>
      </w:r>
      <w:r w:rsidRPr="004E4E41">
        <w:rPr>
          <w:lang w:val="en-US"/>
        </w:rPr>
        <w:t>WP</w:t>
      </w:r>
      <w:r w:rsidRPr="004E4E41">
        <w:t>.11</w:t>
      </w:r>
      <w:r>
        <w:t>,</w:t>
      </w:r>
      <w:r w:rsidRPr="004E4E41">
        <w:t xml:space="preserve"> содержащийся в документе </w:t>
      </w:r>
      <w:r w:rsidRPr="00331400">
        <w:rPr>
          <w:lang w:val="en-US"/>
        </w:rPr>
        <w:t>ECE</w:t>
      </w:r>
      <w:r w:rsidRPr="00535943">
        <w:t>/</w:t>
      </w:r>
      <w:r w:rsidRPr="00331400">
        <w:rPr>
          <w:lang w:val="en-US"/>
        </w:rPr>
        <w:t>TRANS</w:t>
      </w:r>
      <w:r w:rsidRPr="00535943">
        <w:t>/2014/26.</w:t>
      </w:r>
    </w:p>
    <w:p w:rsidR="00C607DD" w:rsidRPr="00331400" w:rsidRDefault="00C607DD" w:rsidP="00625FA3">
      <w:pPr>
        <w:pStyle w:val="H1GR"/>
      </w:pPr>
      <w:r w:rsidRPr="00535943">
        <w:tab/>
      </w:r>
      <w:r w:rsidRPr="001E4ED9">
        <w:t>K</w:t>
      </w:r>
      <w:r w:rsidRPr="00331400">
        <w:t>.</w:t>
      </w:r>
      <w:r w:rsidRPr="00331400">
        <w:tab/>
      </w:r>
      <w:r w:rsidRPr="00BC20D3">
        <w:t>Транспортная статистика и данные</w:t>
      </w:r>
    </w:p>
    <w:p w:rsidR="00C607DD" w:rsidRPr="001E4ED9" w:rsidRDefault="00C607DD" w:rsidP="00625FA3">
      <w:pPr>
        <w:pStyle w:val="SingleTxtGR"/>
        <w:rPr>
          <w:b/>
        </w:rPr>
      </w:pPr>
      <w:r w:rsidRPr="00535943">
        <w:rPr>
          <w:i/>
          <w:iCs/>
        </w:rPr>
        <w:t>Документация:</w:t>
      </w:r>
      <w:r w:rsidR="00625FA3" w:rsidRPr="007451D7">
        <w:tab/>
      </w:r>
      <w:r>
        <w:t>неофициальный документ № 12</w:t>
      </w:r>
    </w:p>
    <w:p w:rsidR="00C607DD" w:rsidRPr="001E4ED9" w:rsidRDefault="00C607DD" w:rsidP="00625FA3">
      <w:pPr>
        <w:pStyle w:val="SingleTxtGR"/>
      </w:pPr>
      <w:r>
        <w:t>127.</w:t>
      </w:r>
      <w:r>
        <w:tab/>
        <w:t xml:space="preserve">Комитет был </w:t>
      </w:r>
      <w:r w:rsidRPr="00FA2666">
        <w:rPr>
          <w:b/>
          <w:bCs/>
        </w:rPr>
        <w:t>проинформирован</w:t>
      </w:r>
      <w:r>
        <w:t xml:space="preserve"> о деятельности в области статистики транспорта и ходе осуществления программ обследования движения по автомобильным дорогам категории Е и на железнодорожных линиях категории Е в 2015 году в соответствии с резолюциями № 261 и 262, принятыми на его семьдесят шестой сессии в 2014 году (неофициальный документ № 12).</w:t>
      </w:r>
    </w:p>
    <w:p w:rsidR="00C607DD" w:rsidRPr="00E928AC" w:rsidRDefault="00C607DD" w:rsidP="005272B1">
      <w:pPr>
        <w:pStyle w:val="HChGR"/>
      </w:pPr>
      <w:r w:rsidRPr="001E4ED9">
        <w:tab/>
      </w:r>
      <w:r w:rsidRPr="00331400">
        <w:rPr>
          <w:lang w:val="en-US"/>
        </w:rPr>
        <w:t>VIII</w:t>
      </w:r>
      <w:r w:rsidRPr="00BC20D3">
        <w:t>.</w:t>
      </w:r>
      <w:r>
        <w:tab/>
      </w:r>
      <w:r w:rsidRPr="00E928AC">
        <w:t>Вопросы, вытекающие из решений Европейской экономической комиссии Организации Объединенных Наций (ЕЭК ООН), Экономического и Социального Совета (ЭКОСОС) и других органов и конференций Организации Объединенных Наций (</w:t>
      </w:r>
      <w:r>
        <w:t>пункт</w:t>
      </w:r>
      <w:r w:rsidRPr="00E928AC">
        <w:t xml:space="preserve"> 6</w:t>
      </w:r>
      <w:r>
        <w:t xml:space="preserve"> повестки дня</w:t>
      </w:r>
      <w:r w:rsidRPr="00E928AC">
        <w:t>)</w:t>
      </w:r>
    </w:p>
    <w:p w:rsidR="00C607DD" w:rsidRPr="001E4ED9" w:rsidRDefault="00C607DD" w:rsidP="0026344A">
      <w:pPr>
        <w:pStyle w:val="SingleTxtGR"/>
      </w:pPr>
      <w:r>
        <w:t>128.</w:t>
      </w:r>
      <w:r>
        <w:tab/>
        <w:t xml:space="preserve">Комитет </w:t>
      </w:r>
      <w:r w:rsidRPr="00FA2666">
        <w:rPr>
          <w:b/>
          <w:bCs/>
        </w:rPr>
        <w:t>был проинформирован</w:t>
      </w:r>
      <w:r>
        <w:t xml:space="preserve"> секретариатом о вопросах, вытекающих из последних решений ЕЭК ООН, ЭКОСОС и других органов и конференций Организации Объединенных Наций, которые представляют интерес для Комитета.</w:t>
      </w:r>
    </w:p>
    <w:p w:rsidR="00C607DD" w:rsidRPr="00915746" w:rsidRDefault="00C607DD" w:rsidP="005272B1">
      <w:pPr>
        <w:pStyle w:val="HChGR"/>
      </w:pPr>
      <w:r w:rsidRPr="001E4ED9">
        <w:tab/>
      </w:r>
      <w:r w:rsidRPr="00331400">
        <w:rPr>
          <w:lang w:val="en-US"/>
        </w:rPr>
        <w:t>IX</w:t>
      </w:r>
      <w:r w:rsidRPr="00915746">
        <w:t>.</w:t>
      </w:r>
      <w:r>
        <w:tab/>
      </w:r>
      <w:r w:rsidRPr="00915746">
        <w:t>Проект годового доклада о деятельности вспомогательных органов Комитета в 2014 году (</w:t>
      </w:r>
      <w:r>
        <w:t xml:space="preserve">пункт </w:t>
      </w:r>
      <w:r w:rsidRPr="00915746">
        <w:t>7</w:t>
      </w:r>
      <w:r>
        <w:t xml:space="preserve"> повестки дня</w:t>
      </w:r>
      <w:r w:rsidRPr="00915746">
        <w:t>)</w:t>
      </w:r>
    </w:p>
    <w:p w:rsidR="00C607DD" w:rsidRPr="00CD7CD7" w:rsidRDefault="00C607DD" w:rsidP="0026344A">
      <w:pPr>
        <w:pStyle w:val="SingleTxtGR"/>
      </w:pPr>
      <w:r w:rsidRPr="00CD7CD7">
        <w:rPr>
          <w:i/>
        </w:rPr>
        <w:t>Документация:</w:t>
      </w:r>
      <w:r>
        <w:rPr>
          <w:i/>
        </w:rPr>
        <w:tab/>
      </w:r>
      <w:r w:rsidRPr="001E4ED9">
        <w:rPr>
          <w:lang w:val="fr-CH"/>
        </w:rPr>
        <w:t>ECE</w:t>
      </w:r>
      <w:r w:rsidRPr="00CD7CD7">
        <w:t>/</w:t>
      </w:r>
      <w:r w:rsidRPr="001E4ED9">
        <w:rPr>
          <w:lang w:val="fr-CH"/>
        </w:rPr>
        <w:t>TRANS</w:t>
      </w:r>
      <w:r w:rsidRPr="00CD7CD7">
        <w:t xml:space="preserve">/2015/18, </w:t>
      </w:r>
      <w:r w:rsidRPr="001E4ED9">
        <w:rPr>
          <w:lang w:val="fr-CH"/>
        </w:rPr>
        <w:t>ECE</w:t>
      </w:r>
      <w:r w:rsidRPr="00CD7CD7">
        <w:t>/</w:t>
      </w:r>
      <w:r w:rsidRPr="001E4ED9">
        <w:rPr>
          <w:lang w:val="fr-CH"/>
        </w:rPr>
        <w:t>TRANS</w:t>
      </w:r>
      <w:r w:rsidRPr="00CD7CD7">
        <w:t>/2015/19</w:t>
      </w:r>
    </w:p>
    <w:p w:rsidR="00C607DD" w:rsidRPr="001E4ED9" w:rsidRDefault="00C607DD" w:rsidP="0026344A">
      <w:pPr>
        <w:pStyle w:val="SingleTxtGR"/>
      </w:pPr>
      <w:r>
        <w:t>129.</w:t>
      </w:r>
      <w:r>
        <w:tab/>
        <w:t xml:space="preserve">Комитет </w:t>
      </w:r>
      <w:r>
        <w:rPr>
          <w:b/>
          <w:bCs/>
        </w:rPr>
        <w:t>п</w:t>
      </w:r>
      <w:r w:rsidRPr="00433288">
        <w:rPr>
          <w:b/>
        </w:rPr>
        <w:t>риветствовал</w:t>
      </w:r>
      <w:r w:rsidRPr="00433288">
        <w:t xml:space="preserve"> всеобъемлющий доклад о деятельности вспомогательных органов Комитета в 2014 году по административному сопровождению 58 конвенций, соглашений и другого рода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водного и интермодального транспорта, а также перевоз</w:t>
      </w:r>
      <w:r>
        <w:t>ок</w:t>
      </w:r>
      <w:r w:rsidRPr="00433288">
        <w:t xml:space="preserve"> опасных грузов и конструкции транспортных средств; </w:t>
      </w:r>
      <w:r w:rsidRPr="00433288">
        <w:rPr>
          <w:b/>
        </w:rPr>
        <w:t>счел важным</w:t>
      </w:r>
      <w:r w:rsidRPr="00433288">
        <w:t xml:space="preserve"> активизировать техническую помощь странам, которые хотят присоединиться к этим транспортным конвенциям или улучшить их применение, и </w:t>
      </w:r>
      <w:r w:rsidRPr="00433288">
        <w:rPr>
          <w:b/>
        </w:rPr>
        <w:t>просил</w:t>
      </w:r>
      <w:r w:rsidRPr="00433288">
        <w:t xml:space="preserve"> секретариат изучить вопрос о возможности создания механизмов</w:t>
      </w:r>
      <w:r>
        <w:t>, таких как целевой фонд,</w:t>
      </w:r>
      <w:r w:rsidRPr="00433288">
        <w:t xml:space="preserve"> </w:t>
      </w:r>
      <w:r>
        <w:t xml:space="preserve">для </w:t>
      </w:r>
      <w:r w:rsidRPr="00433288">
        <w:t>сбор</w:t>
      </w:r>
      <w:r>
        <w:t>а</w:t>
      </w:r>
      <w:r w:rsidRPr="00433288">
        <w:t xml:space="preserve"> </w:t>
      </w:r>
      <w:r>
        <w:t>средств на эти цели.</w:t>
      </w:r>
    </w:p>
    <w:p w:rsidR="00C607DD" w:rsidRPr="008614B5" w:rsidRDefault="00C607DD" w:rsidP="0026344A">
      <w:pPr>
        <w:pStyle w:val="SingleTxtGR"/>
      </w:pPr>
      <w:r w:rsidRPr="008614B5">
        <w:t>130.</w:t>
      </w:r>
      <w:r>
        <w:tab/>
        <w:t xml:space="preserve">Комитет </w:t>
      </w:r>
      <w:r w:rsidRPr="008614B5">
        <w:rPr>
          <w:b/>
          <w:bCs/>
        </w:rPr>
        <w:t>п</w:t>
      </w:r>
      <w:r w:rsidRPr="00433288">
        <w:rPr>
          <w:b/>
        </w:rPr>
        <w:t>ринял во внимание</w:t>
      </w:r>
      <w:r w:rsidRPr="00433288">
        <w:t xml:space="preserve"> информацию об ожидаемых трудностях в работе КВТ и его вспомогательных органов в 2015 году, содержащуюся в документе ECE/TRANS/2015/19, и </w:t>
      </w:r>
      <w:r w:rsidRPr="00433288">
        <w:rPr>
          <w:b/>
        </w:rPr>
        <w:t>просил</w:t>
      </w:r>
      <w:r w:rsidRPr="00433288">
        <w:t xml:space="preserve"> секретариат изучить инновационные пути укрепления поддержки Комитета и его вспомогательных органов, а также договорных органов правовых документов, относящихся к их компетенции, и представить свои выводы в качестве официального документа на следующей сессии Комитета</w:t>
      </w:r>
      <w:r w:rsidRPr="008614B5">
        <w:t>.</w:t>
      </w:r>
    </w:p>
    <w:p w:rsidR="00203F17" w:rsidRPr="007451D7" w:rsidRDefault="00C607DD" w:rsidP="00203F17">
      <w:pPr>
        <w:pStyle w:val="HChGR"/>
        <w:rPr>
          <w:szCs w:val="28"/>
        </w:rPr>
      </w:pPr>
      <w:r w:rsidRPr="008614B5">
        <w:tab/>
      </w:r>
      <w:r w:rsidRPr="001E4ED9">
        <w:t>X</w:t>
      </w:r>
      <w:r w:rsidRPr="00915746">
        <w:t>.</w:t>
      </w:r>
      <w:r w:rsidRPr="00915746">
        <w:tab/>
      </w:r>
      <w:r w:rsidR="00203F17" w:rsidRPr="00915746">
        <w:t>Вопросы для одобрения Комитетом и вопросы информационного характера: утверждение докладов вспомогательных органов Комитета</w:t>
      </w:r>
      <w:r w:rsidR="00203F17" w:rsidRPr="00915746">
        <w:rPr>
          <w:szCs w:val="28"/>
        </w:rPr>
        <w:t xml:space="preserve"> (</w:t>
      </w:r>
      <w:r w:rsidR="00203F17">
        <w:rPr>
          <w:szCs w:val="28"/>
        </w:rPr>
        <w:t>пункт</w:t>
      </w:r>
      <w:r w:rsidR="00203F17" w:rsidRPr="00915746">
        <w:rPr>
          <w:szCs w:val="28"/>
        </w:rPr>
        <w:t xml:space="preserve"> 8</w:t>
      </w:r>
      <w:r w:rsidR="00203F17">
        <w:rPr>
          <w:szCs w:val="28"/>
        </w:rPr>
        <w:t xml:space="preserve"> повестки дня</w:t>
      </w:r>
      <w:r w:rsidR="00203F17" w:rsidRPr="00915746">
        <w:rPr>
          <w:szCs w:val="28"/>
        </w:rPr>
        <w:t>)</w:t>
      </w:r>
    </w:p>
    <w:p w:rsidR="00C607DD" w:rsidRPr="007451D7" w:rsidRDefault="00C607DD" w:rsidP="0026344A">
      <w:pPr>
        <w:pStyle w:val="SingleTxtGR"/>
      </w:pPr>
      <w:r w:rsidRPr="005272B1">
        <w:rPr>
          <w:i/>
        </w:rPr>
        <w:t>Документация</w:t>
      </w:r>
      <w:r w:rsidRPr="007451D7">
        <w:rPr>
          <w:b/>
        </w:rPr>
        <w:t>:</w:t>
      </w:r>
      <w:r w:rsidRPr="007451D7">
        <w:rPr>
          <w:b/>
        </w:rPr>
        <w:tab/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 xml:space="preserve">.1/147,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 xml:space="preserve">.5/56,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="005272B1" w:rsidRPr="007451D7">
        <w:rPr>
          <w:color w:val="000000"/>
          <w:lang w:eastAsia="en-GB"/>
        </w:rPr>
        <w:br/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 xml:space="preserve">.6/167,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 xml:space="preserve">.11/231,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 xml:space="preserve">.15/224,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="005272B1" w:rsidRPr="007451D7">
        <w:rPr>
          <w:color w:val="000000"/>
          <w:lang w:eastAsia="en-GB"/>
        </w:rPr>
        <w:br/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 xml:space="preserve">.15/226,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>.15/</w:t>
      </w:r>
      <w:r w:rsidRPr="001E4ED9">
        <w:rPr>
          <w:color w:val="000000"/>
          <w:lang w:val="en-GB" w:eastAsia="en-GB"/>
        </w:rPr>
        <w:t>AC</w:t>
      </w:r>
      <w:r w:rsidRPr="007451D7">
        <w:rPr>
          <w:color w:val="000000"/>
          <w:lang w:eastAsia="en-GB"/>
        </w:rPr>
        <w:t xml:space="preserve">.1/134 </w:t>
      </w:r>
      <w:r w:rsidRPr="00200823">
        <w:rPr>
          <w:color w:val="000000"/>
          <w:lang w:eastAsia="en-GB"/>
        </w:rPr>
        <w:t>и</w:t>
      </w:r>
      <w:r w:rsidRPr="007451D7">
        <w:rPr>
          <w:color w:val="000000"/>
          <w:lang w:eastAsia="en-GB"/>
        </w:rPr>
        <w:t xml:space="preserve"> </w:t>
      </w:r>
      <w:r w:rsidRPr="001E4ED9">
        <w:rPr>
          <w:color w:val="000000"/>
          <w:lang w:val="en-GB" w:eastAsia="en-GB"/>
        </w:rPr>
        <w:t>Add</w:t>
      </w:r>
      <w:r w:rsidR="00C93D56">
        <w:rPr>
          <w:color w:val="000000"/>
          <w:lang w:val="en-US" w:eastAsia="en-GB"/>
        </w:rPr>
        <w:t>s</w:t>
      </w:r>
      <w:r w:rsidRPr="007451D7">
        <w:rPr>
          <w:color w:val="000000"/>
          <w:lang w:eastAsia="en-GB"/>
        </w:rPr>
        <w:t>.1</w:t>
      </w:r>
      <w:r w:rsidR="00C93D56">
        <w:rPr>
          <w:color w:val="000000"/>
          <w:lang w:val="en-US" w:eastAsia="en-GB"/>
        </w:rPr>
        <w:t> </w:t>
      </w:r>
      <w:r w:rsidRPr="00200823">
        <w:rPr>
          <w:color w:val="000000"/>
          <w:lang w:eastAsia="en-GB"/>
        </w:rPr>
        <w:t>и</w:t>
      </w:r>
      <w:r w:rsidR="00C93D56">
        <w:rPr>
          <w:color w:val="000000"/>
          <w:lang w:val="en-US" w:eastAsia="en-GB"/>
        </w:rPr>
        <w:t> </w:t>
      </w:r>
      <w:r w:rsidRPr="007451D7">
        <w:rPr>
          <w:color w:val="000000"/>
          <w:lang w:eastAsia="en-GB"/>
        </w:rPr>
        <w:t xml:space="preserve">2,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>.15/</w:t>
      </w:r>
      <w:r w:rsidR="005272B1" w:rsidRPr="007451D7">
        <w:rPr>
          <w:color w:val="000000"/>
          <w:lang w:eastAsia="en-GB"/>
        </w:rPr>
        <w:br/>
      </w:r>
      <w:r w:rsidRPr="001E4ED9">
        <w:rPr>
          <w:color w:val="000000"/>
          <w:lang w:val="en-GB" w:eastAsia="en-GB"/>
        </w:rPr>
        <w:t>AC</w:t>
      </w:r>
      <w:r w:rsidRPr="007451D7">
        <w:rPr>
          <w:color w:val="000000"/>
          <w:lang w:eastAsia="en-GB"/>
        </w:rPr>
        <w:t xml:space="preserve">.1/136 </w:t>
      </w:r>
      <w:r w:rsidRPr="00200823">
        <w:rPr>
          <w:color w:val="000000"/>
          <w:lang w:eastAsia="en-GB"/>
        </w:rPr>
        <w:t>и</w:t>
      </w:r>
      <w:r w:rsidRPr="007451D7">
        <w:rPr>
          <w:color w:val="000000"/>
          <w:lang w:eastAsia="en-GB"/>
        </w:rPr>
        <w:t xml:space="preserve"> </w:t>
      </w:r>
      <w:r w:rsidRPr="001E4ED9">
        <w:rPr>
          <w:color w:val="000000"/>
          <w:lang w:val="en-GB" w:eastAsia="en-GB"/>
        </w:rPr>
        <w:t>Corr</w:t>
      </w:r>
      <w:r w:rsidRPr="007451D7">
        <w:rPr>
          <w:color w:val="000000"/>
          <w:lang w:eastAsia="en-GB"/>
        </w:rPr>
        <w:t xml:space="preserve">.1,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>.15/</w:t>
      </w:r>
      <w:r w:rsidRPr="001E4ED9">
        <w:rPr>
          <w:color w:val="000000"/>
          <w:lang w:val="en-GB" w:eastAsia="en-GB"/>
        </w:rPr>
        <w:t>AC</w:t>
      </w:r>
      <w:r w:rsidRPr="007451D7">
        <w:rPr>
          <w:color w:val="000000"/>
          <w:lang w:eastAsia="en-GB"/>
        </w:rPr>
        <w:t xml:space="preserve">.2/52 </w:t>
      </w:r>
      <w:r w:rsidRPr="00200823">
        <w:rPr>
          <w:color w:val="000000"/>
          <w:lang w:eastAsia="en-GB"/>
        </w:rPr>
        <w:t>и</w:t>
      </w:r>
      <w:r w:rsidRPr="007451D7">
        <w:rPr>
          <w:color w:val="000000"/>
          <w:lang w:eastAsia="en-GB"/>
        </w:rPr>
        <w:t xml:space="preserve"> </w:t>
      </w:r>
      <w:r w:rsidRPr="001E4ED9">
        <w:rPr>
          <w:color w:val="000000"/>
          <w:lang w:val="en-GB" w:eastAsia="en-GB"/>
        </w:rPr>
        <w:t>Corr</w:t>
      </w:r>
      <w:r w:rsidRPr="007451D7">
        <w:rPr>
          <w:color w:val="000000"/>
          <w:lang w:eastAsia="en-GB"/>
        </w:rPr>
        <w:t xml:space="preserve">.1, </w:t>
      </w:r>
      <w:r w:rsidRPr="001E4ED9">
        <w:rPr>
          <w:color w:val="000000"/>
          <w:lang w:val="en-GB" w:eastAsia="en-GB"/>
        </w:rPr>
        <w:t>ECE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TRANS</w:t>
      </w:r>
      <w:r w:rsidRPr="007451D7">
        <w:rPr>
          <w:color w:val="000000"/>
          <w:lang w:eastAsia="en-GB"/>
        </w:rPr>
        <w:t>/</w:t>
      </w:r>
      <w:r w:rsidRPr="001E4ED9">
        <w:rPr>
          <w:color w:val="000000"/>
          <w:lang w:val="en-GB" w:eastAsia="en-GB"/>
        </w:rPr>
        <w:t>WP</w:t>
      </w:r>
      <w:r w:rsidRPr="007451D7">
        <w:rPr>
          <w:color w:val="000000"/>
          <w:lang w:eastAsia="en-GB"/>
        </w:rPr>
        <w:t>.15/</w:t>
      </w:r>
      <w:r w:rsidR="005272B1" w:rsidRPr="007451D7">
        <w:rPr>
          <w:color w:val="000000"/>
          <w:lang w:eastAsia="en-GB"/>
        </w:rPr>
        <w:br/>
      </w:r>
      <w:r w:rsidRPr="001E4ED9">
        <w:rPr>
          <w:color w:val="000000"/>
          <w:lang w:val="en-GB" w:eastAsia="en-GB"/>
        </w:rPr>
        <w:t>AC</w:t>
      </w:r>
      <w:r w:rsidRPr="007451D7">
        <w:rPr>
          <w:color w:val="000000"/>
          <w:lang w:eastAsia="en-GB"/>
        </w:rPr>
        <w:t xml:space="preserve">.2/54,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 xml:space="preserve">.24/135,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 xml:space="preserve">.29/1108,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="005272B1" w:rsidRPr="007451D7">
        <w:br/>
      </w:r>
      <w:r w:rsidRPr="001E4ED9">
        <w:rPr>
          <w:lang w:val="en-GB"/>
        </w:rPr>
        <w:t>WP</w:t>
      </w:r>
      <w:r w:rsidRPr="007451D7">
        <w:t xml:space="preserve">.29/1110,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 xml:space="preserve">.29/1112,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 xml:space="preserve">.30/272,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="005272B1" w:rsidRPr="007451D7">
        <w:br/>
      </w:r>
      <w:r w:rsidRPr="001E4ED9">
        <w:rPr>
          <w:lang w:val="en-GB"/>
        </w:rPr>
        <w:t>WP</w:t>
      </w:r>
      <w:r w:rsidRPr="007451D7">
        <w:t xml:space="preserve">.30/274,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 xml:space="preserve">.30/276,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>.30/</w:t>
      </w:r>
      <w:r w:rsidRPr="001E4ED9">
        <w:rPr>
          <w:lang w:val="en-GB"/>
        </w:rPr>
        <w:t>AC</w:t>
      </w:r>
      <w:r w:rsidRPr="007451D7">
        <w:t xml:space="preserve">.2/117 </w:t>
      </w:r>
      <w:r w:rsidRPr="00200823">
        <w:t>и</w:t>
      </w:r>
      <w:r w:rsidRPr="007451D7">
        <w:t xml:space="preserve"> </w:t>
      </w:r>
      <w:r w:rsidRPr="001E4ED9">
        <w:rPr>
          <w:lang w:val="en-GB"/>
        </w:rPr>
        <w:t>Corr</w:t>
      </w:r>
      <w:r w:rsidRPr="007451D7">
        <w:t xml:space="preserve">.1 </w:t>
      </w:r>
      <w:r w:rsidRPr="00200823">
        <w:t>и</w:t>
      </w:r>
      <w:r w:rsidRPr="007451D7">
        <w:t xml:space="preserve"> 2,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>.30/</w:t>
      </w:r>
      <w:r w:rsidRPr="001E4ED9">
        <w:rPr>
          <w:lang w:val="en-GB"/>
        </w:rPr>
        <w:t>AC</w:t>
      </w:r>
      <w:r w:rsidRPr="007451D7">
        <w:t xml:space="preserve">.2/119,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>.30/</w:t>
      </w:r>
      <w:r w:rsidRPr="001E4ED9">
        <w:rPr>
          <w:lang w:val="en-GB"/>
        </w:rPr>
        <w:t>AC</w:t>
      </w:r>
      <w:r w:rsidRPr="007451D7">
        <w:t xml:space="preserve">.2/121 </w:t>
      </w:r>
      <w:r w:rsidRPr="00200823">
        <w:t>и</w:t>
      </w:r>
      <w:r w:rsidRPr="007451D7">
        <w:t xml:space="preserve"> </w:t>
      </w:r>
      <w:r w:rsidRPr="001E4ED9">
        <w:rPr>
          <w:lang w:val="en-GB"/>
        </w:rPr>
        <w:t>Corr</w:t>
      </w:r>
      <w:r w:rsidRPr="007451D7">
        <w:t xml:space="preserve">.1, </w:t>
      </w:r>
      <w:r w:rsidRPr="001E4ED9">
        <w:rPr>
          <w:lang w:val="en-GB"/>
        </w:rPr>
        <w:t>ECE</w:t>
      </w:r>
      <w:r w:rsidRPr="007451D7">
        <w:t>/</w:t>
      </w:r>
      <w:r w:rsidR="005272B1" w:rsidRPr="007451D7">
        <w:br/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WP</w:t>
      </w:r>
      <w:r w:rsidRPr="007451D7">
        <w:t>.30/</w:t>
      </w:r>
      <w:r w:rsidRPr="001E4ED9">
        <w:rPr>
          <w:lang w:val="en-GB"/>
        </w:rPr>
        <w:t>AC</w:t>
      </w:r>
      <w:r w:rsidRPr="007451D7">
        <w:t xml:space="preserve">.3/20,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SC</w:t>
      </w:r>
      <w:r w:rsidRPr="007451D7">
        <w:t>.1/</w:t>
      </w:r>
      <w:r w:rsidRPr="001E4ED9">
        <w:rPr>
          <w:lang w:val="en-GB"/>
        </w:rPr>
        <w:t>S</w:t>
      </w:r>
      <w:r w:rsidRPr="007451D7">
        <w:t xml:space="preserve">/394, </w:t>
      </w:r>
      <w:r w:rsidRPr="001E4ED9">
        <w:rPr>
          <w:lang w:val="en-GB"/>
        </w:rPr>
        <w:t>ECE</w:t>
      </w:r>
      <w:r w:rsidRPr="007451D7">
        <w:t>/</w:t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SC</w:t>
      </w:r>
      <w:r w:rsidRPr="007451D7">
        <w:t xml:space="preserve">.2/222, </w:t>
      </w:r>
      <w:r w:rsidRPr="001E4ED9">
        <w:rPr>
          <w:lang w:val="en-GB"/>
        </w:rPr>
        <w:t>ECE</w:t>
      </w:r>
      <w:r w:rsidRPr="007451D7">
        <w:t>/</w:t>
      </w:r>
      <w:r w:rsidR="005272B1" w:rsidRPr="007451D7">
        <w:br/>
      </w:r>
      <w:r w:rsidRPr="001E4ED9">
        <w:rPr>
          <w:lang w:val="en-GB"/>
        </w:rPr>
        <w:t>TRANS</w:t>
      </w:r>
      <w:r w:rsidRPr="007451D7">
        <w:t>/</w:t>
      </w:r>
      <w:r w:rsidRPr="001E4ED9">
        <w:rPr>
          <w:lang w:val="en-GB"/>
        </w:rPr>
        <w:t>SC</w:t>
      </w:r>
      <w:r w:rsidRPr="007451D7">
        <w:t>.3/197</w:t>
      </w:r>
    </w:p>
    <w:p w:rsidR="00C607DD" w:rsidRPr="001E4ED9" w:rsidRDefault="00C607DD" w:rsidP="0026344A">
      <w:pPr>
        <w:pStyle w:val="SingleTxtGR"/>
      </w:pPr>
      <w:r>
        <w:t>131.</w:t>
      </w:r>
      <w:r>
        <w:tab/>
        <w:t xml:space="preserve">Комитет </w:t>
      </w:r>
      <w:r w:rsidRPr="008614B5">
        <w:rPr>
          <w:b/>
          <w:bCs/>
        </w:rPr>
        <w:t>одобрил</w:t>
      </w:r>
      <w:r>
        <w:t xml:space="preserve"> в целом доклады и деятельность своих вспомогательных органов и </w:t>
      </w:r>
      <w:r w:rsidRPr="007566EF">
        <w:rPr>
          <w:b/>
          <w:bCs/>
        </w:rPr>
        <w:t>поручил</w:t>
      </w:r>
      <w:r>
        <w:t xml:space="preserve"> секретариату включить необходимые ссылки в полный текст доклада КВТ на основе соответствующих аннотаций, содержащихся в аннотированной повестке дня.</w:t>
      </w:r>
    </w:p>
    <w:p w:rsidR="00C607DD" w:rsidRPr="00B57C54" w:rsidRDefault="00C607DD" w:rsidP="00203F17">
      <w:pPr>
        <w:pStyle w:val="HChGR"/>
      </w:pPr>
      <w:r w:rsidRPr="001E4ED9">
        <w:tab/>
      </w:r>
      <w:r w:rsidRPr="00331400">
        <w:rPr>
          <w:lang w:val="en-US"/>
        </w:rPr>
        <w:t>XI</w:t>
      </w:r>
      <w:r w:rsidRPr="00B57C54">
        <w:t>.</w:t>
      </w:r>
      <w:r>
        <w:tab/>
      </w:r>
      <w:r w:rsidRPr="00B57C54">
        <w:t>Итоги совещаний Бюро Комитета по внутреннему транспорту (</w:t>
      </w:r>
      <w:r>
        <w:t>пункт</w:t>
      </w:r>
      <w:r w:rsidRPr="00B57C54">
        <w:t xml:space="preserve"> 9</w:t>
      </w:r>
      <w:r>
        <w:t xml:space="preserve"> повестки дня</w:t>
      </w:r>
      <w:r w:rsidRPr="00B57C54">
        <w:t>)</w:t>
      </w:r>
    </w:p>
    <w:p w:rsidR="00C607DD" w:rsidRPr="001E4ED9" w:rsidRDefault="00C607DD" w:rsidP="0026344A">
      <w:pPr>
        <w:pStyle w:val="SingleTxtGR"/>
      </w:pPr>
      <w:r w:rsidRPr="00D35A99">
        <w:rPr>
          <w:i/>
          <w:iCs/>
        </w:rPr>
        <w:t>Документация</w:t>
      </w:r>
      <w:r>
        <w:t>:</w:t>
      </w:r>
      <w:r>
        <w:tab/>
        <w:t>ECE/TRANS/2015/20</w:t>
      </w:r>
    </w:p>
    <w:p w:rsidR="00C607DD" w:rsidRPr="001E4ED9" w:rsidRDefault="00C607DD" w:rsidP="0026344A">
      <w:pPr>
        <w:pStyle w:val="SingleTxtGR"/>
      </w:pPr>
      <w:r>
        <w:t>132.</w:t>
      </w:r>
      <w:r>
        <w:tab/>
        <w:t xml:space="preserve">Комитет </w:t>
      </w:r>
      <w:r w:rsidRPr="004F6B94">
        <w:rPr>
          <w:b/>
          <w:bCs/>
        </w:rPr>
        <w:t>рассмотрел</w:t>
      </w:r>
      <w:r>
        <w:t xml:space="preserve"> документ ECE/TRANS/2015/20, в котором отражены итоги совещаний, проведенных Бюро Комитета по внутреннему транспорту в 2014 году. Комитет </w:t>
      </w:r>
      <w:r w:rsidRPr="004F6B94">
        <w:rPr>
          <w:b/>
          <w:bCs/>
        </w:rPr>
        <w:t>ознакомился</w:t>
      </w:r>
      <w:r>
        <w:t xml:space="preserve"> с решениями Бюро по соответствующим пунктам повестки дня.</w:t>
      </w:r>
    </w:p>
    <w:p w:rsidR="00C607DD" w:rsidRPr="001E4ED9" w:rsidRDefault="00C607DD" w:rsidP="0026344A">
      <w:pPr>
        <w:pStyle w:val="SingleTxtGR"/>
      </w:pPr>
      <w:r>
        <w:t>133.</w:t>
      </w:r>
      <w:r>
        <w:tab/>
        <w:t xml:space="preserve">Комитет далее </w:t>
      </w:r>
      <w:r w:rsidRPr="004F6B94">
        <w:rPr>
          <w:b/>
          <w:bCs/>
        </w:rPr>
        <w:t>отметил</w:t>
      </w:r>
      <w:r>
        <w:t>, что утверждение доклада о работе его семьдесят седьмой сессии будет ограничено принятием перечня основных решений, а полный текст доклада Комитета будет распространен на более позднем этапе.</w:t>
      </w:r>
    </w:p>
    <w:p w:rsidR="00C607DD" w:rsidRPr="00B57C54" w:rsidRDefault="00C607DD" w:rsidP="00203F17">
      <w:pPr>
        <w:pStyle w:val="HChGR"/>
      </w:pPr>
      <w:r w:rsidRPr="001E4ED9">
        <w:tab/>
      </w:r>
      <w:r w:rsidRPr="00331400">
        <w:rPr>
          <w:lang w:val="en-US"/>
        </w:rPr>
        <w:t>XII</w:t>
      </w:r>
      <w:r w:rsidRPr="00B57C54">
        <w:t>.</w:t>
      </w:r>
      <w:r>
        <w:tab/>
      </w:r>
      <w:r w:rsidRPr="00B57C54">
        <w:t>Деятельность Комиссии и доклад Комитета Исполнительному комитету (</w:t>
      </w:r>
      <w:r>
        <w:t>пункт</w:t>
      </w:r>
      <w:r w:rsidRPr="00B57C54">
        <w:t xml:space="preserve"> 10</w:t>
      </w:r>
      <w:r>
        <w:t xml:space="preserve"> повестки дня</w:t>
      </w:r>
      <w:r w:rsidRPr="00B57C54">
        <w:t>)</w:t>
      </w:r>
    </w:p>
    <w:p w:rsidR="00C607DD" w:rsidRPr="001E4ED9" w:rsidRDefault="00C607DD" w:rsidP="0026344A">
      <w:pPr>
        <w:pStyle w:val="SingleTxtGR"/>
      </w:pPr>
      <w:r>
        <w:t>134.</w:t>
      </w:r>
      <w:r>
        <w:tab/>
        <w:t xml:space="preserve">Комитет был </w:t>
      </w:r>
      <w:r w:rsidRPr="004F6B94">
        <w:rPr>
          <w:b/>
          <w:bCs/>
        </w:rPr>
        <w:t>проинформирован</w:t>
      </w:r>
      <w:r>
        <w:t xml:space="preserve"> о подготовке к шестьдесят шестой сессии Европейской экономической комиссии, которая состоится 14–16 апреля 2015 года в Женеве. Комитет </w:t>
      </w:r>
      <w:r w:rsidRPr="004F6B94">
        <w:rPr>
          <w:b/>
          <w:bCs/>
        </w:rPr>
        <w:t>дал указания</w:t>
      </w:r>
      <w:r>
        <w:t xml:space="preserve"> своему Председателю по ключевым положениям доклада (который должен быть подготовлен в консультации с секретариатом) Исполнительному комитету ЕЭК ООН на одной из его будущих сессий.</w:t>
      </w:r>
    </w:p>
    <w:p w:rsidR="00C607DD" w:rsidRPr="00B57C54" w:rsidRDefault="00C607DD" w:rsidP="00203F17">
      <w:pPr>
        <w:pStyle w:val="HChGR"/>
      </w:pPr>
      <w:r w:rsidRPr="001E4ED9">
        <w:tab/>
      </w:r>
      <w:r w:rsidRPr="00331400">
        <w:rPr>
          <w:lang w:val="en-US"/>
        </w:rPr>
        <w:t>XIII</w:t>
      </w:r>
      <w:r w:rsidRPr="00BC20D3">
        <w:t>.</w:t>
      </w:r>
      <w:r>
        <w:tab/>
      </w:r>
      <w:r w:rsidRPr="00B57C54">
        <w:t>Перечень публикаций на период 2016−2017 годов (</w:t>
      </w:r>
      <w:r>
        <w:t>пункт</w:t>
      </w:r>
      <w:r w:rsidRPr="00B57C54">
        <w:t xml:space="preserve"> 11</w:t>
      </w:r>
      <w:r>
        <w:t xml:space="preserve"> повестки дня</w:t>
      </w:r>
      <w:r w:rsidRPr="00B57C54">
        <w:t>)</w:t>
      </w:r>
    </w:p>
    <w:p w:rsidR="00C607DD" w:rsidRPr="001E4ED9" w:rsidRDefault="00C607DD" w:rsidP="0026344A">
      <w:pPr>
        <w:pStyle w:val="SingleTxtGR"/>
      </w:pPr>
      <w:r w:rsidRPr="00D3356B">
        <w:rPr>
          <w:i/>
          <w:iCs/>
        </w:rPr>
        <w:t xml:space="preserve">Документация: </w:t>
      </w:r>
      <w:r w:rsidRPr="00C93D56">
        <w:rPr>
          <w:iCs/>
        </w:rPr>
        <w:tab/>
      </w:r>
      <w:r w:rsidR="00C93D56" w:rsidRPr="00C93D56">
        <w:rPr>
          <w:iCs/>
          <w:lang w:val="en-US"/>
        </w:rPr>
        <w:t>E</w:t>
      </w:r>
      <w:r>
        <w:t>CE/TRANS/2015/21</w:t>
      </w:r>
    </w:p>
    <w:p w:rsidR="00C607DD" w:rsidRPr="001E4ED9" w:rsidRDefault="00C607DD" w:rsidP="0026344A">
      <w:pPr>
        <w:pStyle w:val="SingleTxtGR"/>
      </w:pPr>
      <w:r>
        <w:t>135</w:t>
      </w:r>
      <w:r w:rsidR="00B250DB" w:rsidRPr="00B250DB">
        <w:t>.</w:t>
      </w:r>
      <w:r>
        <w:tab/>
        <w:t>Комитет</w:t>
      </w:r>
      <w:r w:rsidRPr="00EA751C">
        <w:rPr>
          <w:b/>
          <w:bCs/>
        </w:rPr>
        <w:t xml:space="preserve"> одобрил</w:t>
      </w:r>
      <w:r>
        <w:t xml:space="preserve"> планируемый перечень публикаций на двухгодичный период 2016−2017 годов и просил секретариат </w:t>
      </w:r>
      <w:r w:rsidRPr="00EA751C">
        <w:t>продолжать усилия по выпуску публикаций в печатном виде</w:t>
      </w:r>
      <w:r>
        <w:t>.</w:t>
      </w:r>
    </w:p>
    <w:p w:rsidR="00C607DD" w:rsidRPr="00414DD5" w:rsidRDefault="00C607DD" w:rsidP="00203F17">
      <w:pPr>
        <w:pStyle w:val="HChGR"/>
      </w:pPr>
      <w:r w:rsidRPr="001E4ED9">
        <w:tab/>
      </w:r>
      <w:r w:rsidRPr="00331400">
        <w:rPr>
          <w:lang w:val="en-US"/>
        </w:rPr>
        <w:t>XIV</w:t>
      </w:r>
      <w:r w:rsidRPr="00414DD5">
        <w:t>.</w:t>
      </w:r>
      <w:r>
        <w:tab/>
      </w:r>
      <w:r w:rsidRPr="00414DD5">
        <w:t>Расписание совещаний в 2015 году (</w:t>
      </w:r>
      <w:r>
        <w:t>пункт</w:t>
      </w:r>
      <w:r w:rsidRPr="00414DD5">
        <w:t xml:space="preserve"> 12</w:t>
      </w:r>
      <w:r>
        <w:t xml:space="preserve"> </w:t>
      </w:r>
      <w:r w:rsidR="007A2C4E" w:rsidRPr="007A2C4E">
        <w:br/>
      </w:r>
      <w:r>
        <w:t>повестки дня</w:t>
      </w:r>
      <w:r w:rsidRPr="00414DD5">
        <w:t>)</w:t>
      </w:r>
    </w:p>
    <w:p w:rsidR="00C607DD" w:rsidRPr="004353D0" w:rsidRDefault="00C607DD" w:rsidP="0026344A">
      <w:pPr>
        <w:pStyle w:val="SingleTxtGR"/>
      </w:pPr>
      <w:r w:rsidRPr="00203F17">
        <w:rPr>
          <w:i/>
        </w:rPr>
        <w:t>Документация</w:t>
      </w:r>
      <w:r w:rsidRPr="004353D0">
        <w:t>:</w:t>
      </w:r>
      <w:r w:rsidR="00203F17" w:rsidRPr="007451D7">
        <w:tab/>
      </w:r>
      <w:r w:rsidRPr="00331400">
        <w:rPr>
          <w:lang w:val="en-US"/>
        </w:rPr>
        <w:t>ECE</w:t>
      </w:r>
      <w:r w:rsidRPr="004353D0">
        <w:t>/</w:t>
      </w:r>
      <w:r w:rsidRPr="00331400">
        <w:rPr>
          <w:lang w:val="en-US"/>
        </w:rPr>
        <w:t>TRANS</w:t>
      </w:r>
      <w:r w:rsidRPr="004353D0">
        <w:t>/2015/22</w:t>
      </w:r>
    </w:p>
    <w:p w:rsidR="00C607DD" w:rsidRPr="005A0504" w:rsidRDefault="00C607DD" w:rsidP="0026344A">
      <w:pPr>
        <w:pStyle w:val="SingleTxtGR"/>
      </w:pPr>
      <w:r w:rsidRPr="005A0504">
        <w:t>136.</w:t>
      </w:r>
      <w:r>
        <w:tab/>
        <w:t xml:space="preserve">Комитет </w:t>
      </w:r>
      <w:r w:rsidRPr="00433288">
        <w:rPr>
          <w:b/>
        </w:rPr>
        <w:t>утвердил</w:t>
      </w:r>
      <w:r w:rsidRPr="00433288">
        <w:t xml:space="preserve"> перечень совещаний в 2015 году и с января по март 2016 года (</w:t>
      </w:r>
      <w:r w:rsidRPr="00433288">
        <w:rPr>
          <w:bCs/>
        </w:rPr>
        <w:t>ECE/TRANS/2015/22) с некоторыми изменениями</w:t>
      </w:r>
      <w:r w:rsidRPr="005A0504">
        <w:t xml:space="preserve"> </w:t>
      </w:r>
      <w:r>
        <w:t xml:space="preserve">(будет издано в качестве документа </w:t>
      </w:r>
      <w:r w:rsidRPr="00331400">
        <w:rPr>
          <w:lang w:val="en-US"/>
        </w:rPr>
        <w:t>ECE</w:t>
      </w:r>
      <w:r w:rsidRPr="005A0504">
        <w:t>/</w:t>
      </w:r>
      <w:r w:rsidRPr="00331400">
        <w:rPr>
          <w:lang w:val="en-US"/>
        </w:rPr>
        <w:t>TRANS</w:t>
      </w:r>
      <w:r w:rsidRPr="005A0504">
        <w:t>/2015/22/</w:t>
      </w:r>
      <w:r w:rsidRPr="00331400">
        <w:rPr>
          <w:lang w:val="en-US"/>
        </w:rPr>
        <w:t>Rev</w:t>
      </w:r>
      <w:r w:rsidRPr="005A0504">
        <w:t>.1).</w:t>
      </w:r>
    </w:p>
    <w:p w:rsidR="00C607DD" w:rsidRPr="00414DD5" w:rsidRDefault="00C607DD" w:rsidP="00203F17">
      <w:pPr>
        <w:pStyle w:val="HChGR"/>
      </w:pPr>
      <w:r w:rsidRPr="005A0504">
        <w:tab/>
      </w:r>
      <w:r>
        <w:t>Х</w:t>
      </w:r>
      <w:r w:rsidRPr="00331400">
        <w:rPr>
          <w:lang w:val="en-US"/>
        </w:rPr>
        <w:t>V</w:t>
      </w:r>
      <w:r w:rsidR="005919D0" w:rsidRPr="005919D0">
        <w:t>.</w:t>
      </w:r>
      <w:r>
        <w:tab/>
      </w:r>
      <w:r w:rsidRPr="00414DD5">
        <w:t>Изменения на транспорте в Европейском союзе (</w:t>
      </w:r>
      <w:r>
        <w:t>пункт</w:t>
      </w:r>
      <w:r w:rsidRPr="00414DD5">
        <w:t xml:space="preserve"> 13</w:t>
      </w:r>
      <w:r>
        <w:t xml:space="preserve"> повестки дня</w:t>
      </w:r>
      <w:r w:rsidRPr="00414DD5">
        <w:t>)</w:t>
      </w:r>
    </w:p>
    <w:p w:rsidR="00C607DD" w:rsidRPr="001E4ED9" w:rsidRDefault="00C607DD" w:rsidP="0026344A">
      <w:pPr>
        <w:pStyle w:val="SingleTxtGR"/>
      </w:pPr>
      <w:r w:rsidRPr="00203F17">
        <w:rPr>
          <w:i/>
        </w:rPr>
        <w:t>Документация</w:t>
      </w:r>
      <w:r>
        <w:t>:</w:t>
      </w:r>
      <w:r w:rsidR="00203F17" w:rsidRPr="007451D7">
        <w:tab/>
      </w:r>
      <w:r>
        <w:t>ECE/TRANS/2015/23</w:t>
      </w:r>
    </w:p>
    <w:p w:rsidR="00C607DD" w:rsidRPr="001E4ED9" w:rsidRDefault="00C607DD" w:rsidP="0026344A">
      <w:pPr>
        <w:pStyle w:val="SingleTxtGR"/>
      </w:pPr>
      <w:r>
        <w:t>137.</w:t>
      </w:r>
      <w:r>
        <w:tab/>
        <w:t>Комитет</w:t>
      </w:r>
      <w:r w:rsidRPr="005A0504">
        <w:rPr>
          <w:b/>
          <w:bCs/>
        </w:rPr>
        <w:t xml:space="preserve"> был проинформирован</w:t>
      </w:r>
      <w:r>
        <w:t xml:space="preserve"> 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2014 году.</w:t>
      </w:r>
    </w:p>
    <w:p w:rsidR="00C607DD" w:rsidRPr="00414DD5" w:rsidRDefault="00C607DD" w:rsidP="00203F17">
      <w:pPr>
        <w:pStyle w:val="HChGR"/>
      </w:pPr>
      <w:r w:rsidRPr="001E4ED9">
        <w:tab/>
      </w:r>
      <w:r w:rsidRPr="00331400">
        <w:rPr>
          <w:lang w:val="en-US"/>
        </w:rPr>
        <w:t>XVI</w:t>
      </w:r>
      <w:r w:rsidRPr="00414DD5">
        <w:t>.</w:t>
      </w:r>
      <w:r>
        <w:tab/>
      </w:r>
      <w:r w:rsidRPr="00414DD5">
        <w:t>Изменения, связанные с работой Международного транспортного форума (</w:t>
      </w:r>
      <w:r>
        <w:t>пункт</w:t>
      </w:r>
      <w:r w:rsidRPr="00414DD5">
        <w:t xml:space="preserve"> 14</w:t>
      </w:r>
      <w:r>
        <w:t xml:space="preserve"> повестки дня</w:t>
      </w:r>
      <w:r w:rsidRPr="00414DD5">
        <w:t>)</w:t>
      </w:r>
    </w:p>
    <w:p w:rsidR="00C607DD" w:rsidRPr="001E4ED9" w:rsidRDefault="00C607DD" w:rsidP="0026344A">
      <w:pPr>
        <w:pStyle w:val="SingleTxtGR"/>
      </w:pPr>
      <w:r>
        <w:t>138.</w:t>
      </w:r>
      <w:r>
        <w:tab/>
        <w:t xml:space="preserve">Комитет </w:t>
      </w:r>
      <w:r w:rsidRPr="009F5840">
        <w:rPr>
          <w:b/>
          <w:bCs/>
        </w:rPr>
        <w:t>был проинформирован</w:t>
      </w:r>
      <w:r>
        <w:t xml:space="preserve"> представителем Международного транспортного форума о последних изменениях, связанных с работой этого форума.</w:t>
      </w:r>
    </w:p>
    <w:p w:rsidR="00C607DD" w:rsidRPr="00414DD5" w:rsidRDefault="00C607DD" w:rsidP="00203F17">
      <w:pPr>
        <w:pStyle w:val="HChGR"/>
      </w:pPr>
      <w:r w:rsidRPr="001E4ED9">
        <w:tab/>
      </w:r>
      <w:r w:rsidRPr="00331400">
        <w:rPr>
          <w:lang w:val="en-US"/>
        </w:rPr>
        <w:t>XVII</w:t>
      </w:r>
      <w:r w:rsidRPr="00414DD5">
        <w:t>.</w:t>
      </w:r>
      <w:r>
        <w:tab/>
      </w:r>
      <w:r w:rsidRPr="00414DD5">
        <w:t>Деятельность других организаций, представляющая интерес для Комитета (</w:t>
      </w:r>
      <w:r>
        <w:t xml:space="preserve">пункт </w:t>
      </w:r>
      <w:r w:rsidRPr="00414DD5">
        <w:t>15</w:t>
      </w:r>
      <w:r>
        <w:t xml:space="preserve"> повестки дня</w:t>
      </w:r>
      <w:r w:rsidRPr="00414DD5">
        <w:t>)</w:t>
      </w:r>
    </w:p>
    <w:p w:rsidR="00C607DD" w:rsidRPr="001E4ED9" w:rsidRDefault="00C607DD" w:rsidP="0026344A">
      <w:pPr>
        <w:pStyle w:val="SingleTxtGR"/>
      </w:pPr>
      <w:r>
        <w:t>139.</w:t>
      </w:r>
      <w:r>
        <w:tab/>
        <w:t xml:space="preserve">Комитет </w:t>
      </w:r>
      <w:r w:rsidRPr="009F5840">
        <w:rPr>
          <w:b/>
          <w:bCs/>
        </w:rPr>
        <w:t>был проинформирован</w:t>
      </w:r>
      <w:r>
        <w:t xml:space="preserve"> представителями других организаций об их деятельности за последнее время, которая представляет интерес для Комитета.</w:t>
      </w:r>
    </w:p>
    <w:p w:rsidR="00C607DD" w:rsidRPr="00414DD5" w:rsidRDefault="00C607DD" w:rsidP="0026344A">
      <w:pPr>
        <w:pStyle w:val="HChGR"/>
      </w:pPr>
      <w:r w:rsidRPr="00331400">
        <w:tab/>
      </w:r>
      <w:r w:rsidRPr="001E4ED9">
        <w:t>XVIII</w:t>
      </w:r>
      <w:r w:rsidRPr="00BC20D3">
        <w:t>.</w:t>
      </w:r>
      <w:r w:rsidRPr="00BC20D3">
        <w:tab/>
      </w:r>
      <w:r w:rsidRPr="00414DD5">
        <w:t xml:space="preserve">Прочие вопросы. Сроки проведения следующей сессии </w:t>
      </w:r>
      <w:r w:rsidRPr="00414DD5">
        <w:rPr>
          <w:szCs w:val="28"/>
        </w:rPr>
        <w:t>(</w:t>
      </w:r>
      <w:r>
        <w:rPr>
          <w:szCs w:val="28"/>
        </w:rPr>
        <w:t>пункт</w:t>
      </w:r>
      <w:r w:rsidRPr="00414DD5">
        <w:rPr>
          <w:szCs w:val="28"/>
        </w:rPr>
        <w:t xml:space="preserve"> 16</w:t>
      </w:r>
      <w:r>
        <w:rPr>
          <w:szCs w:val="28"/>
        </w:rPr>
        <w:t xml:space="preserve"> повестки дня</w:t>
      </w:r>
      <w:r w:rsidRPr="00414DD5">
        <w:rPr>
          <w:szCs w:val="28"/>
        </w:rPr>
        <w:t>)</w:t>
      </w:r>
    </w:p>
    <w:p w:rsidR="00C607DD" w:rsidRPr="001E4ED9" w:rsidRDefault="00C607DD" w:rsidP="0026344A">
      <w:pPr>
        <w:pStyle w:val="SingleTxtGR"/>
      </w:pPr>
      <w:r>
        <w:t>140.</w:t>
      </w:r>
      <w:r>
        <w:tab/>
        <w:t xml:space="preserve">Комитет </w:t>
      </w:r>
      <w:r w:rsidRPr="0036729B">
        <w:rPr>
          <w:b/>
          <w:bCs/>
        </w:rPr>
        <w:t>отметил</w:t>
      </w:r>
      <w:r>
        <w:t>, что его семьдесят восьмую сессию ориентировочно планируется провести в Женеве 23−25 февраля 2016 года.</w:t>
      </w:r>
    </w:p>
    <w:p w:rsidR="00C607DD" w:rsidRPr="00662CD4" w:rsidRDefault="00C607DD" w:rsidP="0026344A">
      <w:pPr>
        <w:pStyle w:val="HChGR"/>
      </w:pPr>
      <w:r w:rsidRPr="001E4ED9">
        <w:tab/>
      </w:r>
      <w:r>
        <w:rPr>
          <w:lang w:val="en-US"/>
        </w:rPr>
        <w:t>XIX</w:t>
      </w:r>
      <w:r w:rsidRPr="00662CD4">
        <w:t>.</w:t>
      </w:r>
      <w:r w:rsidRPr="00662CD4">
        <w:tab/>
        <w:t>Утверждение перечня основных решений семьдесят седьмой сессии (</w:t>
      </w:r>
      <w:r>
        <w:t>пункт</w:t>
      </w:r>
      <w:r w:rsidRPr="00662CD4">
        <w:t xml:space="preserve"> 17</w:t>
      </w:r>
      <w:r>
        <w:t xml:space="preserve"> повестки дня</w:t>
      </w:r>
      <w:r w:rsidRPr="00662CD4">
        <w:t>)</w:t>
      </w:r>
    </w:p>
    <w:p w:rsidR="00C607DD" w:rsidRPr="0036729B" w:rsidRDefault="00C607DD" w:rsidP="0026344A">
      <w:pPr>
        <w:pStyle w:val="SingleTxtGR"/>
      </w:pPr>
      <w:r w:rsidRPr="0036729B">
        <w:t>141.</w:t>
      </w:r>
      <w:r w:rsidRPr="0036729B">
        <w:tab/>
      </w:r>
      <w:r>
        <w:t xml:space="preserve">Комитет </w:t>
      </w:r>
      <w:r w:rsidRPr="00433288">
        <w:rPr>
          <w:b/>
        </w:rPr>
        <w:t>утвердил</w:t>
      </w:r>
      <w:r w:rsidRPr="00433288">
        <w:t xml:space="preserve"> перечень основных решений своей семьдесят седьмой сессии</w:t>
      </w:r>
      <w:r w:rsidRPr="0036729B">
        <w:t xml:space="preserve"> </w:t>
      </w:r>
      <w:r>
        <w:t xml:space="preserve">(неофициальный документ № </w:t>
      </w:r>
      <w:r w:rsidRPr="0036729B">
        <w:t>14</w:t>
      </w:r>
      <w:r>
        <w:t xml:space="preserve"> КВТ (2015 год)</w:t>
      </w:r>
      <w:r w:rsidRPr="0036729B">
        <w:t>).</w:t>
      </w:r>
    </w:p>
    <w:p w:rsidR="00C607DD" w:rsidRPr="004353D0" w:rsidRDefault="00C607DD" w:rsidP="00B86142">
      <w:pPr>
        <w:pStyle w:val="HChGR"/>
      </w:pPr>
      <w:r w:rsidRPr="0036729B">
        <w:br w:type="page"/>
      </w:r>
      <w:r>
        <w:t>Приложение</w:t>
      </w:r>
    </w:p>
    <w:p w:rsidR="00C607DD" w:rsidRPr="00846D68" w:rsidRDefault="00C607DD" w:rsidP="00B86142">
      <w:pPr>
        <w:pStyle w:val="HChGR"/>
      </w:pPr>
      <w:r w:rsidRPr="004353D0">
        <w:tab/>
      </w:r>
      <w:r w:rsidR="00B86142" w:rsidRPr="007451D7">
        <w:tab/>
      </w:r>
      <w:r>
        <w:t>Сегмент по вопросам политики на тему:</w:t>
      </w:r>
      <w:r w:rsidRPr="00846D68">
        <w:t xml:space="preserve"> "Переосмысление проблемы развития устойчивого городского транспорта и мобильности для решения задач новой эпохи" (24 </w:t>
      </w:r>
      <w:r>
        <w:t>февраля</w:t>
      </w:r>
      <w:r w:rsidRPr="00846D68">
        <w:t xml:space="preserve"> 2015</w:t>
      </w:r>
      <w:r>
        <w:t xml:space="preserve"> года</w:t>
      </w:r>
      <w:r w:rsidRPr="00846D68">
        <w:t>)</w:t>
      </w:r>
    </w:p>
    <w:p w:rsidR="00C607DD" w:rsidRPr="004353D0" w:rsidRDefault="00C607DD" w:rsidP="00B86142">
      <w:pPr>
        <w:pStyle w:val="HChGR"/>
      </w:pPr>
      <w:r w:rsidRPr="00846D68">
        <w:rPr>
          <w:szCs w:val="28"/>
        </w:rPr>
        <w:tab/>
      </w:r>
      <w:r w:rsidR="00B86142" w:rsidRPr="00B86142">
        <w:rPr>
          <w:szCs w:val="28"/>
        </w:rPr>
        <w:tab/>
      </w:r>
      <w:r>
        <w:t>Выводы</w:t>
      </w:r>
      <w:r w:rsidRPr="004353D0">
        <w:t xml:space="preserve"> </w:t>
      </w:r>
      <w:r>
        <w:t>Председателя</w:t>
      </w:r>
    </w:p>
    <w:p w:rsidR="00C607DD" w:rsidRPr="003F5836" w:rsidRDefault="00C607DD" w:rsidP="00B86142">
      <w:pPr>
        <w:pStyle w:val="HChGR"/>
      </w:pPr>
      <w:r>
        <w:tab/>
      </w:r>
      <w:r w:rsidRPr="00331400">
        <w:rPr>
          <w:lang w:val="en-US"/>
        </w:rPr>
        <w:t>I</w:t>
      </w:r>
      <w:r w:rsidRPr="003F5836">
        <w:t>.</w:t>
      </w:r>
      <w:r w:rsidRPr="003F5836">
        <w:tab/>
      </w:r>
      <w:r>
        <w:t>Введение</w:t>
      </w:r>
    </w:p>
    <w:p w:rsidR="00C607DD" w:rsidRPr="00997BE1" w:rsidRDefault="00C607DD" w:rsidP="00B86142">
      <w:pPr>
        <w:pStyle w:val="SingleTxtGR"/>
      </w:pPr>
      <w:r w:rsidRPr="003F5836">
        <w:t>1.</w:t>
      </w:r>
      <w:r>
        <w:tab/>
      </w:r>
      <w:r w:rsidRPr="003F5836">
        <w:t>На открытии заседания с основным докладом выступил г-н Николя Meйлан, главный консультант по практике в области энергетики и транспорта, "Фрост энд Салливан", Франция.</w:t>
      </w:r>
      <w:r>
        <w:t xml:space="preserve"> </w:t>
      </w:r>
      <w:r w:rsidRPr="003F5836">
        <w:t>Затем было проведено два заседания по группам, на которых с докладами выступили</w:t>
      </w:r>
      <w:r w:rsidR="00B86142">
        <w:t xml:space="preserve">  высокопоставленные докладчики</w:t>
      </w:r>
      <w:r w:rsidRPr="003F5836">
        <w:t xml:space="preserve">: </w:t>
      </w:r>
      <w:r w:rsidR="00B86142" w:rsidRPr="00B86142">
        <w:br/>
      </w:r>
      <w:r w:rsidRPr="003F5836">
        <w:t>г-н Николай Aсаул, заместитель министра транспорта Российской Федерации; г-н Янош Moнигл, главный инженер  по планированию транспортных систем, "ФОМТЕРВ", Венгрия; г-н Войко Оберснел,</w:t>
      </w:r>
      <w:r>
        <w:t xml:space="preserve"> магистр наук</w:t>
      </w:r>
      <w:r w:rsidRPr="003F5836">
        <w:t xml:space="preserve">, мэр города Риека, Хорватия; г-н Йос Артс, Управление </w:t>
      </w:r>
      <w:r>
        <w:t>дорожной сети</w:t>
      </w:r>
      <w:r w:rsidRPr="003F5836">
        <w:t xml:space="preserve"> и водного хозяйства, Нидерланд</w:t>
      </w:r>
      <w:r>
        <w:t>ы</w:t>
      </w:r>
      <w:r w:rsidRPr="003F5836">
        <w:t xml:space="preserve">; г-н Юрий Ильин, заместитель мэра, город Алматы, Казахстан; </w:t>
      </w:r>
      <w:r w:rsidR="00B86142" w:rsidRPr="00B86142">
        <w:br/>
      </w:r>
      <w:r w:rsidRPr="003F5836">
        <w:t>г-н Грегори Димитриадис, Председатель правления и генеральный управляющий Организации городского транспорта Афин, Греция;</w:t>
      </w:r>
      <w:r>
        <w:t xml:space="preserve"> </w:t>
      </w:r>
      <w:r w:rsidRPr="003F5836">
        <w:t>и г-н Блэз Хохштрассер, генеральный директор Главного управления транспорта, кантон Женева, Швейцария.</w:t>
      </w:r>
      <w:r w:rsidRPr="00997BE1">
        <w:t xml:space="preserve"> </w:t>
      </w:r>
      <w:r>
        <w:t>После этого выступили г-жа Изабель Дорлиа-Пузе, супрефект из Сен-Жульен-ан-Женевуа, супрефектура Сен-Жульен-ан-Женевуа, и г-н Робер Штайн, инженер, генеральный управляющий, "Каргокап ГмбХ", Германия.</w:t>
      </w:r>
    </w:p>
    <w:p w:rsidR="00C607DD" w:rsidRPr="00171FEE" w:rsidRDefault="00C607DD" w:rsidP="00B86142">
      <w:pPr>
        <w:pStyle w:val="SingleTxtGR"/>
      </w:pPr>
      <w:r w:rsidRPr="00932102">
        <w:t>2.</w:t>
      </w:r>
      <w:r w:rsidRPr="00932102">
        <w:tab/>
      </w:r>
      <w:r>
        <w:t xml:space="preserve">В начале сегмента по вопросам политики вступительные заявления сделали г-н Кристиан Фриис-Бах, Исполнительный секретарь ЕЭК ООН; г-н Маттиас Риндеркнехт, Почетный председатель сегмента по вопросам политики, Председатель </w:t>
      </w:r>
      <w:r w:rsidRPr="009F15FB">
        <w:t>Общеевропейской программы по транспорту, охране здоров</w:t>
      </w:r>
      <w:r>
        <w:t xml:space="preserve">ья и окружающей среде (ОПТОСОЗ), руководитель Отдела международных дел, </w:t>
      </w:r>
      <w:r w:rsidRPr="00B13B3B">
        <w:t>Федерально</w:t>
      </w:r>
      <w:r>
        <w:t>е</w:t>
      </w:r>
      <w:r w:rsidRPr="00B13B3B">
        <w:t xml:space="preserve"> управлени</w:t>
      </w:r>
      <w:r>
        <w:t xml:space="preserve">е </w:t>
      </w:r>
      <w:r w:rsidRPr="00B13B3B">
        <w:t>транспорта</w:t>
      </w:r>
      <w:r>
        <w:t>,</w:t>
      </w:r>
      <w:r w:rsidRPr="00B13B3B">
        <w:t xml:space="preserve"> Швейцари</w:t>
      </w:r>
      <w:r>
        <w:t>я; директор Отдела транспорта ЕЭК ООН г-жа Эва Мольнар. В роли модератора сегмента выступил г-н Маттиас Риндеркнехт. В этом мероприятии приняли участие более 170 участников из 44 стран, включая 13 стран за пределами региона ЕЭК, Европейскую комиссию и 36 международных и неправительственных организаций.</w:t>
      </w:r>
    </w:p>
    <w:p w:rsidR="00C607DD" w:rsidRDefault="00C607DD" w:rsidP="00B86142">
      <w:pPr>
        <w:pStyle w:val="SingleTxtGR"/>
      </w:pPr>
      <w:r w:rsidRPr="00014A20">
        <w:t>3.</w:t>
      </w:r>
      <w:r w:rsidRPr="00014A20">
        <w:tab/>
        <w:t>2015</w:t>
      </w:r>
      <w:r>
        <w:t xml:space="preserve"> год стал важной вехой: именно в этом году планируется завершить </w:t>
      </w:r>
      <w:r w:rsidRPr="00014A20">
        <w:t>заключительные переговоры по новой программе мер</w:t>
      </w:r>
      <w:r>
        <w:t xml:space="preserve"> (</w:t>
      </w:r>
      <w:r w:rsidRPr="00014A20">
        <w:t>в виде ЦУР</w:t>
      </w:r>
      <w:r>
        <w:t>)</w:t>
      </w:r>
      <w:r w:rsidRPr="00014A20">
        <w:t xml:space="preserve"> в области устойчивого развития на период после 2015 года</w:t>
      </w:r>
      <w:r>
        <w:t>. Несмотря на неоспоримость важной роли транспорта и мобильности для ускорения достижения целей устойчивого развития, включение приоритетов транспорта в ЦУР будет зависеть от итогов вышеупомянутых заключительных переговоров.</w:t>
      </w:r>
    </w:p>
    <w:p w:rsidR="00C607DD" w:rsidRPr="00F53555" w:rsidRDefault="00C607DD" w:rsidP="00B86142">
      <w:pPr>
        <w:pStyle w:val="SingleTxtGR"/>
      </w:pPr>
      <w:r>
        <w:t>4.</w:t>
      </w:r>
      <w:r>
        <w:tab/>
        <w:t xml:space="preserve">Открывая доступ к рынкам и производственно-сбытовым цепям, транспорт играет ключевую роль в социально-экономическом развитии и выступает локомотивом устойчивого роста. В силу этого транспорт оказывает воздействие на социальную, экономическую и экологическую устойчивость и служит одним из факторов ее обеспечения. Однако для полной реализации возможностей содействия устойчивому развитию и сокращению масштабов нищеты необходима твердая политическая воля, с тем чтобы разорвать связь между экономическим ростом и такими его последствиями, как загрязнение воздуха и дорожно-транспортные происшествия. Благодаря обеспечению более безопасной, экологичной и эффективной мобильности транспортный сектор может решить эти проблемы, позволив в то же время осуществить переход к устойчивому обществу и городам с низким уровнем выбросов углерода. </w:t>
      </w:r>
      <w:r w:rsidRPr="00F53555">
        <w:t>Таким образом,</w:t>
      </w:r>
      <w:r>
        <w:t xml:space="preserve"> выбор темы </w:t>
      </w:r>
      <w:r w:rsidRPr="00F53555">
        <w:t>"Переосмысление проблемы развития устойчивого городского транспорта и мобильности для решения задач новой эпохи"</w:t>
      </w:r>
      <w:r>
        <w:t xml:space="preserve"> для сегмента по вопросам политики в этом году служит напоминанием о том, что</w:t>
      </w:r>
      <w:r w:rsidRPr="00F53555">
        <w:t xml:space="preserve"> транспорт имеет первостепенное значение в повестке дня в области устойчивого развития на период после 2015 года.</w:t>
      </w:r>
    </w:p>
    <w:p w:rsidR="00C607DD" w:rsidRPr="00171FEE" w:rsidRDefault="00C607DD" w:rsidP="00B86142">
      <w:pPr>
        <w:pStyle w:val="SingleTxtGR"/>
      </w:pPr>
      <w:r>
        <w:t>5.</w:t>
      </w:r>
      <w:r>
        <w:tab/>
        <w:t>Устойчивый транспорт и устойчивая мобильность лежат в основе работы Комитета по внутреннему транспорту (КВТ), который является уникальным межправительственным органом в области внутреннего транспорта (автомобильного, железнодорожного, внутреннего водного и интермодального транспорта, перевозок опасных грузов, правил, касающихся транспортных средств, и упрощения процедур пересечения границ) и, таким образом, играет ключевую роль в деятельности, связанной с конвенциями и соглашениями по вопросам транспорта.</w:t>
      </w:r>
    </w:p>
    <w:p w:rsidR="00C607DD" w:rsidRPr="00B41016" w:rsidRDefault="00C607DD" w:rsidP="00B86142">
      <w:pPr>
        <w:pStyle w:val="HChGR"/>
      </w:pPr>
      <w:r>
        <w:tab/>
      </w:r>
      <w:r w:rsidRPr="00331400">
        <w:rPr>
          <w:lang w:val="en-US"/>
        </w:rPr>
        <w:t>II</w:t>
      </w:r>
      <w:r w:rsidRPr="00B41016">
        <w:t>.</w:t>
      </w:r>
      <w:r w:rsidRPr="00B41016">
        <w:tab/>
      </w:r>
      <w:r>
        <w:t>Основные</w:t>
      </w:r>
      <w:r w:rsidRPr="00B41016">
        <w:t xml:space="preserve"> </w:t>
      </w:r>
      <w:r>
        <w:t>выводы</w:t>
      </w:r>
    </w:p>
    <w:p w:rsidR="00C607DD" w:rsidRDefault="00C607DD" w:rsidP="00B86142">
      <w:pPr>
        <w:pStyle w:val="SingleTxtGR"/>
      </w:pPr>
      <w:r w:rsidRPr="00651AE8">
        <w:t>6.</w:t>
      </w:r>
      <w:r w:rsidRPr="00651AE8">
        <w:tab/>
      </w:r>
      <w:r>
        <w:t xml:space="preserve">Участники сегмента по вопросам политики согласились с тем, что в целом наблюдается быстрый рост городов в развивающихся странах и что обусловленные этим ускоряющийся спрос на грузовые перевозки и потребности личной мобильности неизбежно </w:t>
      </w:r>
      <w:r w:rsidRPr="009B1B7A">
        <w:t>вед</w:t>
      </w:r>
      <w:r>
        <w:t>у</w:t>
      </w:r>
      <w:r w:rsidRPr="009B1B7A">
        <w:t xml:space="preserve">т к увеличению числа автомобилей в частной собственности и </w:t>
      </w:r>
      <w:r>
        <w:t>интенсивности</w:t>
      </w:r>
      <w:r w:rsidRPr="009B1B7A">
        <w:t xml:space="preserve"> их эксплуатации</w:t>
      </w:r>
      <w:r>
        <w:t xml:space="preserve">. </w:t>
      </w:r>
      <w:r w:rsidRPr="00651AE8">
        <w:t xml:space="preserve">Эти тенденции с некоторыми вариациями наблюдаются как в развитых, так и в развивающихся странах. </w:t>
      </w:r>
      <w:r>
        <w:t>Без</w:t>
      </w:r>
      <w:r w:rsidRPr="00B41016">
        <w:t xml:space="preserve"> </w:t>
      </w:r>
      <w:r>
        <w:t>инновационной</w:t>
      </w:r>
      <w:r w:rsidRPr="00B41016">
        <w:t xml:space="preserve"> </w:t>
      </w:r>
      <w:r>
        <w:t>транспортной</w:t>
      </w:r>
      <w:r w:rsidRPr="00B41016">
        <w:t xml:space="preserve"> </w:t>
      </w:r>
      <w:r>
        <w:t>политики масштабы индивидуального использования автомобилей будут продолжать расти со всеми вытекающими отсюда негативными последствиями, такими как перегруженность дорог, загрязнение окружающей среды, повышение рисков с точки зрения безопасности и</w:t>
      </w:r>
      <w:r w:rsidR="00B86142">
        <w:rPr>
          <w:lang w:val="en-US"/>
        </w:rPr>
        <w:t> </w:t>
      </w:r>
      <w:r>
        <w:t>т.д. В ответ на это многие страны применяют экономические инструменты, например "налоги на пробки"</w:t>
      </w:r>
      <w:r w:rsidR="00C93D56">
        <w:t>,</w:t>
      </w:r>
      <w:r>
        <w:t xml:space="preserve"> в целях поощрения отказа от использования индивидуального автотранспорта либо освобождение от уплаты налогов и ценовое субсидирование в случае транспортных средств с нулевым или низким уровнем выбросов для стимулирования активного спроса на новые технологии.</w:t>
      </w:r>
    </w:p>
    <w:p w:rsidR="00C607DD" w:rsidRPr="00315327" w:rsidRDefault="00C607DD" w:rsidP="00B86142">
      <w:pPr>
        <w:pStyle w:val="SingleTxtGR"/>
      </w:pPr>
      <w:r w:rsidRPr="00315327">
        <w:t>7.</w:t>
      </w:r>
      <w:r>
        <w:tab/>
      </w:r>
      <w:r w:rsidRPr="00315327">
        <w:t xml:space="preserve">Ниже </w:t>
      </w:r>
      <w:r>
        <w:t>приведены общи</w:t>
      </w:r>
      <w:r w:rsidRPr="00315327">
        <w:t>е выводы</w:t>
      </w:r>
      <w:r>
        <w:t>, сделанные по итогам</w:t>
      </w:r>
      <w:r w:rsidRPr="00315327">
        <w:t xml:space="preserve"> обсуждений. Особую тревогу вызывает </w:t>
      </w:r>
      <w:r>
        <w:t>широко распространенная тенденция, когда</w:t>
      </w:r>
      <w:r w:rsidRPr="00315327">
        <w:t xml:space="preserve"> </w:t>
      </w:r>
      <w:r>
        <w:t>стремительная</w:t>
      </w:r>
      <w:r w:rsidRPr="00315327">
        <w:t xml:space="preserve"> автомобилизаци</w:t>
      </w:r>
      <w:r>
        <w:t>я за</w:t>
      </w:r>
      <w:r w:rsidRPr="00315327">
        <w:t>част</w:t>
      </w:r>
      <w:r>
        <w:t xml:space="preserve">ую происходит одновременно </w:t>
      </w:r>
      <w:r w:rsidRPr="00315327">
        <w:t>с б</w:t>
      </w:r>
      <w:r>
        <w:t>урн</w:t>
      </w:r>
      <w:r w:rsidRPr="00315327">
        <w:t xml:space="preserve">ым ростом городов, что приводит к острым проблемам загрязнения, </w:t>
      </w:r>
      <w:r>
        <w:t>оказывающим значительное</w:t>
      </w:r>
      <w:r w:rsidRPr="00315327">
        <w:t xml:space="preserve"> воздействи</w:t>
      </w:r>
      <w:r>
        <w:t>е</w:t>
      </w:r>
      <w:r w:rsidRPr="00315327">
        <w:t xml:space="preserve"> на здоровье человека и состояни</w:t>
      </w:r>
      <w:r>
        <w:t>е</w:t>
      </w:r>
      <w:r w:rsidRPr="00315327">
        <w:t xml:space="preserve"> окружающей среды, как </w:t>
      </w:r>
      <w:r>
        <w:t xml:space="preserve">это имеет место </w:t>
      </w:r>
      <w:r w:rsidRPr="00315327">
        <w:t>в случае Алматы</w:t>
      </w:r>
      <w:r>
        <w:t>,</w:t>
      </w:r>
      <w:r w:rsidRPr="00315327">
        <w:t xml:space="preserve"> где </w:t>
      </w:r>
      <w:r>
        <w:t xml:space="preserve">причиной </w:t>
      </w:r>
      <w:r w:rsidR="00B86142">
        <w:t>более 80</w:t>
      </w:r>
      <w:r w:rsidRPr="00E6339F">
        <w:t>%</w:t>
      </w:r>
      <w:r w:rsidRPr="00315327">
        <w:t xml:space="preserve"> загрязнения </w:t>
      </w:r>
      <w:r>
        <w:t>служит</w:t>
      </w:r>
      <w:r w:rsidRPr="00315327">
        <w:t xml:space="preserve"> автотранспорт.</w:t>
      </w:r>
    </w:p>
    <w:p w:rsidR="00C607DD" w:rsidRPr="00315327" w:rsidRDefault="00C607DD" w:rsidP="00B86142">
      <w:pPr>
        <w:pStyle w:val="SingleTxtGR"/>
      </w:pPr>
      <w:r w:rsidRPr="00315327">
        <w:t>8.</w:t>
      </w:r>
      <w:r>
        <w:tab/>
      </w:r>
      <w:r w:rsidRPr="00315327">
        <w:t>Од</w:t>
      </w:r>
      <w:r>
        <w:t>ним</w:t>
      </w:r>
      <w:r w:rsidRPr="00315327">
        <w:t xml:space="preserve"> из способов борьбы с проблем</w:t>
      </w:r>
      <w:r>
        <w:t>ами подобного рода</w:t>
      </w:r>
      <w:r w:rsidRPr="00315327">
        <w:t xml:space="preserve"> явля</w:t>
      </w:r>
      <w:r>
        <w:t>ю</w:t>
      </w:r>
      <w:r w:rsidRPr="00315327">
        <w:t>тся диверсификация энергетической базы транспорта и активизаци</w:t>
      </w:r>
      <w:r>
        <w:t>я</w:t>
      </w:r>
      <w:r w:rsidRPr="00315327">
        <w:t xml:space="preserve"> рынка электрических транспортных средств через </w:t>
      </w:r>
      <w:r>
        <w:t xml:space="preserve">развитие </w:t>
      </w:r>
      <w:r w:rsidRPr="00315327">
        <w:t>инфраструктур</w:t>
      </w:r>
      <w:r>
        <w:t>ы</w:t>
      </w:r>
      <w:r w:rsidRPr="00315327">
        <w:t xml:space="preserve"> и </w:t>
      </w:r>
      <w:r>
        <w:t>применение стратегий стимулирования</w:t>
      </w:r>
      <w:r w:rsidRPr="00315327">
        <w:t>. В Роттердаме</w:t>
      </w:r>
      <w:r>
        <w:t xml:space="preserve"> −</w:t>
      </w:r>
      <w:r w:rsidRPr="00315327">
        <w:t xml:space="preserve"> одн</w:t>
      </w:r>
      <w:r>
        <w:t>о</w:t>
      </w:r>
      <w:r w:rsidRPr="00315327">
        <w:t>м из ведущих городов</w:t>
      </w:r>
      <w:r>
        <w:t>, где наиболее широко используется</w:t>
      </w:r>
      <w:r w:rsidRPr="00315327">
        <w:t xml:space="preserve"> электрическ</w:t>
      </w:r>
      <w:r>
        <w:t>ий</w:t>
      </w:r>
      <w:r w:rsidRPr="00315327">
        <w:t xml:space="preserve"> транспорт, голландское правительство способств</w:t>
      </w:r>
      <w:r>
        <w:t>ует</w:t>
      </w:r>
      <w:r w:rsidRPr="00315327">
        <w:t xml:space="preserve"> электрической мобильности </w:t>
      </w:r>
      <w:r>
        <w:t>за счет</w:t>
      </w:r>
      <w:r w:rsidRPr="00315327">
        <w:t xml:space="preserve"> снижения налоговых ставок для электрических и гибридных транспортных средств</w:t>
      </w:r>
      <w:r>
        <w:t>, а</w:t>
      </w:r>
      <w:r w:rsidRPr="00315327">
        <w:t xml:space="preserve"> также </w:t>
      </w:r>
      <w:r>
        <w:t>устанавливает зарядные станции общего пользования по всему городу на улицах и автостоянках</w:t>
      </w:r>
      <w:r w:rsidRPr="00315327">
        <w:t xml:space="preserve"> </w:t>
      </w:r>
      <w:r>
        <w:t>в рамках программы развития</w:t>
      </w:r>
      <w:r w:rsidRPr="00315327">
        <w:t xml:space="preserve"> национально</w:t>
      </w:r>
      <w:r>
        <w:t>й</w:t>
      </w:r>
      <w:r w:rsidRPr="00315327">
        <w:t xml:space="preserve"> сет</w:t>
      </w:r>
      <w:r>
        <w:t>и</w:t>
      </w:r>
      <w:r w:rsidRPr="00315327">
        <w:t xml:space="preserve"> </w:t>
      </w:r>
      <w:r>
        <w:t>пунктов под</w:t>
      </w:r>
      <w:r w:rsidRPr="00315327">
        <w:t>заряд</w:t>
      </w:r>
      <w:r>
        <w:t>ки</w:t>
      </w:r>
      <w:r w:rsidRPr="00315327">
        <w:t>.</w:t>
      </w:r>
    </w:p>
    <w:p w:rsidR="00C607DD" w:rsidRPr="00315327" w:rsidRDefault="00C607DD" w:rsidP="00B86142">
      <w:pPr>
        <w:pStyle w:val="SingleTxtGR"/>
      </w:pPr>
      <w:r w:rsidRPr="00315327">
        <w:t>9.</w:t>
      </w:r>
      <w:r>
        <w:tab/>
        <w:t>Вместе с тем</w:t>
      </w:r>
      <w:r w:rsidRPr="00315327">
        <w:t xml:space="preserve">, </w:t>
      </w:r>
      <w:r>
        <w:t>хотя переход на</w:t>
      </w:r>
      <w:r w:rsidRPr="00315327">
        <w:t xml:space="preserve"> электромобили позволит сократить выбросы углерода, это </w:t>
      </w:r>
      <w:r>
        <w:t xml:space="preserve">не решит </w:t>
      </w:r>
      <w:r w:rsidRPr="00315327">
        <w:t>проблем</w:t>
      </w:r>
      <w:r>
        <w:t>у</w:t>
      </w:r>
      <w:r w:rsidRPr="00315327">
        <w:t xml:space="preserve"> ограниченного пространства для индивидуально</w:t>
      </w:r>
      <w:r>
        <w:t>го автотранспорта</w:t>
      </w:r>
      <w:r w:rsidRPr="00315327">
        <w:t xml:space="preserve"> и парковк</w:t>
      </w:r>
      <w:r>
        <w:t>и автомобилей</w:t>
      </w:r>
      <w:r w:rsidRPr="00315327">
        <w:t xml:space="preserve">. Для </w:t>
      </w:r>
      <w:r>
        <w:t>реализации этой задачи</w:t>
      </w:r>
      <w:r w:rsidRPr="00315327">
        <w:t xml:space="preserve"> постоянно разрабатываются альтернативные способы перемещения людей и товаров в городских условиях. </w:t>
      </w:r>
      <w:r>
        <w:t>М</w:t>
      </w:r>
      <w:r w:rsidRPr="00315327">
        <w:t>ен</w:t>
      </w:r>
      <w:r>
        <w:t>яется</w:t>
      </w:r>
      <w:r w:rsidRPr="00315327">
        <w:t xml:space="preserve"> существующ</w:t>
      </w:r>
      <w:r>
        <w:t>ая практика,</w:t>
      </w:r>
      <w:r w:rsidRPr="00315327">
        <w:t xml:space="preserve"> </w:t>
      </w:r>
      <w:r>
        <w:t>например,</w:t>
      </w:r>
      <w:r w:rsidRPr="00315327">
        <w:t xml:space="preserve"> </w:t>
      </w:r>
      <w:r>
        <w:t xml:space="preserve">все более широкое распространение получают </w:t>
      </w:r>
      <w:r w:rsidRPr="00315327">
        <w:t xml:space="preserve">обмен </w:t>
      </w:r>
      <w:r>
        <w:t xml:space="preserve">транспортными средствами − </w:t>
      </w:r>
      <w:r w:rsidRPr="00315327">
        <w:t>автомобил</w:t>
      </w:r>
      <w:r>
        <w:t>ями</w:t>
      </w:r>
      <w:r w:rsidRPr="00315327">
        <w:t>, скутер</w:t>
      </w:r>
      <w:r>
        <w:t>ами</w:t>
      </w:r>
      <w:r w:rsidRPr="00315327">
        <w:t xml:space="preserve"> и велосипед</w:t>
      </w:r>
      <w:r>
        <w:t>ами −</w:t>
      </w:r>
      <w:r w:rsidRPr="00315327">
        <w:t xml:space="preserve"> или совместно</w:t>
      </w:r>
      <w:r>
        <w:t>е использование автомобилей</w:t>
      </w:r>
      <w:r w:rsidRPr="00315327">
        <w:t>,</w:t>
      </w:r>
      <w:r>
        <w:t xml:space="preserve"> и благодаря</w:t>
      </w:r>
      <w:r w:rsidRPr="00315327">
        <w:t xml:space="preserve"> нов</w:t>
      </w:r>
      <w:r>
        <w:t>ым</w:t>
      </w:r>
      <w:r w:rsidRPr="00315327">
        <w:t xml:space="preserve"> технологи</w:t>
      </w:r>
      <w:r>
        <w:t>ям</w:t>
      </w:r>
      <w:r w:rsidRPr="00315327">
        <w:t>/ИТС и социальны</w:t>
      </w:r>
      <w:r>
        <w:t>м</w:t>
      </w:r>
      <w:r w:rsidRPr="00315327">
        <w:t xml:space="preserve"> </w:t>
      </w:r>
      <w:r>
        <w:t>сетям привлекательность таких решений быстро растет</w:t>
      </w:r>
      <w:r w:rsidRPr="00315327">
        <w:t>.</w:t>
      </w:r>
    </w:p>
    <w:p w:rsidR="00C607DD" w:rsidRPr="00315327" w:rsidRDefault="00C607DD" w:rsidP="00B86142">
      <w:pPr>
        <w:pStyle w:val="SingleTxtGR"/>
      </w:pPr>
      <w:r w:rsidRPr="00315327">
        <w:t>10.</w:t>
      </w:r>
      <w:r>
        <w:tab/>
      </w:r>
      <w:r w:rsidRPr="00315327">
        <w:t>Друг</w:t>
      </w:r>
      <w:r>
        <w:t>им</w:t>
      </w:r>
      <w:r w:rsidRPr="00315327">
        <w:t>, более традиционны</w:t>
      </w:r>
      <w:r>
        <w:t>м</w:t>
      </w:r>
      <w:r w:rsidRPr="00315327">
        <w:t xml:space="preserve"> способ</w:t>
      </w:r>
      <w:r>
        <w:t>ом</w:t>
      </w:r>
      <w:r w:rsidRPr="000C23BA">
        <w:t xml:space="preserve"> </w:t>
      </w:r>
      <w:r>
        <w:t>урегулирования проблемы нехватки пространства</w:t>
      </w:r>
      <w:r w:rsidRPr="00315327">
        <w:t xml:space="preserve"> является развитие общественного транспорта. В </w:t>
      </w:r>
      <w:r>
        <w:t>расширенном районе</w:t>
      </w:r>
      <w:r w:rsidRPr="00315327">
        <w:t xml:space="preserve"> Женевы, где пространство</w:t>
      </w:r>
      <w:r>
        <w:t xml:space="preserve"> − дефицитный "товар", а</w:t>
      </w:r>
      <w:r w:rsidRPr="00315327">
        <w:t xml:space="preserve"> трансграничн</w:t>
      </w:r>
      <w:r>
        <w:t>ая</w:t>
      </w:r>
      <w:r w:rsidRPr="00315327">
        <w:t xml:space="preserve"> мобильност</w:t>
      </w:r>
      <w:r>
        <w:t>ь</w:t>
      </w:r>
      <w:r w:rsidRPr="00315327">
        <w:t xml:space="preserve"> </w:t>
      </w:r>
      <w:r>
        <w:t>− г</w:t>
      </w:r>
      <w:r w:rsidRPr="00315327">
        <w:t>лавн</w:t>
      </w:r>
      <w:r>
        <w:t>ая</w:t>
      </w:r>
      <w:r w:rsidRPr="00315327">
        <w:t xml:space="preserve"> особенность экономической жизни, </w:t>
      </w:r>
      <w:r>
        <w:t xml:space="preserve">соблюдается </w:t>
      </w:r>
      <w:r w:rsidRPr="00315327">
        <w:t>принцип мультимодальности или</w:t>
      </w:r>
      <w:r>
        <w:t xml:space="preserve"> даже</w:t>
      </w:r>
      <w:r w:rsidRPr="00315327">
        <w:t xml:space="preserve"> "</w:t>
      </w:r>
      <w:r>
        <w:t>динамической мультимодальности</w:t>
      </w:r>
      <w:r w:rsidRPr="00315327">
        <w:t xml:space="preserve">", </w:t>
      </w:r>
      <w:r>
        <w:t>когда ежедневно</w:t>
      </w:r>
      <w:r w:rsidRPr="00315327">
        <w:t xml:space="preserve"> в зависимости от </w:t>
      </w:r>
      <w:r>
        <w:t>того, куда</w:t>
      </w:r>
      <w:r w:rsidRPr="00315327">
        <w:t xml:space="preserve"> пассажиры </w:t>
      </w:r>
      <w:r>
        <w:t>направляются</w:t>
      </w:r>
      <w:r w:rsidRPr="00315327">
        <w:t xml:space="preserve"> и</w:t>
      </w:r>
      <w:r>
        <w:t xml:space="preserve"> что им приходится переносить</w:t>
      </w:r>
      <w:r w:rsidRPr="00315327">
        <w:t xml:space="preserve">, способ </w:t>
      </w:r>
      <w:r>
        <w:t>передвижени</w:t>
      </w:r>
      <w:r w:rsidRPr="00315327">
        <w:t>я может мен</w:t>
      </w:r>
      <w:r>
        <w:t>я</w:t>
      </w:r>
      <w:r w:rsidRPr="00315327">
        <w:t>ться. Результат</w:t>
      </w:r>
      <w:r>
        <w:t>: создаются интеллектуальные</w:t>
      </w:r>
      <w:r w:rsidRPr="00315327">
        <w:t xml:space="preserve"> городские транспортные системы, позволяю</w:t>
      </w:r>
      <w:r>
        <w:t>щие</w:t>
      </w:r>
      <w:r w:rsidRPr="00315327">
        <w:t xml:space="preserve"> беспрепятственно </w:t>
      </w:r>
      <w:r>
        <w:t>использовать</w:t>
      </w:r>
      <w:r w:rsidRPr="00315327">
        <w:t xml:space="preserve"> несколько видов транспорта, чтобы добраться до места назначения. Еще </w:t>
      </w:r>
      <w:r>
        <w:t>одним наглядным примером надлежащей</w:t>
      </w:r>
      <w:r w:rsidRPr="00315327">
        <w:t xml:space="preserve"> практик</w:t>
      </w:r>
      <w:r>
        <w:t xml:space="preserve">и служит </w:t>
      </w:r>
      <w:r w:rsidRPr="00315327">
        <w:t xml:space="preserve">Будапешт, где </w:t>
      </w:r>
      <w:r>
        <w:t xml:space="preserve">Ассоциации </w:t>
      </w:r>
      <w:r w:rsidRPr="00315327">
        <w:t>городск</w:t>
      </w:r>
      <w:r>
        <w:t>ого</w:t>
      </w:r>
      <w:r w:rsidRPr="00315327">
        <w:t xml:space="preserve"> и пригородн</w:t>
      </w:r>
      <w:r>
        <w:t>ого</w:t>
      </w:r>
      <w:r w:rsidRPr="00315327">
        <w:t xml:space="preserve"> транзит</w:t>
      </w:r>
      <w:r>
        <w:t>а</w:t>
      </w:r>
      <w:r w:rsidRPr="00315327">
        <w:t xml:space="preserve"> </w:t>
      </w:r>
      <w:r>
        <w:t>удается</w:t>
      </w:r>
      <w:r w:rsidRPr="00315327">
        <w:t xml:space="preserve"> координировать </w:t>
      </w:r>
      <w:r>
        <w:t xml:space="preserve">работу </w:t>
      </w:r>
      <w:r w:rsidRPr="00315327">
        <w:t xml:space="preserve">и управлять всеми видами городского и пригородного транспорта "как </w:t>
      </w:r>
      <w:r>
        <w:t>единым целым</w:t>
      </w:r>
      <w:r w:rsidRPr="00315327">
        <w:t xml:space="preserve">" </w:t>
      </w:r>
      <w:r>
        <w:t>благодаря таким мерам</w:t>
      </w:r>
      <w:r w:rsidRPr="00315327">
        <w:t xml:space="preserve">, как обновление </w:t>
      </w:r>
      <w:r>
        <w:t>парка транспортных средств</w:t>
      </w:r>
      <w:r w:rsidRPr="00315327">
        <w:t xml:space="preserve"> и развитие </w:t>
      </w:r>
      <w:r>
        <w:t>единой электронной платежной системы для всех видов общественного транспорта.</w:t>
      </w:r>
    </w:p>
    <w:p w:rsidR="00C607DD" w:rsidRPr="00315327" w:rsidRDefault="00C607DD" w:rsidP="00B86142">
      <w:pPr>
        <w:pStyle w:val="SingleTxtGR"/>
      </w:pPr>
      <w:r w:rsidRPr="00315327">
        <w:t>11.</w:t>
      </w:r>
      <w:r>
        <w:tab/>
        <w:t>А</w:t>
      </w:r>
      <w:r w:rsidRPr="00315327">
        <w:t>налогичн</w:t>
      </w:r>
      <w:r>
        <w:t xml:space="preserve">ым образом на примере </w:t>
      </w:r>
      <w:r w:rsidRPr="00315327">
        <w:t>Афин</w:t>
      </w:r>
      <w:r>
        <w:t xml:space="preserve"> можно продемонстрировать</w:t>
      </w:r>
      <w:r w:rsidRPr="00315327">
        <w:t>, насколько важн</w:t>
      </w:r>
      <w:r>
        <w:t>ы стратегии регулирования</w:t>
      </w:r>
      <w:r w:rsidRPr="00315327">
        <w:t xml:space="preserve"> спрос</w:t>
      </w:r>
      <w:r>
        <w:t xml:space="preserve">а для того, чтобы обратить негативные </w:t>
      </w:r>
      <w:r w:rsidRPr="00315327">
        <w:t>тенденци</w:t>
      </w:r>
      <w:r>
        <w:t>и вспять</w:t>
      </w:r>
      <w:r w:rsidRPr="00315327">
        <w:t xml:space="preserve">. </w:t>
      </w:r>
      <w:r>
        <w:t xml:space="preserve">Эта цель достигается путем </w:t>
      </w:r>
      <w:r w:rsidRPr="00315327">
        <w:t xml:space="preserve">реорганизации </w:t>
      </w:r>
      <w:r>
        <w:t>автобусной сети</w:t>
      </w:r>
      <w:r w:rsidRPr="00315327">
        <w:t xml:space="preserve"> для стимулирования интермодальности, реализации политики </w:t>
      </w:r>
      <w:r>
        <w:t>предоставления новых услуг для</w:t>
      </w:r>
      <w:r w:rsidRPr="00315327">
        <w:t xml:space="preserve"> мотивирова</w:t>
      </w:r>
      <w:r>
        <w:t>ния</w:t>
      </w:r>
      <w:r w:rsidRPr="00315327">
        <w:t xml:space="preserve"> пассажиров и </w:t>
      </w:r>
      <w:r>
        <w:t>изменения имиджа</w:t>
      </w:r>
      <w:r w:rsidRPr="00315327">
        <w:t xml:space="preserve"> транспортной </w:t>
      </w:r>
      <w:r>
        <w:t xml:space="preserve">администрации под лозунгом </w:t>
      </w:r>
      <w:r w:rsidRPr="00315327">
        <w:t>«</w:t>
      </w:r>
      <w:r>
        <w:t>Т</w:t>
      </w:r>
      <w:r w:rsidRPr="00315327">
        <w:t>ранспорт для Афин</w:t>
      </w:r>
      <w:r>
        <w:t>:</w:t>
      </w:r>
      <w:r w:rsidRPr="00315327">
        <w:t xml:space="preserve"> "один город </w:t>
      </w:r>
      <w:r>
        <w:t xml:space="preserve">− </w:t>
      </w:r>
      <w:r w:rsidRPr="00315327">
        <w:t>одна сеть</w:t>
      </w:r>
      <w:r>
        <w:t>"</w:t>
      </w:r>
      <w:r w:rsidRPr="00315327">
        <w:t xml:space="preserve">». Другие </w:t>
      </w:r>
      <w:r>
        <w:t>меры предусматривают</w:t>
      </w:r>
      <w:r w:rsidRPr="00315327">
        <w:t xml:space="preserve"> использование смарт-технологий и инноваций. Все эт</w:t>
      </w:r>
      <w:r>
        <w:t>о</w:t>
      </w:r>
      <w:r w:rsidRPr="00315327">
        <w:t xml:space="preserve"> </w:t>
      </w:r>
      <w:r>
        <w:t>способствует</w:t>
      </w:r>
      <w:r w:rsidRPr="00315327">
        <w:t xml:space="preserve"> </w:t>
      </w:r>
      <w:r>
        <w:t xml:space="preserve">формированию </w:t>
      </w:r>
      <w:r w:rsidRPr="00315327">
        <w:t>более позитивно</w:t>
      </w:r>
      <w:r>
        <w:t>го</w:t>
      </w:r>
      <w:r w:rsidRPr="00315327">
        <w:t xml:space="preserve"> общественно</w:t>
      </w:r>
      <w:r>
        <w:t>го</w:t>
      </w:r>
      <w:r w:rsidRPr="00315327">
        <w:t xml:space="preserve"> мнени</w:t>
      </w:r>
      <w:r>
        <w:t>я</w:t>
      </w:r>
      <w:r w:rsidRPr="00315327">
        <w:t xml:space="preserve"> </w:t>
      </w:r>
      <w:r>
        <w:t>о преобразованной</w:t>
      </w:r>
      <w:r w:rsidRPr="00315327">
        <w:t xml:space="preserve"> </w:t>
      </w:r>
      <w:r>
        <w:t xml:space="preserve">транспортной </w:t>
      </w:r>
      <w:r w:rsidRPr="00315327">
        <w:t>систем</w:t>
      </w:r>
      <w:r>
        <w:t>е</w:t>
      </w:r>
      <w:r w:rsidRPr="00315327">
        <w:t xml:space="preserve">, </w:t>
      </w:r>
      <w:r>
        <w:t xml:space="preserve">что позволило </w:t>
      </w:r>
      <w:r w:rsidRPr="00315327">
        <w:t>также улучши</w:t>
      </w:r>
      <w:r>
        <w:t>ть</w:t>
      </w:r>
      <w:r w:rsidRPr="00315327">
        <w:t xml:space="preserve"> финансовые </w:t>
      </w:r>
      <w:r>
        <w:t>показатели компании</w:t>
      </w:r>
      <w:r w:rsidRPr="00315327">
        <w:t>.</w:t>
      </w:r>
    </w:p>
    <w:p w:rsidR="00C607DD" w:rsidRPr="00315327" w:rsidRDefault="00C607DD" w:rsidP="00B86142">
      <w:pPr>
        <w:pStyle w:val="SingleTxtGR"/>
      </w:pPr>
      <w:r w:rsidRPr="00315327">
        <w:t>12.</w:t>
      </w:r>
      <w:r>
        <w:tab/>
        <w:t>Инновации не ограничиваются частным сектором, а нуждаются в надлежащих правительственных мерах, направленных на поощрение, ускорение внедрения и поддержку благоприятных изменений при сдерживании нежелательных тенденций. Эти меры могут касаться разработки и осуществления политики или регулирования и реформирования институциональных механизмов. Например, без всякого сомнения, необходимо провести реформирование и реорганизацию системы управления дорожным движением, железнодорожного движения и всех сфер транспортной деятельности. Вместе с тем эти реформы сопряжены с риском, поскольку они могут серьезным образом отразиться на показателях эффективности транспортной отрасли страны и в конечном счете на экономике и обществе в целом. Поэтому</w:t>
      </w:r>
      <w:r w:rsidRPr="00A6391A">
        <w:t xml:space="preserve"> </w:t>
      </w:r>
      <w:r>
        <w:t>к</w:t>
      </w:r>
      <w:r w:rsidRPr="00A6391A">
        <w:t xml:space="preserve"> </w:t>
      </w:r>
      <w:r>
        <w:t>инновациям</w:t>
      </w:r>
      <w:r w:rsidRPr="00A6391A">
        <w:t xml:space="preserve"> </w:t>
      </w:r>
      <w:r>
        <w:t>нужно</w:t>
      </w:r>
      <w:r w:rsidRPr="00A6391A">
        <w:t xml:space="preserve"> </w:t>
      </w:r>
      <w:r>
        <w:t>подходить</w:t>
      </w:r>
      <w:r w:rsidRPr="00A6391A">
        <w:t xml:space="preserve"> </w:t>
      </w:r>
      <w:r>
        <w:t>взвешенно</w:t>
      </w:r>
      <w:r w:rsidRPr="00A6391A">
        <w:t xml:space="preserve"> </w:t>
      </w:r>
      <w:r>
        <w:t>и</w:t>
      </w:r>
      <w:r w:rsidRPr="00A6391A">
        <w:t xml:space="preserve"> </w:t>
      </w:r>
      <w:r>
        <w:t>системно</w:t>
      </w:r>
      <w:r w:rsidRPr="00A6391A">
        <w:t xml:space="preserve">. </w:t>
      </w:r>
      <w:r w:rsidRPr="00315327">
        <w:t>Важность институционально</w:t>
      </w:r>
      <w:r>
        <w:t>го фактора</w:t>
      </w:r>
      <w:r w:rsidRPr="00315327">
        <w:t xml:space="preserve"> в поиске </w:t>
      </w:r>
      <w:r>
        <w:t xml:space="preserve">эффективных </w:t>
      </w:r>
      <w:r w:rsidRPr="00315327">
        <w:t>решений</w:t>
      </w:r>
      <w:r>
        <w:t xml:space="preserve"> была продемонстрирована на примере</w:t>
      </w:r>
      <w:r w:rsidRPr="00315327">
        <w:t xml:space="preserve"> Москв</w:t>
      </w:r>
      <w:r>
        <w:t>ы</w:t>
      </w:r>
      <w:r w:rsidRPr="00315327">
        <w:t xml:space="preserve">, где для реализации транспортной политики и </w:t>
      </w:r>
      <w:r>
        <w:t xml:space="preserve">координации </w:t>
      </w:r>
      <w:r w:rsidRPr="00315327">
        <w:t>действий между федеральными, региональными и местными органами власти</w:t>
      </w:r>
      <w:r w:rsidRPr="008857B5">
        <w:t xml:space="preserve"> </w:t>
      </w:r>
      <w:r>
        <w:t xml:space="preserve">был создан </w:t>
      </w:r>
      <w:r w:rsidRPr="00315327">
        <w:t>специальный орган</w:t>
      </w:r>
      <w:r>
        <w:t xml:space="preserve"> − </w:t>
      </w:r>
      <w:r w:rsidRPr="00315327">
        <w:t>Дирекци</w:t>
      </w:r>
      <w:r>
        <w:t>я</w:t>
      </w:r>
      <w:r w:rsidRPr="00315327">
        <w:t xml:space="preserve"> м</w:t>
      </w:r>
      <w:r>
        <w:t>осковского транспортного узла</w:t>
      </w:r>
      <w:r w:rsidRPr="00315327">
        <w:t xml:space="preserve">. </w:t>
      </w:r>
      <w:r>
        <w:t>Ключевой проблемой является п</w:t>
      </w:r>
      <w:r w:rsidRPr="00315327">
        <w:t>ересе</w:t>
      </w:r>
      <w:r>
        <w:t xml:space="preserve">чение </w:t>
      </w:r>
      <w:r w:rsidRPr="00315327">
        <w:t>юрисдикци</w:t>
      </w:r>
      <w:r>
        <w:t>й, что служит лишним</w:t>
      </w:r>
      <w:r w:rsidRPr="00315327">
        <w:t xml:space="preserve"> напоминание</w:t>
      </w:r>
      <w:r>
        <w:t>м</w:t>
      </w:r>
      <w:r w:rsidRPr="00315327">
        <w:t xml:space="preserve"> о том, что границы между </w:t>
      </w:r>
      <w:r>
        <w:t>понятиями "</w:t>
      </w:r>
      <w:r w:rsidRPr="00315327">
        <w:t>местн</w:t>
      </w:r>
      <w:r>
        <w:t>ый</w:t>
      </w:r>
      <w:r w:rsidRPr="00315327">
        <w:t>, национальн</w:t>
      </w:r>
      <w:r>
        <w:t>ы</w:t>
      </w:r>
      <w:r w:rsidRPr="00315327">
        <w:t>й и международн</w:t>
      </w:r>
      <w:r>
        <w:t>ы</w:t>
      </w:r>
      <w:r w:rsidRPr="00315327">
        <w:t>й</w:t>
      </w:r>
      <w:r>
        <w:t>"</w:t>
      </w:r>
      <w:r w:rsidRPr="00315327">
        <w:t xml:space="preserve"> </w:t>
      </w:r>
      <w:r>
        <w:t>очень</w:t>
      </w:r>
      <w:r w:rsidRPr="00315327">
        <w:t xml:space="preserve"> относительны</w:t>
      </w:r>
      <w:r>
        <w:t>, а</w:t>
      </w:r>
      <w:r w:rsidRPr="00315327">
        <w:t xml:space="preserve"> </w:t>
      </w:r>
      <w:r>
        <w:t>разница между "</w:t>
      </w:r>
      <w:r w:rsidRPr="00315327">
        <w:t>первой мил</w:t>
      </w:r>
      <w:r>
        <w:t>ей"</w:t>
      </w:r>
      <w:r w:rsidRPr="00315327">
        <w:t xml:space="preserve"> </w:t>
      </w:r>
      <w:r>
        <w:t>и</w:t>
      </w:r>
      <w:r w:rsidRPr="00315327">
        <w:t xml:space="preserve"> </w:t>
      </w:r>
      <w:r>
        <w:t>"</w:t>
      </w:r>
      <w:r w:rsidRPr="00315327">
        <w:t>последней мил</w:t>
      </w:r>
      <w:r>
        <w:t>ей"</w:t>
      </w:r>
      <w:r w:rsidRPr="00315327">
        <w:t xml:space="preserve"> </w:t>
      </w:r>
      <w:r>
        <w:t>зачастую весьма</w:t>
      </w:r>
      <w:r w:rsidRPr="00315327">
        <w:t xml:space="preserve"> </w:t>
      </w:r>
      <w:r>
        <w:t>условна</w:t>
      </w:r>
      <w:r w:rsidRPr="00315327">
        <w:t>.</w:t>
      </w:r>
    </w:p>
    <w:p w:rsidR="00C607DD" w:rsidRPr="00315327" w:rsidRDefault="00C607DD" w:rsidP="00B86142">
      <w:pPr>
        <w:pStyle w:val="SingleTxtGR"/>
      </w:pPr>
      <w:r w:rsidRPr="00315327">
        <w:t>13.</w:t>
      </w:r>
      <w:r>
        <w:tab/>
      </w:r>
      <w:r w:rsidRPr="00315327">
        <w:t xml:space="preserve">Именно </w:t>
      </w:r>
      <w:r>
        <w:t xml:space="preserve">увязка </w:t>
      </w:r>
      <w:r w:rsidRPr="00315327">
        <w:t>между первой и последней мил</w:t>
      </w:r>
      <w:r>
        <w:t>ями</w:t>
      </w:r>
      <w:r w:rsidRPr="00315327">
        <w:t xml:space="preserve"> </w:t>
      </w:r>
      <w:r>
        <w:t xml:space="preserve">позволила </w:t>
      </w:r>
      <w:r w:rsidRPr="00315327">
        <w:t>Риек</w:t>
      </w:r>
      <w:r>
        <w:t>е</w:t>
      </w:r>
      <w:r w:rsidRPr="00315327">
        <w:t xml:space="preserve"> </w:t>
      </w:r>
      <w:r>
        <w:t>продемонстрировать</w:t>
      </w:r>
      <w:r w:rsidRPr="00315327">
        <w:t xml:space="preserve"> эффективность мер, принимаемых в </w:t>
      </w:r>
      <w:r>
        <w:t xml:space="preserve">этом </w:t>
      </w:r>
      <w:r w:rsidRPr="00315327">
        <w:t>историческом портовом городе</w:t>
      </w:r>
      <w:r>
        <w:t xml:space="preserve"> для</w:t>
      </w:r>
      <w:r w:rsidRPr="00315327">
        <w:t xml:space="preserve"> улучш</w:t>
      </w:r>
      <w:r>
        <w:t xml:space="preserve">ения автомобильных и </w:t>
      </w:r>
      <w:r w:rsidRPr="00315327">
        <w:t>железнодорожн</w:t>
      </w:r>
      <w:r>
        <w:t xml:space="preserve">ых соединений </w:t>
      </w:r>
      <w:r w:rsidRPr="00315327">
        <w:t>в</w:t>
      </w:r>
      <w:r>
        <w:t>о внутренних районах</w:t>
      </w:r>
      <w:r w:rsidRPr="00315327">
        <w:t xml:space="preserve"> Хорватии, </w:t>
      </w:r>
      <w:r>
        <w:t>а также с</w:t>
      </w:r>
      <w:r w:rsidRPr="00315327">
        <w:t xml:space="preserve"> остальной част</w:t>
      </w:r>
      <w:r>
        <w:t>ью</w:t>
      </w:r>
      <w:r w:rsidRPr="00315327">
        <w:t xml:space="preserve"> Центральной Европы</w:t>
      </w:r>
      <w:r>
        <w:t>, причем</w:t>
      </w:r>
      <w:r w:rsidRPr="00315327">
        <w:t xml:space="preserve"> без ущерба для внутренней городской мобильности </w:t>
      </w:r>
      <w:r>
        <w:t xml:space="preserve">в </w:t>
      </w:r>
      <w:r w:rsidRPr="00315327">
        <w:t>Риек</w:t>
      </w:r>
      <w:r>
        <w:t>е и реализации задач, намеченных в</w:t>
      </w:r>
      <w:r w:rsidRPr="00315327">
        <w:t xml:space="preserve"> </w:t>
      </w:r>
      <w:r>
        <w:t>четком</w:t>
      </w:r>
      <w:r w:rsidRPr="00315327">
        <w:t xml:space="preserve"> план</w:t>
      </w:r>
      <w:r>
        <w:t>е</w:t>
      </w:r>
      <w:r w:rsidRPr="00315327">
        <w:t xml:space="preserve"> развития транспорта</w:t>
      </w:r>
      <w:r>
        <w:t>, играюще</w:t>
      </w:r>
      <w:r w:rsidR="00C93D56">
        <w:t>го</w:t>
      </w:r>
      <w:r>
        <w:t xml:space="preserve"> большую роль</w:t>
      </w:r>
      <w:r w:rsidRPr="00315327">
        <w:t xml:space="preserve"> в экономическо</w:t>
      </w:r>
      <w:r>
        <w:t>м</w:t>
      </w:r>
      <w:r w:rsidRPr="00315327">
        <w:t xml:space="preserve"> возрождени</w:t>
      </w:r>
      <w:r>
        <w:t>и</w:t>
      </w:r>
      <w:r w:rsidRPr="00315327">
        <w:t>.</w:t>
      </w:r>
    </w:p>
    <w:p w:rsidR="00C607DD" w:rsidRPr="000A5349" w:rsidRDefault="00C607DD" w:rsidP="00834C1A">
      <w:pPr>
        <w:pStyle w:val="HChGR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0A5349">
        <w:rPr>
          <w:sz w:val="24"/>
          <w:szCs w:val="24"/>
          <w:lang w:val="en-US"/>
        </w:rPr>
        <w:t>III</w:t>
      </w:r>
      <w:r w:rsidRPr="000A5349">
        <w:rPr>
          <w:sz w:val="24"/>
          <w:szCs w:val="24"/>
        </w:rPr>
        <w:t>.</w:t>
      </w:r>
      <w:r w:rsidRPr="000A5349">
        <w:tab/>
        <w:t>Заключение</w:t>
      </w:r>
    </w:p>
    <w:p w:rsidR="00C607DD" w:rsidRPr="00315327" w:rsidRDefault="00C607DD" w:rsidP="00B86142">
      <w:pPr>
        <w:pStyle w:val="SingleTxtGR"/>
      </w:pPr>
      <w:r w:rsidRPr="00315327">
        <w:t>14.</w:t>
      </w:r>
      <w:r w:rsidRPr="0017301A">
        <w:tab/>
      </w:r>
      <w:r w:rsidRPr="00315327">
        <w:t>В заключение</w:t>
      </w:r>
      <w:r w:rsidRPr="0017301A">
        <w:t xml:space="preserve"> </w:t>
      </w:r>
      <w:r>
        <w:t xml:space="preserve">участники </w:t>
      </w:r>
      <w:r w:rsidRPr="00315327">
        <w:t>сегмент</w:t>
      </w:r>
      <w:r>
        <w:t xml:space="preserve">а по вопросам </w:t>
      </w:r>
      <w:r w:rsidRPr="00315327">
        <w:t>политик</w:t>
      </w:r>
      <w:r>
        <w:t>и</w:t>
      </w:r>
      <w:r w:rsidRPr="00315327">
        <w:t xml:space="preserve"> </w:t>
      </w:r>
      <w:r>
        <w:t xml:space="preserve">выделили </w:t>
      </w:r>
      <w:r w:rsidRPr="00315327">
        <w:t>следующие</w:t>
      </w:r>
      <w:r>
        <w:t xml:space="preserve"> задачи</w:t>
      </w:r>
      <w:r w:rsidRPr="00315327">
        <w:t>:</w:t>
      </w:r>
    </w:p>
    <w:p w:rsidR="00C607DD" w:rsidRPr="00315327" w:rsidRDefault="00C607DD" w:rsidP="00834C1A">
      <w:pPr>
        <w:pStyle w:val="Bullet1GR"/>
      </w:pPr>
      <w:r>
        <w:t>беспрепятственный доступ к системам</w:t>
      </w:r>
      <w:r w:rsidRPr="00315327">
        <w:t xml:space="preserve"> транспорт</w:t>
      </w:r>
      <w:r>
        <w:t>а</w:t>
      </w:r>
      <w:r w:rsidRPr="00315327">
        <w:t xml:space="preserve"> и мобильност</w:t>
      </w:r>
      <w:r>
        <w:t xml:space="preserve">и </w:t>
      </w:r>
      <w:r w:rsidRPr="00315327">
        <w:t xml:space="preserve">требует интеграции </w:t>
      </w:r>
      <w:r>
        <w:t xml:space="preserve">на всех уровнях − </w:t>
      </w:r>
      <w:r w:rsidRPr="00315327">
        <w:t>городск</w:t>
      </w:r>
      <w:r>
        <w:t>ом,</w:t>
      </w:r>
      <w:r w:rsidRPr="00315327">
        <w:t xml:space="preserve"> пригородно</w:t>
      </w:r>
      <w:r>
        <w:t xml:space="preserve">м, </w:t>
      </w:r>
      <w:r w:rsidRPr="00315327">
        <w:t>регионально</w:t>
      </w:r>
      <w:r>
        <w:t>м,</w:t>
      </w:r>
      <w:r w:rsidRPr="00315327">
        <w:t xml:space="preserve"> национальном и международном;</w:t>
      </w:r>
    </w:p>
    <w:p w:rsidR="00C607DD" w:rsidRPr="00315327" w:rsidRDefault="00C607DD" w:rsidP="00834C1A">
      <w:pPr>
        <w:pStyle w:val="Bullet1GR"/>
      </w:pPr>
      <w:r>
        <w:t>в</w:t>
      </w:r>
      <w:r w:rsidRPr="00315327">
        <w:t xml:space="preserve"> будущем </w:t>
      </w:r>
      <w:r>
        <w:t xml:space="preserve">необходимо уделять значительно </w:t>
      </w:r>
      <w:r w:rsidRPr="00315327">
        <w:t>больше внимания сосуществовани</w:t>
      </w:r>
      <w:r>
        <w:t>ю</w:t>
      </w:r>
      <w:r w:rsidRPr="00315327">
        <w:t xml:space="preserve"> моторизованного и немоторизованного </w:t>
      </w:r>
      <w:r>
        <w:t>способов передвижения</w:t>
      </w:r>
      <w:r w:rsidRPr="00315327">
        <w:t xml:space="preserve">, </w:t>
      </w:r>
      <w:r>
        <w:t>когда</w:t>
      </w:r>
      <w:r w:rsidRPr="00315327">
        <w:t xml:space="preserve"> пешеходы и велосипедисты </w:t>
      </w:r>
      <w:r>
        <w:t xml:space="preserve">одновременно </w:t>
      </w:r>
      <w:r w:rsidRPr="00315327">
        <w:t>пользу</w:t>
      </w:r>
      <w:r>
        <w:t xml:space="preserve">ются </w:t>
      </w:r>
      <w:r w:rsidRPr="00315327">
        <w:t>инфраструктур</w:t>
      </w:r>
      <w:r>
        <w:t>ой</w:t>
      </w:r>
      <w:r w:rsidRPr="00315327">
        <w:t xml:space="preserve"> и </w:t>
      </w:r>
      <w:r>
        <w:t xml:space="preserve">результатами территориального </w:t>
      </w:r>
      <w:r w:rsidRPr="00315327">
        <w:t xml:space="preserve">планирования, </w:t>
      </w:r>
      <w:r>
        <w:t>поскольку</w:t>
      </w:r>
      <w:r w:rsidRPr="00315327">
        <w:t xml:space="preserve"> они активно способствуют </w:t>
      </w:r>
      <w:r>
        <w:t>улучшению своего</w:t>
      </w:r>
      <w:r w:rsidRPr="00315327">
        <w:t xml:space="preserve"> здоровь</w:t>
      </w:r>
      <w:r>
        <w:t>я</w:t>
      </w:r>
      <w:r w:rsidRPr="00315327">
        <w:t xml:space="preserve"> и </w:t>
      </w:r>
      <w:r>
        <w:t xml:space="preserve">формированию </w:t>
      </w:r>
      <w:r w:rsidRPr="00315327">
        <w:t>жизнеспособн</w:t>
      </w:r>
      <w:r>
        <w:t>ой</w:t>
      </w:r>
      <w:r w:rsidRPr="00315327">
        <w:t xml:space="preserve"> окружающ</w:t>
      </w:r>
      <w:r>
        <w:t>ей</w:t>
      </w:r>
      <w:r w:rsidRPr="00315327">
        <w:t xml:space="preserve"> сред</w:t>
      </w:r>
      <w:r>
        <w:t>ы, но без ущерба для собственной</w:t>
      </w:r>
      <w:r w:rsidRPr="00315327">
        <w:t xml:space="preserve"> безопасности;</w:t>
      </w:r>
    </w:p>
    <w:p w:rsidR="00C607DD" w:rsidRPr="00315327" w:rsidRDefault="00C607DD" w:rsidP="00834C1A">
      <w:pPr>
        <w:pStyle w:val="Bullet1GR"/>
      </w:pPr>
      <w:r>
        <w:t>о</w:t>
      </w:r>
      <w:r w:rsidRPr="00315327">
        <w:t xml:space="preserve">бщественный транспорт </w:t>
      </w:r>
      <w:r>
        <w:t>по-прежнему играет первостепенную роль в деле</w:t>
      </w:r>
      <w:r w:rsidRPr="00315327">
        <w:t xml:space="preserve"> перехода к устойчивому развитию транспорта и</w:t>
      </w:r>
      <w:r>
        <w:t xml:space="preserve"> поэтому</w:t>
      </w:r>
      <w:r w:rsidRPr="00315327">
        <w:t xml:space="preserve"> требует значительных </w:t>
      </w:r>
      <w:r>
        <w:t xml:space="preserve">усилий </w:t>
      </w:r>
      <w:r w:rsidRPr="00315327">
        <w:t xml:space="preserve">как </w:t>
      </w:r>
      <w:r>
        <w:t>в плане</w:t>
      </w:r>
      <w:r w:rsidRPr="00315327">
        <w:t xml:space="preserve"> транспортного обеспечения, </w:t>
      </w:r>
      <w:r>
        <w:t>так и</w:t>
      </w:r>
      <w:r w:rsidRPr="00315327">
        <w:t xml:space="preserve"> изменени</w:t>
      </w:r>
      <w:r>
        <w:t>я</w:t>
      </w:r>
      <w:r w:rsidRPr="00315327">
        <w:t xml:space="preserve"> восприятия и поведения пассажиров;</w:t>
      </w:r>
    </w:p>
    <w:p w:rsidR="00C607DD" w:rsidRPr="00315327" w:rsidRDefault="00C607DD" w:rsidP="00834C1A">
      <w:pPr>
        <w:pStyle w:val="Bullet1GR"/>
      </w:pPr>
      <w:r>
        <w:t>о</w:t>
      </w:r>
      <w:r w:rsidRPr="00315327">
        <w:t xml:space="preserve">собые задачи </w:t>
      </w:r>
      <w:r>
        <w:t>стоят перед</w:t>
      </w:r>
      <w:r w:rsidRPr="00315327">
        <w:t xml:space="preserve"> портовы</w:t>
      </w:r>
      <w:r>
        <w:t>ми</w:t>
      </w:r>
      <w:r w:rsidRPr="00315327">
        <w:t xml:space="preserve"> города</w:t>
      </w:r>
      <w:r>
        <w:t>ми</w:t>
      </w:r>
      <w:r w:rsidRPr="00315327">
        <w:t xml:space="preserve">, </w:t>
      </w:r>
      <w:r>
        <w:t xml:space="preserve">а также в сфере </w:t>
      </w:r>
      <w:r w:rsidRPr="00315327">
        <w:t>трансгранично</w:t>
      </w:r>
      <w:r>
        <w:t>й</w:t>
      </w:r>
      <w:r w:rsidRPr="00315327">
        <w:t xml:space="preserve"> мобильност</w:t>
      </w:r>
      <w:r>
        <w:t xml:space="preserve">и </w:t>
      </w:r>
      <w:r w:rsidRPr="00315327">
        <w:t>и городской логистики;</w:t>
      </w:r>
    </w:p>
    <w:p w:rsidR="00C607DD" w:rsidRPr="00315327" w:rsidRDefault="00C607DD" w:rsidP="00834C1A">
      <w:pPr>
        <w:pStyle w:val="Bullet1GR"/>
      </w:pPr>
      <w:r w:rsidRPr="00315327">
        <w:t xml:space="preserve">важную роль в </w:t>
      </w:r>
      <w:r>
        <w:t>формировании</w:t>
      </w:r>
      <w:r w:rsidRPr="00315327">
        <w:t xml:space="preserve"> согласованно</w:t>
      </w:r>
      <w:r>
        <w:t>го национального подхода</w:t>
      </w:r>
      <w:r w:rsidRPr="00315327">
        <w:t xml:space="preserve"> для </w:t>
      </w:r>
      <w:r>
        <w:t xml:space="preserve">обеспечения </w:t>
      </w:r>
      <w:r w:rsidRPr="00315327">
        <w:t>устойчивого городского транспорта и мобильности</w:t>
      </w:r>
      <w:r>
        <w:t xml:space="preserve"> играют </w:t>
      </w:r>
      <w:r w:rsidRPr="00315327">
        <w:t>министерства транспорта;</w:t>
      </w:r>
    </w:p>
    <w:p w:rsidR="00C607DD" w:rsidRPr="00315327" w:rsidRDefault="00C607DD" w:rsidP="00834C1A">
      <w:pPr>
        <w:pStyle w:val="Bullet1GR"/>
      </w:pPr>
      <w:r>
        <w:t>н</w:t>
      </w:r>
      <w:r w:rsidRPr="00315327">
        <w:t xml:space="preserve">овые технологии </w:t>
      </w:r>
      <w:r>
        <w:t>сопряжены с</w:t>
      </w:r>
      <w:r w:rsidRPr="00315327">
        <w:t xml:space="preserve"> проблем</w:t>
      </w:r>
      <w:r>
        <w:t>ами</w:t>
      </w:r>
      <w:r w:rsidRPr="00315327">
        <w:t xml:space="preserve">, но </w:t>
      </w:r>
      <w:r>
        <w:t xml:space="preserve">при этом они создают и </w:t>
      </w:r>
      <w:r w:rsidRPr="00315327">
        <w:t>уникальные возможности.</w:t>
      </w:r>
    </w:p>
    <w:p w:rsidR="00C607DD" w:rsidRPr="00315327" w:rsidRDefault="00C607DD" w:rsidP="00B86142">
      <w:pPr>
        <w:pStyle w:val="SingleTxtGR"/>
      </w:pPr>
      <w:r w:rsidRPr="00315327">
        <w:t>15.</w:t>
      </w:r>
      <w:r>
        <w:tab/>
        <w:t xml:space="preserve">Для </w:t>
      </w:r>
      <w:r w:rsidRPr="00315327">
        <w:t>успешн</w:t>
      </w:r>
      <w:r>
        <w:t>ой</w:t>
      </w:r>
      <w:r w:rsidRPr="00315327">
        <w:t xml:space="preserve"> трансформаци</w:t>
      </w:r>
      <w:r>
        <w:t>и</w:t>
      </w:r>
      <w:r w:rsidRPr="00315327">
        <w:t xml:space="preserve"> транспортных систем </w:t>
      </w:r>
      <w:r>
        <w:t>в целях</w:t>
      </w:r>
      <w:r w:rsidRPr="00315327">
        <w:t xml:space="preserve"> решения задач эффективно</w:t>
      </w:r>
      <w:r>
        <w:t>го</w:t>
      </w:r>
      <w:r w:rsidRPr="00315327">
        <w:t xml:space="preserve"> перемещения людей и товаров в </w:t>
      </w:r>
      <w:r>
        <w:t>будущем</w:t>
      </w:r>
      <w:r w:rsidRPr="00315327">
        <w:t xml:space="preserve"> </w:t>
      </w:r>
      <w:r>
        <w:t>нужно</w:t>
      </w:r>
      <w:r w:rsidRPr="00315327">
        <w:t xml:space="preserve"> учиться </w:t>
      </w:r>
      <w:r>
        <w:t>на чужом опыте и</w:t>
      </w:r>
      <w:r w:rsidRPr="00315327">
        <w:t xml:space="preserve"> адапт</w:t>
      </w:r>
      <w:r>
        <w:t>ировать</w:t>
      </w:r>
      <w:r w:rsidRPr="00315327">
        <w:t xml:space="preserve"> </w:t>
      </w:r>
      <w:r>
        <w:t>полученные</w:t>
      </w:r>
      <w:r w:rsidRPr="00315327">
        <w:t xml:space="preserve"> знани</w:t>
      </w:r>
      <w:r>
        <w:t>я</w:t>
      </w:r>
      <w:r w:rsidRPr="00315327">
        <w:t xml:space="preserve"> к конкретным местным условиям. Для этого</w:t>
      </w:r>
      <w:r>
        <w:t xml:space="preserve"> необходимо </w:t>
      </w:r>
      <w:r w:rsidRPr="00315327">
        <w:t>обмен</w:t>
      </w:r>
      <w:r>
        <w:t>иваться</w:t>
      </w:r>
      <w:r w:rsidRPr="00315327">
        <w:t xml:space="preserve"> </w:t>
      </w:r>
      <w:r>
        <w:t xml:space="preserve">передовой практикой </w:t>
      </w:r>
      <w:r w:rsidRPr="00315327">
        <w:t>и распростран</w:t>
      </w:r>
      <w:r>
        <w:t>ять ее</w:t>
      </w:r>
      <w:r w:rsidRPr="00315327">
        <w:t>.</w:t>
      </w:r>
    </w:p>
    <w:p w:rsidR="00C607DD" w:rsidRPr="00315327" w:rsidRDefault="00C607DD" w:rsidP="00B86142">
      <w:pPr>
        <w:pStyle w:val="SingleTxtGR"/>
      </w:pPr>
      <w:r w:rsidRPr="00315327">
        <w:t>16.</w:t>
      </w:r>
      <w:r>
        <w:tab/>
        <w:t>Используемые подходы</w:t>
      </w:r>
      <w:r w:rsidRPr="00315327">
        <w:t xml:space="preserve"> </w:t>
      </w:r>
      <w:r>
        <w:t xml:space="preserve">обусловлены </w:t>
      </w:r>
      <w:r w:rsidRPr="00315327">
        <w:t>не только технологически</w:t>
      </w:r>
      <w:r>
        <w:t>м</w:t>
      </w:r>
      <w:r w:rsidRPr="00315327">
        <w:t xml:space="preserve"> </w:t>
      </w:r>
      <w:r>
        <w:t>развитием: по существу</w:t>
      </w:r>
      <w:r w:rsidRPr="00315327">
        <w:t xml:space="preserve"> очень часто самые эффективные решения </w:t>
      </w:r>
      <w:r>
        <w:t xml:space="preserve">принимаются на </w:t>
      </w:r>
      <w:r w:rsidRPr="00315327">
        <w:t>полити</w:t>
      </w:r>
      <w:r>
        <w:t>ческом уровне</w:t>
      </w:r>
      <w:r w:rsidRPr="00315327">
        <w:t xml:space="preserve"> или </w:t>
      </w:r>
      <w:r>
        <w:t>формируются</w:t>
      </w:r>
      <w:r w:rsidRPr="00315327">
        <w:t xml:space="preserve"> в </w:t>
      </w:r>
      <w:r>
        <w:t>результате институциональных</w:t>
      </w:r>
      <w:r w:rsidRPr="00315327">
        <w:t>/</w:t>
      </w:r>
      <w:r w:rsidR="00595483">
        <w:br/>
      </w:r>
      <w:r w:rsidRPr="00315327">
        <w:t>юрисдикци</w:t>
      </w:r>
      <w:r>
        <w:t>онных преобразований</w:t>
      </w:r>
      <w:r w:rsidRPr="00315327">
        <w:t xml:space="preserve">. Для </w:t>
      </w:r>
      <w:r>
        <w:t xml:space="preserve">того чтобы </w:t>
      </w:r>
      <w:r w:rsidRPr="00315327">
        <w:t>правительства</w:t>
      </w:r>
      <w:r>
        <w:t xml:space="preserve"> были в авангарде этого процесса</w:t>
      </w:r>
      <w:r w:rsidRPr="00315327">
        <w:t xml:space="preserve">, </w:t>
      </w:r>
      <w:r>
        <w:t xml:space="preserve">требуются </w:t>
      </w:r>
      <w:r w:rsidRPr="00315327">
        <w:t xml:space="preserve">постоянный анализ текущих тенденций, а также </w:t>
      </w:r>
      <w:r>
        <w:t>меры, предусматривающие</w:t>
      </w:r>
      <w:r w:rsidRPr="00315327">
        <w:t xml:space="preserve"> </w:t>
      </w:r>
      <w:r>
        <w:t>оптимальные</w:t>
      </w:r>
      <w:r w:rsidRPr="00315327">
        <w:t xml:space="preserve"> способ</w:t>
      </w:r>
      <w:r>
        <w:t>ы</w:t>
      </w:r>
      <w:r w:rsidRPr="00315327">
        <w:t xml:space="preserve"> </w:t>
      </w:r>
      <w:r>
        <w:t>стимулирова</w:t>
      </w:r>
      <w:r w:rsidRPr="00315327">
        <w:t>ния, ускор</w:t>
      </w:r>
      <w:r>
        <w:t>ения</w:t>
      </w:r>
      <w:r w:rsidRPr="00315327">
        <w:t xml:space="preserve"> и поддержки </w:t>
      </w:r>
      <w:r>
        <w:t>наиболее приемлемых</w:t>
      </w:r>
      <w:r w:rsidRPr="00315327">
        <w:t xml:space="preserve"> изменени</w:t>
      </w:r>
      <w:r>
        <w:t>й</w:t>
      </w:r>
      <w:r w:rsidRPr="00315327">
        <w:t xml:space="preserve"> на соответствующем уровне. Такие </w:t>
      </w:r>
      <w:r>
        <w:t>реформы</w:t>
      </w:r>
      <w:r w:rsidRPr="00315327">
        <w:t xml:space="preserve"> могут быть масштабн</w:t>
      </w:r>
      <w:r>
        <w:t>ым</w:t>
      </w:r>
      <w:r w:rsidRPr="00315327">
        <w:t>, даже рискованн</w:t>
      </w:r>
      <w:r>
        <w:t>ым делом</w:t>
      </w:r>
      <w:r w:rsidRPr="00315327">
        <w:t xml:space="preserve"> с огромными последствиями для национальной экономи</w:t>
      </w:r>
      <w:r>
        <w:t>ки</w:t>
      </w:r>
      <w:r w:rsidRPr="00315327">
        <w:t xml:space="preserve"> и</w:t>
      </w:r>
      <w:r>
        <w:t xml:space="preserve"> поэтому</w:t>
      </w:r>
      <w:r w:rsidRPr="00315327">
        <w:t xml:space="preserve"> должны</w:t>
      </w:r>
      <w:r>
        <w:t xml:space="preserve"> планироваться на</w:t>
      </w:r>
      <w:r w:rsidRPr="00315327">
        <w:t xml:space="preserve"> профессиональн</w:t>
      </w:r>
      <w:r>
        <w:t>ой основе</w:t>
      </w:r>
      <w:r w:rsidRPr="00315327">
        <w:t xml:space="preserve">. </w:t>
      </w:r>
      <w:r>
        <w:t>У</w:t>
      </w:r>
      <w:r w:rsidRPr="00315327">
        <w:t>силия</w:t>
      </w:r>
      <w:r>
        <w:t>м</w:t>
      </w:r>
      <w:r w:rsidRPr="00315327">
        <w:t xml:space="preserve"> могут помочь обмен</w:t>
      </w:r>
      <w:r>
        <w:t>ы</w:t>
      </w:r>
      <w:r w:rsidRPr="00315327">
        <w:t xml:space="preserve"> информацией об опыте различных правительств</w:t>
      </w:r>
      <w:r>
        <w:t>,</w:t>
      </w:r>
      <w:r w:rsidRPr="00315327">
        <w:t xml:space="preserve"> и важную роль в этом</w:t>
      </w:r>
      <w:r w:rsidRPr="00C60830">
        <w:t xml:space="preserve"> </w:t>
      </w:r>
      <w:r w:rsidRPr="00315327">
        <w:t>может сыграть секретариат ЕЭК ООН.</w:t>
      </w:r>
    </w:p>
    <w:p w:rsidR="00C5735B" w:rsidRPr="002D4A73" w:rsidRDefault="00C607DD" w:rsidP="00B86142">
      <w:pPr>
        <w:pStyle w:val="SingleTxtGR"/>
      </w:pPr>
      <w:r>
        <w:t>17.</w:t>
      </w:r>
      <w:r>
        <w:tab/>
        <w:t>Участники сегмента по вопросам политики четко обозначили роль, которую может играть КВТ в качестве международной платформы для предоставления помощи директивным органам, распространения передовой практики, создания потенциала и проведения аналитических исследований.</w:t>
      </w:r>
      <w:r w:rsidRPr="00315327">
        <w:t xml:space="preserve"> По этой причине </w:t>
      </w:r>
      <w:r>
        <w:t>КВТ</w:t>
      </w:r>
      <w:r w:rsidRPr="00315327">
        <w:t xml:space="preserve"> решил регулярно </w:t>
      </w:r>
      <w:r>
        <w:t>анализировать изменения</w:t>
      </w:r>
      <w:r w:rsidRPr="00315327">
        <w:t xml:space="preserve"> в</w:t>
      </w:r>
      <w:r>
        <w:t xml:space="preserve"> сфере</w:t>
      </w:r>
      <w:r w:rsidRPr="00315327">
        <w:t xml:space="preserve"> городской мобильности и транспорта в </w:t>
      </w:r>
      <w:r>
        <w:t>увязке</w:t>
      </w:r>
      <w:r w:rsidRPr="00315327">
        <w:t xml:space="preserve"> с </w:t>
      </w:r>
      <w:r>
        <w:t xml:space="preserve">концепцией </w:t>
      </w:r>
      <w:r w:rsidRPr="00315327">
        <w:t>устойчивост</w:t>
      </w:r>
      <w:r>
        <w:t>и</w:t>
      </w:r>
      <w:r w:rsidRPr="00315327">
        <w:t xml:space="preserve"> и, в частности, </w:t>
      </w:r>
      <w:r>
        <w:t>с учетом</w:t>
      </w:r>
      <w:r w:rsidRPr="00315327">
        <w:t xml:space="preserve"> взаимосвязей между городскими, региональными, национальными и международными транспортными сетями и услугами и</w:t>
      </w:r>
      <w:r>
        <w:t xml:space="preserve"> с этой целью</w:t>
      </w:r>
      <w:r w:rsidRPr="00315327">
        <w:t xml:space="preserve"> </w:t>
      </w:r>
      <w:r>
        <w:t>поручил</w:t>
      </w:r>
      <w:r w:rsidRPr="00315327">
        <w:t xml:space="preserve"> секретариат</w:t>
      </w:r>
      <w:r>
        <w:t>у внимательно отслеживать</w:t>
      </w:r>
      <w:r w:rsidRPr="00315327">
        <w:t xml:space="preserve"> </w:t>
      </w:r>
      <w:r>
        <w:t>ситуацию.</w:t>
      </w:r>
    </w:p>
    <w:p w:rsidR="00697EB1" w:rsidRPr="00B86142" w:rsidRDefault="00B86142" w:rsidP="00B861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7EB1" w:rsidRPr="00B86142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D7" w:rsidRDefault="007451D7">
      <w:r>
        <w:rPr>
          <w:lang w:val="en-US"/>
        </w:rPr>
        <w:tab/>
      </w:r>
      <w:r>
        <w:separator/>
      </w:r>
    </w:p>
  </w:endnote>
  <w:endnote w:type="continuationSeparator" w:id="0">
    <w:p w:rsidR="007451D7" w:rsidRDefault="0074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D7" w:rsidRPr="009A6F4A" w:rsidRDefault="007451D7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E27"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lang w:val="en-US"/>
      </w:rPr>
      <w:tab/>
      <w:t>GE.15-08912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D7" w:rsidRPr="009A6F4A" w:rsidRDefault="007451D7">
    <w:pPr>
      <w:pStyle w:val="Footer"/>
      <w:rPr>
        <w:lang w:val="en-US"/>
      </w:rPr>
    </w:pPr>
    <w:r>
      <w:rPr>
        <w:lang w:val="en-US"/>
      </w:rPr>
      <w:t>GE.15-08912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E27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7451D7" w:rsidTr="00296D2C">
      <w:trPr>
        <w:trHeight w:val="438"/>
      </w:trPr>
      <w:tc>
        <w:tcPr>
          <w:tcW w:w="4068" w:type="dxa"/>
          <w:vAlign w:val="bottom"/>
        </w:tcPr>
        <w:p w:rsidR="007451D7" w:rsidRDefault="007451D7" w:rsidP="009D6B18">
          <w:r>
            <w:rPr>
              <w:lang w:val="en-US"/>
            </w:rPr>
            <w:t>GE.15-</w:t>
          </w:r>
          <w:r>
            <w:t>08912</w:t>
          </w:r>
          <w:r>
            <w:rPr>
              <w:lang w:val="en-US"/>
            </w:rPr>
            <w:t xml:space="preserve">   (R)  240615  250615</w:t>
          </w:r>
        </w:p>
      </w:tc>
      <w:tc>
        <w:tcPr>
          <w:tcW w:w="4663" w:type="dxa"/>
          <w:vMerge w:val="restart"/>
          <w:vAlign w:val="bottom"/>
        </w:tcPr>
        <w:p w:rsidR="007451D7" w:rsidRDefault="007451D7" w:rsidP="00296D2C">
          <w:pPr>
            <w:spacing w:after="120"/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2C042EFA" wp14:editId="378AF13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7451D7" w:rsidRDefault="007451D7" w:rsidP="00296D2C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ECE/TRANS/24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4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51D7" w:rsidRPr="00797A78" w:rsidTr="00296D2C">
      <w:tc>
        <w:tcPr>
          <w:tcW w:w="4068" w:type="dxa"/>
          <w:vAlign w:val="bottom"/>
        </w:tcPr>
        <w:p w:rsidR="007451D7" w:rsidRPr="00DC4401" w:rsidRDefault="007451D7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C44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7451D7" w:rsidRDefault="007451D7" w:rsidP="00296D2C"/>
      </w:tc>
      <w:tc>
        <w:tcPr>
          <w:tcW w:w="1124" w:type="dxa"/>
          <w:vMerge/>
        </w:tcPr>
        <w:p w:rsidR="007451D7" w:rsidRDefault="007451D7" w:rsidP="00296D2C"/>
      </w:tc>
    </w:tr>
  </w:tbl>
  <w:p w:rsidR="007451D7" w:rsidRDefault="007451D7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D7" w:rsidRPr="00F71F63" w:rsidRDefault="007451D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451D7" w:rsidRPr="00F71F63" w:rsidRDefault="007451D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451D7" w:rsidRPr="00635E86" w:rsidRDefault="007451D7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D7" w:rsidRPr="00BF2AD6" w:rsidRDefault="007451D7">
    <w:pPr>
      <w:pStyle w:val="Header"/>
      <w:rPr>
        <w:lang w:val="en-US"/>
      </w:rPr>
    </w:pPr>
    <w:r>
      <w:rPr>
        <w:lang w:val="en-US"/>
      </w:rPr>
      <w:t>ECE/TRANS/248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D7" w:rsidRPr="009A6F4A" w:rsidRDefault="007451D7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/TRANS/248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6145"/>
    <w:multiLevelType w:val="hybridMultilevel"/>
    <w:tmpl w:val="A3B6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6C564C"/>
    <w:multiLevelType w:val="multilevel"/>
    <w:tmpl w:val="CD22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C668D6"/>
    <w:multiLevelType w:val="multilevel"/>
    <w:tmpl w:val="704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F4D2096"/>
    <w:multiLevelType w:val="multilevel"/>
    <w:tmpl w:val="8308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AF40C9"/>
    <w:multiLevelType w:val="multilevel"/>
    <w:tmpl w:val="27D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75400"/>
    <w:multiLevelType w:val="hybridMultilevel"/>
    <w:tmpl w:val="3E2A4310"/>
    <w:lvl w:ilvl="0" w:tplc="D4A422C4">
      <w:start w:val="1"/>
      <w:numFmt w:val="decimal"/>
      <w:pStyle w:val="Agendaitem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167AACE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 w:val="0"/>
        <w:bCs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 w:tplc="99FA7394">
      <w:start w:val="2"/>
      <w:numFmt w:val="lowerRoman"/>
      <w:lvlText w:val="%3)"/>
      <w:lvlJc w:val="left"/>
      <w:pPr>
        <w:tabs>
          <w:tab w:val="num" w:pos="2520"/>
        </w:tabs>
        <w:ind w:left="2520" w:hanging="72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E6323"/>
    <w:multiLevelType w:val="hybridMultilevel"/>
    <w:tmpl w:val="ED7672F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3F47671"/>
    <w:multiLevelType w:val="hybridMultilevel"/>
    <w:tmpl w:val="5520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D6EDC"/>
    <w:multiLevelType w:val="multilevel"/>
    <w:tmpl w:val="866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B454E"/>
    <w:multiLevelType w:val="hybridMultilevel"/>
    <w:tmpl w:val="6D98C016"/>
    <w:lvl w:ilvl="0" w:tplc="2D8815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447D"/>
    <w:multiLevelType w:val="multilevel"/>
    <w:tmpl w:val="616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B798D"/>
    <w:multiLevelType w:val="multilevel"/>
    <w:tmpl w:val="B2E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2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9"/>
  </w:num>
  <w:num w:numId="19">
    <w:abstractNumId w:val="19"/>
  </w:num>
  <w:num w:numId="20">
    <w:abstractNumId w:val="24"/>
  </w:num>
  <w:num w:numId="21">
    <w:abstractNumId w:val="19"/>
  </w:num>
  <w:num w:numId="22">
    <w:abstractNumId w:val="22"/>
  </w:num>
  <w:num w:numId="23">
    <w:abstractNumId w:val="22"/>
  </w:num>
  <w:num w:numId="24">
    <w:abstractNumId w:val="13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29"/>
  </w:num>
  <w:num w:numId="30">
    <w:abstractNumId w:val="28"/>
  </w:num>
  <w:num w:numId="31">
    <w:abstractNumId w:val="23"/>
  </w:num>
  <w:num w:numId="32">
    <w:abstractNumId w:val="12"/>
  </w:num>
  <w:num w:numId="33">
    <w:abstractNumId w:val="16"/>
  </w:num>
  <w:num w:numId="34">
    <w:abstractNumId w:val="27"/>
  </w:num>
  <w:num w:numId="35">
    <w:abstractNumId w:val="10"/>
  </w:num>
  <w:num w:numId="36">
    <w:abstractNumId w:val="21"/>
  </w:num>
  <w:num w:numId="3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3704"/>
    <w:rsid w:val="00117AEE"/>
    <w:rsid w:val="001463F7"/>
    <w:rsid w:val="00147343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3F17"/>
    <w:rsid w:val="00206286"/>
    <w:rsid w:val="0023160A"/>
    <w:rsid w:val="00232D42"/>
    <w:rsid w:val="00237334"/>
    <w:rsid w:val="002444F4"/>
    <w:rsid w:val="002629A0"/>
    <w:rsid w:val="0026344A"/>
    <w:rsid w:val="0028492B"/>
    <w:rsid w:val="00291C8F"/>
    <w:rsid w:val="00296D2C"/>
    <w:rsid w:val="002C5036"/>
    <w:rsid w:val="002C6A71"/>
    <w:rsid w:val="002C6D5F"/>
    <w:rsid w:val="002C775B"/>
    <w:rsid w:val="002D15EA"/>
    <w:rsid w:val="002D4A73"/>
    <w:rsid w:val="002D6C07"/>
    <w:rsid w:val="002E0CE6"/>
    <w:rsid w:val="002E1163"/>
    <w:rsid w:val="002E43F3"/>
    <w:rsid w:val="003215F5"/>
    <w:rsid w:val="00332891"/>
    <w:rsid w:val="00354508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351C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4F14C5"/>
    <w:rsid w:val="00501E27"/>
    <w:rsid w:val="0051339C"/>
    <w:rsid w:val="0051412F"/>
    <w:rsid w:val="00522B6F"/>
    <w:rsid w:val="0052430E"/>
    <w:rsid w:val="005272B1"/>
    <w:rsid w:val="005276AD"/>
    <w:rsid w:val="00540A9A"/>
    <w:rsid w:val="00543522"/>
    <w:rsid w:val="00545680"/>
    <w:rsid w:val="0056618E"/>
    <w:rsid w:val="005706CD"/>
    <w:rsid w:val="00576F59"/>
    <w:rsid w:val="00577A34"/>
    <w:rsid w:val="0058041F"/>
    <w:rsid w:val="00580AAD"/>
    <w:rsid w:val="005919D0"/>
    <w:rsid w:val="00593A04"/>
    <w:rsid w:val="00595483"/>
    <w:rsid w:val="005A26AA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5FA3"/>
    <w:rsid w:val="00635E86"/>
    <w:rsid w:val="00636A37"/>
    <w:rsid w:val="006501A5"/>
    <w:rsid w:val="006567B2"/>
    <w:rsid w:val="00662ADE"/>
    <w:rsid w:val="00664106"/>
    <w:rsid w:val="00665CB4"/>
    <w:rsid w:val="006756F1"/>
    <w:rsid w:val="00677773"/>
    <w:rsid w:val="006805FC"/>
    <w:rsid w:val="006926C7"/>
    <w:rsid w:val="00694C37"/>
    <w:rsid w:val="00697EB1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4D19"/>
    <w:rsid w:val="006F5FBF"/>
    <w:rsid w:val="0070327E"/>
    <w:rsid w:val="00707B5F"/>
    <w:rsid w:val="0071572C"/>
    <w:rsid w:val="007229C3"/>
    <w:rsid w:val="00735602"/>
    <w:rsid w:val="007451D7"/>
    <w:rsid w:val="0075279B"/>
    <w:rsid w:val="00753748"/>
    <w:rsid w:val="00762446"/>
    <w:rsid w:val="00781ACB"/>
    <w:rsid w:val="00787EE8"/>
    <w:rsid w:val="007A2C4E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34C1A"/>
    <w:rsid w:val="00837D69"/>
    <w:rsid w:val="00842FED"/>
    <w:rsid w:val="008455CF"/>
    <w:rsid w:val="00847689"/>
    <w:rsid w:val="00851EA6"/>
    <w:rsid w:val="008552BA"/>
    <w:rsid w:val="00861C52"/>
    <w:rsid w:val="00865415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21C8"/>
    <w:rsid w:val="00955022"/>
    <w:rsid w:val="00957B4D"/>
    <w:rsid w:val="009614BD"/>
    <w:rsid w:val="00964EEA"/>
    <w:rsid w:val="00980C86"/>
    <w:rsid w:val="009A4187"/>
    <w:rsid w:val="009B1D9B"/>
    <w:rsid w:val="009B3203"/>
    <w:rsid w:val="009B4074"/>
    <w:rsid w:val="009C30BB"/>
    <w:rsid w:val="009C3EEA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269A4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17AF2"/>
    <w:rsid w:val="00B250DB"/>
    <w:rsid w:val="00B30A3C"/>
    <w:rsid w:val="00B33AC6"/>
    <w:rsid w:val="00B81305"/>
    <w:rsid w:val="00B86142"/>
    <w:rsid w:val="00B94512"/>
    <w:rsid w:val="00BB17DC"/>
    <w:rsid w:val="00BB1AF9"/>
    <w:rsid w:val="00BB4C4A"/>
    <w:rsid w:val="00BD3CAE"/>
    <w:rsid w:val="00BD5F3C"/>
    <w:rsid w:val="00BF2AD6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5735B"/>
    <w:rsid w:val="00C607DD"/>
    <w:rsid w:val="00C663A3"/>
    <w:rsid w:val="00C75CB2"/>
    <w:rsid w:val="00C90723"/>
    <w:rsid w:val="00C90D5C"/>
    <w:rsid w:val="00C93D56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923F7"/>
    <w:rsid w:val="00D971C1"/>
    <w:rsid w:val="00DA2851"/>
    <w:rsid w:val="00DA2B7C"/>
    <w:rsid w:val="00DA5686"/>
    <w:rsid w:val="00DB2FC0"/>
    <w:rsid w:val="00DB74B5"/>
    <w:rsid w:val="00DC4401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85E99"/>
    <w:rsid w:val="00E907E9"/>
    <w:rsid w:val="00E96BE7"/>
    <w:rsid w:val="00EA2CD0"/>
    <w:rsid w:val="00EA654E"/>
    <w:rsid w:val="00EC0044"/>
    <w:rsid w:val="00EC10A1"/>
    <w:rsid w:val="00EC6B9F"/>
    <w:rsid w:val="00ED0405"/>
    <w:rsid w:val="00EE516D"/>
    <w:rsid w:val="00EF00AF"/>
    <w:rsid w:val="00EF4D1B"/>
    <w:rsid w:val="00EF7295"/>
    <w:rsid w:val="00F069D1"/>
    <w:rsid w:val="00F1503D"/>
    <w:rsid w:val="00F22712"/>
    <w:rsid w:val="00F275F5"/>
    <w:rsid w:val="00F33188"/>
    <w:rsid w:val="00F35BDE"/>
    <w:rsid w:val="00F43778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uiPriority w:val="99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Normal"/>
    <w:link w:val="SingleTxtGChar"/>
    <w:rsid w:val="00C607DD"/>
    <w:pPr>
      <w:suppressAutoHyphens/>
      <w:spacing w:after="120"/>
      <w:ind w:left="1134" w:right="1134"/>
      <w:jc w:val="both"/>
    </w:pPr>
    <w:rPr>
      <w:spacing w:val="0"/>
      <w:w w:val="100"/>
      <w:kern w:val="0"/>
      <w:lang w:val="x-none"/>
    </w:rPr>
  </w:style>
  <w:style w:type="paragraph" w:customStyle="1" w:styleId="HMG">
    <w:name w:val="_ H __M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607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C60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C607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C607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C60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C607DD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C607DD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Agendaitem1">
    <w:name w:val="Agenda item 1"/>
    <w:basedOn w:val="Normal"/>
    <w:rsid w:val="00C607DD"/>
    <w:pPr>
      <w:numPr>
        <w:numId w:val="26"/>
      </w:numPr>
      <w:snapToGrid w:val="0"/>
      <w:spacing w:after="240" w:line="240" w:lineRule="auto"/>
      <w:jc w:val="both"/>
    </w:pPr>
    <w:rPr>
      <w:snapToGrid w:val="0"/>
      <w:spacing w:val="0"/>
      <w:w w:val="100"/>
      <w:kern w:val="0"/>
      <w:sz w:val="24"/>
      <w:lang w:val="en-GB"/>
    </w:rPr>
  </w:style>
  <w:style w:type="character" w:customStyle="1" w:styleId="HeaderChar">
    <w:name w:val="Header Char"/>
    <w:aliases w:val="6_GR Char,6_G Char"/>
    <w:link w:val="Header"/>
    <w:rsid w:val="00C607DD"/>
    <w:rPr>
      <w:b/>
      <w:sz w:val="18"/>
      <w:lang w:val="en-GB"/>
    </w:rPr>
  </w:style>
  <w:style w:type="paragraph" w:customStyle="1" w:styleId="TableCol">
    <w:name w:val="Table Col"/>
    <w:basedOn w:val="Normal"/>
    <w:rsid w:val="00C607DD"/>
    <w:pPr>
      <w:spacing w:line="360" w:lineRule="auto"/>
      <w:jc w:val="both"/>
    </w:pPr>
    <w:rPr>
      <w:rFonts w:ascii="Verdana" w:hAnsi="Verdana"/>
      <w:b/>
      <w:bCs/>
      <w:spacing w:val="0"/>
      <w:w w:val="100"/>
      <w:kern w:val="0"/>
      <w:sz w:val="18"/>
      <w:szCs w:val="24"/>
      <w:lang w:val="en-US"/>
    </w:rPr>
  </w:style>
  <w:style w:type="paragraph" w:customStyle="1" w:styleId="PageHeading">
    <w:name w:val="Page Heading"/>
    <w:basedOn w:val="Heading1"/>
    <w:rsid w:val="00C607DD"/>
    <w:pPr>
      <w:tabs>
        <w:tab w:val="clear" w:pos="567"/>
      </w:tabs>
      <w:spacing w:before="240" w:after="60" w:line="360" w:lineRule="auto"/>
    </w:pPr>
    <w:rPr>
      <w:rFonts w:ascii="Verdana" w:hAnsi="Verdana"/>
      <w:spacing w:val="0"/>
      <w:w w:val="100"/>
      <w:kern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607DD"/>
    <w:pPr>
      <w:spacing w:after="200" w:line="276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  <w:lang w:val="fr-FR"/>
    </w:rPr>
  </w:style>
  <w:style w:type="character" w:customStyle="1" w:styleId="FootnoteTextChar">
    <w:name w:val="Footnote Text Char"/>
    <w:aliases w:val="5_GR Char,5_G Char"/>
    <w:link w:val="FootnoteText"/>
    <w:uiPriority w:val="99"/>
    <w:rsid w:val="00C607DD"/>
    <w:rPr>
      <w:spacing w:val="5"/>
      <w:w w:val="104"/>
      <w:kern w:val="14"/>
      <w:sz w:val="18"/>
      <w:lang w:val="en-GB"/>
    </w:rPr>
  </w:style>
  <w:style w:type="character" w:customStyle="1" w:styleId="SingleTxtGChar">
    <w:name w:val="_ Single Txt_G Char"/>
    <w:link w:val="SingleTxtG"/>
    <w:locked/>
    <w:rsid w:val="00C607DD"/>
    <w:rPr>
      <w:lang w:val="x-none" w:eastAsia="en-US"/>
    </w:rPr>
  </w:style>
  <w:style w:type="paragraph" w:styleId="CommentText">
    <w:name w:val="annotation text"/>
    <w:basedOn w:val="Normal"/>
    <w:link w:val="CommentTextChar"/>
    <w:rsid w:val="00C607DD"/>
    <w:pPr>
      <w:suppressAutoHyphens/>
    </w:pPr>
    <w:rPr>
      <w:spacing w:val="0"/>
      <w:w w:val="100"/>
      <w:kern w:val="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607DD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7DD"/>
    <w:rPr>
      <w:b/>
      <w:bCs/>
      <w:lang w:val="x-none" w:eastAsia="en-US"/>
    </w:rPr>
  </w:style>
  <w:style w:type="paragraph" w:styleId="Revision">
    <w:name w:val="Revision"/>
    <w:hidden/>
    <w:uiPriority w:val="99"/>
    <w:semiHidden/>
    <w:rsid w:val="00C607DD"/>
    <w:rPr>
      <w:lang w:val="en-GB" w:eastAsia="en-US"/>
    </w:rPr>
  </w:style>
  <w:style w:type="character" w:customStyle="1" w:styleId="HChGChar">
    <w:name w:val="_ H _Ch_G Char"/>
    <w:link w:val="HChG"/>
    <w:rsid w:val="00C607DD"/>
    <w:rPr>
      <w:b/>
      <w:sz w:val="28"/>
      <w:lang w:val="en-GB" w:eastAsia="en-US"/>
    </w:rPr>
  </w:style>
  <w:style w:type="character" w:customStyle="1" w:styleId="hps">
    <w:name w:val="hps"/>
    <w:rsid w:val="00C607DD"/>
  </w:style>
  <w:style w:type="character" w:customStyle="1" w:styleId="shorttext">
    <w:name w:val="short_text"/>
    <w:rsid w:val="00C6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uiPriority w:val="99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SingleTxtG">
    <w:name w:val="_ Single Txt_G"/>
    <w:basedOn w:val="Normal"/>
    <w:link w:val="SingleTxtGChar"/>
    <w:rsid w:val="00C607DD"/>
    <w:pPr>
      <w:suppressAutoHyphens/>
      <w:spacing w:after="120"/>
      <w:ind w:left="1134" w:right="1134"/>
      <w:jc w:val="both"/>
    </w:pPr>
    <w:rPr>
      <w:spacing w:val="0"/>
      <w:w w:val="100"/>
      <w:kern w:val="0"/>
      <w:lang w:val="x-none"/>
    </w:rPr>
  </w:style>
  <w:style w:type="paragraph" w:customStyle="1" w:styleId="HMG">
    <w:name w:val="_ H __M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607D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SMG">
    <w:name w:val="__S_M_G"/>
    <w:basedOn w:val="Normal"/>
    <w:next w:val="Normal"/>
    <w:rsid w:val="00C60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C607DD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C607DD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C607DD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C607DD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C607DD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C607D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Agendaitem1">
    <w:name w:val="Agenda item 1"/>
    <w:basedOn w:val="Normal"/>
    <w:rsid w:val="00C607DD"/>
    <w:pPr>
      <w:numPr>
        <w:numId w:val="26"/>
      </w:numPr>
      <w:snapToGrid w:val="0"/>
      <w:spacing w:after="240" w:line="240" w:lineRule="auto"/>
      <w:jc w:val="both"/>
    </w:pPr>
    <w:rPr>
      <w:snapToGrid w:val="0"/>
      <w:spacing w:val="0"/>
      <w:w w:val="100"/>
      <w:kern w:val="0"/>
      <w:sz w:val="24"/>
      <w:lang w:val="en-GB"/>
    </w:rPr>
  </w:style>
  <w:style w:type="character" w:customStyle="1" w:styleId="HeaderChar">
    <w:name w:val="Header Char"/>
    <w:aliases w:val="6_GR Char,6_G Char"/>
    <w:link w:val="Header"/>
    <w:rsid w:val="00C607DD"/>
    <w:rPr>
      <w:b/>
      <w:sz w:val="18"/>
      <w:lang w:val="en-GB"/>
    </w:rPr>
  </w:style>
  <w:style w:type="paragraph" w:customStyle="1" w:styleId="TableCol">
    <w:name w:val="Table Col"/>
    <w:basedOn w:val="Normal"/>
    <w:rsid w:val="00C607DD"/>
    <w:pPr>
      <w:spacing w:line="360" w:lineRule="auto"/>
      <w:jc w:val="both"/>
    </w:pPr>
    <w:rPr>
      <w:rFonts w:ascii="Verdana" w:hAnsi="Verdana"/>
      <w:b/>
      <w:bCs/>
      <w:spacing w:val="0"/>
      <w:w w:val="100"/>
      <w:kern w:val="0"/>
      <w:sz w:val="18"/>
      <w:szCs w:val="24"/>
      <w:lang w:val="en-US"/>
    </w:rPr>
  </w:style>
  <w:style w:type="paragraph" w:customStyle="1" w:styleId="PageHeading">
    <w:name w:val="Page Heading"/>
    <w:basedOn w:val="Heading1"/>
    <w:rsid w:val="00C607DD"/>
    <w:pPr>
      <w:tabs>
        <w:tab w:val="clear" w:pos="567"/>
      </w:tabs>
      <w:spacing w:before="240" w:after="60" w:line="360" w:lineRule="auto"/>
    </w:pPr>
    <w:rPr>
      <w:rFonts w:ascii="Verdana" w:hAnsi="Verdana"/>
      <w:spacing w:val="0"/>
      <w:w w:val="100"/>
      <w:kern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607DD"/>
    <w:pPr>
      <w:spacing w:after="200" w:line="276" w:lineRule="auto"/>
      <w:ind w:left="720"/>
      <w:contextualSpacing/>
    </w:pPr>
    <w:rPr>
      <w:rFonts w:ascii="Calibri" w:eastAsia="Calibri" w:hAnsi="Calibri"/>
      <w:spacing w:val="0"/>
      <w:w w:val="100"/>
      <w:kern w:val="0"/>
      <w:sz w:val="22"/>
      <w:szCs w:val="22"/>
      <w:lang w:val="fr-FR"/>
    </w:rPr>
  </w:style>
  <w:style w:type="character" w:customStyle="1" w:styleId="FootnoteTextChar">
    <w:name w:val="Footnote Text Char"/>
    <w:aliases w:val="5_GR Char,5_G Char"/>
    <w:link w:val="FootnoteText"/>
    <w:uiPriority w:val="99"/>
    <w:rsid w:val="00C607DD"/>
    <w:rPr>
      <w:spacing w:val="5"/>
      <w:w w:val="104"/>
      <w:kern w:val="14"/>
      <w:sz w:val="18"/>
      <w:lang w:val="en-GB"/>
    </w:rPr>
  </w:style>
  <w:style w:type="character" w:customStyle="1" w:styleId="SingleTxtGChar">
    <w:name w:val="_ Single Txt_G Char"/>
    <w:link w:val="SingleTxtG"/>
    <w:locked/>
    <w:rsid w:val="00C607DD"/>
    <w:rPr>
      <w:lang w:val="x-none" w:eastAsia="en-US"/>
    </w:rPr>
  </w:style>
  <w:style w:type="paragraph" w:styleId="CommentText">
    <w:name w:val="annotation text"/>
    <w:basedOn w:val="Normal"/>
    <w:link w:val="CommentTextChar"/>
    <w:rsid w:val="00C607DD"/>
    <w:pPr>
      <w:suppressAutoHyphens/>
    </w:pPr>
    <w:rPr>
      <w:spacing w:val="0"/>
      <w:w w:val="100"/>
      <w:kern w:val="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607DD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0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07DD"/>
    <w:rPr>
      <w:b/>
      <w:bCs/>
      <w:lang w:val="x-none" w:eastAsia="en-US"/>
    </w:rPr>
  </w:style>
  <w:style w:type="paragraph" w:styleId="Revision">
    <w:name w:val="Revision"/>
    <w:hidden/>
    <w:uiPriority w:val="99"/>
    <w:semiHidden/>
    <w:rsid w:val="00C607DD"/>
    <w:rPr>
      <w:lang w:val="en-GB" w:eastAsia="en-US"/>
    </w:rPr>
  </w:style>
  <w:style w:type="character" w:customStyle="1" w:styleId="HChGChar">
    <w:name w:val="_ H _Ch_G Char"/>
    <w:link w:val="HChG"/>
    <w:rsid w:val="00C607DD"/>
    <w:rPr>
      <w:b/>
      <w:sz w:val="28"/>
      <w:lang w:val="en-GB" w:eastAsia="en-US"/>
    </w:rPr>
  </w:style>
  <w:style w:type="character" w:customStyle="1" w:styleId="hps">
    <w:name w:val="hps"/>
    <w:rsid w:val="00C607DD"/>
  </w:style>
  <w:style w:type="character" w:customStyle="1" w:styleId="shorttext">
    <w:name w:val="short_text"/>
    <w:rsid w:val="00C6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nece.org/wiki/display/TransportSustainableCTUCode/CTU+Code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13435</Words>
  <Characters>76583</Characters>
  <Application>Microsoft Office Word</Application>
  <DocSecurity>4</DocSecurity>
  <Lines>638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89839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Sharkina</dc:creator>
  <cp:lastModifiedBy>Anastasia Barinova</cp:lastModifiedBy>
  <cp:revision>2</cp:revision>
  <cp:lastPrinted>2015-06-24T09:48:00Z</cp:lastPrinted>
  <dcterms:created xsi:type="dcterms:W3CDTF">2015-12-02T10:38:00Z</dcterms:created>
  <dcterms:modified xsi:type="dcterms:W3CDTF">2015-12-02T10:38:00Z</dcterms:modified>
</cp:coreProperties>
</file>