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9B" w:rsidRPr="006F296A" w:rsidRDefault="000821F2" w:rsidP="00AA6FD7">
      <w:pPr>
        <w:pStyle w:val="TDatelangues"/>
        <w:ind w:left="5387" w:right="-286"/>
        <w:rPr>
          <w:lang w:val="en-US"/>
        </w:rPr>
      </w:pPr>
      <w:bookmarkStart w:id="0" w:name="_GoBack"/>
      <w:bookmarkEnd w:id="0"/>
      <w:r>
        <w:rPr>
          <w:noProof/>
          <w:snapToGrid/>
          <w:lang w:val="en-GB" w:eastAsia="en-GB" w:bidi="ar-SA"/>
        </w:rPr>
        <w:drawing>
          <wp:anchor distT="0" distB="0" distL="114300" distR="114300" simplePos="0" relativeHeight="251659264" behindDoc="0" locked="0" layoutInCell="1" allowOverlap="1" wp14:anchorId="07165D43" wp14:editId="00048552">
            <wp:simplePos x="0" y="0"/>
            <wp:positionH relativeFrom="column">
              <wp:posOffset>12192</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006F296A" w:rsidRPr="006F296A">
        <w:rPr>
          <w:rFonts w:eastAsia="Arial" w:cs="Arial"/>
          <w:bCs/>
          <w:snapToGrid/>
          <w:szCs w:val="24"/>
          <w:lang w:val="en-US" w:eastAsia="de-DE" w:bidi="ar-SA"/>
        </w:rPr>
        <w:t>CCNR-ZKR/ADN/WP.15/AC.2/2015/</w:t>
      </w:r>
      <w:r w:rsidR="00A03F91">
        <w:rPr>
          <w:rFonts w:eastAsia="Arial" w:cs="Arial"/>
          <w:bCs/>
          <w:snapToGrid/>
          <w:szCs w:val="24"/>
          <w:lang w:val="en-US" w:eastAsia="de-DE" w:bidi="ar-SA"/>
        </w:rPr>
        <w:t>32</w:t>
      </w:r>
    </w:p>
    <w:p w:rsidR="006F296A" w:rsidRPr="006F296A" w:rsidRDefault="006F296A" w:rsidP="00AA6FD7">
      <w:pPr>
        <w:widowControl/>
        <w:tabs>
          <w:tab w:val="left" w:pos="5670"/>
        </w:tabs>
        <w:ind w:left="5387"/>
        <w:rPr>
          <w:rFonts w:ascii="Arial" w:hAnsi="Arial" w:cs="Arial"/>
          <w:snapToGrid/>
          <w:sz w:val="16"/>
          <w:szCs w:val="24"/>
          <w:lang w:val="de-DE" w:eastAsia="de-DE" w:bidi="ar-SA"/>
        </w:rPr>
      </w:pPr>
      <w:r w:rsidRPr="006F296A">
        <w:rPr>
          <w:rFonts w:ascii="Arial" w:hAnsi="Arial" w:cs="Arial"/>
          <w:snapToGrid/>
          <w:sz w:val="16"/>
          <w:szCs w:val="24"/>
          <w:lang w:val="de-DE" w:eastAsia="de-DE" w:bidi="ar-SA"/>
        </w:rPr>
        <w:t>Allgemeine Verteilung</w:t>
      </w:r>
    </w:p>
    <w:p w:rsidR="006F296A" w:rsidRPr="006F296A" w:rsidRDefault="007F2FE0" w:rsidP="00AA6FD7">
      <w:pPr>
        <w:widowControl/>
        <w:tabs>
          <w:tab w:val="right" w:pos="3856"/>
          <w:tab w:val="left" w:pos="5670"/>
        </w:tabs>
        <w:ind w:left="5387"/>
        <w:rPr>
          <w:rFonts w:ascii="Arial" w:eastAsia="Arial" w:hAnsi="Arial" w:cs="Arial"/>
          <w:snapToGrid/>
          <w:szCs w:val="24"/>
          <w:lang w:val="de-DE" w:eastAsia="de-DE" w:bidi="ar-SA"/>
        </w:rPr>
      </w:pPr>
      <w:r>
        <w:rPr>
          <w:rFonts w:ascii="Arial" w:eastAsia="Arial" w:hAnsi="Arial" w:cs="Arial"/>
          <w:snapToGrid/>
          <w:szCs w:val="24"/>
          <w:lang w:val="de-DE" w:eastAsia="de-DE" w:bidi="ar-SA"/>
        </w:rPr>
        <w:t>2</w:t>
      </w:r>
      <w:r w:rsidR="006F296A" w:rsidRPr="006F296A">
        <w:rPr>
          <w:rFonts w:ascii="Arial" w:eastAsia="Arial" w:hAnsi="Arial" w:cs="Arial"/>
          <w:snapToGrid/>
          <w:szCs w:val="24"/>
          <w:lang w:val="de-DE" w:eastAsia="de-DE" w:bidi="ar-SA"/>
        </w:rPr>
        <w:t xml:space="preserve">. </w:t>
      </w:r>
      <w:r w:rsidR="00811602">
        <w:rPr>
          <w:rFonts w:ascii="Arial" w:eastAsia="Arial" w:hAnsi="Arial" w:cs="Arial"/>
          <w:snapToGrid/>
          <w:szCs w:val="24"/>
          <w:lang w:val="de-DE" w:eastAsia="de-DE" w:bidi="ar-SA"/>
        </w:rPr>
        <w:t>Juni</w:t>
      </w:r>
      <w:r w:rsidR="006F296A">
        <w:rPr>
          <w:rFonts w:ascii="Arial" w:eastAsia="Arial" w:hAnsi="Arial" w:cs="Arial"/>
          <w:snapToGrid/>
          <w:szCs w:val="24"/>
          <w:lang w:val="de-DE" w:eastAsia="de-DE" w:bidi="ar-SA"/>
        </w:rPr>
        <w:t xml:space="preserve"> 2015</w:t>
      </w:r>
    </w:p>
    <w:p w:rsidR="006F296A" w:rsidRPr="006F296A" w:rsidRDefault="006F296A" w:rsidP="00AA6FD7">
      <w:pPr>
        <w:widowControl/>
        <w:tabs>
          <w:tab w:val="right" w:pos="3856"/>
          <w:tab w:val="left" w:pos="5670"/>
        </w:tabs>
        <w:ind w:left="5387" w:right="565"/>
        <w:rPr>
          <w:rFonts w:ascii="Arial" w:hAnsi="Arial" w:cs="Arial"/>
          <w:kern w:val="1"/>
          <w:lang w:val="de-DE" w:eastAsia="de-DE" w:bidi="ar-SA"/>
        </w:rPr>
      </w:pPr>
      <w:r w:rsidRPr="006F296A">
        <w:rPr>
          <w:rFonts w:ascii="Arial" w:eastAsia="Arial" w:hAnsi="Arial" w:cs="Arial"/>
          <w:snapToGrid/>
          <w:sz w:val="16"/>
          <w:szCs w:val="24"/>
          <w:lang w:val="de-DE" w:eastAsia="de-DE" w:bidi="ar-SA"/>
        </w:rPr>
        <w:t>Or.  DEUTSCH</w:t>
      </w:r>
    </w:p>
    <w:p w:rsidR="006F296A" w:rsidRPr="006F296A" w:rsidRDefault="006F296A" w:rsidP="006F296A">
      <w:pPr>
        <w:widowControl/>
        <w:rPr>
          <w:rFonts w:ascii="Arial" w:hAnsi="Arial" w:cs="Arial"/>
          <w:snapToGrid/>
          <w:sz w:val="16"/>
          <w:szCs w:val="24"/>
          <w:lang w:val="de-DE" w:eastAsia="de-DE" w:bidi="ar-SA"/>
        </w:rPr>
      </w:pPr>
    </w:p>
    <w:p w:rsidR="006F296A" w:rsidRPr="006F296A" w:rsidRDefault="006F296A" w:rsidP="006F296A">
      <w:pPr>
        <w:widowControl/>
        <w:rPr>
          <w:rFonts w:ascii="Arial" w:hAnsi="Arial" w:cs="Arial"/>
          <w:snapToGrid/>
          <w:sz w:val="16"/>
          <w:szCs w:val="24"/>
          <w:lang w:val="de-DE" w:eastAsia="de-DE" w:bidi="ar-SA"/>
        </w:rPr>
      </w:pPr>
    </w:p>
    <w:p w:rsidR="006F296A" w:rsidRPr="006F296A" w:rsidRDefault="006F296A" w:rsidP="00AA6FD7">
      <w:pPr>
        <w:widowControl/>
        <w:overflowPunct w:val="0"/>
        <w:autoSpaceDE w:val="0"/>
        <w:autoSpaceDN w:val="0"/>
        <w:adjustRightInd w:val="0"/>
        <w:ind w:left="4111" w:right="-2"/>
        <w:textAlignment w:val="baseline"/>
        <w:rPr>
          <w:rFonts w:ascii="Arial" w:hAnsi="Arial" w:cs="Arial"/>
          <w:sz w:val="16"/>
          <w:szCs w:val="16"/>
          <w:lang w:val="de-DE" w:bidi="ar-SA"/>
        </w:rPr>
      </w:pPr>
      <w:r w:rsidRPr="006F296A">
        <w:rPr>
          <w:rFonts w:ascii="Arial" w:hAnsi="Arial" w:cs="Arial"/>
          <w:sz w:val="16"/>
          <w:szCs w:val="16"/>
          <w:lang w:val="de-DE" w:bidi="ar-SA"/>
        </w:rPr>
        <w:t>GEMEINSAME EXPERTENTAGUNG FÜR DIE DEM ÜBEREINKOMMEN ÜBER DIE INTERNATIONALE BEFÖRDERUNG VON GEFÄHRLICHEN GÜTERN AUF BINNENWASSERSTRASSEN</w:t>
      </w:r>
    </w:p>
    <w:p w:rsidR="006F296A" w:rsidRPr="006F296A" w:rsidRDefault="006F296A" w:rsidP="00AA6FD7">
      <w:pPr>
        <w:widowControl/>
        <w:overflowPunct w:val="0"/>
        <w:autoSpaceDE w:val="0"/>
        <w:autoSpaceDN w:val="0"/>
        <w:adjustRightInd w:val="0"/>
        <w:ind w:left="4111" w:right="-2"/>
        <w:textAlignment w:val="baseline"/>
        <w:rPr>
          <w:rFonts w:ascii="Arial" w:hAnsi="Arial" w:cs="Arial"/>
          <w:sz w:val="16"/>
          <w:szCs w:val="16"/>
          <w:lang w:val="de-DE" w:bidi="ar-SA"/>
        </w:rPr>
      </w:pPr>
      <w:r w:rsidRPr="006F296A">
        <w:rPr>
          <w:rFonts w:ascii="Arial" w:hAnsi="Arial" w:cs="Arial"/>
          <w:sz w:val="16"/>
          <w:szCs w:val="16"/>
          <w:lang w:val="de-DE" w:bidi="ar-SA"/>
        </w:rPr>
        <w:t>BEIGEFÜGTE VERORDNUNG (ADN)</w:t>
      </w:r>
    </w:p>
    <w:p w:rsidR="006F296A" w:rsidRPr="006F296A" w:rsidRDefault="006F296A" w:rsidP="00AA6FD7">
      <w:pPr>
        <w:widowControl/>
        <w:tabs>
          <w:tab w:val="left" w:pos="2977"/>
        </w:tabs>
        <w:ind w:left="4111" w:right="-2"/>
        <w:rPr>
          <w:rFonts w:ascii="Arial" w:hAnsi="Arial" w:cs="Arial"/>
          <w:sz w:val="16"/>
          <w:szCs w:val="16"/>
          <w:lang w:val="de-DE" w:bidi="ar-SA"/>
        </w:rPr>
      </w:pPr>
      <w:r w:rsidRPr="006F296A">
        <w:rPr>
          <w:rFonts w:ascii="Arial" w:hAnsi="Arial" w:cs="Arial"/>
          <w:sz w:val="16"/>
          <w:szCs w:val="16"/>
          <w:lang w:val="de-DE" w:bidi="ar-SA"/>
        </w:rPr>
        <w:t>(SICHERHEITSAUSSCHUSS)</w:t>
      </w:r>
    </w:p>
    <w:p w:rsidR="006F296A" w:rsidRPr="006F296A" w:rsidRDefault="006F296A" w:rsidP="00AA6FD7">
      <w:pPr>
        <w:widowControl/>
        <w:tabs>
          <w:tab w:val="left" w:pos="2977"/>
        </w:tabs>
        <w:ind w:left="4111" w:right="-2"/>
        <w:rPr>
          <w:rFonts w:ascii="Arial" w:hAnsi="Arial" w:cs="Arial"/>
          <w:sz w:val="16"/>
          <w:szCs w:val="16"/>
          <w:lang w:val="de-DE" w:bidi="ar-SA"/>
        </w:rPr>
      </w:pPr>
      <w:r w:rsidRPr="006F296A">
        <w:rPr>
          <w:rFonts w:ascii="Arial" w:hAnsi="Arial" w:cs="Arial"/>
          <w:sz w:val="16"/>
          <w:szCs w:val="16"/>
          <w:lang w:val="de-DE" w:bidi="ar-SA"/>
        </w:rPr>
        <w:t>(2</w:t>
      </w:r>
      <w:r w:rsidR="008F5BDF">
        <w:rPr>
          <w:rFonts w:ascii="Arial" w:hAnsi="Arial" w:cs="Arial"/>
          <w:sz w:val="16"/>
          <w:szCs w:val="16"/>
          <w:lang w:val="de-DE" w:bidi="ar-SA"/>
        </w:rPr>
        <w:t>7</w:t>
      </w:r>
      <w:r w:rsidRPr="006F296A">
        <w:rPr>
          <w:rFonts w:ascii="Arial" w:hAnsi="Arial" w:cs="Arial"/>
          <w:sz w:val="16"/>
          <w:szCs w:val="16"/>
          <w:lang w:val="de-DE" w:bidi="ar-SA"/>
        </w:rPr>
        <w:t>. Tagung, Genf, 2</w:t>
      </w:r>
      <w:r w:rsidR="008F5BDF">
        <w:rPr>
          <w:rFonts w:ascii="Arial" w:hAnsi="Arial" w:cs="Arial"/>
          <w:sz w:val="16"/>
          <w:szCs w:val="16"/>
          <w:lang w:val="de-DE" w:bidi="ar-SA"/>
        </w:rPr>
        <w:t>4</w:t>
      </w:r>
      <w:r w:rsidRPr="006F296A">
        <w:rPr>
          <w:rFonts w:ascii="Arial" w:hAnsi="Arial" w:cs="Arial"/>
          <w:sz w:val="16"/>
          <w:szCs w:val="16"/>
          <w:lang w:val="de-DE" w:bidi="ar-SA"/>
        </w:rPr>
        <w:t xml:space="preserve">. bis </w:t>
      </w:r>
      <w:r w:rsidR="008F5BDF">
        <w:rPr>
          <w:rFonts w:ascii="Arial" w:hAnsi="Arial" w:cs="Arial"/>
          <w:sz w:val="16"/>
          <w:szCs w:val="16"/>
          <w:lang w:val="de-DE" w:bidi="ar-SA"/>
        </w:rPr>
        <w:t>28</w:t>
      </w:r>
      <w:r w:rsidRPr="006F296A">
        <w:rPr>
          <w:rFonts w:ascii="Arial" w:hAnsi="Arial" w:cs="Arial"/>
          <w:sz w:val="16"/>
          <w:szCs w:val="16"/>
          <w:lang w:val="de-DE" w:bidi="ar-SA"/>
        </w:rPr>
        <w:t xml:space="preserve">. </w:t>
      </w:r>
      <w:r w:rsidR="008F5BDF">
        <w:rPr>
          <w:rFonts w:ascii="Arial" w:hAnsi="Arial" w:cs="Arial"/>
          <w:sz w:val="16"/>
          <w:szCs w:val="16"/>
          <w:lang w:val="de-DE" w:bidi="ar-SA"/>
        </w:rPr>
        <w:t>August</w:t>
      </w:r>
      <w:r w:rsidRPr="006F296A">
        <w:rPr>
          <w:rFonts w:ascii="Arial" w:hAnsi="Arial" w:cs="Arial"/>
          <w:sz w:val="16"/>
          <w:szCs w:val="16"/>
          <w:lang w:val="de-DE" w:bidi="ar-SA"/>
        </w:rPr>
        <w:t xml:space="preserve"> 2015)</w:t>
      </w:r>
    </w:p>
    <w:p w:rsidR="006F296A" w:rsidRPr="006F296A" w:rsidRDefault="006F296A" w:rsidP="00AA6FD7">
      <w:pPr>
        <w:widowControl/>
        <w:tabs>
          <w:tab w:val="left" w:pos="2977"/>
        </w:tabs>
        <w:ind w:left="4111" w:right="-2"/>
        <w:rPr>
          <w:rFonts w:ascii="Arial" w:hAnsi="Arial" w:cs="Arial"/>
          <w:sz w:val="16"/>
          <w:szCs w:val="16"/>
          <w:lang w:val="de-DE" w:bidi="ar-SA"/>
        </w:rPr>
      </w:pPr>
      <w:r w:rsidRPr="006F296A">
        <w:rPr>
          <w:rFonts w:ascii="Arial" w:hAnsi="Arial" w:cs="Arial"/>
          <w:sz w:val="16"/>
          <w:szCs w:val="16"/>
          <w:lang w:val="de-DE" w:bidi="ar-SA"/>
        </w:rPr>
        <w:t xml:space="preserve">Punkt </w:t>
      </w:r>
      <w:r w:rsidR="00154871">
        <w:rPr>
          <w:rFonts w:ascii="Arial" w:hAnsi="Arial" w:cs="Arial"/>
          <w:sz w:val="16"/>
          <w:szCs w:val="16"/>
          <w:lang w:val="de-DE" w:bidi="ar-SA"/>
        </w:rPr>
        <w:t>3</w:t>
      </w:r>
      <w:r w:rsidRPr="006F296A">
        <w:rPr>
          <w:rFonts w:ascii="Arial" w:hAnsi="Arial" w:cs="Arial"/>
          <w:sz w:val="16"/>
          <w:szCs w:val="16"/>
          <w:lang w:val="de-DE" w:bidi="ar-SA"/>
        </w:rPr>
        <w:t xml:space="preserve"> </w:t>
      </w:r>
      <w:r w:rsidR="005D5401">
        <w:rPr>
          <w:rFonts w:ascii="Arial" w:hAnsi="Arial" w:cs="Arial"/>
          <w:sz w:val="16"/>
          <w:szCs w:val="16"/>
          <w:lang w:val="de-DE" w:bidi="ar-SA"/>
        </w:rPr>
        <w:t>c</w:t>
      </w:r>
      <w:r w:rsidRPr="006F296A">
        <w:rPr>
          <w:rFonts w:ascii="Arial" w:hAnsi="Arial" w:cs="Arial"/>
          <w:sz w:val="16"/>
          <w:szCs w:val="16"/>
          <w:lang w:val="de-DE" w:bidi="ar-SA"/>
        </w:rPr>
        <w:t xml:space="preserve">) </w:t>
      </w:r>
      <w:r w:rsidR="00811602">
        <w:rPr>
          <w:rFonts w:ascii="Arial" w:hAnsi="Arial" w:cs="Arial"/>
          <w:sz w:val="16"/>
          <w:szCs w:val="16"/>
          <w:lang w:val="de-DE" w:bidi="ar-SA"/>
        </w:rPr>
        <w:t>und 4 b)</w:t>
      </w:r>
      <w:r w:rsidR="007520F8">
        <w:rPr>
          <w:rFonts w:ascii="Arial" w:hAnsi="Arial" w:cs="Arial"/>
          <w:sz w:val="16"/>
          <w:szCs w:val="16"/>
          <w:lang w:val="de-DE" w:bidi="ar-SA"/>
        </w:rPr>
        <w:t xml:space="preserve"> </w:t>
      </w:r>
      <w:r w:rsidRPr="006F296A">
        <w:rPr>
          <w:rFonts w:ascii="Arial" w:hAnsi="Arial" w:cs="Arial"/>
          <w:sz w:val="16"/>
          <w:szCs w:val="16"/>
          <w:lang w:val="de-DE" w:bidi="ar-SA"/>
        </w:rPr>
        <w:t>zur vorläufigen Tagesordnung</w:t>
      </w:r>
    </w:p>
    <w:p w:rsidR="00154871" w:rsidRDefault="00154871" w:rsidP="00CD4FCA">
      <w:pPr>
        <w:widowControl/>
        <w:snapToGrid w:val="0"/>
        <w:ind w:left="4111"/>
        <w:rPr>
          <w:rFonts w:ascii="Arial" w:hAnsi="Arial"/>
          <w:b/>
          <w:snapToGrid/>
          <w:sz w:val="16"/>
          <w:szCs w:val="16"/>
          <w:lang w:val="de-DE" w:bidi="ar-SA"/>
        </w:rPr>
      </w:pPr>
      <w:r>
        <w:rPr>
          <w:rFonts w:ascii="Arial" w:hAnsi="Arial"/>
          <w:b/>
          <w:snapToGrid/>
          <w:sz w:val="16"/>
          <w:szCs w:val="16"/>
          <w:lang w:val="de-DE" w:bidi="ar-SA"/>
        </w:rPr>
        <w:t xml:space="preserve">Durchführung des ADN: </w:t>
      </w:r>
    </w:p>
    <w:p w:rsidR="00CD4FCA" w:rsidRDefault="00CD4FCA" w:rsidP="00CD4FCA">
      <w:pPr>
        <w:widowControl/>
        <w:snapToGrid w:val="0"/>
        <w:ind w:left="4111"/>
        <w:rPr>
          <w:rFonts w:ascii="Arial" w:hAnsi="Arial"/>
          <w:b/>
          <w:snapToGrid/>
          <w:sz w:val="16"/>
          <w:szCs w:val="16"/>
          <w:lang w:val="de-DE" w:bidi="ar-SA"/>
        </w:rPr>
      </w:pPr>
      <w:r w:rsidRPr="00CD4FCA">
        <w:rPr>
          <w:rFonts w:ascii="Arial" w:hAnsi="Arial"/>
          <w:b/>
          <w:snapToGrid/>
          <w:sz w:val="16"/>
          <w:szCs w:val="16"/>
          <w:lang w:val="de-DE" w:bidi="ar-SA"/>
        </w:rPr>
        <w:t>Auslegung der dem ADN beigefügten Verordnung</w:t>
      </w:r>
    </w:p>
    <w:p w:rsidR="00811602" w:rsidRDefault="00811602" w:rsidP="00CD4FCA">
      <w:pPr>
        <w:widowControl/>
        <w:snapToGrid w:val="0"/>
        <w:ind w:left="4111"/>
        <w:rPr>
          <w:rFonts w:ascii="Arial" w:hAnsi="Arial"/>
          <w:b/>
          <w:snapToGrid/>
          <w:sz w:val="16"/>
          <w:szCs w:val="16"/>
          <w:lang w:val="de-DE" w:bidi="ar-SA"/>
        </w:rPr>
      </w:pPr>
      <w:r>
        <w:rPr>
          <w:rFonts w:ascii="Arial" w:hAnsi="Arial"/>
          <w:b/>
          <w:snapToGrid/>
          <w:sz w:val="16"/>
          <w:szCs w:val="16"/>
          <w:lang w:val="de-DE" w:bidi="ar-SA"/>
        </w:rPr>
        <w:t>und</w:t>
      </w:r>
    </w:p>
    <w:p w:rsidR="00811602" w:rsidRPr="00811602" w:rsidRDefault="00811602" w:rsidP="00811602">
      <w:pPr>
        <w:widowControl/>
        <w:snapToGrid w:val="0"/>
        <w:ind w:left="4111"/>
        <w:rPr>
          <w:rFonts w:ascii="Arial" w:hAnsi="Arial"/>
          <w:b/>
          <w:snapToGrid/>
          <w:sz w:val="16"/>
          <w:szCs w:val="16"/>
          <w:lang w:val="de-DE" w:bidi="ar-SA"/>
        </w:rPr>
      </w:pPr>
      <w:r w:rsidRPr="00811602">
        <w:rPr>
          <w:rFonts w:ascii="Arial" w:hAnsi="Arial"/>
          <w:b/>
          <w:snapToGrid/>
          <w:sz w:val="16"/>
          <w:szCs w:val="16"/>
          <w:lang w:val="de-DE" w:bidi="ar-SA"/>
        </w:rPr>
        <w:t xml:space="preserve">Vorschläge </w:t>
      </w:r>
      <w:r>
        <w:rPr>
          <w:rFonts w:ascii="Arial" w:hAnsi="Arial"/>
          <w:b/>
          <w:snapToGrid/>
          <w:sz w:val="16"/>
          <w:szCs w:val="16"/>
          <w:lang w:val="de-DE" w:bidi="ar-SA"/>
        </w:rPr>
        <w:t>f</w:t>
      </w:r>
      <w:r w:rsidRPr="00811602">
        <w:rPr>
          <w:rFonts w:ascii="Arial" w:hAnsi="Arial"/>
          <w:b/>
          <w:snapToGrid/>
          <w:sz w:val="16"/>
          <w:szCs w:val="16"/>
          <w:lang w:val="de-DE" w:bidi="ar-SA"/>
        </w:rPr>
        <w:t xml:space="preserve">ür Änderungen </w:t>
      </w:r>
      <w:r>
        <w:rPr>
          <w:rFonts w:ascii="Arial" w:hAnsi="Arial"/>
          <w:b/>
          <w:snapToGrid/>
          <w:sz w:val="16"/>
          <w:szCs w:val="16"/>
          <w:lang w:val="de-DE" w:bidi="ar-SA"/>
        </w:rPr>
        <w:t>d</w:t>
      </w:r>
      <w:r w:rsidRPr="00811602">
        <w:rPr>
          <w:rFonts w:ascii="Arial" w:hAnsi="Arial"/>
          <w:b/>
          <w:snapToGrid/>
          <w:sz w:val="16"/>
          <w:szCs w:val="16"/>
          <w:lang w:val="de-DE" w:bidi="ar-SA"/>
        </w:rPr>
        <w:t xml:space="preserve">er </w:t>
      </w:r>
      <w:r>
        <w:rPr>
          <w:rFonts w:ascii="Arial" w:hAnsi="Arial"/>
          <w:b/>
          <w:snapToGrid/>
          <w:sz w:val="16"/>
          <w:szCs w:val="16"/>
          <w:lang w:val="de-DE" w:bidi="ar-SA"/>
        </w:rPr>
        <w:t>d</w:t>
      </w:r>
      <w:r w:rsidRPr="00811602">
        <w:rPr>
          <w:rFonts w:ascii="Arial" w:hAnsi="Arial"/>
          <w:b/>
          <w:snapToGrid/>
          <w:sz w:val="16"/>
          <w:szCs w:val="16"/>
          <w:lang w:val="de-DE" w:bidi="ar-SA"/>
        </w:rPr>
        <w:t>em A</w:t>
      </w:r>
      <w:r>
        <w:rPr>
          <w:rFonts w:ascii="Arial" w:hAnsi="Arial"/>
          <w:b/>
          <w:snapToGrid/>
          <w:sz w:val="16"/>
          <w:szCs w:val="16"/>
          <w:lang w:val="de-DE" w:bidi="ar-SA"/>
        </w:rPr>
        <w:t>DN</w:t>
      </w:r>
      <w:r w:rsidRPr="00811602">
        <w:rPr>
          <w:rFonts w:ascii="Arial" w:hAnsi="Arial"/>
          <w:b/>
          <w:snapToGrid/>
          <w:sz w:val="16"/>
          <w:szCs w:val="16"/>
          <w:lang w:val="de-DE" w:bidi="ar-SA"/>
        </w:rPr>
        <w:t xml:space="preserve"> </w:t>
      </w:r>
      <w:r>
        <w:rPr>
          <w:rFonts w:ascii="Arial" w:hAnsi="Arial"/>
          <w:b/>
          <w:snapToGrid/>
          <w:sz w:val="16"/>
          <w:szCs w:val="16"/>
          <w:lang w:val="de-DE" w:bidi="ar-SA"/>
        </w:rPr>
        <w:t>b</w:t>
      </w:r>
      <w:r w:rsidRPr="00811602">
        <w:rPr>
          <w:rFonts w:ascii="Arial" w:hAnsi="Arial"/>
          <w:b/>
          <w:snapToGrid/>
          <w:sz w:val="16"/>
          <w:szCs w:val="16"/>
          <w:lang w:val="de-DE" w:bidi="ar-SA"/>
        </w:rPr>
        <w:t>eigefügten Verordnung:</w:t>
      </w:r>
    </w:p>
    <w:p w:rsidR="00811602" w:rsidRPr="00CD4FCA" w:rsidRDefault="00811602" w:rsidP="00811602">
      <w:pPr>
        <w:widowControl/>
        <w:snapToGrid w:val="0"/>
        <w:ind w:left="4111"/>
        <w:rPr>
          <w:rFonts w:ascii="Arial" w:hAnsi="Arial"/>
          <w:b/>
          <w:snapToGrid/>
          <w:sz w:val="16"/>
          <w:szCs w:val="16"/>
          <w:lang w:val="de-DE" w:bidi="ar-SA"/>
        </w:rPr>
      </w:pPr>
      <w:r w:rsidRPr="00811602">
        <w:rPr>
          <w:rFonts w:ascii="Arial" w:hAnsi="Arial"/>
          <w:b/>
          <w:snapToGrid/>
          <w:sz w:val="16"/>
          <w:szCs w:val="16"/>
          <w:lang w:val="de-DE" w:bidi="ar-SA"/>
        </w:rPr>
        <w:t>Weitere Änderungsvorschläge</w:t>
      </w:r>
    </w:p>
    <w:p w:rsidR="006F296A" w:rsidRDefault="006F296A" w:rsidP="006F296A">
      <w:pPr>
        <w:widowControl/>
        <w:snapToGrid w:val="0"/>
        <w:rPr>
          <w:rFonts w:ascii="Arial" w:hAnsi="Arial"/>
          <w:b/>
          <w:snapToGrid/>
          <w:szCs w:val="24"/>
          <w:lang w:val="de-DE" w:bidi="ar-SA"/>
        </w:rPr>
      </w:pPr>
    </w:p>
    <w:p w:rsidR="007F2FE0" w:rsidRDefault="007F2FE0" w:rsidP="006F296A">
      <w:pPr>
        <w:widowControl/>
        <w:snapToGrid w:val="0"/>
        <w:rPr>
          <w:rFonts w:ascii="Arial" w:hAnsi="Arial"/>
          <w:b/>
          <w:snapToGrid/>
          <w:szCs w:val="24"/>
          <w:lang w:val="de-DE" w:bidi="ar-SA"/>
        </w:rPr>
      </w:pPr>
    </w:p>
    <w:p w:rsidR="007F2FE0" w:rsidRDefault="007F2FE0" w:rsidP="006F296A">
      <w:pPr>
        <w:widowControl/>
        <w:snapToGrid w:val="0"/>
        <w:rPr>
          <w:rFonts w:ascii="Arial" w:hAnsi="Arial"/>
          <w:b/>
          <w:snapToGrid/>
          <w:szCs w:val="24"/>
          <w:lang w:val="de-DE" w:bidi="ar-SA"/>
        </w:rPr>
      </w:pPr>
    </w:p>
    <w:p w:rsidR="007F2FE0" w:rsidRPr="007F2FE0" w:rsidRDefault="007F2FE0" w:rsidP="007F2FE0">
      <w:pPr>
        <w:keepNext/>
        <w:keepLines/>
        <w:widowControl/>
        <w:suppressAutoHyphens/>
        <w:spacing w:before="360" w:after="120" w:line="300" w:lineRule="exact"/>
        <w:ind w:left="1134" w:right="1134"/>
        <w:rPr>
          <w:b/>
          <w:snapToGrid/>
          <w:sz w:val="28"/>
          <w:lang w:val="de-DE" w:eastAsia="en-US" w:bidi="ar-SA"/>
        </w:rPr>
      </w:pPr>
      <w:r w:rsidRPr="007F2FE0">
        <w:rPr>
          <w:b/>
          <w:snapToGrid/>
          <w:sz w:val="28"/>
          <w:lang w:val="de-DE" w:eastAsia="en-US" w:bidi="ar-SA"/>
        </w:rPr>
        <w:t>National interpretations</w:t>
      </w:r>
      <w:r>
        <w:rPr>
          <w:b/>
          <w:snapToGrid/>
          <w:sz w:val="28"/>
          <w:lang w:val="de-DE" w:eastAsia="en-US" w:bidi="ar-SA"/>
        </w:rPr>
        <w:br/>
      </w:r>
      <w:r w:rsidRPr="007F2FE0">
        <w:rPr>
          <w:b/>
          <w:snapToGrid/>
          <w:sz w:val="28"/>
          <w:lang w:val="de-DE" w:eastAsia="en-US" w:bidi="ar-SA"/>
        </w:rPr>
        <w:t>Antwort auf ECE/TRANS/WP.15/AC.2/2015/1</w:t>
      </w:r>
      <w:r w:rsidR="00CC41E4">
        <w:rPr>
          <w:b/>
          <w:snapToGrid/>
          <w:sz w:val="28"/>
          <w:lang w:val="de-DE" w:eastAsia="en-US" w:bidi="ar-SA"/>
        </w:rPr>
        <w:t>8</w:t>
      </w:r>
    </w:p>
    <w:p w:rsidR="007F2FE0" w:rsidRDefault="007F2FE0" w:rsidP="007F2FE0">
      <w:pPr>
        <w:keepNext/>
        <w:keepLines/>
        <w:widowControl/>
        <w:suppressAutoHyphens/>
        <w:spacing w:before="360" w:after="120" w:line="270" w:lineRule="exact"/>
        <w:ind w:left="1134" w:right="1134"/>
        <w:rPr>
          <w:b/>
          <w:sz w:val="24"/>
          <w:lang w:val="de-DE" w:bidi="ar-SA"/>
        </w:rPr>
      </w:pPr>
      <w:r w:rsidRPr="006F296A">
        <w:rPr>
          <w:b/>
          <w:sz w:val="24"/>
          <w:lang w:val="de-DE" w:bidi="ar-SA"/>
        </w:rPr>
        <w:t>Vorgelegt von Deutschland</w:t>
      </w:r>
      <w:r w:rsidRPr="006F296A">
        <w:rPr>
          <w:b/>
          <w:noProof/>
          <w:sz w:val="18"/>
          <w:szCs w:val="24"/>
          <w:vertAlign w:val="superscript"/>
          <w:lang w:val="de-DE" w:bidi="ar-SA"/>
        </w:rPr>
        <w:footnoteReference w:id="1"/>
      </w:r>
    </w:p>
    <w:p w:rsidR="007F2FE0" w:rsidRDefault="007F2FE0" w:rsidP="007F2FE0">
      <w:pPr>
        <w:keepNext/>
        <w:keepLines/>
        <w:widowControl/>
        <w:tabs>
          <w:tab w:val="right" w:pos="851"/>
        </w:tabs>
        <w:suppressAutoHyphens/>
        <w:ind w:left="1134" w:right="1134" w:hanging="1134"/>
        <w:rPr>
          <w:b/>
          <w:snapToGrid/>
          <w:sz w:val="28"/>
          <w:lang w:val="de-DE" w:eastAsia="en-US" w:bidi="ar-SA"/>
        </w:rPr>
      </w:pPr>
    </w:p>
    <w:p w:rsidR="007F2FE0" w:rsidRPr="007F2FE0" w:rsidRDefault="007F2FE0" w:rsidP="007F2FE0">
      <w:pPr>
        <w:keepNext/>
        <w:keepLines/>
        <w:widowControl/>
        <w:tabs>
          <w:tab w:val="right" w:pos="851"/>
        </w:tabs>
        <w:suppressAutoHyphens/>
        <w:spacing w:before="360" w:after="240" w:line="300" w:lineRule="exact"/>
        <w:ind w:left="1134" w:right="1134" w:hanging="1134"/>
        <w:rPr>
          <w:b/>
          <w:snapToGrid/>
          <w:sz w:val="28"/>
          <w:lang w:val="de-DE" w:eastAsia="en-US" w:bidi="ar-SA"/>
        </w:rPr>
      </w:pPr>
      <w:r w:rsidRPr="007F2FE0">
        <w:rPr>
          <w:b/>
          <w:snapToGrid/>
          <w:sz w:val="28"/>
          <w:lang w:val="de-DE" w:eastAsia="en-US" w:bidi="ar-SA"/>
        </w:rPr>
        <w:tab/>
      </w:r>
      <w:r w:rsidRPr="007F2FE0">
        <w:rPr>
          <w:b/>
          <w:snapToGrid/>
          <w:sz w:val="28"/>
          <w:lang w:val="de-DE" w:eastAsia="en-US" w:bidi="ar-SA"/>
        </w:rPr>
        <w:tab/>
        <w:t>Einleitung</w:t>
      </w:r>
    </w:p>
    <w:p w:rsidR="007F2FE0" w:rsidRPr="007F2FE0" w:rsidRDefault="007F2FE0" w:rsidP="007F2FE0">
      <w:pPr>
        <w:widowControl/>
        <w:tabs>
          <w:tab w:val="left" w:pos="1701"/>
        </w:tabs>
        <w:suppressAutoHyphens/>
        <w:spacing w:after="120" w:line="240" w:lineRule="atLeast"/>
        <w:ind w:left="1134" w:right="565"/>
        <w:jc w:val="both"/>
        <w:rPr>
          <w:rFonts w:eastAsia="SimSun"/>
          <w:snapToGrid/>
          <w:lang w:val="de-DE" w:eastAsia="zh-CN" w:bidi="ar-SA"/>
        </w:rPr>
      </w:pPr>
      <w:r w:rsidRPr="007F2FE0">
        <w:rPr>
          <w:rFonts w:eastAsia="SimSun"/>
          <w:snapToGrid/>
          <w:lang w:val="de-DE" w:eastAsia="zh-CN" w:bidi="ar-SA"/>
        </w:rPr>
        <w:t>1.</w:t>
      </w:r>
      <w:r w:rsidRPr="007F2FE0">
        <w:rPr>
          <w:rFonts w:eastAsia="SimSun"/>
          <w:snapToGrid/>
          <w:lang w:val="de-DE" w:eastAsia="zh-CN" w:bidi="ar-SA"/>
        </w:rPr>
        <w:tab/>
        <w:t>In Dokument ECE/TRANS/WP.15/AC.2/2015/1</w:t>
      </w:r>
      <w:r w:rsidR="00CC41E4">
        <w:rPr>
          <w:rFonts w:eastAsia="SimSun"/>
          <w:snapToGrid/>
          <w:lang w:val="de-DE" w:eastAsia="zh-CN" w:bidi="ar-SA"/>
        </w:rPr>
        <w:t>8</w:t>
      </w:r>
      <w:r w:rsidRPr="007F2FE0">
        <w:rPr>
          <w:rFonts w:eastAsia="SimSun"/>
          <w:snapToGrid/>
          <w:lang w:val="de-DE" w:eastAsia="zh-CN" w:bidi="ar-SA"/>
        </w:rPr>
        <w:t xml:space="preserve"> hat die niederländische Delegation dem Sicherheitsausschuss einige Interpretationsfragen vorgelegt.</w:t>
      </w:r>
    </w:p>
    <w:p w:rsidR="007F2FE0" w:rsidRPr="007F2FE0" w:rsidRDefault="007F2FE0" w:rsidP="007F2FE0">
      <w:pPr>
        <w:widowControl/>
        <w:tabs>
          <w:tab w:val="left" w:pos="1701"/>
        </w:tabs>
        <w:suppressAutoHyphens/>
        <w:spacing w:after="120" w:line="240" w:lineRule="atLeast"/>
        <w:ind w:left="1134" w:right="565"/>
        <w:jc w:val="both"/>
        <w:rPr>
          <w:rFonts w:eastAsia="SimSun"/>
          <w:snapToGrid/>
          <w:lang w:val="de-DE" w:eastAsia="zh-CN" w:bidi="ar-SA"/>
        </w:rPr>
      </w:pPr>
      <w:r w:rsidRPr="007F2FE0">
        <w:rPr>
          <w:rFonts w:eastAsia="SimSun"/>
          <w:snapToGrid/>
          <w:lang w:val="de-DE" w:eastAsia="zh-CN" w:bidi="ar-SA"/>
        </w:rPr>
        <w:t>2.</w:t>
      </w:r>
      <w:r w:rsidRPr="007F2FE0">
        <w:rPr>
          <w:rFonts w:eastAsia="SimSun"/>
          <w:snapToGrid/>
          <w:lang w:val="de-DE" w:eastAsia="zh-CN" w:bidi="ar-SA"/>
        </w:rPr>
        <w:tab/>
        <w:t>Zur „ständigen und zweckmäßigen Überwachung beim Entladen“ (Nr. 2 im Annex von ECE/TRANS/WP.15/AC.2/2015/1</w:t>
      </w:r>
      <w:r w:rsidR="00CC41E4">
        <w:rPr>
          <w:rFonts w:eastAsia="SimSun"/>
          <w:snapToGrid/>
          <w:lang w:val="de-DE" w:eastAsia="zh-CN" w:bidi="ar-SA"/>
        </w:rPr>
        <w:t>8</w:t>
      </w:r>
      <w:r w:rsidRPr="007F2FE0">
        <w:rPr>
          <w:rFonts w:eastAsia="SimSun"/>
          <w:snapToGrid/>
          <w:lang w:val="de-DE" w:eastAsia="zh-CN" w:bidi="ar-SA"/>
        </w:rPr>
        <w:t>) gibt es auch in Deutschland eine schriftlich niedergelegte Erläuterung, die nachfolgend mitgeteilt wird.</w:t>
      </w:r>
    </w:p>
    <w:p w:rsidR="007F2FE0" w:rsidRDefault="007F2FE0">
      <w:pPr>
        <w:widowControl/>
        <w:rPr>
          <w:b/>
          <w:snapToGrid/>
          <w:sz w:val="28"/>
          <w:lang w:val="de-DE" w:eastAsia="en-US" w:bidi="ar-SA"/>
        </w:rPr>
      </w:pPr>
      <w:r>
        <w:rPr>
          <w:b/>
          <w:snapToGrid/>
          <w:sz w:val="28"/>
          <w:lang w:val="de-DE" w:eastAsia="en-US" w:bidi="ar-SA"/>
        </w:rPr>
        <w:br w:type="page"/>
      </w:r>
    </w:p>
    <w:p w:rsidR="007F2FE0" w:rsidRPr="007F2FE0" w:rsidRDefault="007F2FE0" w:rsidP="007F2FE0">
      <w:pPr>
        <w:keepNext/>
        <w:keepLines/>
        <w:widowControl/>
        <w:tabs>
          <w:tab w:val="right" w:pos="851"/>
        </w:tabs>
        <w:suppressAutoHyphens/>
        <w:spacing w:before="360" w:after="240" w:line="300" w:lineRule="exact"/>
        <w:ind w:left="1134" w:right="1134"/>
        <w:jc w:val="both"/>
        <w:rPr>
          <w:b/>
          <w:snapToGrid/>
          <w:sz w:val="28"/>
          <w:lang w:val="de-DE" w:eastAsia="en-US" w:bidi="ar-SA"/>
        </w:rPr>
      </w:pPr>
      <w:r w:rsidRPr="007F2FE0">
        <w:rPr>
          <w:b/>
          <w:snapToGrid/>
          <w:sz w:val="28"/>
          <w:lang w:val="de-DE" w:eastAsia="en-US" w:bidi="ar-SA"/>
        </w:rPr>
        <w:lastRenderedPageBreak/>
        <w:t>Auslegung der dem ADN beigefügten Verordnung in Deutschland</w:t>
      </w:r>
    </w:p>
    <w:p w:rsidR="007F2FE0" w:rsidRPr="007F2FE0" w:rsidRDefault="007F2FE0" w:rsidP="007F2FE0">
      <w:pPr>
        <w:widowControl/>
        <w:suppressAutoHyphens/>
        <w:spacing w:before="5" w:line="200" w:lineRule="exact"/>
        <w:rPr>
          <w:snapToGrid/>
          <w:lang w:val="de-DE" w:eastAsia="en-US" w:bidi="ar-SA"/>
        </w:rPr>
      </w:pPr>
    </w:p>
    <w:p w:rsidR="007F2FE0" w:rsidRPr="007F2FE0" w:rsidRDefault="007F2FE0" w:rsidP="007F2FE0">
      <w:pPr>
        <w:widowControl/>
        <w:tabs>
          <w:tab w:val="left" w:pos="1701"/>
        </w:tabs>
        <w:suppressAutoHyphens/>
        <w:spacing w:before="5" w:line="200" w:lineRule="exact"/>
        <w:ind w:left="1134"/>
        <w:rPr>
          <w:snapToGrid/>
          <w:lang w:val="en-US" w:eastAsia="en-US" w:bidi="ar-SA"/>
        </w:rPr>
      </w:pPr>
      <w:r w:rsidRPr="007F2FE0">
        <w:rPr>
          <w:snapToGrid/>
          <w:lang w:val="en-US" w:eastAsia="en-US" w:bidi="ar-SA"/>
        </w:rPr>
        <w:t>3.</w:t>
      </w:r>
      <w:r w:rsidRPr="007F2FE0">
        <w:rPr>
          <w:snapToGrid/>
          <w:lang w:val="en-US" w:eastAsia="en-US" w:bidi="ar-SA"/>
        </w:rPr>
        <w:tab/>
        <w:t>Überwachung des Entladens</w:t>
      </w:r>
    </w:p>
    <w:p w:rsidR="007F2FE0" w:rsidRPr="007F2FE0" w:rsidRDefault="007F2FE0" w:rsidP="007F2FE0">
      <w:pPr>
        <w:widowControl/>
        <w:suppressAutoHyphens/>
        <w:spacing w:before="5" w:line="200" w:lineRule="exact"/>
        <w:rPr>
          <w:snapToGrid/>
          <w:lang w:val="en-US" w:eastAsia="en-US" w:bidi="ar-SA"/>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7F2FE0" w:rsidRPr="007F2FE0" w:rsidTr="0054426B">
        <w:trPr>
          <w:trHeight w:val="1754"/>
        </w:trPr>
        <w:tc>
          <w:tcPr>
            <w:tcW w:w="7370" w:type="dxa"/>
            <w:shd w:val="clear" w:color="auto" w:fill="auto"/>
          </w:tcPr>
          <w:p w:rsidR="007F2FE0" w:rsidRPr="007F2FE0" w:rsidRDefault="007F2FE0" w:rsidP="007F2FE0">
            <w:pPr>
              <w:widowControl/>
              <w:spacing w:before="40" w:after="120" w:line="220" w:lineRule="exact"/>
              <w:ind w:right="113"/>
              <w:rPr>
                <w:rFonts w:eastAsia="SimSun"/>
                <w:b/>
                <w:snapToGrid/>
                <w:lang w:val="de-DE" w:eastAsia="zh-CN" w:bidi="ar-SA"/>
              </w:rPr>
            </w:pPr>
            <w:r w:rsidRPr="007F2FE0">
              <w:rPr>
                <w:rFonts w:eastAsia="SimSun"/>
                <w:b/>
                <w:snapToGrid/>
                <w:lang w:val="de-DE" w:eastAsia="zh-CN" w:bidi="ar-SA"/>
              </w:rPr>
              <w:t>Richtlinien zur Durchführung der Gefahrgutverordnung Straße, Eisenbahn und Binnenschifffahrt (GGVSEB) (GGVSEB-Durchführungsrichtlinien - RSEB)</w:t>
            </w:r>
          </w:p>
          <w:p w:rsidR="007F2FE0" w:rsidRPr="007F2FE0" w:rsidRDefault="007F2FE0" w:rsidP="007F2FE0">
            <w:pPr>
              <w:widowControl/>
              <w:numPr>
                <w:ilvl w:val="0"/>
                <w:numId w:val="25"/>
              </w:numPr>
              <w:tabs>
                <w:tab w:val="left" w:pos="-1440"/>
                <w:tab w:val="left" w:pos="-576"/>
                <w:tab w:val="left" w:pos="-432"/>
                <w:tab w:val="left" w:pos="0"/>
                <w:tab w:val="left" w:pos="1008"/>
                <w:tab w:val="left" w:pos="1579"/>
                <w:tab w:val="left" w:pos="2150"/>
                <w:tab w:val="left" w:pos="3998"/>
                <w:tab w:val="left" w:pos="5904"/>
                <w:tab w:val="left" w:pos="6336"/>
                <w:tab w:val="left" w:pos="7344"/>
              </w:tabs>
              <w:suppressAutoHyphens/>
              <w:spacing w:line="360" w:lineRule="auto"/>
              <w:contextualSpacing/>
              <w:rPr>
                <w:rFonts w:eastAsia="SimSun"/>
                <w:snapToGrid/>
                <w:lang w:val="de-DE" w:eastAsia="zh-CN" w:bidi="ar-SA"/>
              </w:rPr>
            </w:pPr>
            <w:r w:rsidRPr="007F2FE0">
              <w:rPr>
                <w:rFonts w:eastAsia="SimSun"/>
                <w:snapToGrid/>
                <w:lang w:val="de-DE" w:eastAsia="zh-CN" w:bidi="ar-SA"/>
              </w:rPr>
              <w:t>Zu 1.4.7.3.1</w:t>
            </w:r>
            <w:r w:rsidR="007520F8">
              <w:rPr>
                <w:rFonts w:eastAsia="SimSun"/>
                <w:snapToGrid/>
                <w:lang w:val="de-DE" w:eastAsia="zh-CN" w:bidi="ar-SA"/>
              </w:rPr>
              <w:t xml:space="preserve"> </w:t>
            </w:r>
            <w:r w:rsidRPr="007F2FE0">
              <w:rPr>
                <w:rFonts w:eastAsia="SimSun"/>
                <w:snapToGrid/>
                <w:lang w:val="de-DE" w:eastAsia="zh-CN" w:bidi="ar-SA"/>
              </w:rPr>
              <w:t>ADN -</w:t>
            </w:r>
          </w:p>
          <w:p w:rsidR="007F2FE0" w:rsidRPr="007F2FE0" w:rsidRDefault="007F2FE0" w:rsidP="007F2FE0">
            <w:pPr>
              <w:widowControl/>
              <w:tabs>
                <w:tab w:val="left" w:pos="-1440"/>
                <w:tab w:val="left" w:pos="-576"/>
                <w:tab w:val="left" w:pos="-432"/>
                <w:tab w:val="left" w:pos="0"/>
                <w:tab w:val="left" w:pos="1579"/>
                <w:tab w:val="left" w:pos="2150"/>
                <w:tab w:val="left" w:pos="3998"/>
                <w:tab w:val="left" w:pos="5904"/>
                <w:tab w:val="left" w:pos="6336"/>
                <w:tab w:val="left" w:pos="7344"/>
              </w:tabs>
              <w:suppressAutoHyphens/>
              <w:spacing w:line="276" w:lineRule="auto"/>
              <w:jc w:val="both"/>
              <w:rPr>
                <w:rFonts w:eastAsia="SimSun"/>
                <w:snapToGrid/>
                <w:lang w:val="de-DE" w:eastAsia="zh-CN" w:bidi="ar-SA"/>
              </w:rPr>
            </w:pPr>
            <w:r w:rsidRPr="007F2FE0">
              <w:rPr>
                <w:rFonts w:eastAsia="SimSun"/>
                <w:snapToGrid/>
                <w:lang w:val="de-DE" w:eastAsia="zh-CN" w:bidi="ar-SA"/>
              </w:rPr>
              <w:t xml:space="preserve">Auch die wasserrechtlichen Regelungen für den Umgang mit wassergefährdenden Stoffen bedingen für die gesamte Dauer des Entladens eine </w:t>
            </w:r>
            <w:r w:rsidRPr="007F2FE0">
              <w:rPr>
                <w:rFonts w:eastAsia="SimSun"/>
                <w:b/>
                <w:snapToGrid/>
                <w:lang w:val="de-DE" w:eastAsia="zh-CN" w:bidi="ar-SA"/>
              </w:rPr>
              <w:t>ständige</w:t>
            </w:r>
            <w:r w:rsidRPr="007F2FE0">
              <w:rPr>
                <w:rFonts w:eastAsia="SimSun"/>
                <w:snapToGrid/>
                <w:lang w:val="de-DE" w:eastAsia="zh-CN" w:bidi="ar-SA"/>
              </w:rPr>
              <w:t xml:space="preserve"> Überwachung an Land, um sofort reagieren zu können und die notwendigen und ausreichenden Maßnahmen unverzüglich ergreifen oder veranlassen zu können.</w:t>
            </w:r>
          </w:p>
          <w:p w:rsidR="007F2FE0" w:rsidRPr="007F2FE0" w:rsidRDefault="007F2FE0" w:rsidP="007F2FE0">
            <w:pPr>
              <w:widowControl/>
              <w:tabs>
                <w:tab w:val="left" w:pos="-1440"/>
                <w:tab w:val="left" w:pos="-576"/>
                <w:tab w:val="left" w:pos="-432"/>
                <w:tab w:val="left" w:pos="0"/>
                <w:tab w:val="left" w:pos="1008"/>
                <w:tab w:val="left" w:pos="1579"/>
                <w:tab w:val="left" w:pos="2150"/>
                <w:tab w:val="left" w:pos="3998"/>
                <w:tab w:val="left" w:pos="5904"/>
                <w:tab w:val="left" w:pos="6336"/>
                <w:tab w:val="left" w:pos="7344"/>
              </w:tabs>
              <w:suppressAutoHyphens/>
              <w:spacing w:line="276" w:lineRule="auto"/>
              <w:ind w:left="1008" w:hanging="1008"/>
              <w:jc w:val="both"/>
              <w:rPr>
                <w:rFonts w:eastAsia="SimSun"/>
                <w:snapToGrid/>
                <w:lang w:val="de-DE" w:eastAsia="zh-CN" w:bidi="ar-SA"/>
              </w:rPr>
            </w:pPr>
          </w:p>
          <w:p w:rsidR="007F2FE0" w:rsidRPr="007F2FE0" w:rsidRDefault="007F2FE0" w:rsidP="007F2FE0">
            <w:pPr>
              <w:widowControl/>
              <w:tabs>
                <w:tab w:val="left" w:pos="-1440"/>
                <w:tab w:val="left" w:pos="-576"/>
                <w:tab w:val="left" w:pos="-432"/>
                <w:tab w:val="left" w:pos="0"/>
                <w:tab w:val="left" w:pos="1579"/>
                <w:tab w:val="left" w:pos="2150"/>
                <w:tab w:val="left" w:pos="3998"/>
                <w:tab w:val="left" w:pos="5904"/>
                <w:tab w:val="left" w:pos="6336"/>
                <w:tab w:val="left" w:pos="7344"/>
              </w:tabs>
              <w:suppressAutoHyphens/>
              <w:spacing w:line="276" w:lineRule="auto"/>
              <w:jc w:val="both"/>
              <w:rPr>
                <w:rFonts w:eastAsia="Verdana"/>
                <w:snapToGrid/>
                <w:lang w:val="de-DE" w:eastAsia="en-US" w:bidi="ar-SA"/>
              </w:rPr>
            </w:pPr>
            <w:r w:rsidRPr="007F2FE0">
              <w:rPr>
                <w:rFonts w:eastAsia="SimSun"/>
                <w:snapToGrid/>
                <w:lang w:val="de-DE" w:eastAsia="zh-CN" w:bidi="ar-SA"/>
              </w:rPr>
              <w:t xml:space="preserve">Eine Überwachung kann auch als </w:t>
            </w:r>
            <w:r w:rsidRPr="007F2FE0">
              <w:rPr>
                <w:rFonts w:eastAsia="SimSun"/>
                <w:b/>
                <w:snapToGrid/>
                <w:lang w:val="de-DE" w:eastAsia="zh-CN" w:bidi="ar-SA"/>
              </w:rPr>
              <w:t>zweckmäßig</w:t>
            </w:r>
            <w:r w:rsidRPr="007F2FE0">
              <w:rPr>
                <w:rFonts w:eastAsia="SimSun"/>
                <w:snapToGrid/>
                <w:lang w:val="de-DE" w:eastAsia="zh-CN" w:bidi="ar-SA"/>
              </w:rPr>
              <w:t xml:space="preserve"> angesehen werden, wenn sie durch technische Hilfsmittel erfolgt, die auch bei schlechten Sichtverhältnissen</w:t>
            </w:r>
            <w:r w:rsidRPr="007F2FE0">
              <w:rPr>
                <w:rFonts w:ascii="Arial" w:hAnsi="Arial"/>
                <w:snapToGrid/>
                <w:sz w:val="18"/>
                <w:lang w:val="de-DE" w:eastAsia="en-US" w:bidi="ar-SA"/>
              </w:rPr>
              <w:t xml:space="preserve"> </w:t>
            </w:r>
            <w:r w:rsidRPr="007F2FE0">
              <w:rPr>
                <w:rFonts w:eastAsia="SimSun"/>
                <w:snapToGrid/>
                <w:lang w:val="de-DE" w:eastAsia="zh-CN" w:bidi="ar-SA"/>
              </w:rPr>
              <w:t>aussagefähige Bilder (auch Details), insbesondere von der Umschlagleitung und den Anschlussstücken, in den Kontrollraum übertragen. Das Ablesen der Druckmesseinrichtungen muss unter allen Witterungsbedingungen möglich sein. Es muss sichergestellt sein, dass der Umschlag-vorgang unverzüglich unterbrochen werden kann und eine Kommunikation zwischen Bord- und Landseite jederzeit gewährleistet ist. Der Hafenbetreiber muss der Nutzung technischer Hilfsmittel zugestimmt haben.</w:t>
            </w:r>
          </w:p>
        </w:tc>
      </w:tr>
    </w:tbl>
    <w:p w:rsidR="007F2FE0" w:rsidRPr="007F2FE0" w:rsidRDefault="007F2FE0" w:rsidP="007F2FE0">
      <w:pPr>
        <w:widowControl/>
        <w:suppressAutoHyphens/>
        <w:spacing w:before="5" w:line="280" w:lineRule="exact"/>
        <w:rPr>
          <w:snapToGrid/>
          <w:sz w:val="28"/>
          <w:szCs w:val="28"/>
          <w:lang w:val="de-DE" w:eastAsia="en-US" w:bidi="ar-SA"/>
        </w:rPr>
      </w:pPr>
    </w:p>
    <w:p w:rsidR="007F2FE0" w:rsidRPr="007F2FE0" w:rsidRDefault="007F2FE0" w:rsidP="007F2FE0">
      <w:pPr>
        <w:keepNext/>
        <w:keepLines/>
        <w:widowControl/>
        <w:tabs>
          <w:tab w:val="right" w:pos="851"/>
        </w:tabs>
        <w:suppressAutoHyphens/>
        <w:spacing w:before="360" w:after="240" w:line="300" w:lineRule="exact"/>
        <w:ind w:left="1134" w:right="1134" w:hanging="1134"/>
        <w:rPr>
          <w:b/>
          <w:snapToGrid/>
          <w:sz w:val="28"/>
          <w:lang w:val="de-DE" w:eastAsia="en-US" w:bidi="ar-SA"/>
        </w:rPr>
      </w:pPr>
      <w:r w:rsidRPr="007F2FE0">
        <w:rPr>
          <w:b/>
          <w:snapToGrid/>
          <w:sz w:val="28"/>
          <w:lang w:val="de-DE" w:eastAsia="en-US" w:bidi="ar-SA"/>
        </w:rPr>
        <w:tab/>
      </w:r>
      <w:r w:rsidRPr="007F2FE0">
        <w:rPr>
          <w:b/>
          <w:snapToGrid/>
          <w:sz w:val="28"/>
          <w:lang w:val="de-DE" w:eastAsia="en-US" w:bidi="ar-SA"/>
        </w:rPr>
        <w:tab/>
        <w:t>Änderungsantrag</w:t>
      </w:r>
    </w:p>
    <w:p w:rsidR="007F2FE0" w:rsidRPr="007F2FE0" w:rsidRDefault="007F2FE0" w:rsidP="007F2FE0">
      <w:pPr>
        <w:widowControl/>
        <w:suppressAutoHyphens/>
        <w:spacing w:before="1" w:line="170" w:lineRule="exact"/>
        <w:rPr>
          <w:snapToGrid/>
          <w:sz w:val="17"/>
          <w:szCs w:val="17"/>
          <w:lang w:val="de-DE" w:eastAsia="en-US" w:bidi="ar-SA"/>
        </w:rPr>
      </w:pPr>
    </w:p>
    <w:p w:rsidR="007F2FE0" w:rsidRPr="007F2FE0" w:rsidRDefault="007F2FE0" w:rsidP="007F2FE0">
      <w:pPr>
        <w:widowControl/>
        <w:tabs>
          <w:tab w:val="left" w:pos="1701"/>
        </w:tabs>
        <w:suppressAutoHyphens/>
        <w:spacing w:after="120" w:line="240" w:lineRule="atLeast"/>
        <w:ind w:left="1134" w:right="1134"/>
        <w:jc w:val="both"/>
        <w:rPr>
          <w:rFonts w:eastAsia="SimSun"/>
          <w:snapToGrid/>
          <w:lang w:val="de-DE" w:eastAsia="zh-CN" w:bidi="ar-SA"/>
        </w:rPr>
      </w:pPr>
      <w:r w:rsidRPr="007F2FE0">
        <w:rPr>
          <w:rFonts w:eastAsia="SimSun"/>
          <w:snapToGrid/>
          <w:lang w:val="de-DE" w:eastAsia="zh-CN" w:bidi="ar-SA"/>
        </w:rPr>
        <w:t>4.</w:t>
      </w:r>
      <w:r w:rsidRPr="007F2FE0">
        <w:rPr>
          <w:rFonts w:eastAsia="SimSun"/>
          <w:snapToGrid/>
          <w:lang w:val="de-DE" w:eastAsia="zh-CN" w:bidi="ar-SA"/>
        </w:rPr>
        <w:tab/>
        <w:t>In Unterabschnitt 1.4.3.3 ADN (</w:t>
      </w:r>
      <w:r w:rsidRPr="007F2FE0">
        <w:rPr>
          <w:rFonts w:eastAsia="SimSun"/>
          <w:b/>
          <w:snapToGrid/>
          <w:lang w:val="de-DE" w:eastAsia="zh-CN" w:bidi="ar-SA"/>
        </w:rPr>
        <w:t>Befüller)</w:t>
      </w:r>
      <w:r w:rsidRPr="007F2FE0">
        <w:rPr>
          <w:rFonts w:eastAsia="SimSun"/>
          <w:snapToGrid/>
          <w:lang w:val="de-DE" w:eastAsia="zh-CN" w:bidi="ar-SA"/>
        </w:rPr>
        <w:t>, Buchstabe u) wie folgt ändern:</w:t>
      </w:r>
    </w:p>
    <w:p w:rsidR="007F2FE0" w:rsidRPr="007F2FE0" w:rsidRDefault="007F2FE0" w:rsidP="007F2FE0">
      <w:pPr>
        <w:widowControl/>
        <w:suppressAutoHyphens/>
        <w:spacing w:after="120" w:line="240" w:lineRule="atLeast"/>
        <w:ind w:left="1134" w:right="1134"/>
        <w:jc w:val="both"/>
        <w:rPr>
          <w:rFonts w:eastAsia="SimSun"/>
          <w:snapToGrid/>
          <w:lang w:val="de-DE" w:eastAsia="zh-CN" w:bidi="ar-SA"/>
        </w:rPr>
      </w:pPr>
      <w:r w:rsidRPr="007F2FE0">
        <w:rPr>
          <w:rFonts w:eastAsia="SimSun"/>
          <w:snapToGrid/>
          <w:lang w:val="de-DE" w:eastAsia="zh-CN" w:bidi="ar-SA"/>
        </w:rPr>
        <w:t xml:space="preserve">(zu streichender Text </w:t>
      </w:r>
      <w:r w:rsidRPr="007F2FE0">
        <w:rPr>
          <w:rFonts w:eastAsia="SimSun"/>
          <w:strike/>
          <w:snapToGrid/>
          <w:lang w:val="de-DE" w:eastAsia="zh-CN" w:bidi="ar-SA"/>
        </w:rPr>
        <w:t>durchgestrichen</w:t>
      </w:r>
      <w:r w:rsidRPr="007F2FE0">
        <w:rPr>
          <w:rFonts w:eastAsia="SimSun"/>
          <w:snapToGrid/>
          <w:lang w:val="de-DE" w:eastAsia="zh-CN" w:bidi="ar-SA"/>
        </w:rPr>
        <w:t>)</w:t>
      </w:r>
    </w:p>
    <w:p w:rsidR="007F2FE0" w:rsidRPr="007F2FE0" w:rsidRDefault="007F2FE0" w:rsidP="007F2FE0">
      <w:pPr>
        <w:widowControl/>
        <w:suppressAutoHyphens/>
        <w:spacing w:after="120" w:line="240" w:lineRule="atLeast"/>
        <w:ind w:left="1701" w:right="1134"/>
        <w:jc w:val="both"/>
        <w:rPr>
          <w:rFonts w:eastAsia="SimSun"/>
          <w:snapToGrid/>
          <w:lang w:val="de-DE" w:eastAsia="zh-CN" w:bidi="ar-SA"/>
        </w:rPr>
      </w:pPr>
      <w:r w:rsidRPr="007F2FE0">
        <w:rPr>
          <w:rFonts w:eastAsia="SimSun"/>
          <w:snapToGrid/>
          <w:lang w:val="de-DE" w:eastAsia="zh-CN" w:bidi="ar-SA"/>
        </w:rPr>
        <w:t>u)</w:t>
      </w:r>
      <w:r w:rsidRPr="007F2FE0">
        <w:rPr>
          <w:rFonts w:eastAsia="SimSun"/>
          <w:snapToGrid/>
          <w:lang w:val="de-DE" w:eastAsia="zh-CN" w:bidi="ar-SA"/>
        </w:rPr>
        <w:tab/>
        <w:t xml:space="preserve">hat sicherzustellen, dass für die gesamte Dauer des Beladens </w:t>
      </w:r>
      <w:r w:rsidRPr="007F2FE0">
        <w:rPr>
          <w:rFonts w:eastAsia="SimSun"/>
          <w:strike/>
          <w:snapToGrid/>
          <w:lang w:val="de-DE" w:eastAsia="zh-CN" w:bidi="ar-SA"/>
        </w:rPr>
        <w:t>oder Löschens</w:t>
      </w:r>
      <w:r w:rsidRPr="007F2FE0">
        <w:rPr>
          <w:rFonts w:eastAsia="SimSun"/>
          <w:snapToGrid/>
          <w:lang w:val="de-DE" w:eastAsia="zh-CN" w:bidi="ar-SA"/>
        </w:rPr>
        <w:t xml:space="preserve"> eine ständige und zweckmäßige Überwachung sichergestellt ist;</w:t>
      </w:r>
    </w:p>
    <w:p w:rsidR="007F2FE0" w:rsidRPr="007F2FE0" w:rsidRDefault="007F2FE0" w:rsidP="007F2FE0">
      <w:pPr>
        <w:widowControl/>
        <w:suppressAutoHyphens/>
        <w:spacing w:after="120" w:line="240" w:lineRule="atLeast"/>
        <w:ind w:left="1134" w:right="1134"/>
        <w:jc w:val="both"/>
        <w:rPr>
          <w:rFonts w:eastAsia="SimSun"/>
          <w:snapToGrid/>
          <w:lang w:val="de-DE" w:eastAsia="zh-CN" w:bidi="ar-SA"/>
        </w:rPr>
      </w:pPr>
    </w:p>
    <w:p w:rsidR="007F2FE0" w:rsidRPr="007F2FE0" w:rsidRDefault="007F2FE0" w:rsidP="007F2FE0">
      <w:pPr>
        <w:widowControl/>
        <w:suppressAutoHyphens/>
        <w:spacing w:after="120" w:line="240" w:lineRule="atLeast"/>
        <w:ind w:left="1134" w:right="1134"/>
        <w:jc w:val="both"/>
        <w:rPr>
          <w:rFonts w:eastAsia="SimSun"/>
          <w:snapToGrid/>
          <w:lang w:val="de-DE" w:eastAsia="zh-CN" w:bidi="ar-SA"/>
        </w:rPr>
      </w:pPr>
      <w:r w:rsidRPr="007520F8">
        <w:rPr>
          <w:rFonts w:eastAsia="SimSun"/>
          <w:snapToGrid/>
          <w:lang w:val="de-DE" w:eastAsia="zh-CN" w:bidi="ar-SA"/>
        </w:rPr>
        <w:t>Begründung</w:t>
      </w:r>
      <w:r w:rsidRPr="007F2FE0">
        <w:rPr>
          <w:rFonts w:eastAsia="SimSun"/>
          <w:snapToGrid/>
          <w:lang w:val="de-DE" w:eastAsia="zh-CN" w:bidi="ar-SA"/>
        </w:rPr>
        <w:t>: der Befüller führt nur das Beladen, aber nicht das Löschen aus.</w:t>
      </w:r>
    </w:p>
    <w:p w:rsidR="005D5401" w:rsidRPr="005D5401" w:rsidRDefault="005D5401" w:rsidP="007F2FE0">
      <w:pPr>
        <w:widowControl/>
        <w:spacing w:line="240" w:lineRule="atLeast"/>
        <w:ind w:left="1134"/>
        <w:rPr>
          <w:snapToGrid/>
          <w:lang w:val="de-DE" w:eastAsia="de-DE" w:bidi="ar-SA"/>
        </w:rPr>
      </w:pPr>
    </w:p>
    <w:p w:rsidR="00672F8F" w:rsidRPr="005D5401" w:rsidRDefault="00672F8F" w:rsidP="007F2FE0">
      <w:pPr>
        <w:pStyle w:val="TGauche"/>
        <w:ind w:left="1134"/>
        <w:rPr>
          <w:rFonts w:ascii="Times New Roman" w:hAnsi="Times New Roman" w:cs="Times New Roman"/>
        </w:rPr>
      </w:pPr>
    </w:p>
    <w:p w:rsidR="00672F8F" w:rsidRPr="00035C29" w:rsidRDefault="00C63F63" w:rsidP="007F2FE0">
      <w:pPr>
        <w:pStyle w:val="Tetoilesfin"/>
      </w:pPr>
      <w:r w:rsidRPr="00035C29">
        <w:t>***</w:t>
      </w:r>
    </w:p>
    <w:sectPr w:rsidR="00672F8F" w:rsidRPr="00035C29" w:rsidSect="006F296A">
      <w:headerReference w:type="default" r:id="rId10"/>
      <w:footerReference w:type="defaul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42" w:rsidRDefault="00703042">
      <w:r>
        <w:separator/>
      </w:r>
    </w:p>
  </w:endnote>
  <w:endnote w:type="continuationSeparator" w:id="0">
    <w:p w:rsidR="00703042" w:rsidRDefault="0070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Gra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6A" w:rsidRPr="006F296A" w:rsidRDefault="006F296A" w:rsidP="006F296A">
    <w:pPr>
      <w:widowControl/>
      <w:tabs>
        <w:tab w:val="center" w:pos="4536"/>
        <w:tab w:val="right" w:pos="9072"/>
      </w:tabs>
      <w:jc w:val="right"/>
      <w:rPr>
        <w:snapToGrid/>
        <w:sz w:val="24"/>
        <w:szCs w:val="24"/>
        <w:lang w:eastAsia="de-DE" w:bidi="ar-SA"/>
      </w:rPr>
    </w:pPr>
    <w:r w:rsidRPr="006F296A">
      <w:rPr>
        <w:rFonts w:ascii="Arial" w:hAnsi="Arial"/>
        <w:noProof/>
        <w:snapToGrid/>
        <w:sz w:val="12"/>
        <w:szCs w:val="24"/>
        <w:lang w:bidi="ar-SA"/>
      </w:rPr>
      <w:t>mm/adn_wp15_ac2_2015_</w:t>
    </w:r>
    <w:r w:rsidR="00811602">
      <w:rPr>
        <w:rFonts w:ascii="Arial" w:hAnsi="Arial"/>
        <w:noProof/>
        <w:snapToGrid/>
        <w:sz w:val="12"/>
        <w:szCs w:val="24"/>
        <w:lang w:bidi="ar-SA"/>
      </w:rPr>
      <w:t>32</w:t>
    </w:r>
    <w:r w:rsidRPr="006F296A">
      <w:rPr>
        <w:rFonts w:ascii="Arial" w:hAnsi="Arial"/>
        <w:noProof/>
        <w:snapToGrid/>
        <w:sz w:val="12"/>
        <w:szCs w:val="24"/>
        <w:lang w:bidi="ar-SA"/>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42" w:rsidRDefault="00703042">
      <w:r>
        <w:separator/>
      </w:r>
    </w:p>
  </w:footnote>
  <w:footnote w:type="continuationSeparator" w:id="0">
    <w:p w:rsidR="00703042" w:rsidRDefault="00703042">
      <w:r>
        <w:continuationSeparator/>
      </w:r>
    </w:p>
  </w:footnote>
  <w:footnote w:id="1">
    <w:p w:rsidR="007F2FE0" w:rsidRPr="006F296A" w:rsidRDefault="007F2FE0" w:rsidP="007F2FE0">
      <w:pPr>
        <w:pStyle w:val="FootnoteText"/>
        <w:tabs>
          <w:tab w:val="left" w:pos="284"/>
        </w:tabs>
        <w:ind w:left="284" w:hanging="284"/>
        <w:jc w:val="both"/>
        <w:rPr>
          <w:szCs w:val="24"/>
          <w:lang w:val="de-DE"/>
        </w:rPr>
      </w:pPr>
      <w:r>
        <w:rPr>
          <w:rStyle w:val="FootnoteReference"/>
          <w:szCs w:val="24"/>
        </w:rPr>
        <w:footnoteRef/>
      </w:r>
      <w:r w:rsidRPr="006F296A">
        <w:rPr>
          <w:szCs w:val="24"/>
          <w:lang w:val="de-DE"/>
        </w:rPr>
        <w:tab/>
      </w:r>
      <w:r w:rsidRPr="006F296A">
        <w:rPr>
          <w:noProof/>
          <w:sz w:val="16"/>
          <w:szCs w:val="24"/>
          <w:lang w:val="de-DE"/>
        </w:rPr>
        <w:t>Von der UN-ECE in Englisch, Französisch und Russisch unter dem Aktenzeichen ECE/TRANS/WP.15/AC.2/2015/</w:t>
      </w:r>
      <w:r w:rsidR="00811602">
        <w:rPr>
          <w:noProof/>
          <w:sz w:val="16"/>
          <w:szCs w:val="24"/>
          <w:lang w:val="de-DE"/>
        </w:rPr>
        <w:t>32</w:t>
      </w:r>
      <w:r w:rsidRPr="006F296A">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6A" w:rsidRPr="006F296A" w:rsidRDefault="006F296A" w:rsidP="006F296A">
    <w:pPr>
      <w:widowControl/>
      <w:tabs>
        <w:tab w:val="center" w:pos="4320"/>
        <w:tab w:val="right" w:pos="8640"/>
      </w:tabs>
      <w:rPr>
        <w:rFonts w:ascii="Arial" w:hAnsi="Arial"/>
        <w:snapToGrid/>
        <w:sz w:val="16"/>
        <w:szCs w:val="24"/>
        <w:lang w:val="en-US" w:bidi="ar-SA"/>
      </w:rPr>
    </w:pPr>
    <w:r w:rsidRPr="006F296A">
      <w:rPr>
        <w:rFonts w:ascii="Arial" w:hAnsi="Arial"/>
        <w:snapToGrid/>
        <w:sz w:val="16"/>
        <w:szCs w:val="24"/>
        <w:lang w:val="en-US" w:bidi="ar-SA"/>
      </w:rPr>
      <w:t>CCNR-ZKR/ADN/WP.15/AC.2/2015/</w:t>
    </w:r>
    <w:r w:rsidR="00811602">
      <w:rPr>
        <w:rFonts w:ascii="Arial" w:hAnsi="Arial"/>
        <w:snapToGrid/>
        <w:sz w:val="16"/>
        <w:szCs w:val="24"/>
        <w:lang w:val="en-US" w:bidi="ar-SA"/>
      </w:rPr>
      <w:t>32</w:t>
    </w:r>
  </w:p>
  <w:p w:rsidR="00F10C16" w:rsidRPr="006F296A" w:rsidRDefault="006F296A" w:rsidP="006F296A">
    <w:pPr>
      <w:pStyle w:val="Header"/>
    </w:pPr>
    <w:r w:rsidRPr="006F296A">
      <w:rPr>
        <w:rFonts w:ascii="Arial" w:hAnsi="Arial"/>
        <w:snapToGrid/>
        <w:sz w:val="16"/>
        <w:szCs w:val="24"/>
        <w:lang w:val="de-DE" w:bidi="ar-SA"/>
      </w:rPr>
      <w:t xml:space="preserve">Seite </w:t>
    </w:r>
    <w:r w:rsidRPr="006F296A">
      <w:rPr>
        <w:rFonts w:ascii="Arial" w:hAnsi="Arial"/>
        <w:snapToGrid/>
        <w:sz w:val="16"/>
        <w:szCs w:val="24"/>
        <w:lang w:val="de-DE" w:bidi="ar-SA"/>
      </w:rPr>
      <w:fldChar w:fldCharType="begin"/>
    </w:r>
    <w:r w:rsidRPr="006F296A">
      <w:rPr>
        <w:rFonts w:ascii="Arial" w:hAnsi="Arial"/>
        <w:snapToGrid/>
        <w:sz w:val="16"/>
        <w:szCs w:val="24"/>
        <w:lang w:val="de-DE" w:bidi="ar-SA"/>
      </w:rPr>
      <w:instrText xml:space="preserve"> PAGE  \* MERGEFORMAT </w:instrText>
    </w:r>
    <w:r w:rsidRPr="006F296A">
      <w:rPr>
        <w:rFonts w:ascii="Arial" w:hAnsi="Arial"/>
        <w:snapToGrid/>
        <w:sz w:val="16"/>
        <w:szCs w:val="24"/>
        <w:lang w:val="de-DE" w:bidi="ar-SA"/>
      </w:rPr>
      <w:fldChar w:fldCharType="separate"/>
    </w:r>
    <w:r w:rsidR="000804D3">
      <w:rPr>
        <w:rFonts w:ascii="Arial" w:hAnsi="Arial"/>
        <w:noProof/>
        <w:snapToGrid/>
        <w:sz w:val="16"/>
        <w:szCs w:val="24"/>
        <w:lang w:val="de-DE" w:bidi="ar-SA"/>
      </w:rPr>
      <w:t>2</w:t>
    </w:r>
    <w:r w:rsidRPr="006F296A">
      <w:rPr>
        <w:rFonts w:ascii="Arial" w:hAnsi="Arial"/>
        <w:snapToGrid/>
        <w:sz w:val="16"/>
        <w:szCs w:val="24"/>
        <w:lang w:val="de-DE" w:bidi="ar-S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A0E"/>
    <w:multiLevelType w:val="hybridMultilevel"/>
    <w:tmpl w:val="D3E226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EB73EC"/>
    <w:multiLevelType w:val="hybridMultilevel"/>
    <w:tmpl w:val="660EA49A"/>
    <w:lvl w:ilvl="0" w:tplc="05A4BF2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A707A8"/>
    <w:multiLevelType w:val="hybridMultilevel"/>
    <w:tmpl w:val="9668AA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A8081C"/>
    <w:multiLevelType w:val="hybridMultilevel"/>
    <w:tmpl w:val="7DA6B79C"/>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15CA2603"/>
    <w:multiLevelType w:val="hybridMultilevel"/>
    <w:tmpl w:val="1E1A152C"/>
    <w:lvl w:ilvl="0" w:tplc="3F52AE08">
      <w:start w:val="1"/>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nsid w:val="1F0A770A"/>
    <w:multiLevelType w:val="hybridMultilevel"/>
    <w:tmpl w:val="A96E60D8"/>
    <w:lvl w:ilvl="0" w:tplc="040C000B">
      <w:start w:val="1"/>
      <w:numFmt w:val="bullet"/>
      <w:lvlText w:val=""/>
      <w:lvlJc w:val="left"/>
      <w:pPr>
        <w:ind w:left="6" w:hanging="360"/>
      </w:pPr>
      <w:rPr>
        <w:rFonts w:ascii="Wingdings" w:hAnsi="Wingdings"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6">
    <w:nsid w:val="20922D09"/>
    <w:multiLevelType w:val="hybridMultilevel"/>
    <w:tmpl w:val="214227CA"/>
    <w:lvl w:ilvl="0" w:tplc="A5901C5A">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501FD0"/>
    <w:multiLevelType w:val="hybridMultilevel"/>
    <w:tmpl w:val="86D892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7723EF"/>
    <w:multiLevelType w:val="hybridMultilevel"/>
    <w:tmpl w:val="1F12521E"/>
    <w:lvl w:ilvl="0" w:tplc="85582648">
      <w:start w:val="1"/>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nsid w:val="25863744"/>
    <w:multiLevelType w:val="hybridMultilevel"/>
    <w:tmpl w:val="75CA374E"/>
    <w:lvl w:ilvl="0" w:tplc="83C0E172">
      <w:start w:val="9"/>
      <w:numFmt w:val="bullet"/>
      <w:lvlText w:val="-"/>
      <w:lvlJc w:val="left"/>
      <w:pPr>
        <w:tabs>
          <w:tab w:val="num" w:pos="1429"/>
        </w:tabs>
        <w:ind w:left="1429" w:hanging="720"/>
      </w:pPr>
      <w:rPr>
        <w:rFonts w:ascii="Arial" w:eastAsia="Times New Roman" w:hAnsi="Aria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Times New Roman" w:hAnsi="Times New Roman" w:cs="Times New Roman" w:hint="default"/>
      </w:rPr>
    </w:lvl>
    <w:lvl w:ilvl="3" w:tplc="040C0001">
      <w:start w:val="1"/>
      <w:numFmt w:val="bullet"/>
      <w:lvlText w:val=""/>
      <w:lvlJc w:val="left"/>
      <w:pPr>
        <w:tabs>
          <w:tab w:val="num" w:pos="3229"/>
        </w:tabs>
        <w:ind w:left="3229" w:hanging="360"/>
      </w:pPr>
      <w:rPr>
        <w:rFonts w:ascii="Times New Roman" w:hAnsi="Times New Roman" w:cs="Times New Roman" w:hint="default"/>
      </w:rPr>
    </w:lvl>
    <w:lvl w:ilvl="4" w:tplc="040C0003">
      <w:start w:val="1"/>
      <w:numFmt w:val="bullet"/>
      <w:lvlText w:val="o"/>
      <w:lvlJc w:val="left"/>
      <w:pPr>
        <w:tabs>
          <w:tab w:val="num" w:pos="3949"/>
        </w:tabs>
        <w:ind w:left="3949" w:hanging="360"/>
      </w:pPr>
      <w:rPr>
        <w:rFonts w:ascii="Courier New" w:hAnsi="Courier New" w:cs="Courier New" w:hint="default"/>
      </w:rPr>
    </w:lvl>
    <w:lvl w:ilvl="5" w:tplc="040C0005">
      <w:start w:val="1"/>
      <w:numFmt w:val="bullet"/>
      <w:lvlText w:val=""/>
      <w:lvlJc w:val="left"/>
      <w:pPr>
        <w:tabs>
          <w:tab w:val="num" w:pos="4669"/>
        </w:tabs>
        <w:ind w:left="4669" w:hanging="360"/>
      </w:pPr>
      <w:rPr>
        <w:rFonts w:ascii="Times New Roman" w:hAnsi="Times New Roman" w:cs="Times New Roman" w:hint="default"/>
      </w:rPr>
    </w:lvl>
    <w:lvl w:ilvl="6" w:tplc="040C0001">
      <w:start w:val="1"/>
      <w:numFmt w:val="bullet"/>
      <w:lvlText w:val=""/>
      <w:lvlJc w:val="left"/>
      <w:pPr>
        <w:tabs>
          <w:tab w:val="num" w:pos="5389"/>
        </w:tabs>
        <w:ind w:left="5389" w:hanging="360"/>
      </w:pPr>
      <w:rPr>
        <w:rFonts w:ascii="Times New Roman" w:hAnsi="Times New Roman" w:cs="Times New Roman" w:hint="default"/>
      </w:rPr>
    </w:lvl>
    <w:lvl w:ilvl="7" w:tplc="040C0003">
      <w:start w:val="1"/>
      <w:numFmt w:val="bullet"/>
      <w:lvlText w:val="o"/>
      <w:lvlJc w:val="left"/>
      <w:pPr>
        <w:tabs>
          <w:tab w:val="num" w:pos="6109"/>
        </w:tabs>
        <w:ind w:left="6109" w:hanging="360"/>
      </w:pPr>
      <w:rPr>
        <w:rFonts w:ascii="Courier New" w:hAnsi="Courier New" w:cs="Courier New" w:hint="default"/>
      </w:rPr>
    </w:lvl>
    <w:lvl w:ilvl="8" w:tplc="040C0005">
      <w:start w:val="1"/>
      <w:numFmt w:val="bullet"/>
      <w:lvlText w:val=""/>
      <w:lvlJc w:val="left"/>
      <w:pPr>
        <w:tabs>
          <w:tab w:val="num" w:pos="6829"/>
        </w:tabs>
        <w:ind w:left="6829" w:hanging="360"/>
      </w:pPr>
      <w:rPr>
        <w:rFonts w:ascii="Times New Roman" w:hAnsi="Times New Roman" w:cs="Times New Roman" w:hint="default"/>
      </w:rPr>
    </w:lvl>
  </w:abstractNum>
  <w:abstractNum w:abstractNumId="10">
    <w:nsid w:val="283A6A53"/>
    <w:multiLevelType w:val="hybridMultilevel"/>
    <w:tmpl w:val="110C38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C30728"/>
    <w:multiLevelType w:val="hybridMultilevel"/>
    <w:tmpl w:val="E7A2F4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7AE4E9E"/>
    <w:multiLevelType w:val="hybridMultilevel"/>
    <w:tmpl w:val="DCF6609E"/>
    <w:lvl w:ilvl="0" w:tplc="06146F9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A3823BC"/>
    <w:multiLevelType w:val="hybridMultilevel"/>
    <w:tmpl w:val="3522D0EA"/>
    <w:lvl w:ilvl="0" w:tplc="393ACF40">
      <w:start w:val="8"/>
      <w:numFmt w:val="bullet"/>
      <w:lvlText w:val="-"/>
      <w:lvlJc w:val="left"/>
      <w:pPr>
        <w:ind w:left="900" w:hanging="360"/>
      </w:pPr>
      <w:rPr>
        <w:rFonts w:ascii="Arial Gras" w:eastAsia="Times New Roman" w:hAnsi="Arial Gras" w:hint="default"/>
        <w:b/>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Times New Roman" w:hAnsi="Times New Roman" w:cs="Times New Roman" w:hint="default"/>
      </w:rPr>
    </w:lvl>
    <w:lvl w:ilvl="3" w:tplc="040C0001">
      <w:start w:val="1"/>
      <w:numFmt w:val="bullet"/>
      <w:lvlText w:val=""/>
      <w:lvlJc w:val="left"/>
      <w:pPr>
        <w:ind w:left="3060" w:hanging="360"/>
      </w:pPr>
      <w:rPr>
        <w:rFonts w:ascii="Times New Roman" w:hAnsi="Times New Roman" w:cs="Times New Roman"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Times New Roman" w:hAnsi="Times New Roman" w:cs="Times New Roman" w:hint="default"/>
      </w:rPr>
    </w:lvl>
    <w:lvl w:ilvl="6" w:tplc="040C0001">
      <w:start w:val="1"/>
      <w:numFmt w:val="bullet"/>
      <w:lvlText w:val=""/>
      <w:lvlJc w:val="left"/>
      <w:pPr>
        <w:ind w:left="5220" w:hanging="360"/>
      </w:pPr>
      <w:rPr>
        <w:rFonts w:ascii="Times New Roman" w:hAnsi="Times New Roman" w:cs="Times New Roman"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Times New Roman" w:hAnsi="Times New Roman" w:cs="Times New Roman" w:hint="default"/>
      </w:rPr>
    </w:lvl>
  </w:abstractNum>
  <w:abstractNum w:abstractNumId="14">
    <w:nsid w:val="40610118"/>
    <w:multiLevelType w:val="hybridMultilevel"/>
    <w:tmpl w:val="663EE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1F5AE5"/>
    <w:multiLevelType w:val="hybridMultilevel"/>
    <w:tmpl w:val="B86C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B00BC0"/>
    <w:multiLevelType w:val="hybridMultilevel"/>
    <w:tmpl w:val="2E26E9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976A04"/>
    <w:multiLevelType w:val="hybridMultilevel"/>
    <w:tmpl w:val="6A0CC72C"/>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8">
    <w:nsid w:val="645E33FE"/>
    <w:multiLevelType w:val="hybridMultilevel"/>
    <w:tmpl w:val="7B5ABF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5B6110"/>
    <w:multiLevelType w:val="hybridMultilevel"/>
    <w:tmpl w:val="8E18B806"/>
    <w:lvl w:ilvl="0" w:tplc="1A44EC5E">
      <w:start w:val="9"/>
      <w:numFmt w:val="bullet"/>
      <w:lvlText w:val="-"/>
      <w:lvlJc w:val="left"/>
      <w:pPr>
        <w:tabs>
          <w:tab w:val="num" w:pos="785"/>
        </w:tabs>
        <w:ind w:left="785" w:hanging="360"/>
      </w:pPr>
      <w:rPr>
        <w:rFonts w:ascii="Arial" w:eastAsia="Times New Roman" w:hAnsi="Arial" w:hint="default"/>
      </w:rPr>
    </w:lvl>
    <w:lvl w:ilvl="1" w:tplc="040C0003">
      <w:start w:val="1"/>
      <w:numFmt w:val="bullet"/>
      <w:lvlText w:val="o"/>
      <w:lvlJc w:val="left"/>
      <w:pPr>
        <w:tabs>
          <w:tab w:val="num" w:pos="1505"/>
        </w:tabs>
        <w:ind w:left="1505" w:hanging="360"/>
      </w:pPr>
      <w:rPr>
        <w:rFonts w:ascii="Courier New" w:hAnsi="Courier New" w:cs="Courier New" w:hint="default"/>
      </w:rPr>
    </w:lvl>
    <w:lvl w:ilvl="2" w:tplc="040C0005">
      <w:start w:val="1"/>
      <w:numFmt w:val="bullet"/>
      <w:lvlText w:val=""/>
      <w:lvlJc w:val="left"/>
      <w:pPr>
        <w:tabs>
          <w:tab w:val="num" w:pos="2225"/>
        </w:tabs>
        <w:ind w:left="2225" w:hanging="360"/>
      </w:pPr>
      <w:rPr>
        <w:rFonts w:ascii="Times New Roman" w:hAnsi="Times New Roman" w:cs="Times New Roman" w:hint="default"/>
      </w:rPr>
    </w:lvl>
    <w:lvl w:ilvl="3" w:tplc="040C0001">
      <w:start w:val="1"/>
      <w:numFmt w:val="bullet"/>
      <w:lvlText w:val=""/>
      <w:lvlJc w:val="left"/>
      <w:pPr>
        <w:tabs>
          <w:tab w:val="num" w:pos="2945"/>
        </w:tabs>
        <w:ind w:left="2945" w:hanging="360"/>
      </w:pPr>
      <w:rPr>
        <w:rFonts w:ascii="Times New Roman" w:hAnsi="Times New Roman" w:cs="Times New Roman" w:hint="default"/>
      </w:rPr>
    </w:lvl>
    <w:lvl w:ilvl="4" w:tplc="040C0003">
      <w:start w:val="1"/>
      <w:numFmt w:val="bullet"/>
      <w:lvlText w:val="o"/>
      <w:lvlJc w:val="left"/>
      <w:pPr>
        <w:tabs>
          <w:tab w:val="num" w:pos="3665"/>
        </w:tabs>
        <w:ind w:left="3665" w:hanging="360"/>
      </w:pPr>
      <w:rPr>
        <w:rFonts w:ascii="Courier New" w:hAnsi="Courier New" w:cs="Courier New" w:hint="default"/>
      </w:rPr>
    </w:lvl>
    <w:lvl w:ilvl="5" w:tplc="040C0005">
      <w:start w:val="1"/>
      <w:numFmt w:val="bullet"/>
      <w:lvlText w:val=""/>
      <w:lvlJc w:val="left"/>
      <w:pPr>
        <w:tabs>
          <w:tab w:val="num" w:pos="4385"/>
        </w:tabs>
        <w:ind w:left="4385" w:hanging="360"/>
      </w:pPr>
      <w:rPr>
        <w:rFonts w:ascii="Times New Roman" w:hAnsi="Times New Roman" w:cs="Times New Roman" w:hint="default"/>
      </w:rPr>
    </w:lvl>
    <w:lvl w:ilvl="6" w:tplc="040C0001">
      <w:start w:val="1"/>
      <w:numFmt w:val="bullet"/>
      <w:lvlText w:val=""/>
      <w:lvlJc w:val="left"/>
      <w:pPr>
        <w:tabs>
          <w:tab w:val="num" w:pos="5105"/>
        </w:tabs>
        <w:ind w:left="5105" w:hanging="360"/>
      </w:pPr>
      <w:rPr>
        <w:rFonts w:ascii="Times New Roman" w:hAnsi="Times New Roman" w:cs="Times New Roman" w:hint="default"/>
      </w:rPr>
    </w:lvl>
    <w:lvl w:ilvl="7" w:tplc="040C0003">
      <w:start w:val="1"/>
      <w:numFmt w:val="bullet"/>
      <w:lvlText w:val="o"/>
      <w:lvlJc w:val="left"/>
      <w:pPr>
        <w:tabs>
          <w:tab w:val="num" w:pos="5825"/>
        </w:tabs>
        <w:ind w:left="5825" w:hanging="360"/>
      </w:pPr>
      <w:rPr>
        <w:rFonts w:ascii="Courier New" w:hAnsi="Courier New" w:cs="Courier New" w:hint="default"/>
      </w:rPr>
    </w:lvl>
    <w:lvl w:ilvl="8" w:tplc="040C0005">
      <w:start w:val="1"/>
      <w:numFmt w:val="bullet"/>
      <w:lvlText w:val=""/>
      <w:lvlJc w:val="left"/>
      <w:pPr>
        <w:tabs>
          <w:tab w:val="num" w:pos="6545"/>
        </w:tabs>
        <w:ind w:left="6545" w:hanging="360"/>
      </w:pPr>
      <w:rPr>
        <w:rFonts w:ascii="Times New Roman" w:hAnsi="Times New Roman" w:cs="Times New Roman" w:hint="default"/>
      </w:rPr>
    </w:lvl>
  </w:abstractNum>
  <w:abstractNum w:abstractNumId="20">
    <w:nsid w:val="6EA04116"/>
    <w:multiLevelType w:val="hybridMultilevel"/>
    <w:tmpl w:val="DF880A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D211EC"/>
    <w:multiLevelType w:val="hybridMultilevel"/>
    <w:tmpl w:val="4E6AAB52"/>
    <w:lvl w:ilvl="0" w:tplc="C86EAD5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6EC10AA"/>
    <w:multiLevelType w:val="hybridMultilevel"/>
    <w:tmpl w:val="C88ADA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3D68F8"/>
    <w:multiLevelType w:val="hybridMultilevel"/>
    <w:tmpl w:val="50B6BC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C82966"/>
    <w:multiLevelType w:val="hybridMultilevel"/>
    <w:tmpl w:val="DBFE62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3"/>
  </w:num>
  <w:num w:numId="4">
    <w:abstractNumId w:val="12"/>
  </w:num>
  <w:num w:numId="5">
    <w:abstractNumId w:val="8"/>
  </w:num>
  <w:num w:numId="6">
    <w:abstractNumId w:val="4"/>
  </w:num>
  <w:num w:numId="7">
    <w:abstractNumId w:val="16"/>
  </w:num>
  <w:num w:numId="8">
    <w:abstractNumId w:val="24"/>
  </w:num>
  <w:num w:numId="9">
    <w:abstractNumId w:val="3"/>
  </w:num>
  <w:num w:numId="10">
    <w:abstractNumId w:val="1"/>
  </w:num>
  <w:num w:numId="11">
    <w:abstractNumId w:val="23"/>
  </w:num>
  <w:num w:numId="12">
    <w:abstractNumId w:val="17"/>
  </w:num>
  <w:num w:numId="13">
    <w:abstractNumId w:val="22"/>
  </w:num>
  <w:num w:numId="14">
    <w:abstractNumId w:val="15"/>
  </w:num>
  <w:num w:numId="15">
    <w:abstractNumId w:val="14"/>
  </w:num>
  <w:num w:numId="16">
    <w:abstractNumId w:val="5"/>
  </w:num>
  <w:num w:numId="17">
    <w:abstractNumId w:val="20"/>
  </w:num>
  <w:num w:numId="18">
    <w:abstractNumId w:val="2"/>
  </w:num>
  <w:num w:numId="19">
    <w:abstractNumId w:val="7"/>
  </w:num>
  <w:num w:numId="20">
    <w:abstractNumId w:val="10"/>
  </w:num>
  <w:num w:numId="21">
    <w:abstractNumId w:val="0"/>
  </w:num>
  <w:num w:numId="22">
    <w:abstractNumId w:val="11"/>
  </w:num>
  <w:num w:numId="23">
    <w:abstractNumId w:val="18"/>
  </w:num>
  <w:num w:numId="24">
    <w:abstractNumId w:val="6"/>
  </w:num>
  <w:num w:numId="2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TV">
    <w15:presenceInfo w15:providerId="None" w15:userId="TT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3F"/>
    <w:rsid w:val="00021AA3"/>
    <w:rsid w:val="00024753"/>
    <w:rsid w:val="00025BB4"/>
    <w:rsid w:val="00026FBC"/>
    <w:rsid w:val="00031532"/>
    <w:rsid w:val="00032629"/>
    <w:rsid w:val="00035C29"/>
    <w:rsid w:val="00037CF1"/>
    <w:rsid w:val="000436CC"/>
    <w:rsid w:val="0004593C"/>
    <w:rsid w:val="00056862"/>
    <w:rsid w:val="0006051D"/>
    <w:rsid w:val="00064C5D"/>
    <w:rsid w:val="00066F15"/>
    <w:rsid w:val="000678C1"/>
    <w:rsid w:val="00070263"/>
    <w:rsid w:val="00073860"/>
    <w:rsid w:val="00073952"/>
    <w:rsid w:val="00073E18"/>
    <w:rsid w:val="00074D1A"/>
    <w:rsid w:val="00075462"/>
    <w:rsid w:val="00077621"/>
    <w:rsid w:val="000804D3"/>
    <w:rsid w:val="000821F2"/>
    <w:rsid w:val="00082B91"/>
    <w:rsid w:val="00085913"/>
    <w:rsid w:val="0008757B"/>
    <w:rsid w:val="000959FD"/>
    <w:rsid w:val="000A041E"/>
    <w:rsid w:val="000A19CC"/>
    <w:rsid w:val="000A4AB9"/>
    <w:rsid w:val="000A7252"/>
    <w:rsid w:val="000A7EEC"/>
    <w:rsid w:val="000C12CE"/>
    <w:rsid w:val="000C1370"/>
    <w:rsid w:val="000C17C3"/>
    <w:rsid w:val="000C253C"/>
    <w:rsid w:val="000C3BC1"/>
    <w:rsid w:val="000C3C25"/>
    <w:rsid w:val="000C46EC"/>
    <w:rsid w:val="000D2F01"/>
    <w:rsid w:val="000E0A27"/>
    <w:rsid w:val="000E178B"/>
    <w:rsid w:val="000F56E3"/>
    <w:rsid w:val="000F774A"/>
    <w:rsid w:val="001003FF"/>
    <w:rsid w:val="00101DB5"/>
    <w:rsid w:val="00102706"/>
    <w:rsid w:val="00104EB3"/>
    <w:rsid w:val="0010765C"/>
    <w:rsid w:val="00107C3B"/>
    <w:rsid w:val="001105A1"/>
    <w:rsid w:val="001113DB"/>
    <w:rsid w:val="00112E2F"/>
    <w:rsid w:val="0011497F"/>
    <w:rsid w:val="001220F3"/>
    <w:rsid w:val="00122C0C"/>
    <w:rsid w:val="00123503"/>
    <w:rsid w:val="0012756F"/>
    <w:rsid w:val="0013105D"/>
    <w:rsid w:val="0013150F"/>
    <w:rsid w:val="0013373E"/>
    <w:rsid w:val="001353AF"/>
    <w:rsid w:val="001379DD"/>
    <w:rsid w:val="0014050F"/>
    <w:rsid w:val="001425FE"/>
    <w:rsid w:val="001429B9"/>
    <w:rsid w:val="00147FCB"/>
    <w:rsid w:val="00150078"/>
    <w:rsid w:val="00152596"/>
    <w:rsid w:val="001537BB"/>
    <w:rsid w:val="00154871"/>
    <w:rsid w:val="00156939"/>
    <w:rsid w:val="001633F7"/>
    <w:rsid w:val="00164E29"/>
    <w:rsid w:val="0016536D"/>
    <w:rsid w:val="00166FDD"/>
    <w:rsid w:val="0016713B"/>
    <w:rsid w:val="001678E0"/>
    <w:rsid w:val="00170DB5"/>
    <w:rsid w:val="00174532"/>
    <w:rsid w:val="00175FD1"/>
    <w:rsid w:val="001835D4"/>
    <w:rsid w:val="00185766"/>
    <w:rsid w:val="00191234"/>
    <w:rsid w:val="00192A10"/>
    <w:rsid w:val="00193447"/>
    <w:rsid w:val="00194219"/>
    <w:rsid w:val="00194C60"/>
    <w:rsid w:val="0019500C"/>
    <w:rsid w:val="00195257"/>
    <w:rsid w:val="00196830"/>
    <w:rsid w:val="001A0E61"/>
    <w:rsid w:val="001A169B"/>
    <w:rsid w:val="001A43A4"/>
    <w:rsid w:val="001B0AD5"/>
    <w:rsid w:val="001B499A"/>
    <w:rsid w:val="001B5C45"/>
    <w:rsid w:val="001B6F14"/>
    <w:rsid w:val="001B7D58"/>
    <w:rsid w:val="001C787B"/>
    <w:rsid w:val="001D11C8"/>
    <w:rsid w:val="001D2283"/>
    <w:rsid w:val="001D6336"/>
    <w:rsid w:val="001D74C3"/>
    <w:rsid w:val="001E0F31"/>
    <w:rsid w:val="001E4217"/>
    <w:rsid w:val="001F4181"/>
    <w:rsid w:val="00203715"/>
    <w:rsid w:val="00203FD0"/>
    <w:rsid w:val="002042BE"/>
    <w:rsid w:val="0021187A"/>
    <w:rsid w:val="00215365"/>
    <w:rsid w:val="002158A5"/>
    <w:rsid w:val="00220B5A"/>
    <w:rsid w:val="0022719D"/>
    <w:rsid w:val="00227C8C"/>
    <w:rsid w:val="002317DA"/>
    <w:rsid w:val="00237674"/>
    <w:rsid w:val="0024270E"/>
    <w:rsid w:val="002427C6"/>
    <w:rsid w:val="00246382"/>
    <w:rsid w:val="0025001D"/>
    <w:rsid w:val="00251433"/>
    <w:rsid w:val="0026430A"/>
    <w:rsid w:val="00264E9D"/>
    <w:rsid w:val="00265E0A"/>
    <w:rsid w:val="002662D3"/>
    <w:rsid w:val="0027012A"/>
    <w:rsid w:val="00270F4C"/>
    <w:rsid w:val="00274510"/>
    <w:rsid w:val="00275DB8"/>
    <w:rsid w:val="00276F1C"/>
    <w:rsid w:val="00277584"/>
    <w:rsid w:val="00287CC7"/>
    <w:rsid w:val="00291F1D"/>
    <w:rsid w:val="00294333"/>
    <w:rsid w:val="00294684"/>
    <w:rsid w:val="002956B7"/>
    <w:rsid w:val="002A2ED1"/>
    <w:rsid w:val="002A511D"/>
    <w:rsid w:val="002A5C4D"/>
    <w:rsid w:val="002B1065"/>
    <w:rsid w:val="002B48D5"/>
    <w:rsid w:val="002B5149"/>
    <w:rsid w:val="002C0951"/>
    <w:rsid w:val="002C45E2"/>
    <w:rsid w:val="002C4E58"/>
    <w:rsid w:val="002C65AF"/>
    <w:rsid w:val="002C6AAE"/>
    <w:rsid w:val="002D1CD7"/>
    <w:rsid w:val="002D2FD2"/>
    <w:rsid w:val="002D3EF8"/>
    <w:rsid w:val="002D53ED"/>
    <w:rsid w:val="002D5A71"/>
    <w:rsid w:val="002D5B06"/>
    <w:rsid w:val="002D6FC2"/>
    <w:rsid w:val="002E1365"/>
    <w:rsid w:val="002E59CB"/>
    <w:rsid w:val="002F0DB2"/>
    <w:rsid w:val="002F1B43"/>
    <w:rsid w:val="002F2187"/>
    <w:rsid w:val="002F22E6"/>
    <w:rsid w:val="002F548B"/>
    <w:rsid w:val="002F5626"/>
    <w:rsid w:val="002F5C45"/>
    <w:rsid w:val="003024E2"/>
    <w:rsid w:val="00312890"/>
    <w:rsid w:val="003144F8"/>
    <w:rsid w:val="00321B78"/>
    <w:rsid w:val="00325FD6"/>
    <w:rsid w:val="0033147D"/>
    <w:rsid w:val="0033216E"/>
    <w:rsid w:val="003339B1"/>
    <w:rsid w:val="00334822"/>
    <w:rsid w:val="00337558"/>
    <w:rsid w:val="00337C1D"/>
    <w:rsid w:val="00341F24"/>
    <w:rsid w:val="003447BB"/>
    <w:rsid w:val="00350037"/>
    <w:rsid w:val="003534E8"/>
    <w:rsid w:val="00353650"/>
    <w:rsid w:val="003557DA"/>
    <w:rsid w:val="003610EC"/>
    <w:rsid w:val="00361CBF"/>
    <w:rsid w:val="0036516F"/>
    <w:rsid w:val="003660FC"/>
    <w:rsid w:val="003667AE"/>
    <w:rsid w:val="00371BF4"/>
    <w:rsid w:val="003729D8"/>
    <w:rsid w:val="003804D7"/>
    <w:rsid w:val="003922A5"/>
    <w:rsid w:val="0039277E"/>
    <w:rsid w:val="003941E0"/>
    <w:rsid w:val="003A765C"/>
    <w:rsid w:val="003C719F"/>
    <w:rsid w:val="003D061D"/>
    <w:rsid w:val="003D0961"/>
    <w:rsid w:val="003D257D"/>
    <w:rsid w:val="003D5573"/>
    <w:rsid w:val="003D5611"/>
    <w:rsid w:val="003D6AB1"/>
    <w:rsid w:val="003D7F21"/>
    <w:rsid w:val="003E344E"/>
    <w:rsid w:val="003E6598"/>
    <w:rsid w:val="003E76C3"/>
    <w:rsid w:val="003F1375"/>
    <w:rsid w:val="003F7455"/>
    <w:rsid w:val="003F77D3"/>
    <w:rsid w:val="004003E9"/>
    <w:rsid w:val="004029DC"/>
    <w:rsid w:val="00406E4A"/>
    <w:rsid w:val="00424E6A"/>
    <w:rsid w:val="004302E3"/>
    <w:rsid w:val="004340D1"/>
    <w:rsid w:val="00437280"/>
    <w:rsid w:val="00445CE2"/>
    <w:rsid w:val="00454281"/>
    <w:rsid w:val="0045782E"/>
    <w:rsid w:val="00460368"/>
    <w:rsid w:val="0046587C"/>
    <w:rsid w:val="00480613"/>
    <w:rsid w:val="00481DFA"/>
    <w:rsid w:val="004914A8"/>
    <w:rsid w:val="004920D6"/>
    <w:rsid w:val="00492CED"/>
    <w:rsid w:val="00497093"/>
    <w:rsid w:val="004A1F55"/>
    <w:rsid w:val="004A6B89"/>
    <w:rsid w:val="004A7B76"/>
    <w:rsid w:val="004B5D3D"/>
    <w:rsid w:val="004B7D48"/>
    <w:rsid w:val="004C1E21"/>
    <w:rsid w:val="004C6214"/>
    <w:rsid w:val="004D7F02"/>
    <w:rsid w:val="004E0E1F"/>
    <w:rsid w:val="004E24ED"/>
    <w:rsid w:val="004E3C4B"/>
    <w:rsid w:val="004E42C5"/>
    <w:rsid w:val="004F5A9A"/>
    <w:rsid w:val="00510B14"/>
    <w:rsid w:val="00512723"/>
    <w:rsid w:val="00513F6A"/>
    <w:rsid w:val="00514C01"/>
    <w:rsid w:val="005226BB"/>
    <w:rsid w:val="0052463A"/>
    <w:rsid w:val="00525AB8"/>
    <w:rsid w:val="00525B72"/>
    <w:rsid w:val="005262F7"/>
    <w:rsid w:val="00530AC7"/>
    <w:rsid w:val="005355BB"/>
    <w:rsid w:val="00540321"/>
    <w:rsid w:val="00541392"/>
    <w:rsid w:val="00541C38"/>
    <w:rsid w:val="005429D9"/>
    <w:rsid w:val="00544B53"/>
    <w:rsid w:val="005513F3"/>
    <w:rsid w:val="005576FE"/>
    <w:rsid w:val="0056651A"/>
    <w:rsid w:val="00582CE5"/>
    <w:rsid w:val="00583122"/>
    <w:rsid w:val="00584A31"/>
    <w:rsid w:val="00592315"/>
    <w:rsid w:val="00594074"/>
    <w:rsid w:val="005A161A"/>
    <w:rsid w:val="005A37B3"/>
    <w:rsid w:val="005A5E4A"/>
    <w:rsid w:val="005A6D87"/>
    <w:rsid w:val="005B1724"/>
    <w:rsid w:val="005B34D2"/>
    <w:rsid w:val="005B415D"/>
    <w:rsid w:val="005B6E1E"/>
    <w:rsid w:val="005B7591"/>
    <w:rsid w:val="005C0EC5"/>
    <w:rsid w:val="005D219B"/>
    <w:rsid w:val="005D2C16"/>
    <w:rsid w:val="005D2FA6"/>
    <w:rsid w:val="005D5401"/>
    <w:rsid w:val="005D56C4"/>
    <w:rsid w:val="005F4EA5"/>
    <w:rsid w:val="005F73E7"/>
    <w:rsid w:val="00610004"/>
    <w:rsid w:val="0061256D"/>
    <w:rsid w:val="00617E1C"/>
    <w:rsid w:val="006203CD"/>
    <w:rsid w:val="0062233E"/>
    <w:rsid w:val="00622D09"/>
    <w:rsid w:val="00633869"/>
    <w:rsid w:val="00634399"/>
    <w:rsid w:val="006343F4"/>
    <w:rsid w:val="00637024"/>
    <w:rsid w:val="006412F1"/>
    <w:rsid w:val="0064262D"/>
    <w:rsid w:val="00643305"/>
    <w:rsid w:val="0064479C"/>
    <w:rsid w:val="00644C11"/>
    <w:rsid w:val="00654824"/>
    <w:rsid w:val="00656E5B"/>
    <w:rsid w:val="00664F29"/>
    <w:rsid w:val="0066546A"/>
    <w:rsid w:val="006658F0"/>
    <w:rsid w:val="00672F8F"/>
    <w:rsid w:val="00682C24"/>
    <w:rsid w:val="00686E03"/>
    <w:rsid w:val="00692CE0"/>
    <w:rsid w:val="006A1785"/>
    <w:rsid w:val="006A3E86"/>
    <w:rsid w:val="006A3EA8"/>
    <w:rsid w:val="006A6265"/>
    <w:rsid w:val="006B5DF2"/>
    <w:rsid w:val="006C3BAC"/>
    <w:rsid w:val="006E023E"/>
    <w:rsid w:val="006E057B"/>
    <w:rsid w:val="006E10F2"/>
    <w:rsid w:val="006E3154"/>
    <w:rsid w:val="006E3C07"/>
    <w:rsid w:val="006E3E8D"/>
    <w:rsid w:val="006F0D26"/>
    <w:rsid w:val="006F1311"/>
    <w:rsid w:val="006F1801"/>
    <w:rsid w:val="006F296A"/>
    <w:rsid w:val="006F394C"/>
    <w:rsid w:val="006F45D3"/>
    <w:rsid w:val="006F6B77"/>
    <w:rsid w:val="006F78D1"/>
    <w:rsid w:val="0070005F"/>
    <w:rsid w:val="00703042"/>
    <w:rsid w:val="00704921"/>
    <w:rsid w:val="0070504F"/>
    <w:rsid w:val="00706FE7"/>
    <w:rsid w:val="0071339C"/>
    <w:rsid w:val="0071688D"/>
    <w:rsid w:val="00720630"/>
    <w:rsid w:val="0072142B"/>
    <w:rsid w:val="00722161"/>
    <w:rsid w:val="0072373C"/>
    <w:rsid w:val="00727538"/>
    <w:rsid w:val="00727F5C"/>
    <w:rsid w:val="00732855"/>
    <w:rsid w:val="00732DE2"/>
    <w:rsid w:val="00733346"/>
    <w:rsid w:val="007351CF"/>
    <w:rsid w:val="00737771"/>
    <w:rsid w:val="007520F8"/>
    <w:rsid w:val="0075394E"/>
    <w:rsid w:val="00753BEB"/>
    <w:rsid w:val="00755026"/>
    <w:rsid w:val="00756D27"/>
    <w:rsid w:val="007601B3"/>
    <w:rsid w:val="00770D31"/>
    <w:rsid w:val="00772085"/>
    <w:rsid w:val="007731F2"/>
    <w:rsid w:val="0077578C"/>
    <w:rsid w:val="007805E1"/>
    <w:rsid w:val="00781C3F"/>
    <w:rsid w:val="00781D1E"/>
    <w:rsid w:val="0078723B"/>
    <w:rsid w:val="00791B2B"/>
    <w:rsid w:val="00792025"/>
    <w:rsid w:val="00796296"/>
    <w:rsid w:val="007B100E"/>
    <w:rsid w:val="007B4207"/>
    <w:rsid w:val="007B5574"/>
    <w:rsid w:val="007B56C8"/>
    <w:rsid w:val="007B7759"/>
    <w:rsid w:val="007C2065"/>
    <w:rsid w:val="007C253D"/>
    <w:rsid w:val="007D0ED5"/>
    <w:rsid w:val="007D2E38"/>
    <w:rsid w:val="007D324D"/>
    <w:rsid w:val="007D68D2"/>
    <w:rsid w:val="007E336B"/>
    <w:rsid w:val="007E389F"/>
    <w:rsid w:val="007E3BC3"/>
    <w:rsid w:val="007E4273"/>
    <w:rsid w:val="007E4E9E"/>
    <w:rsid w:val="007F1851"/>
    <w:rsid w:val="007F2FE0"/>
    <w:rsid w:val="007F306F"/>
    <w:rsid w:val="00805308"/>
    <w:rsid w:val="00805EC8"/>
    <w:rsid w:val="00811602"/>
    <w:rsid w:val="0081708E"/>
    <w:rsid w:val="008223A6"/>
    <w:rsid w:val="00825216"/>
    <w:rsid w:val="008257AE"/>
    <w:rsid w:val="00833B97"/>
    <w:rsid w:val="00834130"/>
    <w:rsid w:val="00834F6D"/>
    <w:rsid w:val="00840B42"/>
    <w:rsid w:val="00840DA0"/>
    <w:rsid w:val="008429B6"/>
    <w:rsid w:val="00856DCA"/>
    <w:rsid w:val="00857CCF"/>
    <w:rsid w:val="0086525C"/>
    <w:rsid w:val="00875209"/>
    <w:rsid w:val="00882C39"/>
    <w:rsid w:val="00885D36"/>
    <w:rsid w:val="008870B9"/>
    <w:rsid w:val="00891016"/>
    <w:rsid w:val="00894AB0"/>
    <w:rsid w:val="008A13A6"/>
    <w:rsid w:val="008A2DBF"/>
    <w:rsid w:val="008A5651"/>
    <w:rsid w:val="008A6BDA"/>
    <w:rsid w:val="008B0074"/>
    <w:rsid w:val="008B1572"/>
    <w:rsid w:val="008B1797"/>
    <w:rsid w:val="008B2FBB"/>
    <w:rsid w:val="008C6350"/>
    <w:rsid w:val="008D147F"/>
    <w:rsid w:val="008D1D3B"/>
    <w:rsid w:val="008D4A88"/>
    <w:rsid w:val="008D6BA9"/>
    <w:rsid w:val="008E0DFE"/>
    <w:rsid w:val="008E6560"/>
    <w:rsid w:val="008E7148"/>
    <w:rsid w:val="008E7267"/>
    <w:rsid w:val="008F12EE"/>
    <w:rsid w:val="008F3CDC"/>
    <w:rsid w:val="008F521C"/>
    <w:rsid w:val="008F55A3"/>
    <w:rsid w:val="008F5BDF"/>
    <w:rsid w:val="00911555"/>
    <w:rsid w:val="0091379F"/>
    <w:rsid w:val="00915798"/>
    <w:rsid w:val="00927202"/>
    <w:rsid w:val="00927D9C"/>
    <w:rsid w:val="0093118A"/>
    <w:rsid w:val="00931FEF"/>
    <w:rsid w:val="00935AA3"/>
    <w:rsid w:val="009376DE"/>
    <w:rsid w:val="009378DC"/>
    <w:rsid w:val="00941EE7"/>
    <w:rsid w:val="00950F41"/>
    <w:rsid w:val="009519FE"/>
    <w:rsid w:val="00955BBF"/>
    <w:rsid w:val="00955CB5"/>
    <w:rsid w:val="00956C59"/>
    <w:rsid w:val="00957D4B"/>
    <w:rsid w:val="00960EFE"/>
    <w:rsid w:val="00961700"/>
    <w:rsid w:val="0096278D"/>
    <w:rsid w:val="009672D6"/>
    <w:rsid w:val="009714C6"/>
    <w:rsid w:val="0097210A"/>
    <w:rsid w:val="0097493B"/>
    <w:rsid w:val="00975A09"/>
    <w:rsid w:val="00975AEA"/>
    <w:rsid w:val="00975E20"/>
    <w:rsid w:val="00982B32"/>
    <w:rsid w:val="0098344A"/>
    <w:rsid w:val="0098467A"/>
    <w:rsid w:val="009850CE"/>
    <w:rsid w:val="00991065"/>
    <w:rsid w:val="0099220C"/>
    <w:rsid w:val="00993D25"/>
    <w:rsid w:val="00996BB0"/>
    <w:rsid w:val="009A2A53"/>
    <w:rsid w:val="009A3BC2"/>
    <w:rsid w:val="009B01E5"/>
    <w:rsid w:val="009B398E"/>
    <w:rsid w:val="009B3EAE"/>
    <w:rsid w:val="009B56A6"/>
    <w:rsid w:val="009C023B"/>
    <w:rsid w:val="009C03FB"/>
    <w:rsid w:val="009C3069"/>
    <w:rsid w:val="009C5A80"/>
    <w:rsid w:val="009C65B4"/>
    <w:rsid w:val="009C7153"/>
    <w:rsid w:val="009D4872"/>
    <w:rsid w:val="009D4BD3"/>
    <w:rsid w:val="009D4EF3"/>
    <w:rsid w:val="009D552D"/>
    <w:rsid w:val="009E11C7"/>
    <w:rsid w:val="009E26E3"/>
    <w:rsid w:val="009E36AE"/>
    <w:rsid w:val="009E4B29"/>
    <w:rsid w:val="009F0821"/>
    <w:rsid w:val="00A00332"/>
    <w:rsid w:val="00A01AA0"/>
    <w:rsid w:val="00A03F8E"/>
    <w:rsid w:val="00A03F91"/>
    <w:rsid w:val="00A07226"/>
    <w:rsid w:val="00A1537B"/>
    <w:rsid w:val="00A26841"/>
    <w:rsid w:val="00A328F8"/>
    <w:rsid w:val="00A342B3"/>
    <w:rsid w:val="00A37D4F"/>
    <w:rsid w:val="00A41D39"/>
    <w:rsid w:val="00A53067"/>
    <w:rsid w:val="00A55035"/>
    <w:rsid w:val="00A656A5"/>
    <w:rsid w:val="00A757BC"/>
    <w:rsid w:val="00A8074A"/>
    <w:rsid w:val="00A91DBA"/>
    <w:rsid w:val="00A93E04"/>
    <w:rsid w:val="00A97CAE"/>
    <w:rsid w:val="00AA077D"/>
    <w:rsid w:val="00AA101E"/>
    <w:rsid w:val="00AA2D39"/>
    <w:rsid w:val="00AA4613"/>
    <w:rsid w:val="00AA4E88"/>
    <w:rsid w:val="00AA66AB"/>
    <w:rsid w:val="00AA6FD7"/>
    <w:rsid w:val="00AB0B3A"/>
    <w:rsid w:val="00AB74F2"/>
    <w:rsid w:val="00AC0639"/>
    <w:rsid w:val="00AC07FC"/>
    <w:rsid w:val="00AC1479"/>
    <w:rsid w:val="00AC2EA0"/>
    <w:rsid w:val="00AC5B3F"/>
    <w:rsid w:val="00AC60EC"/>
    <w:rsid w:val="00AC62AF"/>
    <w:rsid w:val="00AD785B"/>
    <w:rsid w:val="00AE63E0"/>
    <w:rsid w:val="00AE647A"/>
    <w:rsid w:val="00AE6C30"/>
    <w:rsid w:val="00AF1F46"/>
    <w:rsid w:val="00AF36F4"/>
    <w:rsid w:val="00B03C53"/>
    <w:rsid w:val="00B045AF"/>
    <w:rsid w:val="00B141B2"/>
    <w:rsid w:val="00B15DAE"/>
    <w:rsid w:val="00B27839"/>
    <w:rsid w:val="00B324C4"/>
    <w:rsid w:val="00B32BBE"/>
    <w:rsid w:val="00B3322A"/>
    <w:rsid w:val="00B36E80"/>
    <w:rsid w:val="00B37B2A"/>
    <w:rsid w:val="00B43D52"/>
    <w:rsid w:val="00B46D18"/>
    <w:rsid w:val="00B60E6D"/>
    <w:rsid w:val="00B6467C"/>
    <w:rsid w:val="00B6533F"/>
    <w:rsid w:val="00B67500"/>
    <w:rsid w:val="00B67852"/>
    <w:rsid w:val="00B701EF"/>
    <w:rsid w:val="00B7136E"/>
    <w:rsid w:val="00B71DAF"/>
    <w:rsid w:val="00B728E6"/>
    <w:rsid w:val="00B730B7"/>
    <w:rsid w:val="00B7642B"/>
    <w:rsid w:val="00B810D0"/>
    <w:rsid w:val="00B817E5"/>
    <w:rsid w:val="00B82781"/>
    <w:rsid w:val="00B82DFC"/>
    <w:rsid w:val="00B85119"/>
    <w:rsid w:val="00B87CBF"/>
    <w:rsid w:val="00B904DB"/>
    <w:rsid w:val="00B9164C"/>
    <w:rsid w:val="00B92739"/>
    <w:rsid w:val="00B93AA1"/>
    <w:rsid w:val="00B96D1D"/>
    <w:rsid w:val="00BA16AA"/>
    <w:rsid w:val="00BA360D"/>
    <w:rsid w:val="00BA4FE8"/>
    <w:rsid w:val="00BA6C44"/>
    <w:rsid w:val="00BC3FE1"/>
    <w:rsid w:val="00BC4233"/>
    <w:rsid w:val="00BC4A32"/>
    <w:rsid w:val="00BC67EC"/>
    <w:rsid w:val="00BC7FFD"/>
    <w:rsid w:val="00BD04D3"/>
    <w:rsid w:val="00BD23A3"/>
    <w:rsid w:val="00BD57D7"/>
    <w:rsid w:val="00BE230C"/>
    <w:rsid w:val="00BE5EC1"/>
    <w:rsid w:val="00BE63A7"/>
    <w:rsid w:val="00BF0F24"/>
    <w:rsid w:val="00BF361A"/>
    <w:rsid w:val="00BF3EAC"/>
    <w:rsid w:val="00BF48E7"/>
    <w:rsid w:val="00C00667"/>
    <w:rsid w:val="00C02208"/>
    <w:rsid w:val="00C0434F"/>
    <w:rsid w:val="00C0562E"/>
    <w:rsid w:val="00C07310"/>
    <w:rsid w:val="00C10CE6"/>
    <w:rsid w:val="00C113DA"/>
    <w:rsid w:val="00C136CB"/>
    <w:rsid w:val="00C139AE"/>
    <w:rsid w:val="00C25D06"/>
    <w:rsid w:val="00C27BCD"/>
    <w:rsid w:val="00C27ED5"/>
    <w:rsid w:val="00C33790"/>
    <w:rsid w:val="00C361C2"/>
    <w:rsid w:val="00C407CC"/>
    <w:rsid w:val="00C40FDA"/>
    <w:rsid w:val="00C41849"/>
    <w:rsid w:val="00C43460"/>
    <w:rsid w:val="00C45258"/>
    <w:rsid w:val="00C45576"/>
    <w:rsid w:val="00C47E91"/>
    <w:rsid w:val="00C511EF"/>
    <w:rsid w:val="00C52412"/>
    <w:rsid w:val="00C542A8"/>
    <w:rsid w:val="00C54CD4"/>
    <w:rsid w:val="00C56BE5"/>
    <w:rsid w:val="00C56E05"/>
    <w:rsid w:val="00C63F63"/>
    <w:rsid w:val="00C65937"/>
    <w:rsid w:val="00C67167"/>
    <w:rsid w:val="00C70381"/>
    <w:rsid w:val="00C7125D"/>
    <w:rsid w:val="00C77DD4"/>
    <w:rsid w:val="00C803A3"/>
    <w:rsid w:val="00C94147"/>
    <w:rsid w:val="00CA6F47"/>
    <w:rsid w:val="00CA7A7B"/>
    <w:rsid w:val="00CB1249"/>
    <w:rsid w:val="00CB27E4"/>
    <w:rsid w:val="00CB35E3"/>
    <w:rsid w:val="00CB5C65"/>
    <w:rsid w:val="00CB636E"/>
    <w:rsid w:val="00CB745B"/>
    <w:rsid w:val="00CB76D9"/>
    <w:rsid w:val="00CC1155"/>
    <w:rsid w:val="00CC29B6"/>
    <w:rsid w:val="00CC2A33"/>
    <w:rsid w:val="00CC41E4"/>
    <w:rsid w:val="00CC4DBD"/>
    <w:rsid w:val="00CD4300"/>
    <w:rsid w:val="00CD4FCA"/>
    <w:rsid w:val="00CD50EE"/>
    <w:rsid w:val="00CD7624"/>
    <w:rsid w:val="00CD7B61"/>
    <w:rsid w:val="00CD7CB2"/>
    <w:rsid w:val="00CE0609"/>
    <w:rsid w:val="00CE2B5F"/>
    <w:rsid w:val="00CF247E"/>
    <w:rsid w:val="00CF2F61"/>
    <w:rsid w:val="00CF35BB"/>
    <w:rsid w:val="00D06451"/>
    <w:rsid w:val="00D07129"/>
    <w:rsid w:val="00D07980"/>
    <w:rsid w:val="00D10E18"/>
    <w:rsid w:val="00D30869"/>
    <w:rsid w:val="00D309CD"/>
    <w:rsid w:val="00D32502"/>
    <w:rsid w:val="00D350EE"/>
    <w:rsid w:val="00D354FF"/>
    <w:rsid w:val="00D36313"/>
    <w:rsid w:val="00D406CE"/>
    <w:rsid w:val="00D41560"/>
    <w:rsid w:val="00D432C6"/>
    <w:rsid w:val="00D4546D"/>
    <w:rsid w:val="00D50B30"/>
    <w:rsid w:val="00D5305F"/>
    <w:rsid w:val="00D53166"/>
    <w:rsid w:val="00D54396"/>
    <w:rsid w:val="00D54FE9"/>
    <w:rsid w:val="00D619F7"/>
    <w:rsid w:val="00D65A46"/>
    <w:rsid w:val="00D66305"/>
    <w:rsid w:val="00D70A05"/>
    <w:rsid w:val="00D7268F"/>
    <w:rsid w:val="00D75196"/>
    <w:rsid w:val="00D75AB3"/>
    <w:rsid w:val="00D86065"/>
    <w:rsid w:val="00D86DA4"/>
    <w:rsid w:val="00D9122E"/>
    <w:rsid w:val="00D91336"/>
    <w:rsid w:val="00D920F2"/>
    <w:rsid w:val="00D9210B"/>
    <w:rsid w:val="00D95016"/>
    <w:rsid w:val="00D9609F"/>
    <w:rsid w:val="00D96EAF"/>
    <w:rsid w:val="00DA2018"/>
    <w:rsid w:val="00DA3240"/>
    <w:rsid w:val="00DA5038"/>
    <w:rsid w:val="00DA6EB5"/>
    <w:rsid w:val="00DB50A0"/>
    <w:rsid w:val="00DC7F27"/>
    <w:rsid w:val="00DD1513"/>
    <w:rsid w:val="00DD37A6"/>
    <w:rsid w:val="00DD4B5E"/>
    <w:rsid w:val="00DD56A7"/>
    <w:rsid w:val="00DE38E9"/>
    <w:rsid w:val="00DE42DA"/>
    <w:rsid w:val="00DE7E21"/>
    <w:rsid w:val="00DF13B3"/>
    <w:rsid w:val="00DF3F3D"/>
    <w:rsid w:val="00DF46D0"/>
    <w:rsid w:val="00DF4D39"/>
    <w:rsid w:val="00E007E6"/>
    <w:rsid w:val="00E01156"/>
    <w:rsid w:val="00E011AA"/>
    <w:rsid w:val="00E0152A"/>
    <w:rsid w:val="00E02DEB"/>
    <w:rsid w:val="00E11C8B"/>
    <w:rsid w:val="00E11FE4"/>
    <w:rsid w:val="00E12110"/>
    <w:rsid w:val="00E126ED"/>
    <w:rsid w:val="00E16B9A"/>
    <w:rsid w:val="00E201FB"/>
    <w:rsid w:val="00E207C2"/>
    <w:rsid w:val="00E20DA0"/>
    <w:rsid w:val="00E24427"/>
    <w:rsid w:val="00E257C2"/>
    <w:rsid w:val="00E2627F"/>
    <w:rsid w:val="00E35421"/>
    <w:rsid w:val="00E37547"/>
    <w:rsid w:val="00E42796"/>
    <w:rsid w:val="00E436A9"/>
    <w:rsid w:val="00E44F06"/>
    <w:rsid w:val="00E5462F"/>
    <w:rsid w:val="00E55105"/>
    <w:rsid w:val="00E55C20"/>
    <w:rsid w:val="00E570AE"/>
    <w:rsid w:val="00E65CFD"/>
    <w:rsid w:val="00E7093D"/>
    <w:rsid w:val="00E73FD6"/>
    <w:rsid w:val="00E7733F"/>
    <w:rsid w:val="00E92792"/>
    <w:rsid w:val="00E92C60"/>
    <w:rsid w:val="00E96632"/>
    <w:rsid w:val="00EA04B7"/>
    <w:rsid w:val="00EA32A2"/>
    <w:rsid w:val="00EA3CD7"/>
    <w:rsid w:val="00EA4C5F"/>
    <w:rsid w:val="00EA4DAF"/>
    <w:rsid w:val="00EA5A44"/>
    <w:rsid w:val="00EB12E7"/>
    <w:rsid w:val="00EB3980"/>
    <w:rsid w:val="00EC1A5F"/>
    <w:rsid w:val="00ED07D0"/>
    <w:rsid w:val="00EE07D9"/>
    <w:rsid w:val="00EE6280"/>
    <w:rsid w:val="00EF0904"/>
    <w:rsid w:val="00EF65BE"/>
    <w:rsid w:val="00F07019"/>
    <w:rsid w:val="00F07A6F"/>
    <w:rsid w:val="00F10749"/>
    <w:rsid w:val="00F10C16"/>
    <w:rsid w:val="00F11C0A"/>
    <w:rsid w:val="00F12DAD"/>
    <w:rsid w:val="00F1515C"/>
    <w:rsid w:val="00F17843"/>
    <w:rsid w:val="00F22DA5"/>
    <w:rsid w:val="00F23E8D"/>
    <w:rsid w:val="00F23F49"/>
    <w:rsid w:val="00F30D9C"/>
    <w:rsid w:val="00F346E4"/>
    <w:rsid w:val="00F41F35"/>
    <w:rsid w:val="00F45BBB"/>
    <w:rsid w:val="00F53D34"/>
    <w:rsid w:val="00F55D20"/>
    <w:rsid w:val="00F55DE5"/>
    <w:rsid w:val="00F60181"/>
    <w:rsid w:val="00F6052C"/>
    <w:rsid w:val="00F616D4"/>
    <w:rsid w:val="00F6231A"/>
    <w:rsid w:val="00F65717"/>
    <w:rsid w:val="00F66B98"/>
    <w:rsid w:val="00F701DE"/>
    <w:rsid w:val="00F71A8E"/>
    <w:rsid w:val="00F71C7F"/>
    <w:rsid w:val="00F71CF4"/>
    <w:rsid w:val="00F72D8A"/>
    <w:rsid w:val="00F73873"/>
    <w:rsid w:val="00F73D98"/>
    <w:rsid w:val="00F76168"/>
    <w:rsid w:val="00F76A3E"/>
    <w:rsid w:val="00F813DC"/>
    <w:rsid w:val="00F84817"/>
    <w:rsid w:val="00F856DA"/>
    <w:rsid w:val="00F91A17"/>
    <w:rsid w:val="00F930F0"/>
    <w:rsid w:val="00FA2177"/>
    <w:rsid w:val="00FA4C63"/>
    <w:rsid w:val="00FB052B"/>
    <w:rsid w:val="00FB592B"/>
    <w:rsid w:val="00FC12D2"/>
    <w:rsid w:val="00FC549F"/>
    <w:rsid w:val="00FC5824"/>
    <w:rsid w:val="00FD5C65"/>
    <w:rsid w:val="00FD7AEE"/>
    <w:rsid w:val="00FE1C48"/>
    <w:rsid w:val="00FE4D9A"/>
    <w:rsid w:val="00FE5BB4"/>
    <w:rsid w:val="00FF1B73"/>
    <w:rsid w:val="00FF45E6"/>
    <w:rsid w:val="00FF4BD0"/>
    <w:rsid w:val="00FF74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customStyle="1" w:styleId="Betrifft">
    <w:name w:val="Betrifft"/>
    <w:basedOn w:val="Normal"/>
    <w:pPr>
      <w:widowControl/>
      <w:spacing w:before="480"/>
    </w:pPr>
    <w:rPr>
      <w:rFonts w:ascii="Arial" w:hAnsi="Arial" w:cs="Arial"/>
      <w:sz w:val="24"/>
      <w:szCs w:val="24"/>
    </w:r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Points1">
    <w:name w:val="Points 1"/>
    <w:aliases w:val="2,3 GRAS"/>
    <w:basedOn w:val="Normal"/>
    <w:pPr>
      <w:widowControl/>
      <w:tabs>
        <w:tab w:val="left" w:pos="426"/>
      </w:tabs>
      <w:autoSpaceDE w:val="0"/>
      <w:autoSpaceDN w:val="0"/>
      <w:adjustRightInd w:val="0"/>
      <w:ind w:left="426" w:hanging="426"/>
      <w:jc w:val="both"/>
    </w:pPr>
    <w:rPr>
      <w:rFonts w:ascii="Arial" w:hAnsi="Arial" w:cs="Arial"/>
      <w:b/>
      <w:bCs/>
    </w:rPr>
  </w:style>
  <w:style w:type="paragraph" w:customStyle="1" w:styleId="Retrait075ds1ireligne">
    <w:name w:val="Retrait_0_75_dès_1ière_ligne"/>
    <w:basedOn w:val="Normal"/>
    <w:pPr>
      <w:widowControl/>
      <w:tabs>
        <w:tab w:val="left" w:pos="426"/>
      </w:tabs>
      <w:autoSpaceDE w:val="0"/>
      <w:autoSpaceDN w:val="0"/>
      <w:adjustRightInd w:val="0"/>
      <w:ind w:left="425"/>
      <w:jc w:val="both"/>
    </w:pPr>
    <w:rPr>
      <w:rFonts w:ascii="Arial" w:hAnsi="Arial" w:cs="Arial"/>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Pr>
      <w:sz w:val="16"/>
      <w:szCs w:val="16"/>
    </w:rPr>
  </w:style>
  <w:style w:type="paragraph" w:styleId="ListParagraph">
    <w:name w:val="List Paragraph"/>
    <w:basedOn w:val="Normal"/>
    <w:uiPriority w:val="34"/>
    <w:qFormat/>
    <w:rsid w:val="007F1851"/>
    <w:pPr>
      <w:widowControl/>
      <w:ind w:left="720"/>
    </w:pPr>
    <w:rPr>
      <w:rFonts w:ascii="Calibri" w:eastAsia="Calibri" w:hAnsi="Calibri" w:cs="Calibri"/>
      <w:snapToGrid/>
      <w:sz w:val="22"/>
      <w:szCs w:val="22"/>
    </w:rPr>
  </w:style>
  <w:style w:type="character" w:styleId="CommentReference">
    <w:name w:val="annotation reference"/>
    <w:uiPriority w:val="99"/>
    <w:semiHidden/>
    <w:unhideWhenUsed/>
    <w:rsid w:val="000D2F01"/>
    <w:rPr>
      <w:sz w:val="16"/>
      <w:szCs w:val="16"/>
    </w:rPr>
  </w:style>
  <w:style w:type="paragraph" w:styleId="CommentText">
    <w:name w:val="annotation text"/>
    <w:basedOn w:val="Normal"/>
    <w:link w:val="CommentTextChar"/>
    <w:uiPriority w:val="99"/>
    <w:semiHidden/>
    <w:unhideWhenUsed/>
    <w:rsid w:val="000D2F01"/>
  </w:style>
  <w:style w:type="character" w:customStyle="1" w:styleId="CommentTextChar">
    <w:name w:val="Comment Text Char"/>
    <w:link w:val="CommentText"/>
    <w:uiPriority w:val="99"/>
    <w:semiHidden/>
    <w:rsid w:val="000D2F01"/>
    <w:rPr>
      <w:snapToGrid w:val="0"/>
      <w:lang w:val="fr-FR"/>
    </w:rPr>
  </w:style>
  <w:style w:type="paragraph" w:styleId="CommentSubject">
    <w:name w:val="annotation subject"/>
    <w:basedOn w:val="CommentText"/>
    <w:next w:val="CommentText"/>
    <w:link w:val="CommentSubjectChar"/>
    <w:uiPriority w:val="99"/>
    <w:semiHidden/>
    <w:unhideWhenUsed/>
    <w:rsid w:val="000D2F01"/>
    <w:rPr>
      <w:b/>
      <w:bCs/>
    </w:rPr>
  </w:style>
  <w:style w:type="character" w:customStyle="1" w:styleId="CommentSubjectChar">
    <w:name w:val="Comment Subject Char"/>
    <w:link w:val="CommentSubject"/>
    <w:uiPriority w:val="99"/>
    <w:semiHidden/>
    <w:rsid w:val="000D2F01"/>
    <w:rPr>
      <w:b/>
      <w:bCs/>
      <w:snapToGrid w:val="0"/>
      <w:lang w:val="fr-FR"/>
    </w:rPr>
  </w:style>
  <w:style w:type="character" w:styleId="IntenseEmphasis">
    <w:name w:val="Intense Emphasis"/>
    <w:uiPriority w:val="21"/>
    <w:qFormat/>
    <w:rsid w:val="001D2283"/>
    <w:rPr>
      <w:b/>
      <w:bCs/>
      <w:i/>
      <w:iCs/>
      <w:color w:val="4F81BD"/>
    </w:rPr>
  </w:style>
  <w:style w:type="paragraph" w:customStyle="1" w:styleId="Default">
    <w:name w:val="Default"/>
    <w:rsid w:val="00643305"/>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E96632"/>
    <w:rPr>
      <w:snapToGrid w:val="0"/>
      <w:lang w:eastAsia="fr-FR"/>
    </w:rPr>
  </w:style>
  <w:style w:type="table" w:styleId="LightShading-Accent6">
    <w:name w:val="Light Shading Accent 6"/>
    <w:basedOn w:val="TableNormal"/>
    <w:uiPriority w:val="60"/>
    <w:rsid w:val="00E96632"/>
    <w:rPr>
      <w:rFonts w:ascii="Calibri" w:eastAsia="Calibri" w:hAnsi="Calibri"/>
      <w:color w:val="E36C0A"/>
      <w:sz w:val="22"/>
      <w:szCs w:val="22"/>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trong">
    <w:name w:val="Strong"/>
    <w:uiPriority w:val="22"/>
    <w:qFormat/>
    <w:rsid w:val="00931FEF"/>
    <w:rPr>
      <w:b/>
      <w:bCs/>
    </w:rPr>
  </w:style>
  <w:style w:type="character" w:styleId="Hyperlink">
    <w:name w:val="Hyperlink"/>
    <w:uiPriority w:val="99"/>
    <w:unhideWhenUsed/>
    <w:rsid w:val="00931FEF"/>
    <w:rPr>
      <w:color w:val="0000FF"/>
      <w:u w:val="single"/>
    </w:rPr>
  </w:style>
  <w:style w:type="character" w:styleId="FollowedHyperlink">
    <w:name w:val="FollowedHyperlink"/>
    <w:uiPriority w:val="99"/>
    <w:semiHidden/>
    <w:unhideWhenUsed/>
    <w:rsid w:val="00931FEF"/>
    <w:rPr>
      <w:color w:val="800080"/>
      <w:u w:val="single"/>
    </w:rPr>
  </w:style>
  <w:style w:type="character" w:customStyle="1" w:styleId="FooterChar">
    <w:name w:val="Footer Char"/>
    <w:link w:val="Footer"/>
    <w:rsid w:val="0039277E"/>
    <w:rPr>
      <w:snapToGrid w:val="0"/>
      <w:lang w:eastAsia="fr-FR"/>
    </w:rPr>
  </w:style>
  <w:style w:type="table" w:styleId="TableGrid">
    <w:name w:val="Table Grid"/>
    <w:basedOn w:val="TableNormal"/>
    <w:uiPriority w:val="59"/>
    <w:rsid w:val="009A2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AA66AB"/>
  </w:style>
  <w:style w:type="paragraph" w:customStyle="1" w:styleId="TGauche">
    <w:name w:val="T_Gauche"/>
    <w:basedOn w:val="Normal"/>
    <w:qFormat/>
    <w:rsid w:val="00F10C16"/>
    <w:pPr>
      <w:widowControl/>
      <w:spacing w:line="240" w:lineRule="atLeast"/>
      <w:jc w:val="both"/>
    </w:pPr>
    <w:rPr>
      <w:rFonts w:ascii="Arial" w:hAnsi="Arial" w:cs="Arial"/>
      <w:lang w:val="de-DE"/>
    </w:rPr>
  </w:style>
  <w:style w:type="paragraph" w:customStyle="1" w:styleId="TNomorgane">
    <w:name w:val="T_Nom_organe"/>
    <w:basedOn w:val="Normal"/>
    <w:qFormat/>
    <w:rsid w:val="00F10C16"/>
    <w:pPr>
      <w:ind w:left="5103"/>
      <w:jc w:val="both"/>
      <w:outlineLvl w:val="0"/>
    </w:pPr>
    <w:rPr>
      <w:rFonts w:ascii="Arial" w:hAnsi="Arial" w:cs="Arial"/>
      <w:caps/>
      <w:sz w:val="16"/>
      <w:szCs w:val="16"/>
      <w:lang w:val="de-DE"/>
    </w:rPr>
  </w:style>
  <w:style w:type="paragraph" w:customStyle="1" w:styleId="TTitredocs">
    <w:name w:val="T_Titre_docs"/>
    <w:basedOn w:val="Points1"/>
    <w:qFormat/>
    <w:rsid w:val="00F10C16"/>
    <w:pPr>
      <w:tabs>
        <w:tab w:val="clear" w:pos="426"/>
      </w:tabs>
      <w:spacing w:line="240" w:lineRule="atLeast"/>
      <w:ind w:left="0" w:firstLine="0"/>
      <w:jc w:val="center"/>
    </w:pPr>
    <w:rPr>
      <w:sz w:val="22"/>
      <w:lang w:val="de-DE"/>
    </w:rPr>
  </w:style>
  <w:style w:type="paragraph" w:customStyle="1" w:styleId="TDatelangues">
    <w:name w:val="T_Date_langues"/>
    <w:basedOn w:val="Header"/>
    <w:qFormat/>
    <w:rsid w:val="00F10C16"/>
    <w:pPr>
      <w:widowControl/>
      <w:tabs>
        <w:tab w:val="clear" w:pos="4536"/>
        <w:tab w:val="clear" w:pos="9072"/>
      </w:tabs>
      <w:ind w:left="6521"/>
      <w:outlineLvl w:val="0"/>
    </w:pPr>
    <w:rPr>
      <w:rFonts w:ascii="Arial" w:hAnsi="Arial"/>
    </w:rPr>
  </w:style>
  <w:style w:type="paragraph" w:customStyle="1" w:styleId="Tetoilesfin">
    <w:name w:val="T_etoiles_fin"/>
    <w:basedOn w:val="Normal"/>
    <w:qFormat/>
    <w:rsid w:val="00F10C16"/>
    <w:pPr>
      <w:spacing w:line="240" w:lineRule="atLeast"/>
      <w:jc w:val="center"/>
    </w:pPr>
    <w:rPr>
      <w:rFonts w:ascii="Arial" w:hAnsi="Arial"/>
      <w:lang w:val="de-DE"/>
    </w:rPr>
  </w:style>
  <w:style w:type="character" w:customStyle="1" w:styleId="HeaderChar">
    <w:name w:val="Header Char"/>
    <w:basedOn w:val="DefaultParagraphFont"/>
    <w:link w:val="Header"/>
    <w:uiPriority w:val="99"/>
    <w:rsid w:val="00F10C16"/>
    <w:rPr>
      <w:snapToGrid w:val="0"/>
    </w:rPr>
  </w:style>
  <w:style w:type="paragraph" w:customStyle="1" w:styleId="Tnumpages">
    <w:name w:val="T_num_pages"/>
    <w:basedOn w:val="Header"/>
    <w:qFormat/>
    <w:rsid w:val="00672F8F"/>
    <w:pPr>
      <w:jc w:val="center"/>
    </w:pPr>
    <w:rPr>
      <w:rFonts w:ascii="Arial" w:hAnsi="Arial" w:cs="Arial"/>
      <w:sz w:val="16"/>
      <w:szCs w:val="16"/>
    </w:rPr>
  </w:style>
  <w:style w:type="paragraph" w:customStyle="1" w:styleId="Ttraitcommunication">
    <w:name w:val="T_trait_communication"/>
    <w:basedOn w:val="Normal"/>
    <w:qFormat/>
    <w:rsid w:val="00840B42"/>
    <w:pPr>
      <w:spacing w:line="240" w:lineRule="atLeast"/>
    </w:pPr>
    <w:rPr>
      <w:rFonts w:ascii="Arial" w:hAnsi="Arial" w:cs="Arial"/>
      <w:vertAlign w:val="superscript"/>
      <w:lang w:val="en-US"/>
    </w:rPr>
  </w:style>
  <w:style w:type="paragraph" w:customStyle="1" w:styleId="Tdocenumeration">
    <w:name w:val="T_doc_enumeration"/>
    <w:basedOn w:val="TGauche"/>
    <w:qFormat/>
    <w:rsid w:val="002F22E6"/>
    <w:pPr>
      <w:ind w:left="426" w:hanging="426"/>
    </w:pPr>
  </w:style>
  <w:style w:type="paragraph" w:customStyle="1" w:styleId="Tdocenumlettre">
    <w:name w:val="T_doc_enum_lettre"/>
    <w:basedOn w:val="Tdocenumeration"/>
    <w:qFormat/>
    <w:rsid w:val="002F22E6"/>
    <w:pPr>
      <w:spacing w:before="60"/>
      <w:ind w:left="850" w:hanging="425"/>
    </w:pPr>
  </w:style>
  <w:style w:type="paragraph" w:customStyle="1" w:styleId="Tdocenumlettretiret">
    <w:name w:val="T_doc_enum_lettre_tiret"/>
    <w:basedOn w:val="Tdocenumeration"/>
    <w:qFormat/>
    <w:rsid w:val="002F22E6"/>
    <w:pPr>
      <w:spacing w:before="60"/>
      <w:ind w:left="1276"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customStyle="1" w:styleId="Betrifft">
    <w:name w:val="Betrifft"/>
    <w:basedOn w:val="Normal"/>
    <w:pPr>
      <w:widowControl/>
      <w:spacing w:before="480"/>
    </w:pPr>
    <w:rPr>
      <w:rFonts w:ascii="Arial" w:hAnsi="Arial" w:cs="Arial"/>
      <w:sz w:val="24"/>
      <w:szCs w:val="24"/>
    </w:r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Points1">
    <w:name w:val="Points 1"/>
    <w:aliases w:val="2,3 GRAS"/>
    <w:basedOn w:val="Normal"/>
    <w:pPr>
      <w:widowControl/>
      <w:tabs>
        <w:tab w:val="left" w:pos="426"/>
      </w:tabs>
      <w:autoSpaceDE w:val="0"/>
      <w:autoSpaceDN w:val="0"/>
      <w:adjustRightInd w:val="0"/>
      <w:ind w:left="426" w:hanging="426"/>
      <w:jc w:val="both"/>
    </w:pPr>
    <w:rPr>
      <w:rFonts w:ascii="Arial" w:hAnsi="Arial" w:cs="Arial"/>
      <w:b/>
      <w:bCs/>
    </w:rPr>
  </w:style>
  <w:style w:type="paragraph" w:customStyle="1" w:styleId="Retrait075ds1ireligne">
    <w:name w:val="Retrait_0_75_dès_1ière_ligne"/>
    <w:basedOn w:val="Normal"/>
    <w:pPr>
      <w:widowControl/>
      <w:tabs>
        <w:tab w:val="left" w:pos="426"/>
      </w:tabs>
      <w:autoSpaceDE w:val="0"/>
      <w:autoSpaceDN w:val="0"/>
      <w:adjustRightInd w:val="0"/>
      <w:ind w:left="425"/>
      <w:jc w:val="both"/>
    </w:pPr>
    <w:rPr>
      <w:rFonts w:ascii="Arial" w:hAnsi="Arial" w:cs="Arial"/>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Pr>
      <w:sz w:val="16"/>
      <w:szCs w:val="16"/>
    </w:rPr>
  </w:style>
  <w:style w:type="paragraph" w:styleId="ListParagraph">
    <w:name w:val="List Paragraph"/>
    <w:basedOn w:val="Normal"/>
    <w:uiPriority w:val="34"/>
    <w:qFormat/>
    <w:rsid w:val="007F1851"/>
    <w:pPr>
      <w:widowControl/>
      <w:ind w:left="720"/>
    </w:pPr>
    <w:rPr>
      <w:rFonts w:ascii="Calibri" w:eastAsia="Calibri" w:hAnsi="Calibri" w:cs="Calibri"/>
      <w:snapToGrid/>
      <w:sz w:val="22"/>
      <w:szCs w:val="22"/>
    </w:rPr>
  </w:style>
  <w:style w:type="character" w:styleId="CommentReference">
    <w:name w:val="annotation reference"/>
    <w:uiPriority w:val="99"/>
    <w:semiHidden/>
    <w:unhideWhenUsed/>
    <w:rsid w:val="000D2F01"/>
    <w:rPr>
      <w:sz w:val="16"/>
      <w:szCs w:val="16"/>
    </w:rPr>
  </w:style>
  <w:style w:type="paragraph" w:styleId="CommentText">
    <w:name w:val="annotation text"/>
    <w:basedOn w:val="Normal"/>
    <w:link w:val="CommentTextChar"/>
    <w:uiPriority w:val="99"/>
    <w:semiHidden/>
    <w:unhideWhenUsed/>
    <w:rsid w:val="000D2F01"/>
  </w:style>
  <w:style w:type="character" w:customStyle="1" w:styleId="CommentTextChar">
    <w:name w:val="Comment Text Char"/>
    <w:link w:val="CommentText"/>
    <w:uiPriority w:val="99"/>
    <w:semiHidden/>
    <w:rsid w:val="000D2F01"/>
    <w:rPr>
      <w:snapToGrid w:val="0"/>
      <w:lang w:val="fr-FR"/>
    </w:rPr>
  </w:style>
  <w:style w:type="paragraph" w:styleId="CommentSubject">
    <w:name w:val="annotation subject"/>
    <w:basedOn w:val="CommentText"/>
    <w:next w:val="CommentText"/>
    <w:link w:val="CommentSubjectChar"/>
    <w:uiPriority w:val="99"/>
    <w:semiHidden/>
    <w:unhideWhenUsed/>
    <w:rsid w:val="000D2F01"/>
    <w:rPr>
      <w:b/>
      <w:bCs/>
    </w:rPr>
  </w:style>
  <w:style w:type="character" w:customStyle="1" w:styleId="CommentSubjectChar">
    <w:name w:val="Comment Subject Char"/>
    <w:link w:val="CommentSubject"/>
    <w:uiPriority w:val="99"/>
    <w:semiHidden/>
    <w:rsid w:val="000D2F01"/>
    <w:rPr>
      <w:b/>
      <w:bCs/>
      <w:snapToGrid w:val="0"/>
      <w:lang w:val="fr-FR"/>
    </w:rPr>
  </w:style>
  <w:style w:type="character" w:styleId="IntenseEmphasis">
    <w:name w:val="Intense Emphasis"/>
    <w:uiPriority w:val="21"/>
    <w:qFormat/>
    <w:rsid w:val="001D2283"/>
    <w:rPr>
      <w:b/>
      <w:bCs/>
      <w:i/>
      <w:iCs/>
      <w:color w:val="4F81BD"/>
    </w:rPr>
  </w:style>
  <w:style w:type="paragraph" w:customStyle="1" w:styleId="Default">
    <w:name w:val="Default"/>
    <w:rsid w:val="00643305"/>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E96632"/>
    <w:rPr>
      <w:snapToGrid w:val="0"/>
      <w:lang w:eastAsia="fr-FR"/>
    </w:rPr>
  </w:style>
  <w:style w:type="table" w:styleId="LightShading-Accent6">
    <w:name w:val="Light Shading Accent 6"/>
    <w:basedOn w:val="TableNormal"/>
    <w:uiPriority w:val="60"/>
    <w:rsid w:val="00E96632"/>
    <w:rPr>
      <w:rFonts w:ascii="Calibri" w:eastAsia="Calibri" w:hAnsi="Calibri"/>
      <w:color w:val="E36C0A"/>
      <w:sz w:val="22"/>
      <w:szCs w:val="22"/>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trong">
    <w:name w:val="Strong"/>
    <w:uiPriority w:val="22"/>
    <w:qFormat/>
    <w:rsid w:val="00931FEF"/>
    <w:rPr>
      <w:b/>
      <w:bCs/>
    </w:rPr>
  </w:style>
  <w:style w:type="character" w:styleId="Hyperlink">
    <w:name w:val="Hyperlink"/>
    <w:uiPriority w:val="99"/>
    <w:unhideWhenUsed/>
    <w:rsid w:val="00931FEF"/>
    <w:rPr>
      <w:color w:val="0000FF"/>
      <w:u w:val="single"/>
    </w:rPr>
  </w:style>
  <w:style w:type="character" w:styleId="FollowedHyperlink">
    <w:name w:val="FollowedHyperlink"/>
    <w:uiPriority w:val="99"/>
    <w:semiHidden/>
    <w:unhideWhenUsed/>
    <w:rsid w:val="00931FEF"/>
    <w:rPr>
      <w:color w:val="800080"/>
      <w:u w:val="single"/>
    </w:rPr>
  </w:style>
  <w:style w:type="character" w:customStyle="1" w:styleId="FooterChar">
    <w:name w:val="Footer Char"/>
    <w:link w:val="Footer"/>
    <w:rsid w:val="0039277E"/>
    <w:rPr>
      <w:snapToGrid w:val="0"/>
      <w:lang w:eastAsia="fr-FR"/>
    </w:rPr>
  </w:style>
  <w:style w:type="table" w:styleId="TableGrid">
    <w:name w:val="Table Grid"/>
    <w:basedOn w:val="TableNormal"/>
    <w:uiPriority w:val="59"/>
    <w:rsid w:val="009A2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AA66AB"/>
  </w:style>
  <w:style w:type="paragraph" w:customStyle="1" w:styleId="TGauche">
    <w:name w:val="T_Gauche"/>
    <w:basedOn w:val="Normal"/>
    <w:qFormat/>
    <w:rsid w:val="00F10C16"/>
    <w:pPr>
      <w:widowControl/>
      <w:spacing w:line="240" w:lineRule="atLeast"/>
      <w:jc w:val="both"/>
    </w:pPr>
    <w:rPr>
      <w:rFonts w:ascii="Arial" w:hAnsi="Arial" w:cs="Arial"/>
      <w:lang w:val="de-DE"/>
    </w:rPr>
  </w:style>
  <w:style w:type="paragraph" w:customStyle="1" w:styleId="TNomorgane">
    <w:name w:val="T_Nom_organe"/>
    <w:basedOn w:val="Normal"/>
    <w:qFormat/>
    <w:rsid w:val="00F10C16"/>
    <w:pPr>
      <w:ind w:left="5103"/>
      <w:jc w:val="both"/>
      <w:outlineLvl w:val="0"/>
    </w:pPr>
    <w:rPr>
      <w:rFonts w:ascii="Arial" w:hAnsi="Arial" w:cs="Arial"/>
      <w:caps/>
      <w:sz w:val="16"/>
      <w:szCs w:val="16"/>
      <w:lang w:val="de-DE"/>
    </w:rPr>
  </w:style>
  <w:style w:type="paragraph" w:customStyle="1" w:styleId="TTitredocs">
    <w:name w:val="T_Titre_docs"/>
    <w:basedOn w:val="Points1"/>
    <w:qFormat/>
    <w:rsid w:val="00F10C16"/>
    <w:pPr>
      <w:tabs>
        <w:tab w:val="clear" w:pos="426"/>
      </w:tabs>
      <w:spacing w:line="240" w:lineRule="atLeast"/>
      <w:ind w:left="0" w:firstLine="0"/>
      <w:jc w:val="center"/>
    </w:pPr>
    <w:rPr>
      <w:sz w:val="22"/>
      <w:lang w:val="de-DE"/>
    </w:rPr>
  </w:style>
  <w:style w:type="paragraph" w:customStyle="1" w:styleId="TDatelangues">
    <w:name w:val="T_Date_langues"/>
    <w:basedOn w:val="Header"/>
    <w:qFormat/>
    <w:rsid w:val="00F10C16"/>
    <w:pPr>
      <w:widowControl/>
      <w:tabs>
        <w:tab w:val="clear" w:pos="4536"/>
        <w:tab w:val="clear" w:pos="9072"/>
      </w:tabs>
      <w:ind w:left="6521"/>
      <w:outlineLvl w:val="0"/>
    </w:pPr>
    <w:rPr>
      <w:rFonts w:ascii="Arial" w:hAnsi="Arial"/>
    </w:rPr>
  </w:style>
  <w:style w:type="paragraph" w:customStyle="1" w:styleId="Tetoilesfin">
    <w:name w:val="T_etoiles_fin"/>
    <w:basedOn w:val="Normal"/>
    <w:qFormat/>
    <w:rsid w:val="00F10C16"/>
    <w:pPr>
      <w:spacing w:line="240" w:lineRule="atLeast"/>
      <w:jc w:val="center"/>
    </w:pPr>
    <w:rPr>
      <w:rFonts w:ascii="Arial" w:hAnsi="Arial"/>
      <w:lang w:val="de-DE"/>
    </w:rPr>
  </w:style>
  <w:style w:type="character" w:customStyle="1" w:styleId="HeaderChar">
    <w:name w:val="Header Char"/>
    <w:basedOn w:val="DefaultParagraphFont"/>
    <w:link w:val="Header"/>
    <w:uiPriority w:val="99"/>
    <w:rsid w:val="00F10C16"/>
    <w:rPr>
      <w:snapToGrid w:val="0"/>
    </w:rPr>
  </w:style>
  <w:style w:type="paragraph" w:customStyle="1" w:styleId="Tnumpages">
    <w:name w:val="T_num_pages"/>
    <w:basedOn w:val="Header"/>
    <w:qFormat/>
    <w:rsid w:val="00672F8F"/>
    <w:pPr>
      <w:jc w:val="center"/>
    </w:pPr>
    <w:rPr>
      <w:rFonts w:ascii="Arial" w:hAnsi="Arial" w:cs="Arial"/>
      <w:sz w:val="16"/>
      <w:szCs w:val="16"/>
    </w:rPr>
  </w:style>
  <w:style w:type="paragraph" w:customStyle="1" w:styleId="Ttraitcommunication">
    <w:name w:val="T_trait_communication"/>
    <w:basedOn w:val="Normal"/>
    <w:qFormat/>
    <w:rsid w:val="00840B42"/>
    <w:pPr>
      <w:spacing w:line="240" w:lineRule="atLeast"/>
    </w:pPr>
    <w:rPr>
      <w:rFonts w:ascii="Arial" w:hAnsi="Arial" w:cs="Arial"/>
      <w:vertAlign w:val="superscript"/>
      <w:lang w:val="en-US"/>
    </w:rPr>
  </w:style>
  <w:style w:type="paragraph" w:customStyle="1" w:styleId="Tdocenumeration">
    <w:name w:val="T_doc_enumeration"/>
    <w:basedOn w:val="TGauche"/>
    <w:qFormat/>
    <w:rsid w:val="002F22E6"/>
    <w:pPr>
      <w:ind w:left="426" w:hanging="426"/>
    </w:pPr>
  </w:style>
  <w:style w:type="paragraph" w:customStyle="1" w:styleId="Tdocenumlettre">
    <w:name w:val="T_doc_enum_lettre"/>
    <w:basedOn w:val="Tdocenumeration"/>
    <w:qFormat/>
    <w:rsid w:val="002F22E6"/>
    <w:pPr>
      <w:spacing w:before="60"/>
      <w:ind w:left="850" w:hanging="425"/>
    </w:pPr>
  </w:style>
  <w:style w:type="paragraph" w:customStyle="1" w:styleId="Tdocenumlettretiret">
    <w:name w:val="T_doc_enum_lettre_tiret"/>
    <w:basedOn w:val="Tdocenumeration"/>
    <w:qFormat/>
    <w:rsid w:val="002F22E6"/>
    <w:pPr>
      <w:spacing w:before="60"/>
      <w:ind w:left="1276"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25678058">
      <w:bodyDiv w:val="1"/>
      <w:marLeft w:val="0"/>
      <w:marRight w:val="0"/>
      <w:marTop w:val="0"/>
      <w:marBottom w:val="0"/>
      <w:divBdr>
        <w:top w:val="none" w:sz="0" w:space="0" w:color="auto"/>
        <w:left w:val="none" w:sz="0" w:space="0" w:color="auto"/>
        <w:bottom w:val="none" w:sz="0" w:space="0" w:color="auto"/>
        <w:right w:val="none" w:sz="0" w:space="0" w:color="auto"/>
      </w:divBdr>
    </w:div>
    <w:div w:id="742719490">
      <w:bodyDiv w:val="1"/>
      <w:marLeft w:val="0"/>
      <w:marRight w:val="0"/>
      <w:marTop w:val="0"/>
      <w:marBottom w:val="0"/>
      <w:divBdr>
        <w:top w:val="none" w:sz="0" w:space="0" w:color="auto"/>
        <w:left w:val="none" w:sz="0" w:space="0" w:color="auto"/>
        <w:bottom w:val="none" w:sz="0" w:space="0" w:color="auto"/>
        <w:right w:val="none" w:sz="0" w:space="0" w:color="auto"/>
      </w:divBdr>
    </w:div>
    <w:div w:id="796799940">
      <w:bodyDiv w:val="1"/>
      <w:marLeft w:val="0"/>
      <w:marRight w:val="0"/>
      <w:marTop w:val="0"/>
      <w:marBottom w:val="0"/>
      <w:divBdr>
        <w:top w:val="none" w:sz="0" w:space="0" w:color="auto"/>
        <w:left w:val="none" w:sz="0" w:space="0" w:color="auto"/>
        <w:bottom w:val="none" w:sz="0" w:space="0" w:color="auto"/>
        <w:right w:val="none" w:sz="0" w:space="0" w:color="auto"/>
      </w:divBdr>
    </w:div>
    <w:div w:id="1214193183">
      <w:bodyDiv w:val="1"/>
      <w:marLeft w:val="0"/>
      <w:marRight w:val="0"/>
      <w:marTop w:val="0"/>
      <w:marBottom w:val="0"/>
      <w:divBdr>
        <w:top w:val="none" w:sz="0" w:space="0" w:color="auto"/>
        <w:left w:val="none" w:sz="0" w:space="0" w:color="auto"/>
        <w:bottom w:val="none" w:sz="0" w:space="0" w:color="auto"/>
        <w:right w:val="none" w:sz="0" w:space="0" w:color="auto"/>
      </w:divBdr>
      <w:divsChild>
        <w:div w:id="74908277">
          <w:marLeft w:val="0"/>
          <w:marRight w:val="0"/>
          <w:marTop w:val="0"/>
          <w:marBottom w:val="0"/>
          <w:divBdr>
            <w:top w:val="none" w:sz="0" w:space="0" w:color="auto"/>
            <w:left w:val="none" w:sz="0" w:space="0" w:color="auto"/>
            <w:bottom w:val="none" w:sz="0" w:space="0" w:color="auto"/>
            <w:right w:val="none" w:sz="0" w:space="0" w:color="auto"/>
          </w:divBdr>
        </w:div>
        <w:div w:id="843983383">
          <w:marLeft w:val="0"/>
          <w:marRight w:val="0"/>
          <w:marTop w:val="0"/>
          <w:marBottom w:val="0"/>
          <w:divBdr>
            <w:top w:val="none" w:sz="0" w:space="0" w:color="auto"/>
            <w:left w:val="none" w:sz="0" w:space="0" w:color="auto"/>
            <w:bottom w:val="none" w:sz="0" w:space="0" w:color="auto"/>
            <w:right w:val="none" w:sz="0" w:space="0" w:color="auto"/>
          </w:divBdr>
        </w:div>
        <w:div w:id="990213639">
          <w:marLeft w:val="0"/>
          <w:marRight w:val="0"/>
          <w:marTop w:val="0"/>
          <w:marBottom w:val="0"/>
          <w:divBdr>
            <w:top w:val="none" w:sz="0" w:space="0" w:color="auto"/>
            <w:left w:val="none" w:sz="0" w:space="0" w:color="auto"/>
            <w:bottom w:val="none" w:sz="0" w:space="0" w:color="auto"/>
            <w:right w:val="none" w:sz="0" w:space="0" w:color="auto"/>
          </w:divBdr>
        </w:div>
        <w:div w:id="1050568948">
          <w:marLeft w:val="0"/>
          <w:marRight w:val="0"/>
          <w:marTop w:val="0"/>
          <w:marBottom w:val="0"/>
          <w:divBdr>
            <w:top w:val="none" w:sz="0" w:space="0" w:color="auto"/>
            <w:left w:val="none" w:sz="0" w:space="0" w:color="auto"/>
            <w:bottom w:val="none" w:sz="0" w:space="0" w:color="auto"/>
            <w:right w:val="none" w:sz="0" w:space="0" w:color="auto"/>
          </w:divBdr>
        </w:div>
        <w:div w:id="1489899365">
          <w:marLeft w:val="0"/>
          <w:marRight w:val="0"/>
          <w:marTop w:val="0"/>
          <w:marBottom w:val="0"/>
          <w:divBdr>
            <w:top w:val="none" w:sz="0" w:space="0" w:color="auto"/>
            <w:left w:val="none" w:sz="0" w:space="0" w:color="auto"/>
            <w:bottom w:val="none" w:sz="0" w:space="0" w:color="auto"/>
            <w:right w:val="none" w:sz="0" w:space="0" w:color="auto"/>
          </w:divBdr>
        </w:div>
        <w:div w:id="1894777699">
          <w:marLeft w:val="0"/>
          <w:marRight w:val="0"/>
          <w:marTop w:val="0"/>
          <w:marBottom w:val="0"/>
          <w:divBdr>
            <w:top w:val="none" w:sz="0" w:space="0" w:color="auto"/>
            <w:left w:val="none" w:sz="0" w:space="0" w:color="auto"/>
            <w:bottom w:val="none" w:sz="0" w:space="0" w:color="auto"/>
            <w:right w:val="none" w:sz="0" w:space="0" w:color="auto"/>
          </w:divBdr>
        </w:div>
        <w:div w:id="1965647074">
          <w:marLeft w:val="0"/>
          <w:marRight w:val="0"/>
          <w:marTop w:val="0"/>
          <w:marBottom w:val="0"/>
          <w:divBdr>
            <w:top w:val="none" w:sz="0" w:space="0" w:color="auto"/>
            <w:left w:val="none" w:sz="0" w:space="0" w:color="auto"/>
            <w:bottom w:val="none" w:sz="0" w:space="0" w:color="auto"/>
            <w:right w:val="none" w:sz="0" w:space="0" w:color="auto"/>
          </w:divBdr>
        </w:div>
      </w:divsChild>
    </w:div>
    <w:div w:id="2038189539">
      <w:bodyDiv w:val="1"/>
      <w:marLeft w:val="0"/>
      <w:marRight w:val="0"/>
      <w:marTop w:val="0"/>
      <w:marBottom w:val="0"/>
      <w:divBdr>
        <w:top w:val="none" w:sz="0" w:space="0" w:color="auto"/>
        <w:left w:val="none" w:sz="0" w:space="0" w:color="auto"/>
        <w:bottom w:val="none" w:sz="0" w:space="0" w:color="auto"/>
        <w:right w:val="none" w:sz="0" w:space="0" w:color="auto"/>
      </w:divBdr>
      <w:divsChild>
        <w:div w:id="71858650">
          <w:marLeft w:val="0"/>
          <w:marRight w:val="0"/>
          <w:marTop w:val="0"/>
          <w:marBottom w:val="0"/>
          <w:divBdr>
            <w:top w:val="none" w:sz="0" w:space="0" w:color="auto"/>
            <w:left w:val="none" w:sz="0" w:space="0" w:color="auto"/>
            <w:bottom w:val="none" w:sz="0" w:space="0" w:color="auto"/>
            <w:right w:val="none" w:sz="0" w:space="0" w:color="auto"/>
          </w:divBdr>
        </w:div>
        <w:div w:id="230703209">
          <w:marLeft w:val="0"/>
          <w:marRight w:val="0"/>
          <w:marTop w:val="0"/>
          <w:marBottom w:val="0"/>
          <w:divBdr>
            <w:top w:val="none" w:sz="0" w:space="0" w:color="auto"/>
            <w:left w:val="none" w:sz="0" w:space="0" w:color="auto"/>
            <w:bottom w:val="none" w:sz="0" w:space="0" w:color="auto"/>
            <w:right w:val="none" w:sz="0" w:space="0" w:color="auto"/>
          </w:divBdr>
        </w:div>
        <w:div w:id="365108750">
          <w:marLeft w:val="0"/>
          <w:marRight w:val="0"/>
          <w:marTop w:val="0"/>
          <w:marBottom w:val="0"/>
          <w:divBdr>
            <w:top w:val="none" w:sz="0" w:space="0" w:color="auto"/>
            <w:left w:val="none" w:sz="0" w:space="0" w:color="auto"/>
            <w:bottom w:val="none" w:sz="0" w:space="0" w:color="auto"/>
            <w:right w:val="none" w:sz="0" w:space="0" w:color="auto"/>
          </w:divBdr>
        </w:div>
        <w:div w:id="665785560">
          <w:marLeft w:val="0"/>
          <w:marRight w:val="0"/>
          <w:marTop w:val="0"/>
          <w:marBottom w:val="0"/>
          <w:divBdr>
            <w:top w:val="none" w:sz="0" w:space="0" w:color="auto"/>
            <w:left w:val="none" w:sz="0" w:space="0" w:color="auto"/>
            <w:bottom w:val="none" w:sz="0" w:space="0" w:color="auto"/>
            <w:right w:val="none" w:sz="0" w:space="0" w:color="auto"/>
          </w:divBdr>
        </w:div>
        <w:div w:id="835651720">
          <w:marLeft w:val="0"/>
          <w:marRight w:val="0"/>
          <w:marTop w:val="0"/>
          <w:marBottom w:val="0"/>
          <w:divBdr>
            <w:top w:val="none" w:sz="0" w:space="0" w:color="auto"/>
            <w:left w:val="none" w:sz="0" w:space="0" w:color="auto"/>
            <w:bottom w:val="none" w:sz="0" w:space="0" w:color="auto"/>
            <w:right w:val="none" w:sz="0" w:space="0" w:color="auto"/>
          </w:divBdr>
        </w:div>
        <w:div w:id="913735150">
          <w:marLeft w:val="0"/>
          <w:marRight w:val="0"/>
          <w:marTop w:val="0"/>
          <w:marBottom w:val="0"/>
          <w:divBdr>
            <w:top w:val="none" w:sz="0" w:space="0" w:color="auto"/>
            <w:left w:val="none" w:sz="0" w:space="0" w:color="auto"/>
            <w:bottom w:val="none" w:sz="0" w:space="0" w:color="auto"/>
            <w:right w:val="none" w:sz="0" w:space="0" w:color="auto"/>
          </w:divBdr>
        </w:div>
        <w:div w:id="980378530">
          <w:marLeft w:val="0"/>
          <w:marRight w:val="0"/>
          <w:marTop w:val="0"/>
          <w:marBottom w:val="0"/>
          <w:divBdr>
            <w:top w:val="none" w:sz="0" w:space="0" w:color="auto"/>
            <w:left w:val="none" w:sz="0" w:space="0" w:color="auto"/>
            <w:bottom w:val="none" w:sz="0" w:space="0" w:color="auto"/>
            <w:right w:val="none" w:sz="0" w:space="0" w:color="auto"/>
          </w:divBdr>
        </w:div>
        <w:div w:id="1019086339">
          <w:marLeft w:val="0"/>
          <w:marRight w:val="0"/>
          <w:marTop w:val="0"/>
          <w:marBottom w:val="0"/>
          <w:divBdr>
            <w:top w:val="none" w:sz="0" w:space="0" w:color="auto"/>
            <w:left w:val="none" w:sz="0" w:space="0" w:color="auto"/>
            <w:bottom w:val="none" w:sz="0" w:space="0" w:color="auto"/>
            <w:right w:val="none" w:sz="0" w:space="0" w:color="auto"/>
          </w:divBdr>
        </w:div>
        <w:div w:id="1049036105">
          <w:marLeft w:val="0"/>
          <w:marRight w:val="0"/>
          <w:marTop w:val="0"/>
          <w:marBottom w:val="0"/>
          <w:divBdr>
            <w:top w:val="none" w:sz="0" w:space="0" w:color="auto"/>
            <w:left w:val="none" w:sz="0" w:space="0" w:color="auto"/>
            <w:bottom w:val="none" w:sz="0" w:space="0" w:color="auto"/>
            <w:right w:val="none" w:sz="0" w:space="0" w:color="auto"/>
          </w:divBdr>
        </w:div>
        <w:div w:id="1072580289">
          <w:marLeft w:val="0"/>
          <w:marRight w:val="0"/>
          <w:marTop w:val="0"/>
          <w:marBottom w:val="0"/>
          <w:divBdr>
            <w:top w:val="none" w:sz="0" w:space="0" w:color="auto"/>
            <w:left w:val="none" w:sz="0" w:space="0" w:color="auto"/>
            <w:bottom w:val="none" w:sz="0" w:space="0" w:color="auto"/>
            <w:right w:val="none" w:sz="0" w:space="0" w:color="auto"/>
          </w:divBdr>
        </w:div>
        <w:div w:id="1362508393">
          <w:marLeft w:val="0"/>
          <w:marRight w:val="0"/>
          <w:marTop w:val="0"/>
          <w:marBottom w:val="0"/>
          <w:divBdr>
            <w:top w:val="none" w:sz="0" w:space="0" w:color="auto"/>
            <w:left w:val="none" w:sz="0" w:space="0" w:color="auto"/>
            <w:bottom w:val="none" w:sz="0" w:space="0" w:color="auto"/>
            <w:right w:val="none" w:sz="0" w:space="0" w:color="auto"/>
          </w:divBdr>
        </w:div>
        <w:div w:id="1420907363">
          <w:marLeft w:val="0"/>
          <w:marRight w:val="0"/>
          <w:marTop w:val="0"/>
          <w:marBottom w:val="0"/>
          <w:divBdr>
            <w:top w:val="none" w:sz="0" w:space="0" w:color="auto"/>
            <w:left w:val="none" w:sz="0" w:space="0" w:color="auto"/>
            <w:bottom w:val="none" w:sz="0" w:space="0" w:color="auto"/>
            <w:right w:val="none" w:sz="0" w:space="0" w:color="auto"/>
          </w:divBdr>
        </w:div>
        <w:div w:id="1536113403">
          <w:marLeft w:val="0"/>
          <w:marRight w:val="0"/>
          <w:marTop w:val="0"/>
          <w:marBottom w:val="0"/>
          <w:divBdr>
            <w:top w:val="none" w:sz="0" w:space="0" w:color="auto"/>
            <w:left w:val="none" w:sz="0" w:space="0" w:color="auto"/>
            <w:bottom w:val="none" w:sz="0" w:space="0" w:color="auto"/>
            <w:right w:val="none" w:sz="0" w:space="0" w:color="auto"/>
          </w:divBdr>
        </w:div>
        <w:div w:id="1938249221">
          <w:marLeft w:val="0"/>
          <w:marRight w:val="0"/>
          <w:marTop w:val="0"/>
          <w:marBottom w:val="0"/>
          <w:divBdr>
            <w:top w:val="none" w:sz="0" w:space="0" w:color="auto"/>
            <w:left w:val="none" w:sz="0" w:space="0" w:color="auto"/>
            <w:bottom w:val="none" w:sz="0" w:space="0" w:color="auto"/>
            <w:right w:val="none" w:sz="0" w:space="0" w:color="auto"/>
          </w:divBdr>
        </w:div>
        <w:div w:id="1999652218">
          <w:marLeft w:val="0"/>
          <w:marRight w:val="0"/>
          <w:marTop w:val="0"/>
          <w:marBottom w:val="0"/>
          <w:divBdr>
            <w:top w:val="none" w:sz="0" w:space="0" w:color="auto"/>
            <w:left w:val="none" w:sz="0" w:space="0" w:color="auto"/>
            <w:bottom w:val="none" w:sz="0" w:space="0" w:color="auto"/>
            <w:right w:val="none" w:sz="0" w:space="0" w:color="auto"/>
          </w:divBdr>
        </w:div>
      </w:divsChild>
    </w:div>
    <w:div w:id="2050296637">
      <w:bodyDiv w:val="1"/>
      <w:marLeft w:val="0"/>
      <w:marRight w:val="0"/>
      <w:marTop w:val="0"/>
      <w:marBottom w:val="0"/>
      <w:divBdr>
        <w:top w:val="none" w:sz="0" w:space="0" w:color="auto"/>
        <w:left w:val="none" w:sz="0" w:space="0" w:color="auto"/>
        <w:bottom w:val="none" w:sz="0" w:space="0" w:color="auto"/>
        <w:right w:val="none" w:sz="0" w:space="0" w:color="auto"/>
      </w:divBdr>
    </w:div>
    <w:div w:id="2109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6636-73E3-4A7B-95D3-62A7031B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COMMISSION CENTRALE POUR LA NAVIGATION DU RHIN</vt:lpstr>
      <vt:lpstr>COMMISSION CENTRALE POUR LA NAVIGATION DU RHIN</vt:lpstr>
      <vt:lpstr>COMMISSION CENTRALE POUR LA NAVIGATION DU RHIN</vt:lpstr>
    </vt:vector>
  </TitlesOfParts>
  <Company>CCNR</Company>
  <LinksUpToDate>false</LinksUpToDate>
  <CharactersWithSpaces>2526</CharactersWithSpaces>
  <SharedDoc>false</SharedDoc>
  <HLinks>
    <vt:vector size="24" baseType="variant">
      <vt:variant>
        <vt:i4>6225938</vt:i4>
      </vt:variant>
      <vt:variant>
        <vt:i4>9</vt:i4>
      </vt:variant>
      <vt:variant>
        <vt:i4>0</vt:i4>
      </vt:variant>
      <vt:variant>
        <vt:i4>5</vt:i4>
      </vt:variant>
      <vt:variant>
        <vt:lpwstr>http://eur-lex.europa.eu/legal-content/EN/ALL/?uri=CELEX:52011DC0144</vt:lpwstr>
      </vt:variant>
      <vt:variant>
        <vt:lpwstr/>
      </vt:variant>
      <vt:variant>
        <vt:i4>4063248</vt:i4>
      </vt:variant>
      <vt:variant>
        <vt:i4>6</vt:i4>
      </vt:variant>
      <vt:variant>
        <vt:i4>0</vt:i4>
      </vt:variant>
      <vt:variant>
        <vt:i4>5</vt:i4>
      </vt:variant>
      <vt:variant>
        <vt:lpwstr>http://www.naiades.info/repository/public/documents/Newsitems/PLATINA_Review_TEN-T_Draft_Final_Progress_Reports_2014_11_25.pdf</vt:lpwstr>
      </vt:variant>
      <vt:variant>
        <vt:lpwstr/>
      </vt:variant>
      <vt:variant>
        <vt:i4>4849716</vt:i4>
      </vt:variant>
      <vt:variant>
        <vt:i4>3</vt:i4>
      </vt:variant>
      <vt:variant>
        <vt:i4>0</vt:i4>
      </vt:variant>
      <vt:variant>
        <vt:i4>5</vt:i4>
      </vt:variant>
      <vt:variant>
        <vt:lpwstr>http://ec.europa.eu/transport/themes/infrastructure/ten-t-guidelines/corridors/corridor-studies_en.htm</vt:lpwstr>
      </vt:variant>
      <vt:variant>
        <vt:lpwstr/>
      </vt:variant>
      <vt:variant>
        <vt:i4>2621493</vt:i4>
      </vt:variant>
      <vt:variant>
        <vt:i4>0</vt:i4>
      </vt:variant>
      <vt:variant>
        <vt:i4>0</vt:i4>
      </vt:variant>
      <vt:variant>
        <vt:i4>5</vt:i4>
      </vt:variant>
      <vt:variant>
        <vt:lpwstr>http://eur-lex.europa.eu/legal-content/DE/TXT/?uri=CELEX:32013R1315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CENTRALE POUR LA NAVIGATION DU RHIN</dc:title>
  <dc:creator>VS</dc:creator>
  <cp:lastModifiedBy>Luciolle</cp:lastModifiedBy>
  <cp:revision>2</cp:revision>
  <cp:lastPrinted>2015-06-08T07:36:00Z</cp:lastPrinted>
  <dcterms:created xsi:type="dcterms:W3CDTF">2015-06-08T14:11:00Z</dcterms:created>
  <dcterms:modified xsi:type="dcterms:W3CDTF">2015-06-08T14:11:00Z</dcterms:modified>
</cp:coreProperties>
</file>