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0E" w:rsidRDefault="00A6790E" w:rsidP="00A6790E">
      <w:pPr>
        <w:spacing w:line="60" w:lineRule="exact"/>
        <w:rPr>
          <w:color w:val="010000"/>
          <w:sz w:val="6"/>
        </w:rPr>
        <w:sectPr w:rsidR="00A6790E" w:rsidSect="00A679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5A0296" w:rsidRPr="005A0296" w:rsidRDefault="005A0296" w:rsidP="005A0296">
      <w:pPr>
        <w:spacing w:line="120" w:lineRule="exact"/>
        <w:rPr>
          <w:b/>
          <w:sz w:val="10"/>
          <w:szCs w:val="28"/>
          <w:lang w:bidi="ru-RU"/>
        </w:rPr>
      </w:pPr>
    </w:p>
    <w:p w:rsidR="005A0296" w:rsidRPr="005A0296" w:rsidRDefault="005A0296" w:rsidP="005A0296">
      <w:pPr>
        <w:rPr>
          <w:b/>
          <w:sz w:val="28"/>
          <w:szCs w:val="28"/>
          <w:lang w:bidi="ru-RU"/>
        </w:rPr>
      </w:pPr>
      <w:r w:rsidRPr="005A0296">
        <w:rPr>
          <w:b/>
          <w:sz w:val="28"/>
          <w:szCs w:val="28"/>
          <w:lang w:bidi="ru-RU"/>
        </w:rPr>
        <w:t>Европейская экономическая комиссия</w:t>
      </w:r>
    </w:p>
    <w:p w:rsidR="005A0296" w:rsidRPr="005A0296" w:rsidRDefault="005A0296" w:rsidP="005A0296">
      <w:pPr>
        <w:spacing w:line="120" w:lineRule="exact"/>
        <w:rPr>
          <w:sz w:val="10"/>
          <w:szCs w:val="28"/>
          <w:lang w:bidi="ru-RU"/>
        </w:rPr>
      </w:pPr>
    </w:p>
    <w:p w:rsidR="005A0296" w:rsidRPr="005A0296" w:rsidRDefault="005A0296" w:rsidP="005A0296">
      <w:pPr>
        <w:rPr>
          <w:sz w:val="28"/>
          <w:szCs w:val="28"/>
          <w:lang w:bidi="ru-RU"/>
        </w:rPr>
      </w:pPr>
      <w:r w:rsidRPr="005A0296">
        <w:rPr>
          <w:sz w:val="28"/>
          <w:szCs w:val="28"/>
          <w:lang w:bidi="ru-RU"/>
        </w:rPr>
        <w:t>Комитет по внутреннему транспорту</w:t>
      </w:r>
    </w:p>
    <w:p w:rsidR="005A0296" w:rsidRPr="005A0296" w:rsidRDefault="005A0296" w:rsidP="005A0296">
      <w:pPr>
        <w:spacing w:line="120" w:lineRule="exact"/>
        <w:rPr>
          <w:b/>
          <w:sz w:val="10"/>
          <w:szCs w:val="24"/>
          <w:lang w:bidi="ru-RU"/>
        </w:rPr>
      </w:pPr>
    </w:p>
    <w:p w:rsidR="005A0296" w:rsidRPr="005A0296" w:rsidRDefault="005A0296" w:rsidP="005A0296">
      <w:pPr>
        <w:rPr>
          <w:b/>
          <w:sz w:val="24"/>
          <w:szCs w:val="24"/>
          <w:lang w:bidi="ru-RU"/>
        </w:rPr>
      </w:pPr>
      <w:r w:rsidRPr="005A0296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5A0296" w:rsidRPr="005A0296" w:rsidRDefault="005A0296" w:rsidP="005A0296">
      <w:pPr>
        <w:spacing w:line="120" w:lineRule="exact"/>
        <w:rPr>
          <w:b/>
          <w:sz w:val="10"/>
          <w:lang w:bidi="ru-RU"/>
        </w:rPr>
      </w:pPr>
    </w:p>
    <w:p w:rsidR="005A0296" w:rsidRPr="005A0296" w:rsidRDefault="005A0296" w:rsidP="005A0296">
      <w:pPr>
        <w:rPr>
          <w:b/>
          <w:bCs/>
          <w:lang w:bidi="ru-RU"/>
        </w:rPr>
      </w:pPr>
      <w:r w:rsidRPr="005A0296">
        <w:rPr>
          <w:b/>
          <w:lang w:bidi="ru-RU"/>
        </w:rPr>
        <w:t xml:space="preserve">Совместное совещание экспертов по Правилам, </w:t>
      </w:r>
      <w:r w:rsidRPr="005A0296">
        <w:rPr>
          <w:b/>
          <w:lang w:bidi="ru-RU"/>
        </w:rPr>
        <w:br/>
        <w:t xml:space="preserve">прилагаемым к Европейскому соглашению </w:t>
      </w:r>
      <w:r w:rsidRPr="00BB0A34">
        <w:rPr>
          <w:b/>
          <w:lang w:bidi="ru-RU"/>
        </w:rPr>
        <w:br/>
      </w:r>
      <w:r w:rsidRPr="005A0296">
        <w:rPr>
          <w:b/>
          <w:lang w:bidi="ru-RU"/>
        </w:rPr>
        <w:t xml:space="preserve">о международной перевозке опасных грузов </w:t>
      </w:r>
      <w:r w:rsidRPr="005A0296">
        <w:rPr>
          <w:b/>
          <w:lang w:bidi="ru-RU"/>
        </w:rPr>
        <w:br/>
        <w:t xml:space="preserve">по внутренним водным путям (ВОПОГ) </w:t>
      </w:r>
      <w:r w:rsidRPr="005A0296">
        <w:rPr>
          <w:b/>
          <w:lang w:bidi="ru-RU"/>
        </w:rPr>
        <w:br/>
        <w:t>(Комитет по вопросам безопасности ВОПОГ)</w:t>
      </w:r>
    </w:p>
    <w:p w:rsidR="005A0296" w:rsidRPr="005A0296" w:rsidRDefault="005A0296" w:rsidP="005A0296">
      <w:pPr>
        <w:spacing w:line="120" w:lineRule="exact"/>
        <w:rPr>
          <w:b/>
          <w:sz w:val="10"/>
          <w:lang w:bidi="ru-RU"/>
        </w:rPr>
      </w:pPr>
    </w:p>
    <w:p w:rsidR="005A0296" w:rsidRPr="005A0296" w:rsidRDefault="005A0296" w:rsidP="005A0296">
      <w:pPr>
        <w:rPr>
          <w:b/>
          <w:bCs/>
          <w:lang w:bidi="ru-RU"/>
        </w:rPr>
      </w:pPr>
      <w:r w:rsidRPr="005A0296">
        <w:rPr>
          <w:b/>
          <w:lang w:bidi="ru-RU"/>
        </w:rPr>
        <w:t>Двадцать седьмая сессия</w:t>
      </w:r>
    </w:p>
    <w:p w:rsidR="005A0296" w:rsidRPr="005A0296" w:rsidRDefault="005A0296" w:rsidP="005A0296">
      <w:pPr>
        <w:rPr>
          <w:lang w:bidi="ru-RU"/>
        </w:rPr>
      </w:pPr>
      <w:r w:rsidRPr="005A0296">
        <w:rPr>
          <w:lang w:bidi="ru-RU"/>
        </w:rPr>
        <w:t xml:space="preserve">Женева, 24–28 августа 2015 года </w:t>
      </w:r>
    </w:p>
    <w:p w:rsidR="005A0296" w:rsidRPr="005A0296" w:rsidRDefault="005A0296" w:rsidP="005A0296">
      <w:pPr>
        <w:rPr>
          <w:lang w:bidi="ru-RU"/>
        </w:rPr>
      </w:pPr>
      <w:r w:rsidRPr="005A0296">
        <w:rPr>
          <w:lang w:bidi="ru-RU"/>
        </w:rPr>
        <w:t xml:space="preserve">Пункт 4 b) предварительной повестки дня </w:t>
      </w:r>
    </w:p>
    <w:p w:rsidR="005A0296" w:rsidRPr="005A0296" w:rsidRDefault="005A0296" w:rsidP="005A0296">
      <w:pPr>
        <w:rPr>
          <w:b/>
          <w:lang w:bidi="ru-RU"/>
        </w:rPr>
      </w:pPr>
      <w:r w:rsidRPr="005A0296">
        <w:rPr>
          <w:b/>
          <w:lang w:bidi="ru-RU"/>
        </w:rPr>
        <w:t xml:space="preserve">Предложения о внесении поправок в Правила, </w:t>
      </w:r>
      <w:r w:rsidRPr="005A0296">
        <w:rPr>
          <w:b/>
          <w:lang w:bidi="ru-RU"/>
        </w:rPr>
        <w:br/>
        <w:t xml:space="preserve">прилагаемые к ВОПОГ: </w:t>
      </w:r>
    </w:p>
    <w:p w:rsidR="005A0296" w:rsidRPr="005A0296" w:rsidRDefault="005A0296" w:rsidP="005A0296">
      <w:pPr>
        <w:rPr>
          <w:b/>
          <w:lang w:bidi="ru-RU"/>
        </w:rPr>
      </w:pPr>
      <w:r w:rsidRPr="005A0296">
        <w:rPr>
          <w:b/>
          <w:lang w:bidi="ru-RU"/>
        </w:rPr>
        <w:t>Другие предложения</w:t>
      </w:r>
    </w:p>
    <w:p w:rsidR="005A0296" w:rsidRPr="005A0296" w:rsidRDefault="005A0296" w:rsidP="005A0296">
      <w:pPr>
        <w:pStyle w:val="SingleTxt"/>
        <w:spacing w:after="0" w:line="120" w:lineRule="exact"/>
        <w:rPr>
          <w:sz w:val="10"/>
          <w:lang w:bidi="ru-RU"/>
        </w:rPr>
      </w:pPr>
    </w:p>
    <w:p w:rsidR="005A0296" w:rsidRPr="005A0296" w:rsidRDefault="005A0296" w:rsidP="005A0296">
      <w:pPr>
        <w:pStyle w:val="SingleTxt"/>
        <w:spacing w:after="0" w:line="120" w:lineRule="exact"/>
        <w:rPr>
          <w:sz w:val="10"/>
          <w:lang w:bidi="ru-RU"/>
        </w:rPr>
      </w:pPr>
    </w:p>
    <w:p w:rsidR="005A0296" w:rsidRPr="005A0296" w:rsidRDefault="005A0296" w:rsidP="005A0296">
      <w:pPr>
        <w:pStyle w:val="SingleTxt"/>
        <w:spacing w:after="0" w:line="120" w:lineRule="exact"/>
        <w:rPr>
          <w:sz w:val="10"/>
          <w:lang w:bidi="ru-RU"/>
        </w:rPr>
      </w:pPr>
    </w:p>
    <w:p w:rsidR="00904E81" w:rsidRPr="00904E81" w:rsidRDefault="005A0296" w:rsidP="009C466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A0296">
        <w:rPr>
          <w:lang w:bidi="ru-RU"/>
        </w:rPr>
        <w:tab/>
      </w:r>
      <w:r w:rsidRPr="005A0296">
        <w:rPr>
          <w:lang w:bidi="ru-RU"/>
        </w:rPr>
        <w:tab/>
        <w:t>Устройство для отключения берегового сооружения</w:t>
      </w:r>
    </w:p>
    <w:p w:rsidR="00904E81" w:rsidRPr="00247063" w:rsidRDefault="00904E81" w:rsidP="00904E81">
      <w:pPr>
        <w:spacing w:line="120" w:lineRule="exact"/>
        <w:ind w:left="720"/>
        <w:rPr>
          <w:b/>
          <w:sz w:val="10"/>
          <w:lang w:bidi="ru-RU"/>
        </w:rPr>
      </w:pPr>
    </w:p>
    <w:p w:rsidR="00A940D9" w:rsidRPr="00904E81" w:rsidRDefault="00A940D9" w:rsidP="00904E81">
      <w:pPr>
        <w:spacing w:line="120" w:lineRule="exact"/>
        <w:ind w:left="720"/>
        <w:rPr>
          <w:b/>
          <w:sz w:val="10"/>
          <w:lang w:bidi="ru-RU"/>
        </w:rPr>
      </w:pPr>
    </w:p>
    <w:p w:rsidR="005A0296" w:rsidRPr="00BB0A34" w:rsidRDefault="005A0296" w:rsidP="00E13A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A0296">
        <w:rPr>
          <w:lang w:bidi="ru-RU"/>
        </w:rPr>
        <w:tab/>
      </w:r>
      <w:r w:rsidRPr="005A0296">
        <w:rPr>
          <w:lang w:bidi="ru-RU"/>
        </w:rPr>
        <w:tab/>
        <w:t>Представлено правительством Бельгии</w:t>
      </w:r>
      <w:r w:rsidR="00E13A68" w:rsidRPr="003F2749">
        <w:rPr>
          <w:b w:val="0"/>
          <w:sz w:val="18"/>
          <w:szCs w:val="18"/>
          <w:vertAlign w:val="superscript"/>
        </w:rPr>
        <w:footnoteReference w:id="2"/>
      </w:r>
    </w:p>
    <w:p w:rsidR="00E5591C" w:rsidRPr="00E5591C" w:rsidRDefault="00E5591C" w:rsidP="00E5591C">
      <w:pPr>
        <w:spacing w:line="120" w:lineRule="exact"/>
        <w:rPr>
          <w:b/>
          <w:sz w:val="10"/>
          <w:lang w:bidi="ru-RU"/>
        </w:rPr>
      </w:pPr>
    </w:p>
    <w:p w:rsidR="00E5591C" w:rsidRPr="00CE6B40" w:rsidRDefault="00E5591C" w:rsidP="00CE6B40">
      <w:pPr>
        <w:spacing w:line="120" w:lineRule="exact"/>
        <w:rPr>
          <w:b/>
          <w:sz w:val="10"/>
          <w:lang w:bidi="ru-RU"/>
        </w:rPr>
      </w:pPr>
    </w:p>
    <w:p w:rsidR="005A0296" w:rsidRPr="00BB0A34" w:rsidRDefault="005A0296" w:rsidP="00CE6B4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A0296">
        <w:rPr>
          <w:lang w:bidi="ru-RU"/>
        </w:rPr>
        <w:tab/>
      </w:r>
      <w:r w:rsidRPr="005A0296">
        <w:rPr>
          <w:lang w:bidi="ru-RU"/>
        </w:rPr>
        <w:tab/>
        <w:t>Введение</w:t>
      </w:r>
    </w:p>
    <w:p w:rsidR="00CE6B40" w:rsidRPr="00BB0A34" w:rsidRDefault="00CE6B40" w:rsidP="00CE6B40">
      <w:pPr>
        <w:spacing w:line="120" w:lineRule="exact"/>
        <w:rPr>
          <w:sz w:val="10"/>
          <w:lang w:bidi="ru-RU"/>
        </w:rPr>
      </w:pPr>
    </w:p>
    <w:p w:rsidR="00CE6B40" w:rsidRPr="00BB0A34" w:rsidRDefault="00CE6B40" w:rsidP="00CE6B40">
      <w:pPr>
        <w:spacing w:line="120" w:lineRule="exact"/>
        <w:rPr>
          <w:sz w:val="10"/>
          <w:lang w:bidi="ru-RU"/>
        </w:rPr>
      </w:pPr>
    </w:p>
    <w:p w:rsidR="005A0296" w:rsidRPr="005A0296" w:rsidRDefault="005A0296" w:rsidP="00E5591C">
      <w:pPr>
        <w:pStyle w:val="SingleTxt"/>
        <w:rPr>
          <w:lang w:bidi="ru-RU"/>
        </w:rPr>
      </w:pPr>
      <w:r w:rsidRPr="005A0296">
        <w:rPr>
          <w:lang w:bidi="ru-RU"/>
        </w:rPr>
        <w:t>1.</w:t>
      </w:r>
      <w:r w:rsidRPr="005A0296">
        <w:rPr>
          <w:lang w:bidi="ru-RU"/>
        </w:rPr>
        <w:tab/>
        <w:t>В правилах, прилагаемых к ВОПОГ, пункт 9.3.x.21.5 a) гласит:</w:t>
      </w:r>
    </w:p>
    <w:p w:rsidR="005A0296" w:rsidRPr="005A0296" w:rsidRDefault="005A0296" w:rsidP="008F65CB">
      <w:pPr>
        <w:pStyle w:val="SingleTxt"/>
        <w:rPr>
          <w:lang w:bidi="ru-RU"/>
        </w:rPr>
      </w:pPr>
      <w:r w:rsidRPr="005A0296">
        <w:rPr>
          <w:lang w:bidi="ru-RU"/>
        </w:rPr>
        <w:t>"a)</w:t>
      </w:r>
      <w:r w:rsidRPr="005A0296">
        <w:rPr>
          <w:lang w:bidi="ru-RU"/>
        </w:rPr>
        <w:tab/>
        <w:t>Датчик высокого уровня, указанный в пункте 9.3.x.21.1 d) выше, должен п</w:t>
      </w:r>
      <w:r w:rsidRPr="005A0296">
        <w:rPr>
          <w:lang w:bidi="ru-RU"/>
        </w:rPr>
        <w:t>о</w:t>
      </w:r>
      <w:r w:rsidRPr="005A0296">
        <w:rPr>
          <w:lang w:bidi="ru-RU"/>
        </w:rPr>
        <w:t>давать визуальный и звуковой предупредительный сигнал на борту судна и одн</w:t>
      </w:r>
      <w:r w:rsidRPr="005A0296">
        <w:rPr>
          <w:lang w:bidi="ru-RU"/>
        </w:rPr>
        <w:t>о</w:t>
      </w:r>
      <w:r w:rsidRPr="005A0296">
        <w:rPr>
          <w:lang w:bidi="ru-RU"/>
        </w:rPr>
        <w:t>временно приводить в действие электрический контакт, который в форме двои</w:t>
      </w:r>
      <w:r w:rsidRPr="005A0296">
        <w:rPr>
          <w:lang w:bidi="ru-RU"/>
        </w:rPr>
        <w:t>ч</w:t>
      </w:r>
      <w:r w:rsidRPr="005A0296">
        <w:rPr>
          <w:lang w:bidi="ru-RU"/>
        </w:rPr>
        <w:t xml:space="preserve">ного сигнала прерывает токовую цепь, обеспечиваемую и питаемую береговым сооружением, и тем самым инициирует на береговом сооружении меры по предотвращению перелива во время операций по загрузке. </w:t>
      </w:r>
    </w:p>
    <w:p w:rsidR="005A0296" w:rsidRPr="005A0296" w:rsidRDefault="005A0296" w:rsidP="008F65CB">
      <w:pPr>
        <w:pStyle w:val="SingleTxt"/>
        <w:rPr>
          <w:lang w:bidi="ru-RU"/>
        </w:rPr>
      </w:pPr>
      <w:r w:rsidRPr="005A0296">
        <w:rPr>
          <w:lang w:bidi="ru-RU"/>
        </w:rPr>
        <w:t>Сигнал должен подаваться на береговое сооружение через посредство водон</w:t>
      </w:r>
      <w:r w:rsidRPr="005A0296">
        <w:rPr>
          <w:lang w:bidi="ru-RU"/>
        </w:rPr>
        <w:t>е</w:t>
      </w:r>
      <w:r w:rsidRPr="005A0296">
        <w:rPr>
          <w:lang w:bidi="ru-RU"/>
        </w:rPr>
        <w:t>проницаемой двухконтактной штепсельной розетки соединительного устройства в соответствии со стандартом EN 60309-2:1999 + A1:2007 + A2:2012 для пост</w:t>
      </w:r>
      <w:r w:rsidRPr="005A0296">
        <w:rPr>
          <w:lang w:bidi="ru-RU"/>
        </w:rPr>
        <w:t>о</w:t>
      </w:r>
      <w:r w:rsidRPr="005A0296">
        <w:rPr>
          <w:lang w:bidi="ru-RU"/>
        </w:rPr>
        <w:t>янного тока с напряжением 40</w:t>
      </w:r>
      <w:r w:rsidR="008F65CB" w:rsidRPr="008F65CB">
        <w:rPr>
          <w:lang w:bidi="ru-RU"/>
        </w:rPr>
        <w:t>–</w:t>
      </w:r>
      <w:r w:rsidRPr="005A0296">
        <w:rPr>
          <w:lang w:bidi="ru-RU"/>
        </w:rPr>
        <w:t xml:space="preserve">50 вольт, идентификационный цвет </w:t>
      </w:r>
      <w:r w:rsidR="008F65CB" w:rsidRPr="008F65CB">
        <w:rPr>
          <w:lang w:bidi="ru-RU"/>
        </w:rPr>
        <w:t>–</w:t>
      </w:r>
      <w:r w:rsidRPr="005A0296">
        <w:rPr>
          <w:lang w:bidi="ru-RU"/>
        </w:rPr>
        <w:t xml:space="preserve"> белый, п</w:t>
      </w:r>
      <w:r w:rsidRPr="005A0296">
        <w:rPr>
          <w:lang w:bidi="ru-RU"/>
        </w:rPr>
        <w:t>о</w:t>
      </w:r>
      <w:r w:rsidRPr="005A0296">
        <w:rPr>
          <w:lang w:bidi="ru-RU"/>
        </w:rPr>
        <w:t xml:space="preserve">зиция индикатора </w:t>
      </w:r>
      <w:r w:rsidR="00CE6B40" w:rsidRPr="00CE6B40">
        <w:rPr>
          <w:lang w:bidi="ru-RU"/>
        </w:rPr>
        <w:t>–</w:t>
      </w:r>
      <w:r w:rsidRPr="005A0296">
        <w:rPr>
          <w:lang w:bidi="ru-RU"/>
        </w:rPr>
        <w:t xml:space="preserve"> 10 ч. </w:t>
      </w:r>
    </w:p>
    <w:p w:rsidR="005A0296" w:rsidRPr="005A0296" w:rsidRDefault="005A0296" w:rsidP="00CE6B40">
      <w:pPr>
        <w:pStyle w:val="SingleTxt"/>
        <w:rPr>
          <w:lang w:bidi="ru-RU"/>
        </w:rPr>
      </w:pPr>
      <w:r w:rsidRPr="005A0296">
        <w:rPr>
          <w:lang w:bidi="ru-RU"/>
        </w:rPr>
        <w:lastRenderedPageBreak/>
        <w:t>Штепсельная розетка должна быть постоянно установлена на судне вблизи арм</w:t>
      </w:r>
      <w:r w:rsidRPr="005A0296">
        <w:rPr>
          <w:lang w:bidi="ru-RU"/>
        </w:rPr>
        <w:t>а</w:t>
      </w:r>
      <w:r w:rsidRPr="005A0296">
        <w:rPr>
          <w:lang w:bidi="ru-RU"/>
        </w:rPr>
        <w:t xml:space="preserve">туры, соединяющей погрузочно-разгрузочные трубопроводы с берегом. </w:t>
      </w:r>
    </w:p>
    <w:p w:rsidR="005A0296" w:rsidRPr="005A0296" w:rsidRDefault="005A0296" w:rsidP="00CE6B40">
      <w:pPr>
        <w:pStyle w:val="SingleTxt"/>
        <w:rPr>
          <w:lang w:bidi="ru-RU"/>
        </w:rPr>
      </w:pPr>
      <w:r w:rsidRPr="005A0296">
        <w:rPr>
          <w:lang w:bidi="ru-RU"/>
        </w:rPr>
        <w:t>Датчик высокого уровня должен также обеспечивать выключение судового о</w:t>
      </w:r>
      <w:r w:rsidRPr="005A0296">
        <w:rPr>
          <w:lang w:bidi="ru-RU"/>
        </w:rPr>
        <w:t>т</w:t>
      </w:r>
      <w:r w:rsidRPr="005A0296">
        <w:rPr>
          <w:lang w:bidi="ru-RU"/>
        </w:rPr>
        <w:t xml:space="preserve">ливного насоса. </w:t>
      </w:r>
    </w:p>
    <w:p w:rsidR="005A0296" w:rsidRPr="005A0296" w:rsidRDefault="005A0296" w:rsidP="00CE6B40">
      <w:pPr>
        <w:pStyle w:val="SingleTxt"/>
        <w:rPr>
          <w:lang w:bidi="ru-RU"/>
        </w:rPr>
      </w:pPr>
      <w:r w:rsidRPr="005A0296">
        <w:rPr>
          <w:lang w:bidi="ru-RU"/>
        </w:rPr>
        <w:t>Датчик высокого уровня должен быть независимым от аварийно-предупредительного сигнализатора уровня, однако он может быть соединен с указателем уровня".</w:t>
      </w:r>
    </w:p>
    <w:p w:rsidR="005A0296" w:rsidRPr="005A0296" w:rsidRDefault="005A0296" w:rsidP="00CE6B40">
      <w:pPr>
        <w:pStyle w:val="SingleTxt"/>
        <w:rPr>
          <w:b/>
          <w:lang w:bidi="ru-RU"/>
        </w:rPr>
      </w:pPr>
      <w:r w:rsidRPr="005A0296">
        <w:rPr>
          <w:lang w:bidi="ru-RU"/>
        </w:rPr>
        <w:t>2.</w:t>
      </w:r>
      <w:r w:rsidRPr="005A0296">
        <w:rPr>
          <w:lang w:bidi="ru-RU"/>
        </w:rPr>
        <w:tab/>
        <w:t>Если танкер использует береговое сооружение для загрузки груза, то им</w:t>
      </w:r>
      <w:r w:rsidRPr="005A0296">
        <w:rPr>
          <w:lang w:bidi="ru-RU"/>
        </w:rPr>
        <w:t>е</w:t>
      </w:r>
      <w:r w:rsidRPr="005A0296">
        <w:rPr>
          <w:lang w:bidi="ru-RU"/>
        </w:rPr>
        <w:t>ются два способа безопасного отключения берегового сооружения при возникн</w:t>
      </w:r>
      <w:r w:rsidRPr="005A0296">
        <w:rPr>
          <w:lang w:bidi="ru-RU"/>
        </w:rPr>
        <w:t>о</w:t>
      </w:r>
      <w:r w:rsidRPr="005A0296">
        <w:rPr>
          <w:lang w:bidi="ru-RU"/>
        </w:rPr>
        <w:t>вении инцидента. Во-первых, можно вытащить двухконтактный штекер из п</w:t>
      </w:r>
      <w:r w:rsidRPr="005A0296">
        <w:rPr>
          <w:lang w:bidi="ru-RU"/>
        </w:rPr>
        <w:t>о</w:t>
      </w:r>
      <w:r w:rsidRPr="005A0296">
        <w:rPr>
          <w:lang w:bidi="ru-RU"/>
        </w:rPr>
        <w:t>стоянно установленного устройства, с тем чтобы прервать электрический сигнал. Во-вторых, на береговом сооружении всегда имеется кнопка аварийной остано</w:t>
      </w:r>
      <w:r w:rsidRPr="005A0296">
        <w:rPr>
          <w:lang w:bidi="ru-RU"/>
        </w:rPr>
        <w:t>в</w:t>
      </w:r>
      <w:r w:rsidRPr="005A0296">
        <w:rPr>
          <w:lang w:bidi="ru-RU"/>
        </w:rPr>
        <w:t xml:space="preserve">ки, которая чаще всего установлена на загрузочном рукаве, которая позволяет остановить процесс загрузки вручную помимо двухконтактного штекера. </w:t>
      </w:r>
    </w:p>
    <w:p w:rsidR="005A0296" w:rsidRPr="005A0296" w:rsidRDefault="005A0296" w:rsidP="00CE6B40">
      <w:pPr>
        <w:pStyle w:val="SingleTxt"/>
        <w:rPr>
          <w:lang w:bidi="ru-RU"/>
        </w:rPr>
      </w:pPr>
      <w:r w:rsidRPr="005A0296">
        <w:rPr>
          <w:lang w:bidi="ru-RU"/>
        </w:rPr>
        <w:t>3.</w:t>
      </w:r>
      <w:r w:rsidRPr="005A0296">
        <w:rPr>
          <w:lang w:bidi="ru-RU"/>
        </w:rPr>
        <w:tab/>
        <w:t>Эти устройства могут безупречно сработать в случае инцидента, не допу</w:t>
      </w:r>
      <w:r w:rsidRPr="005A0296">
        <w:rPr>
          <w:lang w:bidi="ru-RU"/>
        </w:rPr>
        <w:t>с</w:t>
      </w:r>
      <w:r w:rsidRPr="005A0296">
        <w:rPr>
          <w:lang w:bidi="ru-RU"/>
        </w:rPr>
        <w:t>кая утечки груза. В случае утечки коррозионного продукта, когда такая утечка происходит, например, из-за неисправности загрузочного рукава, нелегко испол</w:t>
      </w:r>
      <w:r w:rsidRPr="005A0296">
        <w:rPr>
          <w:lang w:bidi="ru-RU"/>
        </w:rPr>
        <w:t>ь</w:t>
      </w:r>
      <w:r w:rsidRPr="005A0296">
        <w:rPr>
          <w:lang w:bidi="ru-RU"/>
        </w:rPr>
        <w:t>зовать кнопку аварийной остановки, установленную на загрузочном рукаве. Н</w:t>
      </w:r>
      <w:r w:rsidRPr="005A0296">
        <w:rPr>
          <w:lang w:bidi="ru-RU"/>
        </w:rPr>
        <w:t>е</w:t>
      </w:r>
      <w:r w:rsidRPr="005A0296">
        <w:rPr>
          <w:lang w:bidi="ru-RU"/>
        </w:rPr>
        <w:t>возможно также получить доступ к двухконтактному штекеру, который устано</w:t>
      </w:r>
      <w:r w:rsidRPr="005A0296">
        <w:rPr>
          <w:lang w:bidi="ru-RU"/>
        </w:rPr>
        <w:t>в</w:t>
      </w:r>
      <w:r w:rsidRPr="005A0296">
        <w:rPr>
          <w:lang w:bidi="ru-RU"/>
        </w:rPr>
        <w:t xml:space="preserve">лен в соединительном устройстве, расположенном позади загрузочного рукава. </w:t>
      </w:r>
    </w:p>
    <w:p w:rsidR="005A0296" w:rsidRPr="005A0296" w:rsidRDefault="005A0296" w:rsidP="008F65CB">
      <w:pPr>
        <w:pStyle w:val="SingleTxt"/>
        <w:rPr>
          <w:lang w:bidi="ru-RU"/>
        </w:rPr>
      </w:pPr>
      <w:r w:rsidRPr="005A0296">
        <w:rPr>
          <w:lang w:bidi="ru-RU"/>
        </w:rPr>
        <w:t>4.</w:t>
      </w:r>
      <w:r w:rsidRPr="005A0296">
        <w:rPr>
          <w:lang w:bidi="ru-RU"/>
        </w:rPr>
        <w:tab/>
        <w:t>Бельгия считает, что было бы полезно иметь дополнительное устройство в трех различных местах грузового пространства (например, в передней, средней частях и в конце) для отключения берегового сооружения независимо от эле</w:t>
      </w:r>
      <w:r w:rsidRPr="005A0296">
        <w:rPr>
          <w:lang w:bidi="ru-RU"/>
        </w:rPr>
        <w:t>к</w:t>
      </w:r>
      <w:r w:rsidRPr="005A0296">
        <w:rPr>
          <w:lang w:bidi="ru-RU"/>
        </w:rPr>
        <w:t>трического сигнала. Большинство недавно построенных танкеров внутреннего плавания оснащены такой системой. Вместе с тем соответствующее требование в пункте 9.3.x.21.5 а) пока что отсутствует.</w:t>
      </w:r>
    </w:p>
    <w:p w:rsidR="00CE6B40" w:rsidRPr="00CE6B40" w:rsidRDefault="00CE6B40" w:rsidP="00CE6B40">
      <w:pPr>
        <w:spacing w:line="120" w:lineRule="exact"/>
        <w:rPr>
          <w:b/>
          <w:sz w:val="10"/>
          <w:lang w:bidi="ru-RU"/>
        </w:rPr>
      </w:pPr>
    </w:p>
    <w:p w:rsidR="00CE6B40" w:rsidRPr="00CE6B40" w:rsidRDefault="00CE6B40" w:rsidP="00CE6B40">
      <w:pPr>
        <w:spacing w:line="120" w:lineRule="exact"/>
        <w:rPr>
          <w:b/>
          <w:sz w:val="10"/>
          <w:lang w:bidi="ru-RU"/>
        </w:rPr>
      </w:pPr>
    </w:p>
    <w:p w:rsidR="005A0296" w:rsidRPr="005A0296" w:rsidRDefault="005A0296" w:rsidP="00CE6B4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A0296">
        <w:rPr>
          <w:lang w:bidi="ru-RU"/>
        </w:rPr>
        <w:tab/>
      </w:r>
      <w:r w:rsidRPr="005A0296">
        <w:rPr>
          <w:lang w:bidi="ru-RU"/>
        </w:rPr>
        <w:tab/>
        <w:t>Предложение</w:t>
      </w:r>
    </w:p>
    <w:p w:rsidR="00CE6B40" w:rsidRPr="00CE6B40" w:rsidRDefault="00CE6B40" w:rsidP="00CE6B40">
      <w:pPr>
        <w:spacing w:line="120" w:lineRule="exact"/>
        <w:rPr>
          <w:sz w:val="10"/>
          <w:lang w:bidi="ru-RU"/>
        </w:rPr>
      </w:pPr>
    </w:p>
    <w:p w:rsidR="00CE6B40" w:rsidRPr="00CE6B40" w:rsidRDefault="00CE6B40" w:rsidP="00CE6B40">
      <w:pPr>
        <w:spacing w:line="120" w:lineRule="exact"/>
        <w:rPr>
          <w:sz w:val="10"/>
          <w:lang w:bidi="ru-RU"/>
        </w:rPr>
      </w:pPr>
    </w:p>
    <w:p w:rsidR="005A0296" w:rsidRPr="005A0296" w:rsidRDefault="005A0296" w:rsidP="00CE6B40">
      <w:pPr>
        <w:pStyle w:val="SingleTxt"/>
        <w:rPr>
          <w:lang w:bidi="ru-RU"/>
        </w:rPr>
      </w:pPr>
      <w:r w:rsidRPr="005A0296">
        <w:rPr>
          <w:lang w:bidi="ru-RU"/>
        </w:rPr>
        <w:t>5.</w:t>
      </w:r>
      <w:r w:rsidRPr="005A0296">
        <w:rPr>
          <w:lang w:bidi="ru-RU"/>
        </w:rPr>
        <w:tab/>
        <w:t>Предлагается изменить пункт 9.3.х.21.5 a) следующим образом:</w:t>
      </w:r>
    </w:p>
    <w:p w:rsidR="005A0296" w:rsidRPr="005A0296" w:rsidRDefault="005A0296" w:rsidP="00CE6B40">
      <w:pPr>
        <w:pStyle w:val="SingleTxt"/>
        <w:rPr>
          <w:lang w:bidi="ru-RU"/>
        </w:rPr>
      </w:pPr>
      <w:r w:rsidRPr="005A0296">
        <w:rPr>
          <w:lang w:bidi="ru-RU"/>
        </w:rPr>
        <w:t>"a)</w:t>
      </w:r>
      <w:r w:rsidRPr="005A0296">
        <w:rPr>
          <w:lang w:bidi="ru-RU"/>
        </w:rPr>
        <w:tab/>
        <w:t>Датчик высокого уровня, указанный в пункте 9.3.2.21.1 d), выше, должен подавать визуальный и звуковой предупредительный сигнал на борту судна и о</w:t>
      </w:r>
      <w:r w:rsidRPr="005A0296">
        <w:rPr>
          <w:lang w:bidi="ru-RU"/>
        </w:rPr>
        <w:t>д</w:t>
      </w:r>
      <w:r w:rsidRPr="005A0296">
        <w:rPr>
          <w:lang w:bidi="ru-RU"/>
        </w:rPr>
        <w:t>новременно приводить в действие электрический контакт, который в форме дв</w:t>
      </w:r>
      <w:r w:rsidRPr="005A0296">
        <w:rPr>
          <w:lang w:bidi="ru-RU"/>
        </w:rPr>
        <w:t>о</w:t>
      </w:r>
      <w:r w:rsidRPr="005A0296">
        <w:rPr>
          <w:lang w:bidi="ru-RU"/>
        </w:rPr>
        <w:t xml:space="preserve">ичного сигнала прерывает токовую цепь, обеспечиваемую и питаемую береговым сооружением, и тем самым инициирует на береговом сооружении меры по предотвращению перелива во время операций по загрузке. </w:t>
      </w:r>
    </w:p>
    <w:p w:rsidR="005A0296" w:rsidRPr="005A0296" w:rsidRDefault="005A0296" w:rsidP="008F65CB">
      <w:pPr>
        <w:pStyle w:val="SingleTxt"/>
        <w:rPr>
          <w:lang w:bidi="ru-RU"/>
        </w:rPr>
      </w:pPr>
      <w:r w:rsidRPr="005A0296">
        <w:rPr>
          <w:lang w:bidi="ru-RU"/>
        </w:rPr>
        <w:t>Сигнал должен подаваться на береговое сооружение через посредство водон</w:t>
      </w:r>
      <w:r w:rsidRPr="005A0296">
        <w:rPr>
          <w:lang w:bidi="ru-RU"/>
        </w:rPr>
        <w:t>е</w:t>
      </w:r>
      <w:r w:rsidRPr="005A0296">
        <w:rPr>
          <w:lang w:bidi="ru-RU"/>
        </w:rPr>
        <w:t>проницаемой двухконтактной штепсельной розетки соединительного устройства в соответствии со стандартом EN 60309-2:1999 + A1:2007 + A2:2012 для пост</w:t>
      </w:r>
      <w:r w:rsidRPr="005A0296">
        <w:rPr>
          <w:lang w:bidi="ru-RU"/>
        </w:rPr>
        <w:t>о</w:t>
      </w:r>
      <w:r w:rsidRPr="005A0296">
        <w:rPr>
          <w:lang w:bidi="ru-RU"/>
        </w:rPr>
        <w:t>янного тока с напряжением 40</w:t>
      </w:r>
      <w:r w:rsidR="008F65CB" w:rsidRPr="00736A20">
        <w:rPr>
          <w:lang w:bidi="ru-RU"/>
        </w:rPr>
        <w:t>–</w:t>
      </w:r>
      <w:r w:rsidRPr="005A0296">
        <w:rPr>
          <w:lang w:bidi="ru-RU"/>
        </w:rPr>
        <w:t xml:space="preserve">50 вольт, идентификационный цвет </w:t>
      </w:r>
      <w:r w:rsidR="008F65CB" w:rsidRPr="00736A20">
        <w:rPr>
          <w:lang w:bidi="ru-RU"/>
        </w:rPr>
        <w:t>–</w:t>
      </w:r>
      <w:r w:rsidRPr="005A0296">
        <w:rPr>
          <w:lang w:bidi="ru-RU"/>
        </w:rPr>
        <w:t xml:space="preserve"> белый, п</w:t>
      </w:r>
      <w:r w:rsidRPr="005A0296">
        <w:rPr>
          <w:lang w:bidi="ru-RU"/>
        </w:rPr>
        <w:t>о</w:t>
      </w:r>
      <w:r w:rsidRPr="005A0296">
        <w:rPr>
          <w:lang w:bidi="ru-RU"/>
        </w:rPr>
        <w:t xml:space="preserve">зиция индикатора </w:t>
      </w:r>
      <w:r w:rsidR="00D9203A" w:rsidRPr="008F65CB">
        <w:rPr>
          <w:lang w:bidi="ru-RU"/>
        </w:rPr>
        <w:t>–</w:t>
      </w:r>
      <w:r w:rsidRPr="005A0296">
        <w:rPr>
          <w:lang w:bidi="ru-RU"/>
        </w:rPr>
        <w:t xml:space="preserve"> 10 ч. </w:t>
      </w:r>
    </w:p>
    <w:p w:rsidR="005A0296" w:rsidRPr="00CE6B40" w:rsidRDefault="005A0296" w:rsidP="00CE6B40">
      <w:pPr>
        <w:pStyle w:val="SingleTxt"/>
        <w:rPr>
          <w:b/>
          <w:bCs/>
          <w:lang w:bidi="ru-RU"/>
        </w:rPr>
      </w:pPr>
      <w:r w:rsidRPr="00CE6B40">
        <w:rPr>
          <w:b/>
          <w:bCs/>
          <w:lang w:bidi="ru-RU"/>
        </w:rPr>
        <w:t>В грузовом пространстве судна должно быть установлено постоянное устройство, позволяющее отключать береговое сооружение независимо от электрического сигнала. Это устройство должно быть установлено на судне в трех различных местах.  Активация устройства должна приводить к ср</w:t>
      </w:r>
      <w:r w:rsidRPr="00CE6B40">
        <w:rPr>
          <w:b/>
          <w:bCs/>
          <w:lang w:bidi="ru-RU"/>
        </w:rPr>
        <w:t>а</w:t>
      </w:r>
      <w:r w:rsidRPr="00CE6B40">
        <w:rPr>
          <w:b/>
          <w:bCs/>
          <w:lang w:bidi="ru-RU"/>
        </w:rPr>
        <w:t>батыванию на борту судна визуального и звукового предупредительного сигнала.</w:t>
      </w:r>
    </w:p>
    <w:p w:rsidR="005A0296" w:rsidRPr="005A0296" w:rsidRDefault="005A0296" w:rsidP="00CE6B40">
      <w:pPr>
        <w:pStyle w:val="SingleTxt"/>
        <w:rPr>
          <w:lang w:bidi="ru-RU"/>
        </w:rPr>
      </w:pPr>
      <w:r w:rsidRPr="005A0296">
        <w:rPr>
          <w:lang w:bidi="ru-RU"/>
        </w:rPr>
        <w:t>Штепсельная розетка должна быть постоянно установлена на судне вблизи арм</w:t>
      </w:r>
      <w:r w:rsidRPr="005A0296">
        <w:rPr>
          <w:lang w:bidi="ru-RU"/>
        </w:rPr>
        <w:t>а</w:t>
      </w:r>
      <w:r w:rsidRPr="005A0296">
        <w:rPr>
          <w:lang w:bidi="ru-RU"/>
        </w:rPr>
        <w:t xml:space="preserve">туры, соединяющей погрузочно-разгрузочные трубопроводы с берегом. </w:t>
      </w:r>
    </w:p>
    <w:p w:rsidR="005A0296" w:rsidRPr="005A0296" w:rsidRDefault="005A0296" w:rsidP="00CE6B40">
      <w:pPr>
        <w:pStyle w:val="SingleTxt"/>
        <w:rPr>
          <w:lang w:bidi="ru-RU"/>
        </w:rPr>
      </w:pPr>
      <w:r w:rsidRPr="005A0296">
        <w:rPr>
          <w:lang w:bidi="ru-RU"/>
        </w:rPr>
        <w:lastRenderedPageBreak/>
        <w:t>Датчик высокого уровня должен также обеспечивать выключение судового о</w:t>
      </w:r>
      <w:r w:rsidRPr="005A0296">
        <w:rPr>
          <w:lang w:bidi="ru-RU"/>
        </w:rPr>
        <w:t>т</w:t>
      </w:r>
      <w:r w:rsidRPr="005A0296">
        <w:rPr>
          <w:lang w:bidi="ru-RU"/>
        </w:rPr>
        <w:t>ливного насоса. Датчик высокого уровня должен быть независимым от аварийно-предупредительного сигнализатора уровня, однако он может быть соединен с указателем уровня".</w:t>
      </w:r>
    </w:p>
    <w:p w:rsidR="00CE6B40" w:rsidRPr="00CE6B40" w:rsidRDefault="00CE6B40" w:rsidP="00CE6B40">
      <w:pPr>
        <w:spacing w:line="120" w:lineRule="exact"/>
        <w:rPr>
          <w:b/>
          <w:sz w:val="10"/>
          <w:lang w:bidi="ru-RU"/>
        </w:rPr>
      </w:pPr>
    </w:p>
    <w:p w:rsidR="00CE6B40" w:rsidRPr="00CE6B40" w:rsidRDefault="00CE6B40" w:rsidP="00CE6B40">
      <w:pPr>
        <w:spacing w:line="120" w:lineRule="exact"/>
        <w:rPr>
          <w:b/>
          <w:sz w:val="10"/>
          <w:lang w:bidi="ru-RU"/>
        </w:rPr>
      </w:pPr>
    </w:p>
    <w:p w:rsidR="005A0296" w:rsidRPr="005A0296" w:rsidRDefault="005A0296" w:rsidP="00CE6B4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A0296">
        <w:rPr>
          <w:lang w:bidi="ru-RU"/>
        </w:rPr>
        <w:tab/>
      </w:r>
      <w:r w:rsidRPr="005A0296">
        <w:rPr>
          <w:lang w:bidi="ru-RU"/>
        </w:rPr>
        <w:tab/>
        <w:t>Преимущества предложенного варианта</w:t>
      </w:r>
    </w:p>
    <w:p w:rsidR="00CE6B40" w:rsidRPr="00CE6B40" w:rsidRDefault="00CE6B40" w:rsidP="00CE6B40">
      <w:pPr>
        <w:spacing w:line="120" w:lineRule="exact"/>
        <w:rPr>
          <w:sz w:val="10"/>
          <w:lang w:bidi="ru-RU"/>
        </w:rPr>
      </w:pPr>
    </w:p>
    <w:p w:rsidR="00CE6B40" w:rsidRPr="00CE6B40" w:rsidRDefault="00CE6B40" w:rsidP="00CE6B40">
      <w:pPr>
        <w:spacing w:line="120" w:lineRule="exact"/>
        <w:rPr>
          <w:sz w:val="10"/>
          <w:lang w:bidi="ru-RU"/>
        </w:rPr>
      </w:pPr>
    </w:p>
    <w:p w:rsidR="00A6790E" w:rsidRPr="00BB0A34" w:rsidRDefault="005A0296" w:rsidP="00CE6B40">
      <w:pPr>
        <w:pStyle w:val="SingleTxt"/>
        <w:rPr>
          <w:lang w:bidi="ru-RU"/>
        </w:rPr>
      </w:pPr>
      <w:r w:rsidRPr="005A0296">
        <w:rPr>
          <w:lang w:bidi="ru-RU"/>
        </w:rPr>
        <w:t>6.</w:t>
      </w:r>
      <w:r w:rsidRPr="005A0296">
        <w:rPr>
          <w:lang w:bidi="ru-RU"/>
        </w:rPr>
        <w:tab/>
        <w:t>В пункте 9.3.x.21.5 а) предусмотрена только возможность отключить бер</w:t>
      </w:r>
      <w:r w:rsidRPr="005A0296">
        <w:rPr>
          <w:lang w:bidi="ru-RU"/>
        </w:rPr>
        <w:t>е</w:t>
      </w:r>
      <w:r w:rsidRPr="005A0296">
        <w:rPr>
          <w:lang w:bidi="ru-RU"/>
        </w:rPr>
        <w:t>говой насос через посредство электрического контакта датчика уровня, описа</w:t>
      </w:r>
      <w:r w:rsidRPr="005A0296">
        <w:rPr>
          <w:lang w:bidi="ru-RU"/>
        </w:rPr>
        <w:t>н</w:t>
      </w:r>
      <w:r w:rsidRPr="005A0296">
        <w:rPr>
          <w:lang w:bidi="ru-RU"/>
        </w:rPr>
        <w:t>ного в пункте 9.3.х.21.1 d). В некоторых случаях отсутствует возможность о</w:t>
      </w:r>
      <w:r w:rsidRPr="005A0296">
        <w:rPr>
          <w:lang w:bidi="ru-RU"/>
        </w:rPr>
        <w:t>т</w:t>
      </w:r>
      <w:r w:rsidRPr="005A0296">
        <w:rPr>
          <w:lang w:bidi="ru-RU"/>
        </w:rPr>
        <w:t>ключения берегового сооружения с помощью аварийного устройства или путем отсоединения двухконтактного штекера. Включение требования о наличии на судне трех постоянно установленных в грузовом пространстве устройств для о</w:t>
      </w:r>
      <w:r w:rsidRPr="005A0296">
        <w:rPr>
          <w:lang w:bidi="ru-RU"/>
        </w:rPr>
        <w:t>т</w:t>
      </w:r>
      <w:r w:rsidRPr="005A0296">
        <w:rPr>
          <w:lang w:bidi="ru-RU"/>
        </w:rPr>
        <w:t>ключения берегового сооружения независимо от электрического сигнала (напр</w:t>
      </w:r>
      <w:r w:rsidRPr="005A0296">
        <w:rPr>
          <w:lang w:bidi="ru-RU"/>
        </w:rPr>
        <w:t>и</w:t>
      </w:r>
      <w:r w:rsidRPr="005A0296">
        <w:rPr>
          <w:lang w:bidi="ru-RU"/>
        </w:rPr>
        <w:t>мер, кнопки аварийной остановки) будет означать, что загрузка может быть пр</w:t>
      </w:r>
      <w:r w:rsidRPr="005A0296">
        <w:rPr>
          <w:lang w:bidi="ru-RU"/>
        </w:rPr>
        <w:t>е</w:t>
      </w:r>
      <w:r w:rsidRPr="005A0296">
        <w:rPr>
          <w:lang w:bidi="ru-RU"/>
        </w:rPr>
        <w:t>рвана в любой момент, что позволит повысить безопасность экипажа и уровень защиты окружающей среды.</w:t>
      </w:r>
    </w:p>
    <w:p w:rsidR="00CE6B40" w:rsidRPr="00CE6B40" w:rsidRDefault="00CE6B40" w:rsidP="00CE6B40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Bs&#10;PPSY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CE6B40" w:rsidRPr="00CE6B40" w:rsidSect="00A6790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74" w:rsidRDefault="00233474" w:rsidP="008A1A7A">
      <w:pPr>
        <w:spacing w:line="240" w:lineRule="auto"/>
      </w:pPr>
      <w:r>
        <w:separator/>
      </w:r>
    </w:p>
  </w:endnote>
  <w:endnote w:type="continuationSeparator" w:id="0">
    <w:p w:rsidR="00233474" w:rsidRDefault="0023347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6790E" w:rsidTr="00A6790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6790E" w:rsidRPr="00A6790E" w:rsidRDefault="00A6790E" w:rsidP="00A6790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C3AB2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DC3AB2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6790E" w:rsidRPr="00A6790E" w:rsidRDefault="00A6790E" w:rsidP="00A6790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72B90">
            <w:rPr>
              <w:b w:val="0"/>
              <w:color w:val="000000"/>
              <w:sz w:val="14"/>
            </w:rPr>
            <w:t>15-08458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6790E" w:rsidRPr="00A6790E" w:rsidRDefault="00A6790E" w:rsidP="00A679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6790E" w:rsidTr="00A6790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6790E" w:rsidRPr="00A6790E" w:rsidRDefault="00A6790E" w:rsidP="00A6790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72B90">
            <w:rPr>
              <w:b w:val="0"/>
              <w:color w:val="000000"/>
              <w:sz w:val="14"/>
            </w:rPr>
            <w:t>15-08458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6790E" w:rsidRPr="00A6790E" w:rsidRDefault="00A6790E" w:rsidP="00A6790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C3AB2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DC3AB2">
              <w:rPr>
                <w:noProof/>
              </w:rPr>
              <w:t>3</w:t>
            </w:r>
          </w:fldSimple>
        </w:p>
      </w:tc>
    </w:tr>
  </w:tbl>
  <w:p w:rsidR="00A6790E" w:rsidRPr="00A6790E" w:rsidRDefault="00A6790E" w:rsidP="00A679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6790E" w:rsidTr="00A6790E">
      <w:tc>
        <w:tcPr>
          <w:tcW w:w="3873" w:type="dxa"/>
        </w:tcPr>
        <w:p w:rsidR="00A6790E" w:rsidRDefault="00A6790E" w:rsidP="00E7105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A187672" wp14:editId="6784B77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5/2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2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GE.15-08458 (R)</w:t>
          </w:r>
          <w:r>
            <w:rPr>
              <w:color w:val="010000"/>
            </w:rPr>
            <w:t xml:space="preserve">    1</w:t>
          </w:r>
          <w:r w:rsidR="00E71053">
            <w:rPr>
              <w:color w:val="010000"/>
              <w:lang w:val="en-US"/>
            </w:rPr>
            <w:t>5</w:t>
          </w:r>
          <w:r>
            <w:rPr>
              <w:color w:val="010000"/>
            </w:rPr>
            <w:t>0615    160615</w:t>
          </w:r>
        </w:p>
        <w:p w:rsidR="00A6790E" w:rsidRPr="00A6790E" w:rsidRDefault="00A6790E" w:rsidP="00A6790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*1508458*</w:t>
          </w:r>
        </w:p>
      </w:tc>
      <w:tc>
        <w:tcPr>
          <w:tcW w:w="5127" w:type="dxa"/>
        </w:tcPr>
        <w:p w:rsidR="00A6790E" w:rsidRDefault="00A6790E" w:rsidP="00A6790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97E8DEB" wp14:editId="371753B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790E" w:rsidRPr="00A6790E" w:rsidRDefault="00A6790E" w:rsidP="00A6790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74" w:rsidRPr="000E08F3" w:rsidRDefault="000E08F3" w:rsidP="000E08F3">
      <w:pPr>
        <w:pStyle w:val="Footer"/>
        <w:spacing w:after="80"/>
        <w:ind w:left="792"/>
        <w:rPr>
          <w:sz w:val="16"/>
        </w:rPr>
      </w:pPr>
      <w:r w:rsidRPr="000E08F3">
        <w:rPr>
          <w:sz w:val="16"/>
        </w:rPr>
        <w:t>__________________</w:t>
      </w:r>
    </w:p>
  </w:footnote>
  <w:footnote w:type="continuationSeparator" w:id="0">
    <w:p w:rsidR="00233474" w:rsidRPr="000E08F3" w:rsidRDefault="000E08F3" w:rsidP="000E08F3">
      <w:pPr>
        <w:pStyle w:val="Footer"/>
        <w:spacing w:after="80"/>
        <w:ind w:left="792"/>
        <w:rPr>
          <w:sz w:val="16"/>
        </w:rPr>
      </w:pPr>
      <w:r w:rsidRPr="000E08F3">
        <w:rPr>
          <w:sz w:val="16"/>
        </w:rPr>
        <w:t>__________________</w:t>
      </w:r>
    </w:p>
  </w:footnote>
  <w:footnote w:type="continuationNotice" w:id="1">
    <w:p w:rsidR="00904E81" w:rsidRPr="00E13A68" w:rsidRDefault="00904E81" w:rsidP="00E13A68">
      <w:pPr>
        <w:pStyle w:val="Footer"/>
      </w:pPr>
    </w:p>
  </w:footnote>
  <w:footnote w:id="2">
    <w:p w:rsidR="00E13A68" w:rsidRPr="000E08F3" w:rsidRDefault="00E13A68" w:rsidP="005746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20" w:lineRule="exact"/>
        <w:ind w:left="1267" w:right="1267" w:hanging="432"/>
      </w:pPr>
      <w:r>
        <w:rPr>
          <w:lang w:val="en-US"/>
        </w:rPr>
        <w:tab/>
      </w:r>
      <w:r w:rsidRPr="00186C20">
        <w:rPr>
          <w:rStyle w:val="FootnoteReference"/>
          <w:sz w:val="18"/>
          <w:szCs w:val="18"/>
        </w:rPr>
        <w:footnoteRef/>
      </w:r>
      <w:r w:rsidRPr="000E08F3">
        <w:tab/>
      </w:r>
      <w:r w:rsidR="000E08F3" w:rsidRPr="00186C20">
        <w:rPr>
          <w:sz w:val="18"/>
          <w:szCs w:val="18"/>
        </w:rPr>
        <w:t>Распространено на немецком языке Центральной комиссией судоходства по Рейну под условным обозначением CCNR-ZKR/ADN/WP.15/AC.2/2015/22.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6790E" w:rsidTr="00A6790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6790E" w:rsidRPr="00A6790E" w:rsidRDefault="00A6790E" w:rsidP="00A6790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2B90">
            <w:rPr>
              <w:b/>
            </w:rPr>
            <w:t>ECE/TRANS/WP.15/AC.2/2015/22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6790E" w:rsidRDefault="00A6790E" w:rsidP="00A6790E">
          <w:pPr>
            <w:pStyle w:val="Header"/>
          </w:pPr>
        </w:p>
      </w:tc>
    </w:tr>
  </w:tbl>
  <w:p w:rsidR="00A6790E" w:rsidRPr="00A6790E" w:rsidRDefault="00A6790E" w:rsidP="00A679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6790E" w:rsidTr="00A6790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6790E" w:rsidRDefault="00A6790E" w:rsidP="00A6790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6790E" w:rsidRPr="00A6790E" w:rsidRDefault="00A6790E" w:rsidP="00A6790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2B90">
            <w:rPr>
              <w:b/>
            </w:rPr>
            <w:t>ECE/TRANS/WP.15/AC.2/2015/22</w:t>
          </w:r>
          <w:r>
            <w:rPr>
              <w:b/>
            </w:rPr>
            <w:fldChar w:fldCharType="end"/>
          </w:r>
        </w:p>
      </w:tc>
    </w:tr>
  </w:tbl>
  <w:p w:rsidR="00A6790E" w:rsidRPr="00A6790E" w:rsidRDefault="00A6790E" w:rsidP="00A679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6790E" w:rsidTr="00A6790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6790E" w:rsidRPr="00A6790E" w:rsidRDefault="00A6790E" w:rsidP="00A6790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6790E" w:rsidRDefault="00A6790E" w:rsidP="00A6790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6790E" w:rsidRPr="00A6790E" w:rsidRDefault="00A6790E" w:rsidP="00A6790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/TRANS/WP.15/AC.2/2015/22</w:t>
          </w:r>
        </w:p>
      </w:tc>
    </w:tr>
    <w:tr w:rsidR="00A6790E" w:rsidRPr="00247063" w:rsidTr="00A6790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790E" w:rsidRPr="00A6790E" w:rsidRDefault="00A6790E" w:rsidP="00A6790E">
          <w:pPr>
            <w:pStyle w:val="Header"/>
            <w:spacing w:before="109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15CD732" wp14:editId="31B86571">
                <wp:extent cx="711200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790E" w:rsidRPr="00A6790E" w:rsidRDefault="00A6790E" w:rsidP="00A6790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790E" w:rsidRPr="00A6790E" w:rsidRDefault="00A6790E" w:rsidP="00A6790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790E" w:rsidRPr="00E71053" w:rsidRDefault="00A6790E" w:rsidP="00A6790E">
          <w:pPr>
            <w:pStyle w:val="Distribution"/>
            <w:rPr>
              <w:color w:val="000000"/>
              <w:lang w:val="en-US"/>
            </w:rPr>
          </w:pPr>
          <w:r w:rsidRPr="00E71053">
            <w:rPr>
              <w:color w:val="000000"/>
              <w:lang w:val="en-US"/>
            </w:rPr>
            <w:t>Distr. General</w:t>
          </w:r>
        </w:p>
        <w:p w:rsidR="00A6790E" w:rsidRPr="00E71053" w:rsidRDefault="00A6790E" w:rsidP="00A6790E">
          <w:pPr>
            <w:pStyle w:val="Publication"/>
            <w:rPr>
              <w:color w:val="000000"/>
              <w:lang w:val="en-US"/>
            </w:rPr>
          </w:pPr>
          <w:r w:rsidRPr="00E71053">
            <w:rPr>
              <w:color w:val="000000"/>
              <w:lang w:val="en-US"/>
            </w:rPr>
            <w:t>29 May 2015</w:t>
          </w:r>
        </w:p>
        <w:p w:rsidR="00A6790E" w:rsidRPr="00E71053" w:rsidRDefault="00A6790E" w:rsidP="00A6790E">
          <w:pPr>
            <w:rPr>
              <w:color w:val="000000"/>
              <w:lang w:val="en-US"/>
            </w:rPr>
          </w:pPr>
          <w:r w:rsidRPr="00E71053">
            <w:rPr>
              <w:color w:val="000000"/>
              <w:lang w:val="en-US"/>
            </w:rPr>
            <w:t>Russian</w:t>
          </w:r>
        </w:p>
        <w:p w:rsidR="00A6790E" w:rsidRPr="00E71053" w:rsidRDefault="00A6790E" w:rsidP="00A6790E">
          <w:pPr>
            <w:pStyle w:val="Original"/>
            <w:rPr>
              <w:color w:val="000000"/>
              <w:lang w:val="en-US"/>
            </w:rPr>
          </w:pPr>
          <w:r w:rsidRPr="00E71053">
            <w:rPr>
              <w:color w:val="000000"/>
              <w:lang w:val="en-US"/>
            </w:rPr>
            <w:t>Original: English</w:t>
          </w:r>
        </w:p>
        <w:p w:rsidR="00A6790E" w:rsidRPr="00E71053" w:rsidRDefault="00A6790E" w:rsidP="00A6790E">
          <w:pPr>
            <w:rPr>
              <w:lang w:val="en-US"/>
            </w:rPr>
          </w:pPr>
        </w:p>
      </w:tc>
    </w:tr>
  </w:tbl>
  <w:p w:rsidR="00A6790E" w:rsidRPr="00E71053" w:rsidRDefault="00A6790E" w:rsidP="00A6790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8458*"/>
    <w:docVar w:name="CreationDt" w:val="6/16/2015 1:21: PM"/>
    <w:docVar w:name="DocCategory" w:val="Doc"/>
    <w:docVar w:name="DocType" w:val="Final"/>
    <w:docVar w:name="DutyStation" w:val="Geneva"/>
    <w:docVar w:name="FooterJN" w:val="15-08458"/>
    <w:docVar w:name="jobn" w:val="15-08458 (R)"/>
    <w:docVar w:name="jobnDT" w:val="15-08458 (R)   160615"/>
    <w:docVar w:name="jobnDTDT" w:val="15-08458 (R)   160615   160615"/>
    <w:docVar w:name="JobNo" w:val="1508458R"/>
    <w:docVar w:name="JobNo2" w:val="1510856R"/>
    <w:docVar w:name="LocalDrive" w:val="0"/>
    <w:docVar w:name="OandT" w:val=" "/>
    <w:docVar w:name="PaperSize" w:val="A4"/>
    <w:docVar w:name="sss1" w:val="ECE/TRANS/WP.15/AC.2/2015/22"/>
    <w:docVar w:name="sss2" w:val="-"/>
    <w:docVar w:name="Symbol1" w:val="ECE/TRANS/WP.15/AC.2/2015/22"/>
    <w:docVar w:name="Symbol2" w:val="-"/>
  </w:docVars>
  <w:rsids>
    <w:rsidRoot w:val="00233474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50DB"/>
    <w:rsid w:val="00067A90"/>
    <w:rsid w:val="00070C37"/>
    <w:rsid w:val="00076F88"/>
    <w:rsid w:val="0008067C"/>
    <w:rsid w:val="00092464"/>
    <w:rsid w:val="000A111E"/>
    <w:rsid w:val="000C069D"/>
    <w:rsid w:val="000C0AD8"/>
    <w:rsid w:val="000C67BC"/>
    <w:rsid w:val="000E08F3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1AC8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86C20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1CB"/>
    <w:rsid w:val="00217A24"/>
    <w:rsid w:val="00223C57"/>
    <w:rsid w:val="00233474"/>
    <w:rsid w:val="00242477"/>
    <w:rsid w:val="00247063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66D0"/>
    <w:rsid w:val="002D396F"/>
    <w:rsid w:val="002D4606"/>
    <w:rsid w:val="002E1F79"/>
    <w:rsid w:val="002F5C45"/>
    <w:rsid w:val="002F6149"/>
    <w:rsid w:val="003103E2"/>
    <w:rsid w:val="00326F5F"/>
    <w:rsid w:val="00333B06"/>
    <w:rsid w:val="00337D91"/>
    <w:rsid w:val="00346BFB"/>
    <w:rsid w:val="00350756"/>
    <w:rsid w:val="003542EE"/>
    <w:rsid w:val="003658B0"/>
    <w:rsid w:val="00384AEE"/>
    <w:rsid w:val="0038527A"/>
    <w:rsid w:val="0039505F"/>
    <w:rsid w:val="003A150E"/>
    <w:rsid w:val="003B16B4"/>
    <w:rsid w:val="003B5A03"/>
    <w:rsid w:val="003C0438"/>
    <w:rsid w:val="003C2842"/>
    <w:rsid w:val="003D0825"/>
    <w:rsid w:val="003D2003"/>
    <w:rsid w:val="003D5DA2"/>
    <w:rsid w:val="003E5193"/>
    <w:rsid w:val="003F2749"/>
    <w:rsid w:val="00402244"/>
    <w:rsid w:val="00412742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699"/>
    <w:rsid w:val="00574AA1"/>
    <w:rsid w:val="0057633B"/>
    <w:rsid w:val="00577545"/>
    <w:rsid w:val="00590EDF"/>
    <w:rsid w:val="005933CB"/>
    <w:rsid w:val="00593A14"/>
    <w:rsid w:val="00593E2F"/>
    <w:rsid w:val="005A002C"/>
    <w:rsid w:val="005A0296"/>
    <w:rsid w:val="005A1D01"/>
    <w:rsid w:val="005A62A9"/>
    <w:rsid w:val="005A7964"/>
    <w:rsid w:val="005B064E"/>
    <w:rsid w:val="005B499C"/>
    <w:rsid w:val="005C0440"/>
    <w:rsid w:val="005C54DE"/>
    <w:rsid w:val="005D38B6"/>
    <w:rsid w:val="005D7642"/>
    <w:rsid w:val="005E0A46"/>
    <w:rsid w:val="005E7DCF"/>
    <w:rsid w:val="005F6E5C"/>
    <w:rsid w:val="00602F9D"/>
    <w:rsid w:val="006053F8"/>
    <w:rsid w:val="0060593E"/>
    <w:rsid w:val="00616B8D"/>
    <w:rsid w:val="006261A6"/>
    <w:rsid w:val="0062751F"/>
    <w:rsid w:val="0063491E"/>
    <w:rsid w:val="00634A27"/>
    <w:rsid w:val="00635AF8"/>
    <w:rsid w:val="006409EF"/>
    <w:rsid w:val="00646363"/>
    <w:rsid w:val="00647668"/>
    <w:rsid w:val="0065157E"/>
    <w:rsid w:val="00655212"/>
    <w:rsid w:val="00657EE4"/>
    <w:rsid w:val="006816AA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36A20"/>
    <w:rsid w:val="00745258"/>
    <w:rsid w:val="0077374B"/>
    <w:rsid w:val="007746A3"/>
    <w:rsid w:val="007766E6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2D6"/>
    <w:rsid w:val="00806380"/>
    <w:rsid w:val="00821CE2"/>
    <w:rsid w:val="00830FF8"/>
    <w:rsid w:val="00833A04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709D"/>
    <w:rsid w:val="008C2A03"/>
    <w:rsid w:val="008C6372"/>
    <w:rsid w:val="008D0CE3"/>
    <w:rsid w:val="008F12FD"/>
    <w:rsid w:val="008F13EA"/>
    <w:rsid w:val="008F24E6"/>
    <w:rsid w:val="008F65CB"/>
    <w:rsid w:val="00904E81"/>
    <w:rsid w:val="00904F3C"/>
    <w:rsid w:val="0090623F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C382E"/>
    <w:rsid w:val="009C4668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6790E"/>
    <w:rsid w:val="00A90F41"/>
    <w:rsid w:val="00A910E7"/>
    <w:rsid w:val="00A940D9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2BED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0A34"/>
    <w:rsid w:val="00BB1F92"/>
    <w:rsid w:val="00BB5B7F"/>
    <w:rsid w:val="00BB7E8A"/>
    <w:rsid w:val="00BC20A0"/>
    <w:rsid w:val="00BC75AA"/>
    <w:rsid w:val="00BD2F16"/>
    <w:rsid w:val="00BE2488"/>
    <w:rsid w:val="00BE2D25"/>
    <w:rsid w:val="00BE448A"/>
    <w:rsid w:val="00BE531D"/>
    <w:rsid w:val="00BF3D60"/>
    <w:rsid w:val="00BF5FCB"/>
    <w:rsid w:val="00C00290"/>
    <w:rsid w:val="00C16B93"/>
    <w:rsid w:val="00C2210E"/>
    <w:rsid w:val="00C2524E"/>
    <w:rsid w:val="00C32802"/>
    <w:rsid w:val="00C40B0B"/>
    <w:rsid w:val="00C41B6F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6B40"/>
    <w:rsid w:val="00CF021B"/>
    <w:rsid w:val="00CF066B"/>
    <w:rsid w:val="00CF07BE"/>
    <w:rsid w:val="00CF5B33"/>
    <w:rsid w:val="00D028FF"/>
    <w:rsid w:val="00D03ECD"/>
    <w:rsid w:val="00D05963"/>
    <w:rsid w:val="00D11640"/>
    <w:rsid w:val="00D1470E"/>
    <w:rsid w:val="00D20AA4"/>
    <w:rsid w:val="00D32157"/>
    <w:rsid w:val="00D434AF"/>
    <w:rsid w:val="00D44FA6"/>
    <w:rsid w:val="00D554C9"/>
    <w:rsid w:val="00D61BB7"/>
    <w:rsid w:val="00D70D97"/>
    <w:rsid w:val="00D7165D"/>
    <w:rsid w:val="00D75705"/>
    <w:rsid w:val="00D9203A"/>
    <w:rsid w:val="00D961D6"/>
    <w:rsid w:val="00D97B17"/>
    <w:rsid w:val="00DA1A4A"/>
    <w:rsid w:val="00DA4AFE"/>
    <w:rsid w:val="00DA4BD0"/>
    <w:rsid w:val="00DC1E7E"/>
    <w:rsid w:val="00DC3AB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3A68"/>
    <w:rsid w:val="00E15CCC"/>
    <w:rsid w:val="00E15D7D"/>
    <w:rsid w:val="00E17234"/>
    <w:rsid w:val="00E23ABA"/>
    <w:rsid w:val="00E261F5"/>
    <w:rsid w:val="00E34A5B"/>
    <w:rsid w:val="00E4741B"/>
    <w:rsid w:val="00E478DE"/>
    <w:rsid w:val="00E53135"/>
    <w:rsid w:val="00E54D94"/>
    <w:rsid w:val="00E5591C"/>
    <w:rsid w:val="00E6111E"/>
    <w:rsid w:val="00E616D0"/>
    <w:rsid w:val="00E62CCE"/>
    <w:rsid w:val="00E64F51"/>
    <w:rsid w:val="00E65C07"/>
    <w:rsid w:val="00E71053"/>
    <w:rsid w:val="00E72B90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214D"/>
    <w:rsid w:val="00F624BD"/>
    <w:rsid w:val="00F62A5E"/>
    <w:rsid w:val="00F6634F"/>
    <w:rsid w:val="00F72CD1"/>
    <w:rsid w:val="00F74A39"/>
    <w:rsid w:val="00F8138E"/>
    <w:rsid w:val="00F85203"/>
    <w:rsid w:val="00F867A7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A67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90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90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A67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90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90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40C4-9426-42AA-9689-A7F45EAE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Bajenova M.</dc:creator>
  <cp:lastModifiedBy>Luciolle</cp:lastModifiedBy>
  <cp:revision>2</cp:revision>
  <cp:lastPrinted>2015-06-16T14:35:00Z</cp:lastPrinted>
  <dcterms:created xsi:type="dcterms:W3CDTF">2015-06-23T06:33:00Z</dcterms:created>
  <dcterms:modified xsi:type="dcterms:W3CDTF">2015-06-23T06:33:00Z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1508458R</vt:lpwstr>
  </property>
  <property fmtid="{D5CDD505-2E9C-101B-9397-08002B2CF9AE}" pid="3" name="ODSRefJobNo">
    <vt:lpwstr>1510856R</vt:lpwstr>
  </property>
  <property fmtid="{D5CDD505-2E9C-101B-9397-08002B2CF9AE}" pid="4" name="Symbol1">
    <vt:lpwstr>ECE/TRANS/WP.15/AC.2/2015/22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May 2015</vt:lpwstr>
  </property>
  <property fmtid="{D5CDD505-2E9C-101B-9397-08002B2CF9AE}" pid="12" name="Original">
    <vt:lpwstr>English</vt:lpwstr>
  </property>
  <property fmtid="{D5CDD505-2E9C-101B-9397-08002B2CF9AE}" pid="13" name="Release Date">
    <vt:lpwstr>160615</vt:lpwstr>
  </property>
</Properties>
</file>