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16DAF" w:rsidP="00D16DAF">
            <w:pPr>
              <w:suppressAutoHyphens w:val="0"/>
              <w:spacing w:after="20"/>
              <w:jc w:val="right"/>
            </w:pPr>
            <w:r w:rsidRPr="00D16DAF">
              <w:rPr>
                <w:sz w:val="40"/>
              </w:rPr>
              <w:t>ECE</w:t>
            </w:r>
            <w:r>
              <w:t>/TRANS/WP.15/AC.2/2015/11</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16DAF" w:rsidP="00D16DAF">
            <w:pPr>
              <w:suppressAutoHyphens w:val="0"/>
              <w:spacing w:before="240" w:line="240" w:lineRule="exact"/>
            </w:pPr>
            <w:r>
              <w:t>Distr.: General</w:t>
            </w:r>
          </w:p>
          <w:p w:rsidR="00D16DAF" w:rsidRDefault="00D16DAF" w:rsidP="00D16DAF">
            <w:pPr>
              <w:suppressAutoHyphens w:val="0"/>
            </w:pPr>
            <w:r>
              <w:t>29 April 2015</w:t>
            </w:r>
          </w:p>
          <w:p w:rsidR="00D16DAF" w:rsidRDefault="00D16DAF" w:rsidP="00D16DAF">
            <w:pPr>
              <w:suppressAutoHyphens w:val="0"/>
            </w:pPr>
            <w:r>
              <w:t>English</w:t>
            </w:r>
          </w:p>
          <w:p w:rsidR="00D16DAF" w:rsidRDefault="00D16DAF" w:rsidP="00D16DAF">
            <w:pPr>
              <w:suppressAutoHyphens w:val="0"/>
            </w:pPr>
            <w:r>
              <w:t>Original: French</w:t>
            </w:r>
          </w:p>
        </w:tc>
      </w:tr>
    </w:tbl>
    <w:p w:rsidR="00D16DAF" w:rsidRDefault="00D16DAF">
      <w:pPr>
        <w:spacing w:before="120"/>
        <w:rPr>
          <w:b/>
          <w:sz w:val="28"/>
          <w:szCs w:val="28"/>
        </w:rPr>
      </w:pPr>
      <w:r>
        <w:rPr>
          <w:b/>
          <w:sz w:val="28"/>
          <w:szCs w:val="28"/>
        </w:rPr>
        <w:t>Economic Commission for Europe</w:t>
      </w:r>
    </w:p>
    <w:p w:rsidR="00D16DAF" w:rsidRDefault="00D16DAF">
      <w:pPr>
        <w:spacing w:before="120"/>
        <w:rPr>
          <w:sz w:val="28"/>
          <w:szCs w:val="28"/>
        </w:rPr>
      </w:pPr>
      <w:r>
        <w:rPr>
          <w:sz w:val="28"/>
          <w:szCs w:val="28"/>
        </w:rPr>
        <w:t>Inland Transport Committee</w:t>
      </w:r>
    </w:p>
    <w:p w:rsidR="00D16DAF" w:rsidRDefault="00D16DAF" w:rsidP="00D16DAF">
      <w:pPr>
        <w:spacing w:before="120"/>
        <w:rPr>
          <w:b/>
          <w:sz w:val="24"/>
          <w:szCs w:val="24"/>
        </w:rPr>
      </w:pPr>
      <w:r>
        <w:rPr>
          <w:b/>
          <w:sz w:val="24"/>
          <w:szCs w:val="24"/>
        </w:rPr>
        <w:t xml:space="preserve">Working </w:t>
      </w:r>
      <w:r w:rsidRPr="00D16DAF">
        <w:rPr>
          <w:b/>
          <w:sz w:val="24"/>
          <w:szCs w:val="24"/>
        </w:rPr>
        <w:t>Party on the Transport of Dangerous Goods</w:t>
      </w:r>
    </w:p>
    <w:p w:rsidR="00D16DAF" w:rsidRPr="00D16DAF" w:rsidRDefault="00D16DAF" w:rsidP="00D16DAF">
      <w:pPr>
        <w:spacing w:before="120"/>
        <w:rPr>
          <w:b/>
          <w:bCs/>
        </w:rPr>
      </w:pPr>
      <w:r w:rsidRPr="00D16DAF">
        <w:rPr>
          <w:b/>
          <w:bCs/>
        </w:rPr>
        <w:t xml:space="preserve">Joint Meeting of Experts on the Regulations annexed to the </w:t>
      </w:r>
      <w:r w:rsidRPr="00D16DAF">
        <w:rPr>
          <w:b/>
          <w:bCs/>
        </w:rPr>
        <w:br/>
        <w:t xml:space="preserve">European Agreement concerning the International Carriage </w:t>
      </w:r>
      <w:r w:rsidRPr="00D16DAF">
        <w:rPr>
          <w:b/>
          <w:bCs/>
        </w:rPr>
        <w:br/>
        <w:t>of Dangerous Goods by Inland Waterways (ADN)</w:t>
      </w:r>
      <w:r>
        <w:rPr>
          <w:b/>
          <w:bCs/>
        </w:rPr>
        <w:br/>
      </w:r>
      <w:r w:rsidRPr="00D16DAF">
        <w:rPr>
          <w:b/>
          <w:bCs/>
        </w:rPr>
        <w:t>(ADN Safety Committee)</w:t>
      </w:r>
    </w:p>
    <w:p w:rsidR="00D16DAF" w:rsidRPr="00D16DAF" w:rsidRDefault="00D16DAF" w:rsidP="00D16DAF">
      <w:pPr>
        <w:spacing w:before="120"/>
        <w:rPr>
          <w:b/>
          <w:bCs/>
        </w:rPr>
      </w:pPr>
      <w:r w:rsidRPr="00D16DAF">
        <w:rPr>
          <w:b/>
          <w:bCs/>
        </w:rPr>
        <w:t>Twenty-seventh session</w:t>
      </w:r>
    </w:p>
    <w:p w:rsidR="00D16DAF" w:rsidRPr="00851145" w:rsidRDefault="00D16DAF" w:rsidP="00D16DAF">
      <w:r w:rsidRPr="00851145">
        <w:t>Geneva, 24–28 August 2015</w:t>
      </w:r>
    </w:p>
    <w:p w:rsidR="00D16DAF" w:rsidRPr="00851145" w:rsidRDefault="00D16DAF" w:rsidP="00D16DAF">
      <w:r w:rsidRPr="00851145">
        <w:t>Item 3 (c) of the provisional agenda</w:t>
      </w:r>
    </w:p>
    <w:p w:rsidR="00D16DAF" w:rsidRPr="00D16DAF" w:rsidRDefault="00D16DAF" w:rsidP="00D16DAF">
      <w:pPr>
        <w:rPr>
          <w:b/>
          <w:bCs/>
        </w:rPr>
      </w:pPr>
      <w:r w:rsidRPr="00D16DAF">
        <w:rPr>
          <w:b/>
          <w:bCs/>
        </w:rPr>
        <w:t>Implementation of ADN:</w:t>
      </w:r>
    </w:p>
    <w:p w:rsidR="00D16DAF" w:rsidRPr="00D16DAF" w:rsidRDefault="00D16DAF" w:rsidP="00D16DAF">
      <w:pPr>
        <w:rPr>
          <w:b/>
          <w:bCs/>
        </w:rPr>
      </w:pPr>
      <w:r w:rsidRPr="00D16DAF">
        <w:rPr>
          <w:b/>
          <w:bCs/>
        </w:rPr>
        <w:t>Interpretation of the Regulations annexed to ADN</w:t>
      </w:r>
    </w:p>
    <w:p w:rsidR="00D16DAF" w:rsidRPr="00851145" w:rsidRDefault="00D16DAF" w:rsidP="00D16DAF">
      <w:pPr>
        <w:pStyle w:val="HChG"/>
      </w:pPr>
      <w:r w:rsidRPr="00851145">
        <w:tab/>
      </w:r>
      <w:r w:rsidRPr="00851145">
        <w:tab/>
        <w:t>Obligation of the filler and the unloader 1.4.3.3 (s) and 1.4.3.7.1 (j)</w:t>
      </w:r>
    </w:p>
    <w:p w:rsidR="00D16DAF" w:rsidRPr="00851145" w:rsidRDefault="00D16DAF" w:rsidP="00D16DAF">
      <w:pPr>
        <w:pStyle w:val="H1G"/>
      </w:pPr>
      <w:r w:rsidRPr="00851145">
        <w:tab/>
      </w:r>
      <w:r w:rsidRPr="00851145">
        <w:tab/>
        <w:t>Transmitted by the Government of Germany</w:t>
      </w:r>
      <w:r w:rsidRPr="00D16DAF">
        <w:rPr>
          <w:rStyle w:val="FootnoteReference"/>
          <w:b w:val="0"/>
          <w:bCs/>
        </w:rPr>
        <w:footnoteReference w:id="1"/>
      </w:r>
    </w:p>
    <w:p w:rsidR="00D16DAF" w:rsidRPr="00851145" w:rsidRDefault="00D16DAF" w:rsidP="003F6FA8">
      <w:pPr>
        <w:pStyle w:val="HChG"/>
      </w:pPr>
      <w:r>
        <w:tab/>
      </w:r>
      <w:r>
        <w:tab/>
      </w:r>
      <w:r w:rsidRPr="00851145">
        <w:t>Introduction</w:t>
      </w:r>
    </w:p>
    <w:p w:rsidR="00D16DAF" w:rsidRPr="00851145" w:rsidRDefault="00D16DAF" w:rsidP="00D16DAF">
      <w:pPr>
        <w:pStyle w:val="SingleTxtG"/>
      </w:pPr>
      <w:r w:rsidRPr="00851145">
        <w:t>1.</w:t>
      </w:r>
      <w:r w:rsidRPr="00851145">
        <w:tab/>
        <w:t>In the English and French versions of ADN 2015, the provisions concerning the obligations of the filler and unloader of a tank vessel contain expressions referring to piping that are not defined in section 1.2.1.</w:t>
      </w:r>
    </w:p>
    <w:p w:rsidR="00D16DAF" w:rsidRPr="00851145" w:rsidRDefault="00D16DAF" w:rsidP="00D16DAF">
      <w:pPr>
        <w:pStyle w:val="SingleTxtG"/>
      </w:pPr>
      <w:r w:rsidRPr="00851145">
        <w:t>2.</w:t>
      </w:r>
      <w:r w:rsidRPr="00851145">
        <w:tab/>
        <w:t>1.4.3.3 (s)</w:t>
      </w:r>
    </w:p>
    <w:p w:rsidR="00D16DAF" w:rsidRPr="00851145" w:rsidRDefault="00AA6705" w:rsidP="00D16DAF">
      <w:pPr>
        <w:pStyle w:val="SingleTxtG"/>
      </w:pPr>
      <w:r>
        <w:t>“</w:t>
      </w:r>
      <w:r w:rsidR="00D16DAF" w:rsidRPr="00851145">
        <w:t xml:space="preserve">He shall ascertain that the loading flows conform to the loading instructions referred to in 9.3.2.25.9 or 9.3.3.25.9 and that the pressure at the crossing-point of the </w:t>
      </w:r>
      <w:r w:rsidR="00D16DAF" w:rsidRPr="00D16DAF">
        <w:rPr>
          <w:i/>
          <w:iCs/>
        </w:rPr>
        <w:t>gas discharge pipe or the compensation pipe</w:t>
      </w:r>
      <w:r w:rsidR="00D16DAF" w:rsidRPr="00851145">
        <w:t xml:space="preserve"> is not greater than the opening pressure of the high velocity vent valve;</w:t>
      </w:r>
      <w:r>
        <w:t>”</w:t>
      </w:r>
    </w:p>
    <w:p w:rsidR="00D16DAF" w:rsidRPr="00D16DAF" w:rsidRDefault="00AA6705" w:rsidP="00D16DAF">
      <w:pPr>
        <w:pStyle w:val="SingleTxtG"/>
        <w:rPr>
          <w:lang w:val="fr-CH"/>
        </w:rPr>
      </w:pPr>
      <w:r>
        <w:rPr>
          <w:lang w:val="fr-CH"/>
        </w:rPr>
        <w:t>“</w:t>
      </w:r>
      <w:r w:rsidR="00D16DAF" w:rsidRPr="00D16DAF">
        <w:rPr>
          <w:lang w:val="fr-CH"/>
        </w:rPr>
        <w:t>Il doit s</w:t>
      </w:r>
      <w:r>
        <w:rPr>
          <w:lang w:val="fr-CH"/>
        </w:rPr>
        <w:t>’</w:t>
      </w:r>
      <w:r w:rsidR="00D16DAF" w:rsidRPr="00D16DAF">
        <w:rPr>
          <w:lang w:val="fr-CH"/>
        </w:rPr>
        <w:t xml:space="preserve">assurer que les débits de chargement sont conformes aux instructions de chargement visées au 9.3.2.25.9 ou 9.3.3.25.9 et que la pression au point de passage </w:t>
      </w:r>
      <w:r w:rsidR="00D16DAF" w:rsidRPr="003F6FA8">
        <w:rPr>
          <w:lang w:val="fr-CH"/>
        </w:rPr>
        <w:t>de</w:t>
      </w:r>
      <w:r w:rsidR="00D16DAF" w:rsidRPr="00D16DAF">
        <w:rPr>
          <w:i/>
          <w:iCs/>
          <w:lang w:val="fr-CH"/>
        </w:rPr>
        <w:t xml:space="preserve"> la </w:t>
      </w:r>
      <w:r w:rsidR="00D16DAF" w:rsidRPr="00D16DAF">
        <w:rPr>
          <w:i/>
          <w:iCs/>
          <w:lang w:val="fr-CH"/>
        </w:rPr>
        <w:lastRenderedPageBreak/>
        <w:t>conduire [sic] de retour ou d</w:t>
      </w:r>
      <w:r>
        <w:rPr>
          <w:i/>
          <w:iCs/>
          <w:lang w:val="fr-CH"/>
        </w:rPr>
        <w:t>’</w:t>
      </w:r>
      <w:r w:rsidR="00D16DAF" w:rsidRPr="00D16DAF">
        <w:rPr>
          <w:i/>
          <w:iCs/>
          <w:lang w:val="fr-CH"/>
        </w:rPr>
        <w:t>évacuation des gaz</w:t>
      </w:r>
      <w:r w:rsidR="00D16DAF" w:rsidRPr="00D16DAF">
        <w:rPr>
          <w:lang w:val="fr-CH"/>
        </w:rPr>
        <w:t xml:space="preserve"> n</w:t>
      </w:r>
      <w:r>
        <w:rPr>
          <w:lang w:val="fr-CH"/>
        </w:rPr>
        <w:t>’</w:t>
      </w:r>
      <w:r w:rsidR="00D16DAF" w:rsidRPr="00D16DAF">
        <w:rPr>
          <w:lang w:val="fr-CH"/>
        </w:rPr>
        <w:t>est pas supérieure à la pression d</w:t>
      </w:r>
      <w:r>
        <w:rPr>
          <w:lang w:val="fr-CH"/>
        </w:rPr>
        <w:t>’</w:t>
      </w:r>
      <w:r w:rsidR="00D16DAF" w:rsidRPr="00D16DAF">
        <w:rPr>
          <w:lang w:val="fr-CH"/>
        </w:rPr>
        <w:t>ouverture de la soupape de dégagement à grande vitesse;</w:t>
      </w:r>
      <w:r>
        <w:rPr>
          <w:lang w:val="fr-CH"/>
        </w:rPr>
        <w:t>”</w:t>
      </w:r>
    </w:p>
    <w:p w:rsidR="00D16DAF" w:rsidRPr="00851145" w:rsidRDefault="00D16DAF" w:rsidP="00D16DAF">
      <w:pPr>
        <w:pStyle w:val="SingleTxtG"/>
      </w:pPr>
      <w:r w:rsidRPr="00851145">
        <w:t>3.</w:t>
      </w:r>
      <w:r w:rsidRPr="00851145">
        <w:tab/>
        <w:t>1.4.3.7.1 (j)</w:t>
      </w:r>
    </w:p>
    <w:p w:rsidR="00D16DAF" w:rsidRPr="00851145" w:rsidRDefault="00AA6705" w:rsidP="00D16DAF">
      <w:pPr>
        <w:pStyle w:val="SingleTxtG"/>
      </w:pPr>
      <w:r>
        <w:t>“</w:t>
      </w:r>
      <w:r w:rsidR="00D16DAF" w:rsidRPr="00851145">
        <w:t xml:space="preserve">Ascertain that the unloading flows conform to the loading instructions referred to in 9.3.2.25.9 or 9.3.3.25.9 and that the pressure at the connecting-point of the </w:t>
      </w:r>
      <w:r w:rsidR="00D16DAF" w:rsidRPr="00D16DAF">
        <w:rPr>
          <w:i/>
          <w:iCs/>
        </w:rPr>
        <w:t>gas discharge pipe or the gas return pipe</w:t>
      </w:r>
      <w:r w:rsidR="00D16DAF" w:rsidRPr="00851145">
        <w:t xml:space="preserve"> does not exceed the opening pressure of the high velocity vent valve;</w:t>
      </w:r>
      <w:r>
        <w:t>”</w:t>
      </w:r>
    </w:p>
    <w:p w:rsidR="00D16DAF" w:rsidRPr="00D16DAF" w:rsidRDefault="00AA6705" w:rsidP="00D12A0A">
      <w:pPr>
        <w:pStyle w:val="SingleTxtG"/>
        <w:rPr>
          <w:lang w:val="fr-CH"/>
        </w:rPr>
      </w:pPr>
      <w:r>
        <w:rPr>
          <w:lang w:val="fr-CH"/>
        </w:rPr>
        <w:t>“</w:t>
      </w:r>
      <w:r w:rsidR="00D16DAF" w:rsidRPr="00D16DAF">
        <w:rPr>
          <w:lang w:val="fr-CH"/>
        </w:rPr>
        <w:t>s</w:t>
      </w:r>
      <w:r>
        <w:rPr>
          <w:lang w:val="fr-CH"/>
        </w:rPr>
        <w:t>’</w:t>
      </w:r>
      <w:r w:rsidR="00D16DAF" w:rsidRPr="00D16DAF">
        <w:rPr>
          <w:lang w:val="fr-CH"/>
        </w:rPr>
        <w:t xml:space="preserve">assurer que les débits de chargement sont conformes aux instructions de chargement visées au 9.3.2.25.9 ou 9.3.3.25.9 et que la pression au point de passage </w:t>
      </w:r>
      <w:r w:rsidR="00D16DAF" w:rsidRPr="003F6FA8">
        <w:rPr>
          <w:lang w:val="fr-CH"/>
        </w:rPr>
        <w:t>de</w:t>
      </w:r>
      <w:r w:rsidR="00D16DAF" w:rsidRPr="00D16DAF">
        <w:rPr>
          <w:i/>
          <w:iCs/>
          <w:lang w:val="fr-CH"/>
        </w:rPr>
        <w:t xml:space="preserve"> la conduite de retour ou d</w:t>
      </w:r>
      <w:r>
        <w:rPr>
          <w:i/>
          <w:iCs/>
          <w:lang w:val="fr-CH"/>
        </w:rPr>
        <w:t>’</w:t>
      </w:r>
      <w:r w:rsidR="00D16DAF" w:rsidRPr="00D16DAF">
        <w:rPr>
          <w:i/>
          <w:iCs/>
          <w:lang w:val="fr-CH"/>
        </w:rPr>
        <w:t>évacuation des gaz</w:t>
      </w:r>
      <w:r w:rsidR="00D16DAF" w:rsidRPr="00D16DAF">
        <w:rPr>
          <w:lang w:val="fr-CH"/>
        </w:rPr>
        <w:t xml:space="preserve"> n</w:t>
      </w:r>
      <w:r>
        <w:rPr>
          <w:lang w:val="fr-CH"/>
        </w:rPr>
        <w:t>’</w:t>
      </w:r>
      <w:r w:rsidR="00D16DAF" w:rsidRPr="00D16DAF">
        <w:rPr>
          <w:lang w:val="fr-CH"/>
        </w:rPr>
        <w:t>est pas supérieure à la pression d</w:t>
      </w:r>
      <w:r>
        <w:rPr>
          <w:lang w:val="fr-CH"/>
        </w:rPr>
        <w:t>’</w:t>
      </w:r>
      <w:r w:rsidR="00D16DAF" w:rsidRPr="00D16DAF">
        <w:rPr>
          <w:lang w:val="fr-CH"/>
        </w:rPr>
        <w:t>ouverture de la soupape de dégagement à grande vitesse</w:t>
      </w:r>
      <w:r w:rsidR="00D12A0A">
        <w:rPr>
          <w:lang w:val="fr-CH"/>
        </w:rPr>
        <w:t>;</w:t>
      </w:r>
      <w:r>
        <w:rPr>
          <w:lang w:val="fr-CH"/>
        </w:rPr>
        <w:t>”</w:t>
      </w:r>
    </w:p>
    <w:p w:rsidR="00D16DAF" w:rsidRPr="00851145" w:rsidRDefault="00D16DAF" w:rsidP="00D16DAF">
      <w:pPr>
        <w:pStyle w:val="SingleTxtG"/>
      </w:pPr>
      <w:r w:rsidRPr="00851145">
        <w:t>4.</w:t>
      </w:r>
      <w:r>
        <w:tab/>
      </w:r>
      <w:r w:rsidRPr="00851145">
        <w:t xml:space="preserve">In the French version, the expression </w:t>
      </w:r>
      <w:r w:rsidR="00AA6705">
        <w:t>“</w:t>
      </w:r>
      <w:r w:rsidRPr="00851145">
        <w:t>conduites d</w:t>
      </w:r>
      <w:r w:rsidR="00AA6705">
        <w:t>’</w:t>
      </w:r>
      <w:r w:rsidRPr="00851145">
        <w:t>évacuation des gaz</w:t>
      </w:r>
      <w:r w:rsidR="00AA6705">
        <w:t>”</w:t>
      </w:r>
      <w:r w:rsidRPr="00851145">
        <w:t xml:space="preserve"> is used again only in 9.3.3.25.9. In that section the expression is translated into English by </w:t>
      </w:r>
      <w:r w:rsidR="00AA6705">
        <w:t>“</w:t>
      </w:r>
      <w:r w:rsidRPr="00851145">
        <w:t>exhaust ducts</w:t>
      </w:r>
      <w:r w:rsidR="00AA6705">
        <w:t>”</w:t>
      </w:r>
      <w:r w:rsidRPr="00851145">
        <w:t xml:space="preserve"> and into German by </w:t>
      </w:r>
      <w:r w:rsidR="00AA6705">
        <w:t>“</w:t>
      </w:r>
      <w:r w:rsidRPr="00851145">
        <w:t>Entlüftungsrohre</w:t>
      </w:r>
      <w:r w:rsidR="00AA6705">
        <w:t>”</w:t>
      </w:r>
      <w:r w:rsidRPr="00851145">
        <w:t>.</w:t>
      </w:r>
    </w:p>
    <w:p w:rsidR="00D16DAF" w:rsidRPr="00851145" w:rsidRDefault="00D16DAF" w:rsidP="00D16DAF">
      <w:pPr>
        <w:pStyle w:val="SingleTxtG"/>
      </w:pPr>
      <w:r w:rsidRPr="00851145">
        <w:t>5.</w:t>
      </w:r>
      <w:r w:rsidRPr="00851145">
        <w:tab/>
        <w:t xml:space="preserve">In the English version, the expressions </w:t>
      </w:r>
      <w:r w:rsidR="00AA6705">
        <w:t>“</w:t>
      </w:r>
      <w:r w:rsidRPr="00851145">
        <w:t>gas discharge pipe</w:t>
      </w:r>
      <w:r w:rsidR="00AA6705">
        <w:t>”</w:t>
      </w:r>
      <w:r w:rsidRPr="00851145">
        <w:t xml:space="preserve">, </w:t>
      </w:r>
      <w:r w:rsidR="00AA6705">
        <w:t>“</w:t>
      </w:r>
      <w:r w:rsidRPr="00851145">
        <w:t xml:space="preserve">gas return </w:t>
      </w:r>
      <w:r w:rsidR="00AA6705" w:rsidRPr="00851145">
        <w:t>pipe</w:t>
      </w:r>
      <w:r w:rsidR="00AA6705">
        <w:t xml:space="preserve">” </w:t>
      </w:r>
      <w:r w:rsidR="00AA6705" w:rsidRPr="00851145">
        <w:t>and</w:t>
      </w:r>
      <w:r w:rsidRPr="00851145">
        <w:t xml:space="preserve"> </w:t>
      </w:r>
      <w:r w:rsidR="00AA6705">
        <w:t>“</w:t>
      </w:r>
      <w:r w:rsidRPr="00851145">
        <w:t>compensation pipe</w:t>
      </w:r>
      <w:r w:rsidR="00AA6705">
        <w:t>”</w:t>
      </w:r>
      <w:r w:rsidRPr="00851145">
        <w:t xml:space="preserve"> are not used in any other provision of the regulations.</w:t>
      </w:r>
    </w:p>
    <w:p w:rsidR="00D16DAF" w:rsidRPr="00851145" w:rsidRDefault="00D16DAF" w:rsidP="00D16DAF">
      <w:pPr>
        <w:pStyle w:val="SingleTxtG"/>
      </w:pPr>
      <w:r w:rsidRPr="00851145">
        <w:t>6.</w:t>
      </w:r>
      <w:r w:rsidRPr="00851145">
        <w:tab/>
        <w:t xml:space="preserve">Section 9.3.2.25.9 refers to </w:t>
      </w:r>
      <w:r w:rsidR="00AA6705">
        <w:t>“</w:t>
      </w:r>
      <w:r w:rsidRPr="00851145">
        <w:t>design of the ventilation system</w:t>
      </w:r>
      <w:r w:rsidR="00AA6705">
        <w:t>”</w:t>
      </w:r>
      <w:r w:rsidRPr="00851145">
        <w:t xml:space="preserve">, </w:t>
      </w:r>
      <w:r w:rsidR="00AA6705">
        <w:t>“</w:t>
      </w:r>
      <w:r w:rsidRPr="00851145">
        <w:t>la conception du système de ventilation</w:t>
      </w:r>
      <w:r w:rsidR="00AA6705">
        <w:t>”</w:t>
      </w:r>
      <w:r w:rsidRPr="00851145">
        <w:t xml:space="preserve"> and </w:t>
      </w:r>
      <w:r w:rsidR="00AA6705">
        <w:t>“</w:t>
      </w:r>
      <w:r w:rsidRPr="00851145">
        <w:t>Lüftungssystem</w:t>
      </w:r>
      <w:r w:rsidR="00AA6705">
        <w:t>”</w:t>
      </w:r>
      <w:r w:rsidRPr="00851145">
        <w:t>.</w:t>
      </w:r>
    </w:p>
    <w:p w:rsidR="00D16DAF" w:rsidRPr="00851145" w:rsidRDefault="00D16DAF" w:rsidP="00D16DAF">
      <w:pPr>
        <w:pStyle w:val="SingleTxtG"/>
      </w:pPr>
      <w:r w:rsidRPr="00851145">
        <w:t>7.</w:t>
      </w:r>
      <w:r w:rsidRPr="00851145">
        <w:tab/>
        <w:t xml:space="preserve">In the German version of ADN the expression </w:t>
      </w:r>
      <w:r w:rsidR="00AA6705">
        <w:t>“</w:t>
      </w:r>
      <w:r w:rsidRPr="00851145">
        <w:t>Gasrückführ- oder Gasabfuhrleitung</w:t>
      </w:r>
      <w:r w:rsidR="00AA6705">
        <w:t>”</w:t>
      </w:r>
      <w:r w:rsidRPr="00851145">
        <w:t xml:space="preserve"> is used in both 1.4.3.3 (s) and 1.4.3.7.1 (j), and that would translate into English as </w:t>
      </w:r>
      <w:r w:rsidR="00AA6705">
        <w:t>“</w:t>
      </w:r>
      <w:r w:rsidRPr="00851145">
        <w:t>vapour return piping or venting piping</w:t>
      </w:r>
      <w:r w:rsidR="00AA6705">
        <w:t>”</w:t>
      </w:r>
      <w:r w:rsidRPr="00851145">
        <w:t>.</w:t>
      </w:r>
    </w:p>
    <w:p w:rsidR="00D16DAF" w:rsidRPr="00851145" w:rsidRDefault="00D16DAF" w:rsidP="003F6FA8">
      <w:pPr>
        <w:pStyle w:val="HChG"/>
      </w:pPr>
      <w:r>
        <w:tab/>
      </w:r>
      <w:r>
        <w:tab/>
      </w:r>
      <w:r w:rsidRPr="00851145">
        <w:t>Question regarding interpretation</w:t>
      </w:r>
    </w:p>
    <w:p w:rsidR="00D16DAF" w:rsidRPr="00851145" w:rsidRDefault="00AA6705" w:rsidP="00D16DAF">
      <w:pPr>
        <w:pStyle w:val="SingleTxtG"/>
      </w:pPr>
      <w:r>
        <w:t>8.</w:t>
      </w:r>
      <w:r>
        <w:tab/>
      </w:r>
      <w:r w:rsidR="00D16DAF" w:rsidRPr="00851145">
        <w:t>Germany kindly asks the Safety Committee to ascertain which types of piping are referred to in 1.4.3.3 (s) and 1.4.3.7.1 (j) and which language version ought therefore to be corrected or amended.</w:t>
      </w:r>
    </w:p>
    <w:p w:rsidR="00D16DAF" w:rsidRPr="00106A43" w:rsidRDefault="00D16DAF">
      <w:pPr>
        <w:spacing w:before="240"/>
        <w:jc w:val="center"/>
        <w:rPr>
          <w:u w:val="single"/>
        </w:rPr>
      </w:pPr>
      <w:r>
        <w:rPr>
          <w:u w:val="single"/>
        </w:rPr>
        <w:tab/>
      </w:r>
      <w:r>
        <w:rPr>
          <w:u w:val="single"/>
        </w:rPr>
        <w:tab/>
      </w:r>
      <w:r>
        <w:rPr>
          <w:u w:val="single"/>
        </w:rPr>
        <w:tab/>
      </w:r>
    </w:p>
    <w:sectPr w:rsidR="00D16DAF" w:rsidRPr="00106A43" w:rsidSect="00D16DA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8C" w:rsidRPr="00FB1744" w:rsidRDefault="00A7398C" w:rsidP="00FB1744">
      <w:pPr>
        <w:pStyle w:val="Footer"/>
      </w:pPr>
    </w:p>
  </w:endnote>
  <w:endnote w:type="continuationSeparator" w:id="0">
    <w:p w:rsidR="00A7398C" w:rsidRPr="00FB1744" w:rsidRDefault="00A7398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AF" w:rsidRPr="00D16DAF" w:rsidRDefault="00D16DAF" w:rsidP="00D16DAF">
    <w:pPr>
      <w:pStyle w:val="Footer"/>
      <w:tabs>
        <w:tab w:val="right" w:pos="9598"/>
      </w:tabs>
    </w:pPr>
    <w:r w:rsidRPr="00D16DAF">
      <w:rPr>
        <w:b/>
        <w:sz w:val="18"/>
      </w:rPr>
      <w:fldChar w:fldCharType="begin"/>
    </w:r>
    <w:r w:rsidRPr="00D16DAF">
      <w:rPr>
        <w:b/>
        <w:sz w:val="18"/>
      </w:rPr>
      <w:instrText xml:space="preserve"> PAGE  \* MERGEFORMAT </w:instrText>
    </w:r>
    <w:r w:rsidRPr="00D16DAF">
      <w:rPr>
        <w:b/>
        <w:sz w:val="18"/>
      </w:rPr>
      <w:fldChar w:fldCharType="separate"/>
    </w:r>
    <w:r w:rsidR="00A900F3">
      <w:rPr>
        <w:b/>
        <w:noProof/>
        <w:sz w:val="18"/>
      </w:rPr>
      <w:t>2</w:t>
    </w:r>
    <w:r w:rsidRPr="00D16DAF">
      <w:rPr>
        <w:b/>
        <w:sz w:val="18"/>
      </w:rPr>
      <w:fldChar w:fldCharType="end"/>
    </w:r>
    <w:r>
      <w:rPr>
        <w:sz w:val="18"/>
      </w:rPr>
      <w:tab/>
    </w:r>
    <w:r>
      <w:t>GE.15-08520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AF" w:rsidRPr="00D16DAF" w:rsidRDefault="00D16DAF" w:rsidP="00D16DAF">
    <w:pPr>
      <w:pStyle w:val="Footer"/>
      <w:tabs>
        <w:tab w:val="right" w:pos="9598"/>
      </w:tabs>
      <w:rPr>
        <w:b/>
        <w:sz w:val="18"/>
      </w:rPr>
    </w:pPr>
    <w:r>
      <w:t>GE.15-08520</w:t>
    </w:r>
    <w:r>
      <w:tab/>
    </w:r>
    <w:r w:rsidRPr="00D16DAF">
      <w:rPr>
        <w:b/>
        <w:sz w:val="18"/>
      </w:rPr>
      <w:fldChar w:fldCharType="begin"/>
    </w:r>
    <w:r w:rsidRPr="00D16DAF">
      <w:rPr>
        <w:b/>
        <w:sz w:val="18"/>
      </w:rPr>
      <w:instrText xml:space="preserve"> PAGE  \* MERGEFORMAT </w:instrText>
    </w:r>
    <w:r w:rsidRPr="00D16DAF">
      <w:rPr>
        <w:b/>
        <w:sz w:val="18"/>
      </w:rPr>
      <w:fldChar w:fldCharType="separate"/>
    </w:r>
    <w:r w:rsidR="006B2C6E">
      <w:rPr>
        <w:b/>
        <w:noProof/>
        <w:sz w:val="18"/>
      </w:rPr>
      <w:t>1</w:t>
    </w:r>
    <w:r w:rsidRPr="00D16D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0982A01C" wp14:editId="734503EC">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DAF" w:rsidRDefault="00D16DAF" w:rsidP="00D16DAF">
    <w:r>
      <w:t>GE.15-08520  (E)</w:t>
    </w:r>
    <w:r w:rsidR="00FB43E4">
      <w:t xml:space="preserve">    120515    290515</w:t>
    </w:r>
  </w:p>
  <w:p w:rsidR="00D16DAF" w:rsidRPr="00D16DAF" w:rsidRDefault="00D16DAF" w:rsidP="00D16DA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9B47174" wp14:editId="5A7142D6">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8C" w:rsidRPr="00FB1744" w:rsidRDefault="00A7398C" w:rsidP="00FB1744">
      <w:pPr>
        <w:tabs>
          <w:tab w:val="right" w:pos="2155"/>
        </w:tabs>
        <w:spacing w:after="80" w:line="240" w:lineRule="auto"/>
        <w:ind w:left="680"/>
      </w:pPr>
      <w:r>
        <w:rPr>
          <w:u w:val="single"/>
        </w:rPr>
        <w:tab/>
      </w:r>
    </w:p>
  </w:footnote>
  <w:footnote w:type="continuationSeparator" w:id="0">
    <w:p w:rsidR="00A7398C" w:rsidRPr="00FB1744" w:rsidRDefault="00A7398C" w:rsidP="00FB1744">
      <w:pPr>
        <w:tabs>
          <w:tab w:val="right" w:pos="2155"/>
        </w:tabs>
        <w:spacing w:after="80" w:line="240" w:lineRule="auto"/>
        <w:ind w:left="680"/>
      </w:pPr>
      <w:r>
        <w:rPr>
          <w:u w:val="single"/>
        </w:rPr>
        <w:tab/>
      </w:r>
    </w:p>
  </w:footnote>
  <w:footnote w:id="1">
    <w:p w:rsidR="00D16DAF" w:rsidRDefault="00D16DAF" w:rsidP="00D16DAF">
      <w:pPr>
        <w:pStyle w:val="FootnoteText"/>
        <w:widowControl w:val="0"/>
        <w:tabs>
          <w:tab w:val="clear" w:pos="1021"/>
          <w:tab w:val="right" w:pos="1020"/>
        </w:tabs>
      </w:pPr>
      <w:r>
        <w:tab/>
      </w:r>
      <w:r>
        <w:rPr>
          <w:rStyle w:val="FootnoteReference"/>
        </w:rPr>
        <w:footnoteRef/>
      </w:r>
      <w:r>
        <w:tab/>
      </w:r>
      <w:r w:rsidRPr="00AD2B25">
        <w:rPr>
          <w:lang w:val="en-US"/>
        </w:rPr>
        <w:t xml:space="preserve">Distributed in German by the Central Commission for the Navigation of the </w:t>
      </w:r>
      <w:smartTag w:uri="urn:schemas-microsoft-com:office:smarttags" w:element="place">
        <w:r w:rsidRPr="00AD2B25">
          <w:rPr>
            <w:lang w:val="en-US"/>
          </w:rPr>
          <w:t>Rhine</w:t>
        </w:r>
      </w:smartTag>
      <w:r>
        <w:rPr>
          <w:lang w:val="en-US"/>
        </w:rPr>
        <w:t xml:space="preserve"> under the symbol CCNR-</w:t>
      </w:r>
      <w:r w:rsidRPr="00AD2B25">
        <w:rPr>
          <w:lang w:val="en-US"/>
        </w:rPr>
        <w:t>ZKR/ADN/WP.15/AC.2/201</w:t>
      </w:r>
      <w:r>
        <w:rPr>
          <w:lang w:val="en-US"/>
        </w:rPr>
        <w:t>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AF" w:rsidRPr="00D16DAF" w:rsidRDefault="00D16DAF" w:rsidP="00D16DAF">
    <w:pPr>
      <w:pStyle w:val="Header"/>
    </w:pPr>
    <w:r w:rsidRPr="00D16DAF">
      <w:t>ECE/TRANS/WP.15/AC.2/2015/11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AF" w:rsidRPr="00D16DAF" w:rsidRDefault="00D16DAF" w:rsidP="00D16DAF">
    <w:pPr>
      <w:pStyle w:val="Header"/>
      <w:jc w:val="right"/>
    </w:pPr>
    <w:r w:rsidRPr="00D16DAF">
      <w:t>ECE/TRANS/WP.15/AC.2/2015/11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398C"/>
    <w:rsid w:val="00046E92"/>
    <w:rsid w:val="001170DC"/>
    <w:rsid w:val="0013747A"/>
    <w:rsid w:val="00247E2C"/>
    <w:rsid w:val="002D6C53"/>
    <w:rsid w:val="002F5595"/>
    <w:rsid w:val="00334F6A"/>
    <w:rsid w:val="00342AC8"/>
    <w:rsid w:val="003B4550"/>
    <w:rsid w:val="003F6FA8"/>
    <w:rsid w:val="00461253"/>
    <w:rsid w:val="005042C2"/>
    <w:rsid w:val="00670A0F"/>
    <w:rsid w:val="00671529"/>
    <w:rsid w:val="006B2C6E"/>
    <w:rsid w:val="006D7162"/>
    <w:rsid w:val="00717266"/>
    <w:rsid w:val="007268F9"/>
    <w:rsid w:val="007C52B0"/>
    <w:rsid w:val="00876216"/>
    <w:rsid w:val="009411B4"/>
    <w:rsid w:val="009D0139"/>
    <w:rsid w:val="009F5CDC"/>
    <w:rsid w:val="00A7398C"/>
    <w:rsid w:val="00A775CF"/>
    <w:rsid w:val="00A900F3"/>
    <w:rsid w:val="00AA6705"/>
    <w:rsid w:val="00AB3C7E"/>
    <w:rsid w:val="00B06045"/>
    <w:rsid w:val="00C35A27"/>
    <w:rsid w:val="00D12A0A"/>
    <w:rsid w:val="00D16DAF"/>
    <w:rsid w:val="00D61088"/>
    <w:rsid w:val="00E02C2B"/>
    <w:rsid w:val="00ED6C48"/>
    <w:rsid w:val="00F65F5D"/>
    <w:rsid w:val="00F86A3A"/>
    <w:rsid w:val="00FB1744"/>
    <w:rsid w:val="00FB43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55E4-6059-4FF4-A744-9072AE2B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1508520</vt:lpstr>
    </vt:vector>
  </TitlesOfParts>
  <Company>DCM</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1508520</dc:title>
  <dc:subject>ECE/TRANS/WP.15/AC.2/2015/11</dc:subject>
  <dc:creator>Anni Vi Tirol</dc:creator>
  <dc:description>final</dc:description>
  <cp:lastModifiedBy>Luciolle</cp:lastModifiedBy>
  <cp:revision>2</cp:revision>
  <cp:lastPrinted>2015-05-29T14:03:00Z</cp:lastPrinted>
  <dcterms:created xsi:type="dcterms:W3CDTF">2015-06-18T12:32:00Z</dcterms:created>
  <dcterms:modified xsi:type="dcterms:W3CDTF">2015-06-18T12:32:00Z</dcterms:modified>
</cp:coreProperties>
</file>