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:rsidR="00215A1B" w:rsidRPr="00560572" w:rsidRDefault="00215A1B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3915BD">
        <w:rPr>
          <w:b/>
        </w:rPr>
        <w:t>22</w:t>
      </w:r>
      <w:r w:rsidR="007C70B8">
        <w:rPr>
          <w:b/>
        </w:rPr>
        <w:t xml:space="preserve"> July</w:t>
      </w:r>
      <w:r w:rsidR="00FA3269">
        <w:rPr>
          <w:b/>
        </w:rPr>
        <w:t xml:space="preserve"> 201</w:t>
      </w:r>
      <w:r w:rsidR="00FA28CC">
        <w:rPr>
          <w:b/>
        </w:rPr>
        <w:t>5</w:t>
      </w:r>
    </w:p>
    <w:p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:rsidR="003915BD" w:rsidRDefault="00097793" w:rsidP="00DC584A">
      <w:pPr>
        <w:spacing w:after="0" w:line="240" w:lineRule="atLeast"/>
      </w:pPr>
      <w:r w:rsidRPr="00560572">
        <w:t>Geneva</w:t>
      </w:r>
      <w:r w:rsidR="00215A1B" w:rsidRPr="00560572">
        <w:t xml:space="preserve">, </w:t>
      </w:r>
      <w:r w:rsidR="00DC584A" w:rsidRPr="00560572">
        <w:t>1</w:t>
      </w:r>
      <w:r w:rsidR="00FA3269">
        <w:t>5</w:t>
      </w:r>
      <w:r w:rsidR="00DC584A" w:rsidRPr="00560572">
        <w:t>–</w:t>
      </w:r>
      <w:r w:rsidR="00FA28CC">
        <w:t>25</w:t>
      </w:r>
      <w:r w:rsidRPr="00560572">
        <w:t xml:space="preserve"> </w:t>
      </w:r>
      <w:r w:rsidR="007D5759" w:rsidRPr="00560572">
        <w:t xml:space="preserve">September </w:t>
      </w:r>
      <w:r w:rsidR="00FA3269">
        <w:t>201</w:t>
      </w:r>
      <w:r w:rsidR="00FA28CC">
        <w:t>5</w:t>
      </w:r>
      <w:r w:rsidR="00215A1B" w:rsidRPr="00560572">
        <w:br/>
        <w:t xml:space="preserve">Item </w:t>
      </w:r>
      <w:r w:rsidR="001335BE">
        <w:t>2</w:t>
      </w:r>
      <w:r w:rsidR="00215A1B" w:rsidRPr="00560572">
        <w:t xml:space="preserve"> of the provisional agenda</w:t>
      </w:r>
    </w:p>
    <w:p w:rsidR="006643C6" w:rsidRPr="003915BD" w:rsidRDefault="001335BE" w:rsidP="002852F1">
      <w:pPr>
        <w:pStyle w:val="SingleTxtG"/>
        <w:ind w:left="0"/>
        <w:jc w:val="left"/>
        <w:rPr>
          <w:b/>
        </w:rPr>
      </w:pPr>
      <w:r w:rsidRPr="003915BD">
        <w:rPr>
          <w:rStyle w:val="Normal"/>
          <w:b/>
        </w:rPr>
        <w:t xml:space="preserve">Harmonisation with the UN Recommendations </w:t>
      </w:r>
      <w:r w:rsidR="002852F1">
        <w:rPr>
          <w:rStyle w:val="Normal"/>
          <w:b/>
        </w:rPr>
        <w:br/>
      </w:r>
      <w:r w:rsidRPr="003915BD">
        <w:rPr>
          <w:rStyle w:val="Normal"/>
          <w:b/>
        </w:rPr>
        <w:t>on the Transport of Dangerous Goods</w:t>
      </w:r>
    </w:p>
    <w:p w:rsidR="00F512E7" w:rsidRPr="003915BD" w:rsidRDefault="002574B9" w:rsidP="003915BD">
      <w:pPr>
        <w:pStyle w:val="HChG"/>
      </w:pPr>
      <w:r w:rsidRPr="00560572">
        <w:tab/>
      </w:r>
      <w:r w:rsidRPr="00560572">
        <w:tab/>
      </w:r>
      <w:r w:rsidR="001335BE" w:rsidRPr="003915BD">
        <w:t>Amendments related to "mark"/"marking" – Comments on document ECE/TRANS/WP.15/AC.1/2015/29 and additional amendments</w:t>
      </w:r>
    </w:p>
    <w:p w:rsidR="00F512E7" w:rsidRPr="003915BD" w:rsidRDefault="00B62A2E" w:rsidP="003915BD">
      <w:pPr>
        <w:pStyle w:val="H1G"/>
      </w:pPr>
      <w:r w:rsidRPr="003915BD">
        <w:tab/>
      </w:r>
      <w:r w:rsidRPr="003915BD">
        <w:tab/>
        <w:t xml:space="preserve">Transmitted by the </w:t>
      </w:r>
      <w:r w:rsidR="001335BE" w:rsidRPr="003915BD">
        <w:rPr>
          <w:rStyle w:val="Normal"/>
        </w:rPr>
        <w:t>Secretariat of OTIF</w:t>
      </w:r>
    </w:p>
    <w:p w:rsidR="001335BE" w:rsidRDefault="001335BE" w:rsidP="003915BD">
      <w:pPr>
        <w:pStyle w:val="SingleTxtG"/>
      </w:pPr>
      <w:r>
        <w:t>The OTIF secretariat carefully studied the amendments related to "mark"/"marking" in doc</w:t>
      </w:r>
      <w:r>
        <w:t>u</w:t>
      </w:r>
      <w:r>
        <w:t xml:space="preserve">ment </w:t>
      </w:r>
      <w:r w:rsidRPr="00130788">
        <w:t xml:space="preserve">ECE/TRANS/WP.15/AC.1/2015/29 </w:t>
      </w:r>
      <w:r>
        <w:t>of the UNECE secretariat. The following corrections and add</w:t>
      </w:r>
      <w:r>
        <w:t>i</w:t>
      </w:r>
      <w:r>
        <w:t>tional amendments (mostly for the RID text) are suggested. For the German version they are a</w:t>
      </w:r>
      <w:r>
        <w:t>l</w:t>
      </w:r>
      <w:r>
        <w:t>ready reflected in document OTIF/RID/RC</w:t>
      </w:r>
      <w:r w:rsidRPr="00130788">
        <w:t>/2015/29</w:t>
      </w:r>
      <w:r>
        <w:t>.</w:t>
      </w:r>
    </w:p>
    <w:p w:rsidR="001335BE" w:rsidRPr="00CA4DC4" w:rsidRDefault="001335BE" w:rsidP="003915BD">
      <w:pPr>
        <w:pStyle w:val="SingleTxtG"/>
        <w:rPr>
          <w:b/>
        </w:rPr>
      </w:pPr>
      <w:r>
        <w:rPr>
          <w:b/>
        </w:rPr>
        <w:t>Chapter 1.1</w:t>
      </w:r>
    </w:p>
    <w:p w:rsidR="001335BE" w:rsidRDefault="001335BE" w:rsidP="000C218C">
      <w:pPr>
        <w:pStyle w:val="SingleTxtG"/>
        <w:ind w:left="2268" w:hanging="1134"/>
      </w:pPr>
      <w:r>
        <w:rPr>
          <w:b/>
        </w:rPr>
        <w:t>1.1.4.2.1</w:t>
      </w:r>
      <w:r>
        <w:t xml:space="preserve"> </w:t>
      </w:r>
      <w:proofErr w:type="gramStart"/>
      <w:r>
        <w:t>(c)</w:t>
      </w:r>
      <w:proofErr w:type="gramEnd"/>
      <w:r>
        <w:tab/>
        <w:t>[The amendment in the French version of document ECE/TRANS/WP.15/AC.1/ 2015/29 only applies to ADR.]</w:t>
      </w:r>
    </w:p>
    <w:p w:rsidR="001335BE" w:rsidRDefault="001335BE" w:rsidP="000C218C">
      <w:pPr>
        <w:pStyle w:val="SingleTxtG"/>
        <w:ind w:left="2268" w:hanging="1134"/>
      </w:pPr>
      <w:r>
        <w:rPr>
          <w:b/>
        </w:rPr>
        <w:t>1.1.4.2.2</w:t>
      </w:r>
      <w:r>
        <w:tab/>
        <w:t>[The amendment in the French version of document ECE/TRANS/WP.15/AC.1/ 2015/29 only applies to ADR.]</w:t>
      </w:r>
    </w:p>
    <w:p w:rsidR="001335BE" w:rsidRDefault="001335BE" w:rsidP="000C218C">
      <w:pPr>
        <w:pStyle w:val="SingleTxtG"/>
        <w:ind w:left="2268" w:hanging="1134"/>
      </w:pPr>
      <w:r w:rsidRPr="00CA4DC4">
        <w:rPr>
          <w:b/>
        </w:rPr>
        <w:t>1.1.4.4.2</w:t>
      </w:r>
      <w:r>
        <w:tab/>
        <w:t>(RID only)</w:t>
      </w:r>
      <w:r>
        <w:tab/>
        <w:t>Replace "</w:t>
      </w:r>
      <w:r w:rsidRPr="00CA4DC4">
        <w:t>markings</w:t>
      </w:r>
      <w:r>
        <w:t>"</w:t>
      </w:r>
      <w:r w:rsidRPr="00CA4DC4">
        <w:t xml:space="preserve"> by </w:t>
      </w:r>
      <w:r>
        <w:t>"</w:t>
      </w:r>
      <w:r w:rsidRPr="00CA4DC4">
        <w:t>marks</w:t>
      </w:r>
      <w:r>
        <w:t>"</w:t>
      </w:r>
      <w:r w:rsidRPr="00CA4DC4">
        <w:t xml:space="preserve"> (4 times).</w:t>
      </w:r>
    </w:p>
    <w:p w:rsidR="001335BE" w:rsidRDefault="001335BE" w:rsidP="000C218C">
      <w:pPr>
        <w:pStyle w:val="SingleTxtG"/>
        <w:ind w:left="2268"/>
      </w:pPr>
      <w:r>
        <w:t>[Additional amendment for RID]</w:t>
      </w:r>
    </w:p>
    <w:p w:rsidR="001335BE" w:rsidRDefault="001335BE" w:rsidP="003915BD">
      <w:pPr>
        <w:pStyle w:val="SingleTxtG"/>
      </w:pPr>
      <w:r w:rsidRPr="00CA4DC4">
        <w:rPr>
          <w:b/>
        </w:rPr>
        <w:t>1.1.4.4.4</w:t>
      </w:r>
      <w:r>
        <w:tab/>
      </w:r>
      <w:r w:rsidRPr="00CA4DC4">
        <w:t>(RID only)</w:t>
      </w:r>
      <w:r w:rsidRPr="00CA4DC4">
        <w:tab/>
        <w:t xml:space="preserve">Replace </w:t>
      </w:r>
      <w:r>
        <w:t>"</w:t>
      </w:r>
      <w:r w:rsidRPr="00CA4DC4">
        <w:t>markings</w:t>
      </w:r>
      <w:r>
        <w:t>"</w:t>
      </w:r>
      <w:r w:rsidRPr="00CA4DC4">
        <w:t xml:space="preserve"> by </w:t>
      </w:r>
      <w:r>
        <w:t>"</w:t>
      </w:r>
      <w:r w:rsidRPr="00CA4DC4">
        <w:t>marks</w:t>
      </w:r>
      <w:r>
        <w:t>"</w:t>
      </w:r>
      <w:r w:rsidRPr="00CA4DC4">
        <w:t xml:space="preserve"> (twice).</w:t>
      </w:r>
    </w:p>
    <w:p w:rsidR="001335BE" w:rsidRDefault="001335BE" w:rsidP="000C218C">
      <w:pPr>
        <w:pStyle w:val="SingleTxtG"/>
        <w:ind w:left="2268"/>
      </w:pPr>
      <w:r>
        <w:t>[Additional amendment for RID]</w:t>
      </w:r>
    </w:p>
    <w:p w:rsidR="001335BE" w:rsidRPr="00CA4DC4" w:rsidRDefault="001335BE" w:rsidP="003915BD">
      <w:pPr>
        <w:pStyle w:val="SingleTxtG"/>
      </w:pPr>
      <w:r w:rsidRPr="00CA4DC4">
        <w:rPr>
          <w:b/>
        </w:rPr>
        <w:t>1.1.4.6</w:t>
      </w:r>
      <w:r>
        <w:tab/>
      </w:r>
      <w:r>
        <w:tab/>
        <w:t>(RID only)</w:t>
      </w:r>
      <w:r>
        <w:tab/>
        <w:t>Replace "</w:t>
      </w:r>
      <w:r w:rsidRPr="00CA4DC4">
        <w:t>markings</w:t>
      </w:r>
      <w:r>
        <w:t>"</w:t>
      </w:r>
      <w:r w:rsidRPr="00CA4DC4">
        <w:t xml:space="preserve"> by </w:t>
      </w:r>
      <w:r>
        <w:t>"marks"</w:t>
      </w:r>
      <w:r w:rsidRPr="00CA4DC4">
        <w:t>.</w:t>
      </w:r>
    </w:p>
    <w:p w:rsidR="001335BE" w:rsidRDefault="001335BE" w:rsidP="000C218C">
      <w:pPr>
        <w:pStyle w:val="SingleTxtG"/>
        <w:ind w:left="2268"/>
      </w:pPr>
      <w:r>
        <w:t>[Additional amendment for RID]</w:t>
      </w:r>
    </w:p>
    <w:p w:rsidR="001335BE" w:rsidRPr="00CA4DC4" w:rsidRDefault="001335BE" w:rsidP="003915BD">
      <w:pPr>
        <w:pStyle w:val="SingleTxtG"/>
        <w:rPr>
          <w:b/>
        </w:rPr>
      </w:pPr>
      <w:r>
        <w:rPr>
          <w:b/>
        </w:rPr>
        <w:t>Chapter 1.3</w:t>
      </w:r>
    </w:p>
    <w:p w:rsidR="001335BE" w:rsidRDefault="001335BE" w:rsidP="000C218C">
      <w:pPr>
        <w:pStyle w:val="SingleTxtG"/>
        <w:ind w:left="2268" w:hanging="1134"/>
      </w:pPr>
      <w:r w:rsidRPr="00CA4DC4">
        <w:rPr>
          <w:b/>
        </w:rPr>
        <w:t>1.3.2.2</w:t>
      </w:r>
      <w:r>
        <w:t xml:space="preserve"> (</w:t>
      </w:r>
      <w:proofErr w:type="gramStart"/>
      <w:r>
        <w:t>a</w:t>
      </w:r>
      <w:proofErr w:type="gramEnd"/>
      <w:r>
        <w:t>)</w:t>
      </w:r>
      <w:r>
        <w:tab/>
        <w:t>(RID only)</w:t>
      </w:r>
      <w:r>
        <w:tab/>
        <w:t>Replace "orange-coloured marking" by "orange-coloured plates".</w:t>
      </w:r>
    </w:p>
    <w:p w:rsidR="001335BE" w:rsidRDefault="001335BE" w:rsidP="000C218C">
      <w:pPr>
        <w:pStyle w:val="SingleTxtG"/>
        <w:ind w:left="2268"/>
      </w:pPr>
      <w:r>
        <w:t>[Additional amendment for RID]</w:t>
      </w:r>
    </w:p>
    <w:p w:rsidR="001335BE" w:rsidRDefault="001335BE" w:rsidP="003915BD">
      <w:pPr>
        <w:pStyle w:val="SingleTxtG"/>
      </w:pPr>
      <w:r>
        <w:rPr>
          <w:b/>
        </w:rPr>
        <w:t>Chapter 1.6</w:t>
      </w:r>
    </w:p>
    <w:p w:rsidR="001335BE" w:rsidRDefault="001335BE" w:rsidP="000C218C">
      <w:pPr>
        <w:pStyle w:val="SingleTxtG"/>
        <w:ind w:left="2268" w:hanging="1134"/>
      </w:pPr>
      <w:r>
        <w:rPr>
          <w:b/>
        </w:rPr>
        <w:t>1.6.1.20</w:t>
      </w:r>
      <w:r>
        <w:tab/>
      </w:r>
      <w:r>
        <w:tab/>
        <w:t>[The amendment in the French version of document ECE/TRANS/WP.15/AC.1/ 2015/29 only applies to ADR.]</w:t>
      </w:r>
    </w:p>
    <w:p w:rsidR="001335BE" w:rsidRPr="00CA4DC4" w:rsidRDefault="001335BE" w:rsidP="000C218C">
      <w:pPr>
        <w:pStyle w:val="SingleTxtG"/>
        <w:ind w:left="2268" w:hanging="1134"/>
      </w:pPr>
      <w:r>
        <w:rPr>
          <w:b/>
        </w:rPr>
        <w:t>1.6.2.3</w:t>
      </w:r>
      <w:r>
        <w:tab/>
      </w:r>
      <w:r>
        <w:tab/>
        <w:t>[The amendment in document ECE/TRANS/WP.15/AC.1/2015/29 also applies to RID.]</w:t>
      </w:r>
    </w:p>
    <w:p w:rsidR="001335BE" w:rsidRDefault="001335BE" w:rsidP="003915BD">
      <w:pPr>
        <w:pStyle w:val="SingleTxtG"/>
      </w:pPr>
      <w:r>
        <w:rPr>
          <w:b/>
        </w:rPr>
        <w:t>Chapter 1.8</w:t>
      </w:r>
    </w:p>
    <w:p w:rsidR="001335BE" w:rsidRDefault="001335BE" w:rsidP="000C218C">
      <w:pPr>
        <w:pStyle w:val="SingleTxtG"/>
        <w:ind w:left="2268" w:hanging="1134"/>
      </w:pPr>
      <w:r>
        <w:rPr>
          <w:b/>
        </w:rPr>
        <w:lastRenderedPageBreak/>
        <w:t>1.8.3.11</w:t>
      </w:r>
      <w:r>
        <w:t xml:space="preserve"> (b)</w:t>
      </w:r>
      <w:r>
        <w:tab/>
        <w:t>In the third indent, replace "orange plates marking" by "orange-coloured plate mar</w:t>
      </w:r>
      <w:r>
        <w:t>k</w:t>
      </w:r>
      <w:r>
        <w:t>ing" and "orange plates" by "orange-coloured plates".</w:t>
      </w:r>
    </w:p>
    <w:p w:rsidR="001335BE" w:rsidRDefault="001335BE" w:rsidP="000C218C">
      <w:pPr>
        <w:pStyle w:val="SingleTxtG"/>
        <w:ind w:left="2268"/>
      </w:pPr>
      <w:r>
        <w:t>[Additional amendment for RID/ADR/ADN]</w:t>
      </w:r>
    </w:p>
    <w:p w:rsidR="001335BE" w:rsidRDefault="001335BE" w:rsidP="000C218C">
      <w:pPr>
        <w:pStyle w:val="SingleTxtG"/>
        <w:ind w:left="2268" w:hanging="1134"/>
      </w:pPr>
      <w:r>
        <w:rPr>
          <w:b/>
        </w:rPr>
        <w:t>1.8.3.12.4</w:t>
      </w:r>
      <w:r>
        <w:t xml:space="preserve"> (</w:t>
      </w:r>
      <w:proofErr w:type="gramStart"/>
      <w:r>
        <w:t>a</w:t>
      </w:r>
      <w:proofErr w:type="gramEnd"/>
      <w:r>
        <w:t>)</w:t>
      </w:r>
      <w:r>
        <w:tab/>
        <w:t>The amendment in document ECE/TRANS/WP.15/AC.1/2015/29 should read as follows:</w:t>
      </w:r>
    </w:p>
    <w:p w:rsidR="001335BE" w:rsidRDefault="001335BE" w:rsidP="000C218C">
      <w:pPr>
        <w:pStyle w:val="SingleTxtG"/>
        <w:ind w:left="2268"/>
      </w:pPr>
      <w:r>
        <w:t>"Amend the fourth indent to read as follows: "- marks, placards and labels;"."</w:t>
      </w:r>
    </w:p>
    <w:p w:rsidR="001335BE" w:rsidRDefault="001335BE" w:rsidP="000C218C">
      <w:pPr>
        <w:pStyle w:val="SingleTxtG"/>
        <w:ind w:left="2268"/>
      </w:pPr>
      <w:r>
        <w:t>[Alignment with the French version of document ECE/TRANS/WP.15/AC.1/2015/29]</w:t>
      </w:r>
    </w:p>
    <w:p w:rsidR="001335BE" w:rsidRPr="00F30EB5" w:rsidRDefault="001335BE" w:rsidP="003915BD">
      <w:pPr>
        <w:pStyle w:val="SingleTxtG"/>
      </w:pPr>
      <w:r>
        <w:rPr>
          <w:b/>
        </w:rPr>
        <w:t>1.8.8.4.3</w:t>
      </w:r>
      <w:r>
        <w:t xml:space="preserve"> (</w:t>
      </w:r>
      <w:proofErr w:type="gramStart"/>
      <w:r>
        <w:t>d</w:t>
      </w:r>
      <w:proofErr w:type="gramEnd"/>
      <w:r>
        <w:t>)</w:t>
      </w:r>
      <w:r>
        <w:tab/>
        <w:t>[The amendment in the French version does not apply to the English text.]</w:t>
      </w:r>
    </w:p>
    <w:p w:rsidR="001335BE" w:rsidRDefault="001335BE" w:rsidP="003915BD">
      <w:pPr>
        <w:pStyle w:val="SingleTxtG"/>
        <w:rPr>
          <w:b/>
        </w:rPr>
      </w:pPr>
      <w:r>
        <w:rPr>
          <w:b/>
        </w:rPr>
        <w:t>Chapter 3.2</w:t>
      </w:r>
    </w:p>
    <w:p w:rsidR="001335BE" w:rsidRPr="00F30EB5" w:rsidRDefault="001335BE" w:rsidP="003915BD">
      <w:pPr>
        <w:pStyle w:val="SingleTxtG"/>
      </w:pPr>
      <w:r>
        <w:rPr>
          <w:b/>
        </w:rPr>
        <w:t>3.2.1</w:t>
      </w:r>
      <w:r>
        <w:tab/>
      </w:r>
      <w:r>
        <w:tab/>
        <w:t>[The amendment in the French version does not apply to the English text.]</w:t>
      </w:r>
    </w:p>
    <w:p w:rsidR="001335BE" w:rsidRDefault="001335BE" w:rsidP="003915BD">
      <w:pPr>
        <w:pStyle w:val="SingleTxtG"/>
      </w:pPr>
      <w:r>
        <w:rPr>
          <w:b/>
        </w:rPr>
        <w:t>Chapter 3.4</w:t>
      </w:r>
    </w:p>
    <w:p w:rsidR="001335BE" w:rsidRPr="00F30EB5" w:rsidRDefault="001335BE" w:rsidP="003915BD">
      <w:pPr>
        <w:pStyle w:val="SingleTxtG"/>
      </w:pPr>
      <w:r>
        <w:rPr>
          <w:b/>
        </w:rPr>
        <w:t>3.4.8.1</w:t>
      </w:r>
      <w:r>
        <w:tab/>
      </w:r>
      <w:r>
        <w:tab/>
        <w:t>[The amendment in the French version does not apply to the English text.]</w:t>
      </w:r>
    </w:p>
    <w:p w:rsidR="001335BE" w:rsidRPr="00F30EB5" w:rsidRDefault="001335BE" w:rsidP="003915BD">
      <w:pPr>
        <w:pStyle w:val="SingleTxtG"/>
      </w:pPr>
      <w:r>
        <w:rPr>
          <w:b/>
        </w:rPr>
        <w:t>3.4.13</w:t>
      </w:r>
      <w:r>
        <w:t xml:space="preserve"> (a)</w:t>
      </w:r>
      <w:r>
        <w:tab/>
        <w:t>[The amendment in the French version does not apply to the English text.]</w:t>
      </w:r>
    </w:p>
    <w:p w:rsidR="001335BE" w:rsidRDefault="001335BE" w:rsidP="000C218C">
      <w:pPr>
        <w:pStyle w:val="SingleTxtG"/>
        <w:ind w:left="2268" w:hanging="1134"/>
      </w:pPr>
      <w:r>
        <w:rPr>
          <w:b/>
        </w:rPr>
        <w:t>3.4.13</w:t>
      </w:r>
      <w:r>
        <w:t xml:space="preserve"> (b)</w:t>
      </w:r>
      <w:r>
        <w:tab/>
      </w:r>
      <w:proofErr w:type="gramStart"/>
      <w:r>
        <w:t>The</w:t>
      </w:r>
      <w:proofErr w:type="gramEnd"/>
      <w:r>
        <w:t xml:space="preserve"> second amendment in document ECE/TRANS/WP.15/AC.1/2015/29 is only applicable to ADR.</w:t>
      </w:r>
    </w:p>
    <w:p w:rsidR="001335BE" w:rsidRDefault="001335BE" w:rsidP="000C218C">
      <w:pPr>
        <w:pStyle w:val="SingleTxtG"/>
        <w:ind w:left="2268"/>
      </w:pPr>
      <w:r>
        <w:t>Add the following amendment:</w:t>
      </w:r>
    </w:p>
    <w:p w:rsidR="001335BE" w:rsidRDefault="001335BE" w:rsidP="000C218C">
      <w:pPr>
        <w:pStyle w:val="SingleTxtG"/>
        <w:ind w:left="2268"/>
      </w:pPr>
      <w:r>
        <w:t>"(</w:t>
      </w:r>
      <w:proofErr w:type="gramStart"/>
      <w:r>
        <w:t>RID:</w:t>
      </w:r>
      <w:proofErr w:type="gramEnd"/>
      <w:r>
        <w:t>) Amend the second sentence to read as follows: "If the marks affixed to the large containers are not visible from outside the carrying wagon, the same marks shall also be affixed to both sides of the wagon."."</w:t>
      </w:r>
    </w:p>
    <w:p w:rsidR="001335BE" w:rsidRDefault="001335BE" w:rsidP="000C218C">
      <w:pPr>
        <w:pStyle w:val="SingleTxtG"/>
        <w:ind w:left="2268"/>
      </w:pPr>
      <w:r>
        <w:t>[Additional amendment for RID]</w:t>
      </w:r>
    </w:p>
    <w:p w:rsidR="001335BE" w:rsidRPr="00F30EB5" w:rsidRDefault="001335BE" w:rsidP="003915BD">
      <w:pPr>
        <w:pStyle w:val="SingleTxtG"/>
      </w:pPr>
      <w:r>
        <w:rPr>
          <w:b/>
        </w:rPr>
        <w:t>3.4.14</w:t>
      </w:r>
      <w:r>
        <w:rPr>
          <w:b/>
        </w:rPr>
        <w:tab/>
      </w:r>
      <w:r>
        <w:tab/>
        <w:t>[The amendment in the French version does not apply to the English text.]</w:t>
      </w:r>
    </w:p>
    <w:p w:rsidR="001335BE" w:rsidRDefault="001335BE" w:rsidP="003915BD">
      <w:pPr>
        <w:pStyle w:val="SingleTxtG"/>
        <w:rPr>
          <w:b/>
        </w:rPr>
      </w:pPr>
      <w:r>
        <w:rPr>
          <w:b/>
        </w:rPr>
        <w:t>Chapter 4.3</w:t>
      </w:r>
    </w:p>
    <w:p w:rsidR="001335BE" w:rsidRDefault="001335BE" w:rsidP="003915BD">
      <w:pPr>
        <w:pStyle w:val="SingleTxtG"/>
      </w:pPr>
      <w:r w:rsidRPr="00C104FB">
        <w:rPr>
          <w:b/>
        </w:rPr>
        <w:t>4.3.3.4.3</w:t>
      </w:r>
      <w:r>
        <w:t xml:space="preserve"> (</w:t>
      </w:r>
      <w:proofErr w:type="gramStart"/>
      <w:r>
        <w:t>f</w:t>
      </w:r>
      <w:proofErr w:type="gramEnd"/>
      <w:r>
        <w:t>)</w:t>
      </w:r>
      <w:r>
        <w:tab/>
        <w:t>(RID only)</w:t>
      </w:r>
      <w:r>
        <w:tab/>
        <w:t>Replace "marking" by "marks".</w:t>
      </w:r>
    </w:p>
    <w:p w:rsidR="001335BE" w:rsidRDefault="001335BE" w:rsidP="000C218C">
      <w:pPr>
        <w:pStyle w:val="SingleTxtG"/>
        <w:ind w:left="2268"/>
      </w:pPr>
      <w:r>
        <w:t>[Additional amendment for RID]</w:t>
      </w:r>
    </w:p>
    <w:p w:rsidR="001335BE" w:rsidRDefault="001335BE" w:rsidP="003915BD">
      <w:pPr>
        <w:pStyle w:val="SingleTxtG"/>
      </w:pPr>
      <w:r>
        <w:rPr>
          <w:b/>
        </w:rPr>
        <w:t>Chapter 5.2</w:t>
      </w:r>
    </w:p>
    <w:p w:rsidR="001335BE" w:rsidRDefault="001335BE" w:rsidP="003915BD">
      <w:pPr>
        <w:pStyle w:val="SingleTxtG"/>
      </w:pPr>
      <w:r>
        <w:rPr>
          <w:b/>
        </w:rPr>
        <w:t>5.2.1.1</w:t>
      </w:r>
      <w:r>
        <w:tab/>
      </w:r>
      <w:r>
        <w:tab/>
        <w:t>[The amendment in the French version does not apply to the English text.]</w:t>
      </w:r>
    </w:p>
    <w:p w:rsidR="001335BE" w:rsidRPr="00B747BA" w:rsidRDefault="001335BE" w:rsidP="003915BD">
      <w:pPr>
        <w:pStyle w:val="SingleTxtG"/>
      </w:pPr>
      <w:r>
        <w:rPr>
          <w:b/>
        </w:rPr>
        <w:t>5.2.1.6</w:t>
      </w:r>
      <w:r>
        <w:tab/>
      </w:r>
      <w:r>
        <w:tab/>
        <w:t>[The amendment in the French version does not apply to the English text.]</w:t>
      </w:r>
    </w:p>
    <w:p w:rsidR="001335BE" w:rsidRDefault="001335BE" w:rsidP="003915BD">
      <w:pPr>
        <w:pStyle w:val="SingleTxtG"/>
      </w:pPr>
      <w:r>
        <w:rPr>
          <w:b/>
        </w:rPr>
        <w:t>Chapter 5.3</w:t>
      </w:r>
    </w:p>
    <w:p w:rsidR="001335BE" w:rsidRDefault="001335BE" w:rsidP="000C218C">
      <w:pPr>
        <w:pStyle w:val="SingleTxtG"/>
        <w:ind w:left="2268" w:hanging="1134"/>
      </w:pPr>
      <w:r w:rsidRPr="00C104FB">
        <w:rPr>
          <w:b/>
        </w:rPr>
        <w:t>5.3.2.1</w:t>
      </w:r>
      <w:r>
        <w:tab/>
      </w:r>
      <w:r>
        <w:tab/>
        <w:t>(RID only)</w:t>
      </w:r>
      <w:r>
        <w:tab/>
        <w:t>In the Note, replace "orange-coloured marking" by "orange-coloured plate marking".</w:t>
      </w:r>
    </w:p>
    <w:p w:rsidR="001335BE" w:rsidRDefault="001335BE" w:rsidP="000C218C">
      <w:pPr>
        <w:pStyle w:val="SingleTxtG"/>
        <w:ind w:left="2268"/>
      </w:pPr>
      <w:r>
        <w:t>[Additional amendment for RID]</w:t>
      </w:r>
    </w:p>
    <w:p w:rsidR="001335BE" w:rsidRPr="00C104FB" w:rsidRDefault="001335BE" w:rsidP="000C218C">
      <w:pPr>
        <w:pStyle w:val="SingleTxtG"/>
        <w:ind w:left="2268" w:hanging="1134"/>
      </w:pPr>
      <w:r>
        <w:rPr>
          <w:b/>
        </w:rPr>
        <w:t>5.3.2.1.8</w:t>
      </w:r>
      <w:r>
        <w:tab/>
        <w:t>[The amendment in the French version of document ECE/TRANS/WP.15/AC.1/ 2015/29 only applies to ADR.]</w:t>
      </w:r>
    </w:p>
    <w:p w:rsidR="001335BE" w:rsidRDefault="001335BE" w:rsidP="000C218C">
      <w:pPr>
        <w:pStyle w:val="SingleTxtG"/>
        <w:ind w:left="2268" w:hanging="1134"/>
      </w:pPr>
      <w:r>
        <w:rPr>
          <w:b/>
        </w:rPr>
        <w:t>5.3.4.1</w:t>
      </w:r>
      <w:r>
        <w:rPr>
          <w:b/>
        </w:rPr>
        <w:tab/>
      </w:r>
      <w:r>
        <w:rPr>
          <w:b/>
        </w:rPr>
        <w:tab/>
      </w:r>
      <w:r>
        <w:t>(RID only)</w:t>
      </w:r>
      <w:r>
        <w:tab/>
      </w:r>
      <w:proofErr w:type="gramStart"/>
      <w:r>
        <w:t>In</w:t>
      </w:r>
      <w:proofErr w:type="gramEnd"/>
      <w:r>
        <w:t xml:space="preserve"> the first sentence of the second paragraph, replace "marking" by "mark". Amend the beginning of the second sentence of the second paragraph to read as follows: "These may simply consist ...</w:t>
      </w:r>
      <w:proofErr w:type="gramStart"/>
      <w:r>
        <w:t>".</w:t>
      </w:r>
      <w:proofErr w:type="gramEnd"/>
    </w:p>
    <w:p w:rsidR="001335BE" w:rsidRDefault="001335BE" w:rsidP="00AA7965">
      <w:pPr>
        <w:pStyle w:val="SingleTxtG"/>
        <w:ind w:left="2268"/>
      </w:pPr>
      <w:r>
        <w:t>[Additional amendment for RID]</w:t>
      </w:r>
    </w:p>
    <w:p w:rsidR="001335BE" w:rsidRDefault="001335BE" w:rsidP="003915BD">
      <w:pPr>
        <w:pStyle w:val="SingleTxtG"/>
      </w:pPr>
      <w:r>
        <w:rPr>
          <w:b/>
        </w:rPr>
        <w:t>Chapter 5.5</w:t>
      </w:r>
    </w:p>
    <w:p w:rsidR="001335BE" w:rsidRDefault="001335BE" w:rsidP="003915BD">
      <w:pPr>
        <w:pStyle w:val="SingleTxtG"/>
      </w:pPr>
      <w:r>
        <w:rPr>
          <w:b/>
        </w:rPr>
        <w:t>5.5.3.6.1</w:t>
      </w:r>
      <w:r>
        <w:tab/>
        <w:t>[The amendment in the French version does not apply to the English text.]</w:t>
      </w:r>
    </w:p>
    <w:p w:rsidR="001335BE" w:rsidRPr="004755BD" w:rsidRDefault="001335BE" w:rsidP="003915BD">
      <w:pPr>
        <w:pStyle w:val="SingleTxtG"/>
      </w:pPr>
      <w:r>
        <w:rPr>
          <w:b/>
        </w:rPr>
        <w:lastRenderedPageBreak/>
        <w:t>5.5.3.6.2</w:t>
      </w:r>
      <w:r>
        <w:tab/>
        <w:t>[The amendment in the French version does not apply to the English text.]</w:t>
      </w:r>
    </w:p>
    <w:p w:rsidR="001335BE" w:rsidRDefault="001335BE" w:rsidP="003915BD">
      <w:pPr>
        <w:pStyle w:val="SingleTxtG"/>
      </w:pPr>
      <w:r>
        <w:rPr>
          <w:b/>
        </w:rPr>
        <w:t>Chapter 6.1</w:t>
      </w:r>
    </w:p>
    <w:p w:rsidR="001335BE" w:rsidRDefault="001335BE" w:rsidP="000C218C">
      <w:pPr>
        <w:pStyle w:val="SingleTxtG"/>
        <w:ind w:left="2268" w:hanging="1134"/>
      </w:pPr>
      <w:r w:rsidRPr="00C104FB">
        <w:rPr>
          <w:b/>
        </w:rPr>
        <w:t>6.1.3.7</w:t>
      </w:r>
      <w:r>
        <w:tab/>
      </w:r>
      <w:r>
        <w:tab/>
        <w:t>Amend the beginning of the second paragraph to read as follows: "Any additional marks ...</w:t>
      </w:r>
      <w:proofErr w:type="gramStart"/>
      <w:r>
        <w:t>".</w:t>
      </w:r>
      <w:proofErr w:type="gramEnd"/>
    </w:p>
    <w:p w:rsidR="001335BE" w:rsidRDefault="001335BE" w:rsidP="00AA7965">
      <w:pPr>
        <w:pStyle w:val="SingleTxtG"/>
        <w:ind w:left="2268"/>
      </w:pPr>
      <w:r>
        <w:t>[Additional amendment for RID/ADR]</w:t>
      </w:r>
    </w:p>
    <w:p w:rsidR="001335BE" w:rsidRDefault="001335BE" w:rsidP="003915BD">
      <w:pPr>
        <w:pStyle w:val="SingleTxtG"/>
      </w:pPr>
      <w:r>
        <w:rPr>
          <w:b/>
        </w:rPr>
        <w:t>Chapter 6.2</w:t>
      </w:r>
    </w:p>
    <w:p w:rsidR="001335BE" w:rsidRDefault="001335BE" w:rsidP="000C218C">
      <w:pPr>
        <w:pStyle w:val="SingleTxtG"/>
        <w:ind w:left="2268" w:hanging="1134"/>
      </w:pPr>
      <w:r>
        <w:rPr>
          <w:b/>
        </w:rPr>
        <w:t>6.2.3.9.1</w:t>
      </w:r>
      <w:r>
        <w:tab/>
        <w:t>The amendment in document ECE/TRANS/WP.15/AC.1/2015/29 should read as follows:</w:t>
      </w:r>
    </w:p>
    <w:p w:rsidR="001335BE" w:rsidRDefault="001335BE" w:rsidP="00AA7965">
      <w:pPr>
        <w:pStyle w:val="SingleTxtG"/>
        <w:ind w:left="2268"/>
      </w:pPr>
      <w:r>
        <w:t>"Replace "</w:t>
      </w:r>
      <w:r>
        <w:rPr>
          <w:rFonts w:eastAsia="Calibri"/>
        </w:rPr>
        <w:t>M</w:t>
      </w:r>
      <w:r w:rsidRPr="00772672">
        <w:rPr>
          <w:rFonts w:eastAsia="Calibri"/>
        </w:rPr>
        <w:t>arking</w:t>
      </w:r>
      <w:r>
        <w:rPr>
          <w:rFonts w:eastAsia="Calibri"/>
        </w:rPr>
        <w:t>s"</w:t>
      </w:r>
      <w:r w:rsidRPr="00772672">
        <w:t xml:space="preserve"> by </w:t>
      </w:r>
      <w:r>
        <w:t>"</w:t>
      </w:r>
      <w:r>
        <w:rPr>
          <w:rFonts w:eastAsia="Calibri"/>
        </w:rPr>
        <w:t>Marks"</w:t>
      </w:r>
      <w:r>
        <w:t>."</w:t>
      </w:r>
    </w:p>
    <w:p w:rsidR="001335BE" w:rsidRDefault="001335BE" w:rsidP="00AA7965">
      <w:pPr>
        <w:pStyle w:val="SingleTxtG"/>
        <w:ind w:left="2268"/>
      </w:pPr>
      <w:r>
        <w:t>[Alignment with the French version of document ECE/TRANS/WP.15/AC.1/2015/29]</w:t>
      </w:r>
    </w:p>
    <w:p w:rsidR="001335BE" w:rsidRDefault="001335BE" w:rsidP="000C218C">
      <w:pPr>
        <w:pStyle w:val="SingleTxtG"/>
        <w:ind w:left="2268" w:hanging="1134"/>
      </w:pPr>
      <w:r w:rsidRPr="00301397">
        <w:rPr>
          <w:b/>
        </w:rPr>
        <w:t>6.2.3.9.7.3</w:t>
      </w:r>
      <w:r w:rsidRPr="00301397">
        <w:t xml:space="preserve"> (</w:t>
      </w:r>
      <w:proofErr w:type="gramStart"/>
      <w:r w:rsidRPr="00301397">
        <w:t>a</w:t>
      </w:r>
      <w:proofErr w:type="gramEnd"/>
      <w:r w:rsidRPr="00301397">
        <w:t>)</w:t>
      </w:r>
      <w:r w:rsidRPr="00301397">
        <w:tab/>
      </w:r>
      <w:r>
        <w:t>The amendment in document ECE/TRANS/WP.15/AC.1/2015/29 should read as follows:</w:t>
      </w:r>
    </w:p>
    <w:p w:rsidR="001335BE" w:rsidRDefault="001335BE" w:rsidP="00AA7965">
      <w:pPr>
        <w:pStyle w:val="SingleTxtG"/>
        <w:ind w:left="2268"/>
      </w:pPr>
      <w:r>
        <w:t>"</w:t>
      </w:r>
      <w:r w:rsidRPr="00301397">
        <w:t>R</w:t>
      </w:r>
      <w:r>
        <w:t>eplace "</w:t>
      </w:r>
      <w:r w:rsidRPr="00301397">
        <w:t>marking</w:t>
      </w:r>
      <w:r>
        <w:t>" by "</w:t>
      </w:r>
      <w:r w:rsidRPr="00301397">
        <w:t>mark</w:t>
      </w:r>
      <w:r>
        <w:t>"</w:t>
      </w:r>
      <w:r w:rsidRPr="00301397">
        <w:t>.</w:t>
      </w:r>
    </w:p>
    <w:p w:rsidR="001335BE" w:rsidRPr="00301397" w:rsidRDefault="001335BE" w:rsidP="00AA7965">
      <w:pPr>
        <w:pStyle w:val="SingleTxtG"/>
        <w:ind w:left="2268"/>
      </w:pPr>
      <w:r>
        <w:t>[Alignment with the French version of document ECE/TRANS/WP.15/AC.1/2015/29 and with 6.2.2.7.7 and 6.2.2.9.4 in document ECE/TRANS/WP.15/AC.1/ 2015/23/Add.1]</w:t>
      </w:r>
    </w:p>
    <w:p w:rsidR="001335BE" w:rsidRDefault="001335BE" w:rsidP="000C218C">
      <w:pPr>
        <w:pStyle w:val="SingleTxtG"/>
        <w:ind w:left="2268" w:hanging="1134"/>
      </w:pPr>
      <w:r>
        <w:rPr>
          <w:b/>
        </w:rPr>
        <w:t>6.2.3.10.1</w:t>
      </w:r>
      <w:r>
        <w:tab/>
        <w:t>The amendment in document ECE/TRANS/WP.15/AC.1/2015/29 should read as follows:</w:t>
      </w:r>
    </w:p>
    <w:p w:rsidR="001335BE" w:rsidRDefault="001335BE" w:rsidP="00AA7965">
      <w:pPr>
        <w:pStyle w:val="SingleTxtG"/>
        <w:ind w:left="2268"/>
      </w:pPr>
      <w:r>
        <w:t>"Replace "</w:t>
      </w:r>
      <w:r>
        <w:rPr>
          <w:rFonts w:eastAsia="Calibri"/>
        </w:rPr>
        <w:t>M</w:t>
      </w:r>
      <w:r w:rsidRPr="00772672">
        <w:rPr>
          <w:rFonts w:eastAsia="Calibri"/>
        </w:rPr>
        <w:t>arking</w:t>
      </w:r>
      <w:r>
        <w:rPr>
          <w:rFonts w:eastAsia="Calibri"/>
        </w:rPr>
        <w:t>s"</w:t>
      </w:r>
      <w:r w:rsidRPr="00772672">
        <w:t xml:space="preserve"> by </w:t>
      </w:r>
      <w:r>
        <w:t>"</w:t>
      </w:r>
      <w:r>
        <w:rPr>
          <w:rFonts w:eastAsia="Calibri"/>
        </w:rPr>
        <w:t>Marks"</w:t>
      </w:r>
      <w:r>
        <w:t>."</w:t>
      </w:r>
    </w:p>
    <w:p w:rsidR="001335BE" w:rsidRDefault="001335BE" w:rsidP="00AA7965">
      <w:pPr>
        <w:pStyle w:val="SingleTxtG"/>
        <w:ind w:left="2268"/>
      </w:pPr>
      <w:r>
        <w:t>[Alignment with the amendment of 6.2.3.9.1 in the French version of document ECE/TRANS/WP.15/AC.1/2015/29]</w:t>
      </w:r>
    </w:p>
    <w:p w:rsidR="001335BE" w:rsidRPr="00301397" w:rsidRDefault="001335BE" w:rsidP="003915BD">
      <w:pPr>
        <w:pStyle w:val="SingleTxtG"/>
        <w:rPr>
          <w:b/>
        </w:rPr>
      </w:pPr>
      <w:r w:rsidRPr="00301397">
        <w:rPr>
          <w:b/>
        </w:rPr>
        <w:t>Chapter 6.3</w:t>
      </w:r>
    </w:p>
    <w:p w:rsidR="001335BE" w:rsidRDefault="001335BE" w:rsidP="000C218C">
      <w:pPr>
        <w:pStyle w:val="SingleTxtG"/>
        <w:ind w:left="2268" w:hanging="1134"/>
      </w:pPr>
      <w:r w:rsidRPr="00301397">
        <w:rPr>
          <w:b/>
        </w:rPr>
        <w:t>6.3.4.3</w:t>
      </w:r>
      <w:r w:rsidRPr="00301397">
        <w:tab/>
      </w:r>
      <w:r>
        <w:tab/>
      </w:r>
      <w:r w:rsidRPr="00301397">
        <w:t>Amend the beginning of the second</w:t>
      </w:r>
      <w:r>
        <w:t xml:space="preserve"> paragraph to read as follows: "Any additional marks ...</w:t>
      </w:r>
      <w:proofErr w:type="gramStart"/>
      <w:r>
        <w:t>".</w:t>
      </w:r>
      <w:proofErr w:type="gramEnd"/>
    </w:p>
    <w:p w:rsidR="001335BE" w:rsidRDefault="001335BE" w:rsidP="00AA7965">
      <w:pPr>
        <w:pStyle w:val="SingleTxtG"/>
        <w:ind w:left="2268"/>
      </w:pPr>
      <w:r>
        <w:t>[Additional amendment for RID/ADR]</w:t>
      </w:r>
    </w:p>
    <w:p w:rsidR="001335BE" w:rsidRPr="00301397" w:rsidRDefault="001335BE" w:rsidP="003915BD">
      <w:pPr>
        <w:pStyle w:val="SingleTxtG"/>
        <w:rPr>
          <w:b/>
        </w:rPr>
      </w:pPr>
      <w:r w:rsidRPr="00301397">
        <w:rPr>
          <w:b/>
        </w:rPr>
        <w:t>Chapter 6.8</w:t>
      </w:r>
    </w:p>
    <w:p w:rsidR="001335BE" w:rsidRPr="00301397" w:rsidRDefault="001335BE" w:rsidP="000C218C">
      <w:pPr>
        <w:pStyle w:val="SingleTxtG"/>
        <w:ind w:left="2268" w:hanging="1134"/>
      </w:pPr>
      <w:r w:rsidRPr="00301397">
        <w:rPr>
          <w:b/>
        </w:rPr>
        <w:t>6.8.2.5.2</w:t>
      </w:r>
      <w:r>
        <w:tab/>
      </w:r>
      <w:r w:rsidRPr="00301397">
        <w:t>(RID only)</w:t>
      </w:r>
      <w:r w:rsidRPr="00301397">
        <w:tab/>
      </w:r>
      <w:proofErr w:type="gramStart"/>
      <w:r w:rsidRPr="00301397">
        <w:t>In</w:t>
      </w:r>
      <w:proofErr w:type="gramEnd"/>
      <w:r w:rsidRPr="00301397">
        <w:t xml:space="preserve"> the first indent of</w:t>
      </w:r>
      <w:r>
        <w:t xml:space="preserve"> the left-hand column, replace "marking" by "mark"</w:t>
      </w:r>
      <w:r w:rsidRPr="00301397">
        <w:t>.</w:t>
      </w:r>
    </w:p>
    <w:p w:rsidR="001335BE" w:rsidRDefault="001335BE" w:rsidP="00AA7965">
      <w:pPr>
        <w:pStyle w:val="SingleTxtG"/>
        <w:ind w:left="2268"/>
      </w:pPr>
      <w:r>
        <w:t>[Additional amendment for RID]</w:t>
      </w:r>
    </w:p>
    <w:p w:rsidR="001335BE" w:rsidRDefault="001335BE" w:rsidP="000C218C">
      <w:pPr>
        <w:pStyle w:val="SingleTxtG"/>
        <w:ind w:left="2268" w:hanging="1134"/>
      </w:pPr>
      <w:r w:rsidRPr="00532FE8">
        <w:rPr>
          <w:b/>
        </w:rPr>
        <w:t>6.8.3.4.15</w:t>
      </w:r>
      <w:r w:rsidRPr="00532FE8">
        <w:t xml:space="preserve"> (e)</w:t>
      </w:r>
      <w:r w:rsidRPr="00532FE8">
        <w:tab/>
      </w:r>
      <w:r>
        <w:t>[The amendment in the French version does not apply to the English text.]</w:t>
      </w:r>
    </w:p>
    <w:p w:rsidR="001335BE" w:rsidRDefault="001335BE" w:rsidP="00AA7965">
      <w:pPr>
        <w:pStyle w:val="SingleTxtG"/>
        <w:ind w:left="2268" w:hanging="1134"/>
      </w:pPr>
      <w:r w:rsidRPr="00301397">
        <w:rPr>
          <w:b/>
        </w:rPr>
        <w:t>6.8.3.5.11</w:t>
      </w:r>
      <w:r>
        <w:tab/>
      </w:r>
      <w:bookmarkStart w:id="0" w:name="_GoBack"/>
      <w:bookmarkEnd w:id="0"/>
      <w:r w:rsidRPr="00301397">
        <w:t>(RID only)</w:t>
      </w:r>
      <w:r w:rsidRPr="00301397">
        <w:tab/>
      </w:r>
      <w:proofErr w:type="gramStart"/>
      <w:r w:rsidRPr="00301397">
        <w:t>In</w:t>
      </w:r>
      <w:proofErr w:type="gramEnd"/>
      <w:r w:rsidRPr="00301397">
        <w:t xml:space="preserve"> the first indent of</w:t>
      </w:r>
      <w:r>
        <w:t xml:space="preserve"> the left-hand column, replace "marking" by "mark"</w:t>
      </w:r>
      <w:r w:rsidRPr="00301397">
        <w:t>.</w:t>
      </w:r>
    </w:p>
    <w:p w:rsidR="001335BE" w:rsidRDefault="001335BE" w:rsidP="00AA7965">
      <w:pPr>
        <w:pStyle w:val="SingleTxtG"/>
        <w:ind w:left="2268"/>
      </w:pPr>
      <w:r>
        <w:t>[Additional amendment for RID]</w:t>
      </w:r>
    </w:p>
    <w:p w:rsidR="001335BE" w:rsidRPr="00301397" w:rsidRDefault="001335BE" w:rsidP="000C218C">
      <w:pPr>
        <w:pStyle w:val="SingleTxtG"/>
        <w:ind w:left="2268" w:hanging="1134"/>
      </w:pPr>
      <w:r>
        <w:rPr>
          <w:b/>
        </w:rPr>
        <w:t>Chapter 9.1</w:t>
      </w:r>
      <w:r>
        <w:tab/>
        <w:t>The last amendment in document ECE/TRANS/WP.15/AC.1/2015/29 should read as follows:</w:t>
      </w:r>
    </w:p>
    <w:p w:rsidR="001335BE" w:rsidRPr="00301397" w:rsidRDefault="001335BE" w:rsidP="003915BD">
      <w:pPr>
        <w:pStyle w:val="SingleTxtG"/>
        <w:rPr>
          <w:b/>
        </w:rPr>
      </w:pPr>
      <w:r w:rsidRPr="00301397">
        <w:t>"</w:t>
      </w:r>
      <w:r w:rsidRPr="00301397">
        <w:rPr>
          <w:b/>
        </w:rPr>
        <w:t>Chap</w:t>
      </w:r>
      <w:r>
        <w:rPr>
          <w:b/>
        </w:rPr>
        <w:t>ter 9.1</w:t>
      </w:r>
      <w:r>
        <w:rPr>
          <w:b/>
        </w:rPr>
        <w:tab/>
      </w:r>
      <w:r w:rsidRPr="00301397">
        <w:rPr>
          <w:b/>
        </w:rPr>
        <w:t>[ADR only</w:t>
      </w:r>
      <w:r>
        <w:rPr>
          <w:b/>
        </w:rPr>
        <w:t>]</w:t>
      </w:r>
    </w:p>
    <w:p w:rsidR="001335BE" w:rsidRPr="00301397" w:rsidRDefault="001335BE" w:rsidP="003915BD">
      <w:pPr>
        <w:pStyle w:val="SingleTxtG"/>
      </w:pPr>
      <w:r w:rsidRPr="00301397">
        <w:rPr>
          <w:b/>
        </w:rPr>
        <w:t>9.1.2.2</w:t>
      </w:r>
      <w:r w:rsidRPr="00301397">
        <w:tab/>
      </w:r>
      <w:r>
        <w:tab/>
      </w:r>
      <w:r w:rsidRPr="00301397">
        <w:t>Not applicable to the English text.</w:t>
      </w:r>
      <w:r>
        <w:t>"</w:t>
      </w:r>
    </w:p>
    <w:p w:rsidR="00565A0D" w:rsidRPr="00565A0D" w:rsidRDefault="00565A0D" w:rsidP="00565A0D">
      <w:pPr>
        <w:pStyle w:val="SingleTxtG"/>
        <w:suppressAutoHyphens/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65A0D" w:rsidRPr="00565A0D" w:rsidSect="00E374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8C" w:rsidRDefault="000C218C"/>
  </w:endnote>
  <w:endnote w:type="continuationSeparator" w:id="0">
    <w:p w:rsidR="000C218C" w:rsidRDefault="000C218C"/>
  </w:endnote>
  <w:endnote w:type="continuationNotice" w:id="1">
    <w:p w:rsidR="000C218C" w:rsidRDefault="000C2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8C" w:rsidRPr="003B3A7E" w:rsidRDefault="000C218C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796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8C" w:rsidRDefault="000C218C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796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8C" w:rsidRDefault="000C218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 wp14:anchorId="000E98A8" wp14:editId="4B030254">
          <wp:simplePos x="0" y="0"/>
          <wp:positionH relativeFrom="column">
            <wp:posOffset>5148580</wp:posOffset>
          </wp:positionH>
          <wp:positionV relativeFrom="paragraph">
            <wp:posOffset>43815</wp:posOffset>
          </wp:positionV>
          <wp:extent cx="930275" cy="230505"/>
          <wp:effectExtent l="19050" t="0" r="3175" b="0"/>
          <wp:wrapNone/>
          <wp:docPr id="1" name="Imag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8C" w:rsidRPr="000B175B" w:rsidRDefault="000C218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C218C" w:rsidRPr="00FC68B7" w:rsidRDefault="000C218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C218C" w:rsidRDefault="000C21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8C" w:rsidRPr="0009455D" w:rsidRDefault="000C218C">
    <w:pPr>
      <w:pStyle w:val="Header"/>
      <w:rPr>
        <w:lang w:val="fr-CH"/>
      </w:rPr>
    </w:pPr>
    <w:r>
      <w:rPr>
        <w:lang w:val="fr-CH"/>
      </w:rPr>
      <w:t>INF.8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8C" w:rsidRPr="00073BC9" w:rsidRDefault="000C218C" w:rsidP="0009455D">
    <w:pPr>
      <w:pStyle w:val="Header"/>
      <w:jc w:val="right"/>
    </w:pPr>
    <w:r>
      <w:t>INF.8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8C" w:rsidRPr="00560572" w:rsidRDefault="000C218C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>
      <w:rPr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>
    <w:nsid w:val="368D7425"/>
    <w:multiLevelType w:val="hybridMultilevel"/>
    <w:tmpl w:val="35AA17C0"/>
    <w:lvl w:ilvl="0" w:tplc="FF90EE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1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541416"/>
    <w:multiLevelType w:val="hybridMultilevel"/>
    <w:tmpl w:val="9CC6C7D8"/>
    <w:lvl w:ilvl="0" w:tplc="3C2E135A">
      <w:start w:val="1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1"/>
  </w:num>
  <w:num w:numId="15">
    <w:abstractNumId w:val="16"/>
  </w:num>
  <w:num w:numId="16">
    <w:abstractNumId w:val="13"/>
  </w:num>
  <w:num w:numId="17">
    <w:abstractNumId w:val="23"/>
  </w:num>
  <w:num w:numId="18">
    <w:abstractNumId w:val="25"/>
  </w:num>
  <w:num w:numId="19">
    <w:abstractNumId w:val="22"/>
  </w:num>
  <w:num w:numId="20">
    <w:abstractNumId w:val="12"/>
  </w:num>
  <w:num w:numId="21">
    <w:abstractNumId w:val="19"/>
  </w:num>
  <w:num w:numId="22">
    <w:abstractNumId w:val="27"/>
  </w:num>
  <w:num w:numId="23">
    <w:abstractNumId w:val="17"/>
  </w:num>
  <w:num w:numId="24">
    <w:abstractNumId w:val="21"/>
  </w:num>
  <w:num w:numId="25">
    <w:abstractNumId w:val="24"/>
  </w:num>
  <w:num w:numId="26">
    <w:abstractNumId w:val="20"/>
  </w:num>
  <w:num w:numId="27">
    <w:abstractNumId w:val="18"/>
  </w:num>
  <w:num w:numId="28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27624"/>
    <w:rsid w:val="00050F6B"/>
    <w:rsid w:val="00056E1C"/>
    <w:rsid w:val="00057D31"/>
    <w:rsid w:val="00057F00"/>
    <w:rsid w:val="00060675"/>
    <w:rsid w:val="00062540"/>
    <w:rsid w:val="000678CD"/>
    <w:rsid w:val="00072C8C"/>
    <w:rsid w:val="00073BC9"/>
    <w:rsid w:val="00075498"/>
    <w:rsid w:val="00081CE0"/>
    <w:rsid w:val="00081E5B"/>
    <w:rsid w:val="00084D30"/>
    <w:rsid w:val="00090320"/>
    <w:rsid w:val="00091148"/>
    <w:rsid w:val="000931C0"/>
    <w:rsid w:val="0009455D"/>
    <w:rsid w:val="00097793"/>
    <w:rsid w:val="000A2E09"/>
    <w:rsid w:val="000B175B"/>
    <w:rsid w:val="000B3A0F"/>
    <w:rsid w:val="000B41FA"/>
    <w:rsid w:val="000C218C"/>
    <w:rsid w:val="000C2A7D"/>
    <w:rsid w:val="000D0B6F"/>
    <w:rsid w:val="000E0415"/>
    <w:rsid w:val="000E233A"/>
    <w:rsid w:val="000E7EB0"/>
    <w:rsid w:val="000F7715"/>
    <w:rsid w:val="001022EF"/>
    <w:rsid w:val="00103E6E"/>
    <w:rsid w:val="00103E99"/>
    <w:rsid w:val="001335BE"/>
    <w:rsid w:val="00140040"/>
    <w:rsid w:val="0014401A"/>
    <w:rsid w:val="00156B99"/>
    <w:rsid w:val="0015713B"/>
    <w:rsid w:val="00166124"/>
    <w:rsid w:val="00167F20"/>
    <w:rsid w:val="0017009E"/>
    <w:rsid w:val="00172600"/>
    <w:rsid w:val="001765D7"/>
    <w:rsid w:val="00176739"/>
    <w:rsid w:val="00184DDA"/>
    <w:rsid w:val="001874B4"/>
    <w:rsid w:val="001900CD"/>
    <w:rsid w:val="00193D85"/>
    <w:rsid w:val="0019444B"/>
    <w:rsid w:val="001A0452"/>
    <w:rsid w:val="001A3481"/>
    <w:rsid w:val="001A5F15"/>
    <w:rsid w:val="001B4B04"/>
    <w:rsid w:val="001B5875"/>
    <w:rsid w:val="001B7985"/>
    <w:rsid w:val="001C3A25"/>
    <w:rsid w:val="001C4B28"/>
    <w:rsid w:val="001C4B9C"/>
    <w:rsid w:val="001C6663"/>
    <w:rsid w:val="001C7895"/>
    <w:rsid w:val="001D15C4"/>
    <w:rsid w:val="001D26DF"/>
    <w:rsid w:val="001D312D"/>
    <w:rsid w:val="001E0DF6"/>
    <w:rsid w:val="001F12DF"/>
    <w:rsid w:val="001F1599"/>
    <w:rsid w:val="001F1961"/>
    <w:rsid w:val="001F19C4"/>
    <w:rsid w:val="001F6B91"/>
    <w:rsid w:val="001F7A8B"/>
    <w:rsid w:val="002043F0"/>
    <w:rsid w:val="002060B9"/>
    <w:rsid w:val="00211E0B"/>
    <w:rsid w:val="00215A1B"/>
    <w:rsid w:val="00216BB2"/>
    <w:rsid w:val="00224814"/>
    <w:rsid w:val="00230496"/>
    <w:rsid w:val="00232575"/>
    <w:rsid w:val="0023589F"/>
    <w:rsid w:val="00247258"/>
    <w:rsid w:val="00250356"/>
    <w:rsid w:val="002565C8"/>
    <w:rsid w:val="002574B9"/>
    <w:rsid w:val="00257CAC"/>
    <w:rsid w:val="00264807"/>
    <w:rsid w:val="002815FC"/>
    <w:rsid w:val="002852F1"/>
    <w:rsid w:val="00295F1A"/>
    <w:rsid w:val="002974E9"/>
    <w:rsid w:val="002A214F"/>
    <w:rsid w:val="002A6D75"/>
    <w:rsid w:val="002A7F94"/>
    <w:rsid w:val="002B109A"/>
    <w:rsid w:val="002B400C"/>
    <w:rsid w:val="002C1973"/>
    <w:rsid w:val="002C3A37"/>
    <w:rsid w:val="002C4661"/>
    <w:rsid w:val="002C57D6"/>
    <w:rsid w:val="002C6D45"/>
    <w:rsid w:val="002D1828"/>
    <w:rsid w:val="002D4CF0"/>
    <w:rsid w:val="002D6E53"/>
    <w:rsid w:val="002D743E"/>
    <w:rsid w:val="002E2296"/>
    <w:rsid w:val="002E23C9"/>
    <w:rsid w:val="002E6DB4"/>
    <w:rsid w:val="002F024B"/>
    <w:rsid w:val="002F046D"/>
    <w:rsid w:val="003007E7"/>
    <w:rsid w:val="00301764"/>
    <w:rsid w:val="00302B3E"/>
    <w:rsid w:val="003229D8"/>
    <w:rsid w:val="00323AD2"/>
    <w:rsid w:val="0032508A"/>
    <w:rsid w:val="00336080"/>
    <w:rsid w:val="00336C97"/>
    <w:rsid w:val="00337D65"/>
    <w:rsid w:val="00337F88"/>
    <w:rsid w:val="00342432"/>
    <w:rsid w:val="00350B59"/>
    <w:rsid w:val="00352D4B"/>
    <w:rsid w:val="00354724"/>
    <w:rsid w:val="00354CED"/>
    <w:rsid w:val="0035638C"/>
    <w:rsid w:val="003564DC"/>
    <w:rsid w:val="00370928"/>
    <w:rsid w:val="00373041"/>
    <w:rsid w:val="003806F0"/>
    <w:rsid w:val="0038499B"/>
    <w:rsid w:val="003915BD"/>
    <w:rsid w:val="003A1C51"/>
    <w:rsid w:val="003A46BB"/>
    <w:rsid w:val="003A4EC7"/>
    <w:rsid w:val="003A7295"/>
    <w:rsid w:val="003B115E"/>
    <w:rsid w:val="003B1F60"/>
    <w:rsid w:val="003B3A7E"/>
    <w:rsid w:val="003B4643"/>
    <w:rsid w:val="003B57F2"/>
    <w:rsid w:val="003C2CC4"/>
    <w:rsid w:val="003C3176"/>
    <w:rsid w:val="003C7026"/>
    <w:rsid w:val="003D4B23"/>
    <w:rsid w:val="003D58A1"/>
    <w:rsid w:val="003D6C76"/>
    <w:rsid w:val="003E278A"/>
    <w:rsid w:val="003E3D94"/>
    <w:rsid w:val="004019C8"/>
    <w:rsid w:val="004032CF"/>
    <w:rsid w:val="00413520"/>
    <w:rsid w:val="00414F7A"/>
    <w:rsid w:val="00431D4D"/>
    <w:rsid w:val="004325CB"/>
    <w:rsid w:val="00433A82"/>
    <w:rsid w:val="00440A07"/>
    <w:rsid w:val="00456441"/>
    <w:rsid w:val="00462880"/>
    <w:rsid w:val="0047298C"/>
    <w:rsid w:val="0047429E"/>
    <w:rsid w:val="00476F24"/>
    <w:rsid w:val="0048402E"/>
    <w:rsid w:val="004909E7"/>
    <w:rsid w:val="0049311D"/>
    <w:rsid w:val="004B45B0"/>
    <w:rsid w:val="004B7EA2"/>
    <w:rsid w:val="004C55B0"/>
    <w:rsid w:val="004D51F6"/>
    <w:rsid w:val="004D63B1"/>
    <w:rsid w:val="004E4179"/>
    <w:rsid w:val="004E7160"/>
    <w:rsid w:val="004F3F8F"/>
    <w:rsid w:val="004F6BA0"/>
    <w:rsid w:val="00503BEA"/>
    <w:rsid w:val="005206A7"/>
    <w:rsid w:val="00530289"/>
    <w:rsid w:val="00533616"/>
    <w:rsid w:val="00535170"/>
    <w:rsid w:val="00535ABA"/>
    <w:rsid w:val="005371A0"/>
    <w:rsid w:val="0053768B"/>
    <w:rsid w:val="005420F2"/>
    <w:rsid w:val="00542768"/>
    <w:rsid w:val="0054285C"/>
    <w:rsid w:val="005445FF"/>
    <w:rsid w:val="00547A88"/>
    <w:rsid w:val="0055514F"/>
    <w:rsid w:val="005566B9"/>
    <w:rsid w:val="00560572"/>
    <w:rsid w:val="00564BF4"/>
    <w:rsid w:val="00565A0D"/>
    <w:rsid w:val="00573297"/>
    <w:rsid w:val="00584173"/>
    <w:rsid w:val="005850DE"/>
    <w:rsid w:val="00595520"/>
    <w:rsid w:val="005A0287"/>
    <w:rsid w:val="005A44B9"/>
    <w:rsid w:val="005A548A"/>
    <w:rsid w:val="005B1BA0"/>
    <w:rsid w:val="005B3DB3"/>
    <w:rsid w:val="005C58F0"/>
    <w:rsid w:val="005C700B"/>
    <w:rsid w:val="005D15CA"/>
    <w:rsid w:val="005D1867"/>
    <w:rsid w:val="005D2C39"/>
    <w:rsid w:val="005D390C"/>
    <w:rsid w:val="005E6AAF"/>
    <w:rsid w:val="005F3066"/>
    <w:rsid w:val="005F3E61"/>
    <w:rsid w:val="005F51F6"/>
    <w:rsid w:val="005F69C7"/>
    <w:rsid w:val="005F7732"/>
    <w:rsid w:val="00604DDD"/>
    <w:rsid w:val="006115CC"/>
    <w:rsid w:val="00611FC4"/>
    <w:rsid w:val="00613302"/>
    <w:rsid w:val="006176FB"/>
    <w:rsid w:val="0062380F"/>
    <w:rsid w:val="0062564C"/>
    <w:rsid w:val="00630FCB"/>
    <w:rsid w:val="00632F10"/>
    <w:rsid w:val="0064017F"/>
    <w:rsid w:val="00640B26"/>
    <w:rsid w:val="00642312"/>
    <w:rsid w:val="00642502"/>
    <w:rsid w:val="00651A29"/>
    <w:rsid w:val="006643C6"/>
    <w:rsid w:val="00667D6B"/>
    <w:rsid w:val="006770B2"/>
    <w:rsid w:val="006853B3"/>
    <w:rsid w:val="006940E1"/>
    <w:rsid w:val="006A1D39"/>
    <w:rsid w:val="006A3C72"/>
    <w:rsid w:val="006A7392"/>
    <w:rsid w:val="006B03A1"/>
    <w:rsid w:val="006B67D9"/>
    <w:rsid w:val="006B6FE3"/>
    <w:rsid w:val="006C5535"/>
    <w:rsid w:val="006D0589"/>
    <w:rsid w:val="006D513E"/>
    <w:rsid w:val="006E564B"/>
    <w:rsid w:val="006E7154"/>
    <w:rsid w:val="006F0884"/>
    <w:rsid w:val="007003CD"/>
    <w:rsid w:val="00703A6D"/>
    <w:rsid w:val="0070701E"/>
    <w:rsid w:val="0070702F"/>
    <w:rsid w:val="0071447C"/>
    <w:rsid w:val="00714B5C"/>
    <w:rsid w:val="00715BE5"/>
    <w:rsid w:val="0072632A"/>
    <w:rsid w:val="007358E8"/>
    <w:rsid w:val="00736ECE"/>
    <w:rsid w:val="0074533B"/>
    <w:rsid w:val="00762EA6"/>
    <w:rsid w:val="0076432E"/>
    <w:rsid w:val="007643BC"/>
    <w:rsid w:val="00764F01"/>
    <w:rsid w:val="00770846"/>
    <w:rsid w:val="00773DB3"/>
    <w:rsid w:val="007810E1"/>
    <w:rsid w:val="00781D93"/>
    <w:rsid w:val="00790877"/>
    <w:rsid w:val="007959FE"/>
    <w:rsid w:val="00795E37"/>
    <w:rsid w:val="007A0CF1"/>
    <w:rsid w:val="007A38B0"/>
    <w:rsid w:val="007A7CC0"/>
    <w:rsid w:val="007B614B"/>
    <w:rsid w:val="007B6A61"/>
    <w:rsid w:val="007B6BA5"/>
    <w:rsid w:val="007C3390"/>
    <w:rsid w:val="007C42D8"/>
    <w:rsid w:val="007C4F4B"/>
    <w:rsid w:val="007C68C8"/>
    <w:rsid w:val="007C70B8"/>
    <w:rsid w:val="007D5759"/>
    <w:rsid w:val="007D6D44"/>
    <w:rsid w:val="007D7362"/>
    <w:rsid w:val="007E4914"/>
    <w:rsid w:val="007F2E11"/>
    <w:rsid w:val="007F546E"/>
    <w:rsid w:val="007F5CE2"/>
    <w:rsid w:val="007F6611"/>
    <w:rsid w:val="00803B7F"/>
    <w:rsid w:val="00810BAC"/>
    <w:rsid w:val="008175E9"/>
    <w:rsid w:val="008203B2"/>
    <w:rsid w:val="0082405C"/>
    <w:rsid w:val="008242D7"/>
    <w:rsid w:val="00825578"/>
    <w:rsid w:val="0082577B"/>
    <w:rsid w:val="00830D15"/>
    <w:rsid w:val="0083344C"/>
    <w:rsid w:val="008558E7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3E28"/>
    <w:rsid w:val="00887A7D"/>
    <w:rsid w:val="0089256A"/>
    <w:rsid w:val="008979B1"/>
    <w:rsid w:val="008A57C8"/>
    <w:rsid w:val="008A5F6B"/>
    <w:rsid w:val="008A6792"/>
    <w:rsid w:val="008A6B25"/>
    <w:rsid w:val="008A6C4F"/>
    <w:rsid w:val="008A7787"/>
    <w:rsid w:val="008B389E"/>
    <w:rsid w:val="008B41F4"/>
    <w:rsid w:val="008B59E3"/>
    <w:rsid w:val="008C5B2D"/>
    <w:rsid w:val="008C5BCB"/>
    <w:rsid w:val="008D045E"/>
    <w:rsid w:val="008D3F25"/>
    <w:rsid w:val="008D4D82"/>
    <w:rsid w:val="008E0E09"/>
    <w:rsid w:val="008E0E46"/>
    <w:rsid w:val="008E5A5D"/>
    <w:rsid w:val="008E7116"/>
    <w:rsid w:val="008F143B"/>
    <w:rsid w:val="008F33C4"/>
    <w:rsid w:val="008F3882"/>
    <w:rsid w:val="008F3C40"/>
    <w:rsid w:val="008F4B7C"/>
    <w:rsid w:val="00904D63"/>
    <w:rsid w:val="00906BFE"/>
    <w:rsid w:val="00914DC3"/>
    <w:rsid w:val="00915C95"/>
    <w:rsid w:val="00916B9C"/>
    <w:rsid w:val="00924CF0"/>
    <w:rsid w:val="00926E47"/>
    <w:rsid w:val="009324AE"/>
    <w:rsid w:val="00945B24"/>
    <w:rsid w:val="00946D3D"/>
    <w:rsid w:val="00947162"/>
    <w:rsid w:val="00953163"/>
    <w:rsid w:val="009601FF"/>
    <w:rsid w:val="0096068B"/>
    <w:rsid w:val="00960D5D"/>
    <w:rsid w:val="009610D0"/>
    <w:rsid w:val="0096375C"/>
    <w:rsid w:val="009662E6"/>
    <w:rsid w:val="0097095E"/>
    <w:rsid w:val="00974F7C"/>
    <w:rsid w:val="00980F57"/>
    <w:rsid w:val="00982DDC"/>
    <w:rsid w:val="0098592B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A75C8"/>
    <w:rsid w:val="009A7B81"/>
    <w:rsid w:val="009C144C"/>
    <w:rsid w:val="009C59B9"/>
    <w:rsid w:val="009D01C0"/>
    <w:rsid w:val="009D0FD7"/>
    <w:rsid w:val="009D6A08"/>
    <w:rsid w:val="009E0A16"/>
    <w:rsid w:val="009E7970"/>
    <w:rsid w:val="009F2EAC"/>
    <w:rsid w:val="009F57E3"/>
    <w:rsid w:val="00A00D3D"/>
    <w:rsid w:val="00A07EBB"/>
    <w:rsid w:val="00A10F4F"/>
    <w:rsid w:val="00A11067"/>
    <w:rsid w:val="00A138AB"/>
    <w:rsid w:val="00A1704A"/>
    <w:rsid w:val="00A23E9E"/>
    <w:rsid w:val="00A41BB8"/>
    <w:rsid w:val="00A425EB"/>
    <w:rsid w:val="00A45CB7"/>
    <w:rsid w:val="00A47439"/>
    <w:rsid w:val="00A72F22"/>
    <w:rsid w:val="00A733BC"/>
    <w:rsid w:val="00A748A6"/>
    <w:rsid w:val="00A749C1"/>
    <w:rsid w:val="00A76A69"/>
    <w:rsid w:val="00A77D0C"/>
    <w:rsid w:val="00A824E7"/>
    <w:rsid w:val="00A879A4"/>
    <w:rsid w:val="00A96696"/>
    <w:rsid w:val="00A976DD"/>
    <w:rsid w:val="00AA0FF8"/>
    <w:rsid w:val="00AA3567"/>
    <w:rsid w:val="00AA7965"/>
    <w:rsid w:val="00AB2CE7"/>
    <w:rsid w:val="00AC0F2C"/>
    <w:rsid w:val="00AC502A"/>
    <w:rsid w:val="00AC7298"/>
    <w:rsid w:val="00AE3437"/>
    <w:rsid w:val="00AF3A98"/>
    <w:rsid w:val="00AF58C1"/>
    <w:rsid w:val="00B03E68"/>
    <w:rsid w:val="00B05D2C"/>
    <w:rsid w:val="00B06643"/>
    <w:rsid w:val="00B15055"/>
    <w:rsid w:val="00B17FC5"/>
    <w:rsid w:val="00B2175D"/>
    <w:rsid w:val="00B30179"/>
    <w:rsid w:val="00B37B15"/>
    <w:rsid w:val="00B4482F"/>
    <w:rsid w:val="00B45C02"/>
    <w:rsid w:val="00B4691D"/>
    <w:rsid w:val="00B609E7"/>
    <w:rsid w:val="00B628EC"/>
    <w:rsid w:val="00B62A2E"/>
    <w:rsid w:val="00B63F27"/>
    <w:rsid w:val="00B70F5A"/>
    <w:rsid w:val="00B72A1E"/>
    <w:rsid w:val="00B81E12"/>
    <w:rsid w:val="00B8509D"/>
    <w:rsid w:val="00BA339B"/>
    <w:rsid w:val="00BC1E7E"/>
    <w:rsid w:val="00BC2E45"/>
    <w:rsid w:val="00BC3E26"/>
    <w:rsid w:val="00BC74E9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C044E2"/>
    <w:rsid w:val="00C048CB"/>
    <w:rsid w:val="00C066F3"/>
    <w:rsid w:val="00C06865"/>
    <w:rsid w:val="00C07CA9"/>
    <w:rsid w:val="00C10783"/>
    <w:rsid w:val="00C11B07"/>
    <w:rsid w:val="00C129D5"/>
    <w:rsid w:val="00C15DC2"/>
    <w:rsid w:val="00C250FE"/>
    <w:rsid w:val="00C36878"/>
    <w:rsid w:val="00C443B6"/>
    <w:rsid w:val="00C44BB0"/>
    <w:rsid w:val="00C45BBB"/>
    <w:rsid w:val="00C463DD"/>
    <w:rsid w:val="00C60D93"/>
    <w:rsid w:val="00C62A7A"/>
    <w:rsid w:val="00C70809"/>
    <w:rsid w:val="00C745C3"/>
    <w:rsid w:val="00C805A7"/>
    <w:rsid w:val="00C83923"/>
    <w:rsid w:val="00CA2221"/>
    <w:rsid w:val="00CA24A4"/>
    <w:rsid w:val="00CA3137"/>
    <w:rsid w:val="00CA3AF1"/>
    <w:rsid w:val="00CA44E1"/>
    <w:rsid w:val="00CB1981"/>
    <w:rsid w:val="00CB348D"/>
    <w:rsid w:val="00CB34BE"/>
    <w:rsid w:val="00CB4FCE"/>
    <w:rsid w:val="00CB51DE"/>
    <w:rsid w:val="00CB5B76"/>
    <w:rsid w:val="00CB763D"/>
    <w:rsid w:val="00CC0178"/>
    <w:rsid w:val="00CC1B3A"/>
    <w:rsid w:val="00CC4E06"/>
    <w:rsid w:val="00CC4EC6"/>
    <w:rsid w:val="00CD1C17"/>
    <w:rsid w:val="00CD2214"/>
    <w:rsid w:val="00CD46F5"/>
    <w:rsid w:val="00CD58A9"/>
    <w:rsid w:val="00CD6883"/>
    <w:rsid w:val="00CD6C29"/>
    <w:rsid w:val="00CE2428"/>
    <w:rsid w:val="00CE4A8F"/>
    <w:rsid w:val="00CE52ED"/>
    <w:rsid w:val="00CF071D"/>
    <w:rsid w:val="00CF116C"/>
    <w:rsid w:val="00D00745"/>
    <w:rsid w:val="00D03595"/>
    <w:rsid w:val="00D15B04"/>
    <w:rsid w:val="00D2031B"/>
    <w:rsid w:val="00D22806"/>
    <w:rsid w:val="00D23EAC"/>
    <w:rsid w:val="00D25EC1"/>
    <w:rsid w:val="00D25FE2"/>
    <w:rsid w:val="00D37DA9"/>
    <w:rsid w:val="00D406A7"/>
    <w:rsid w:val="00D43252"/>
    <w:rsid w:val="00D44D86"/>
    <w:rsid w:val="00D4540B"/>
    <w:rsid w:val="00D50B7D"/>
    <w:rsid w:val="00D52012"/>
    <w:rsid w:val="00D52588"/>
    <w:rsid w:val="00D57536"/>
    <w:rsid w:val="00D662CD"/>
    <w:rsid w:val="00D704E5"/>
    <w:rsid w:val="00D72727"/>
    <w:rsid w:val="00D731DD"/>
    <w:rsid w:val="00D73D7E"/>
    <w:rsid w:val="00D871AC"/>
    <w:rsid w:val="00D90395"/>
    <w:rsid w:val="00D90415"/>
    <w:rsid w:val="00D917F9"/>
    <w:rsid w:val="00D978C6"/>
    <w:rsid w:val="00DA0956"/>
    <w:rsid w:val="00DA121A"/>
    <w:rsid w:val="00DA357F"/>
    <w:rsid w:val="00DA3E12"/>
    <w:rsid w:val="00DB5900"/>
    <w:rsid w:val="00DB66FA"/>
    <w:rsid w:val="00DC18AD"/>
    <w:rsid w:val="00DC36B8"/>
    <w:rsid w:val="00DC584A"/>
    <w:rsid w:val="00DD3FE8"/>
    <w:rsid w:val="00DE0CB9"/>
    <w:rsid w:val="00DE178B"/>
    <w:rsid w:val="00DE5105"/>
    <w:rsid w:val="00DF1147"/>
    <w:rsid w:val="00DF1A1E"/>
    <w:rsid w:val="00DF4518"/>
    <w:rsid w:val="00DF6A82"/>
    <w:rsid w:val="00DF7CAE"/>
    <w:rsid w:val="00E02011"/>
    <w:rsid w:val="00E1773B"/>
    <w:rsid w:val="00E324A0"/>
    <w:rsid w:val="00E37495"/>
    <w:rsid w:val="00E423C0"/>
    <w:rsid w:val="00E50BC6"/>
    <w:rsid w:val="00E53624"/>
    <w:rsid w:val="00E550E7"/>
    <w:rsid w:val="00E57974"/>
    <w:rsid w:val="00E62965"/>
    <w:rsid w:val="00E6414C"/>
    <w:rsid w:val="00E672F0"/>
    <w:rsid w:val="00E7260F"/>
    <w:rsid w:val="00E82C50"/>
    <w:rsid w:val="00E86772"/>
    <w:rsid w:val="00E8702D"/>
    <w:rsid w:val="00E87C7D"/>
    <w:rsid w:val="00E916A9"/>
    <w:rsid w:val="00E916DE"/>
    <w:rsid w:val="00E96630"/>
    <w:rsid w:val="00EA586A"/>
    <w:rsid w:val="00EB5B1B"/>
    <w:rsid w:val="00EC10B9"/>
    <w:rsid w:val="00ED18DC"/>
    <w:rsid w:val="00ED6201"/>
    <w:rsid w:val="00ED7A2A"/>
    <w:rsid w:val="00ED7F40"/>
    <w:rsid w:val="00EE4832"/>
    <w:rsid w:val="00EF1D7F"/>
    <w:rsid w:val="00EF4426"/>
    <w:rsid w:val="00F0137E"/>
    <w:rsid w:val="00F0148F"/>
    <w:rsid w:val="00F21786"/>
    <w:rsid w:val="00F237F4"/>
    <w:rsid w:val="00F347BC"/>
    <w:rsid w:val="00F3742B"/>
    <w:rsid w:val="00F40CCF"/>
    <w:rsid w:val="00F41FDB"/>
    <w:rsid w:val="00F512E7"/>
    <w:rsid w:val="00F5337D"/>
    <w:rsid w:val="00F5390C"/>
    <w:rsid w:val="00F56D63"/>
    <w:rsid w:val="00F609A9"/>
    <w:rsid w:val="00F6280E"/>
    <w:rsid w:val="00F80C99"/>
    <w:rsid w:val="00F867EC"/>
    <w:rsid w:val="00F91B2B"/>
    <w:rsid w:val="00FA28CC"/>
    <w:rsid w:val="00FA3135"/>
    <w:rsid w:val="00FA3269"/>
    <w:rsid w:val="00FB468B"/>
    <w:rsid w:val="00FC03CD"/>
    <w:rsid w:val="00FC0646"/>
    <w:rsid w:val="00FC0826"/>
    <w:rsid w:val="00FC2FC6"/>
    <w:rsid w:val="00FC55A7"/>
    <w:rsid w:val="00FC68B7"/>
    <w:rsid w:val="00FD0A90"/>
    <w:rsid w:val="00FD6E23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3C6"/>
    <w:pPr>
      <w:spacing w:after="240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SingleTxtGChar">
    <w:name w:val="_ Single Txt_G Char"/>
    <w:rsid w:val="00F512E7"/>
    <w:rPr>
      <w:lang w:eastAsia="en-US"/>
    </w:rPr>
  </w:style>
  <w:style w:type="character" w:customStyle="1" w:styleId="H1GChar">
    <w:name w:val="_ H_1_G Char"/>
    <w:link w:val="H1G"/>
    <w:rsid w:val="00F512E7"/>
    <w:rPr>
      <w:b/>
      <w:sz w:val="24"/>
      <w:lang w:eastAsia="en-US"/>
    </w:rPr>
  </w:style>
  <w:style w:type="paragraph" w:styleId="ListParagraph">
    <w:name w:val="List Paragraph"/>
    <w:aliases w:val="Heading table"/>
    <w:basedOn w:val="Normal"/>
    <w:uiPriority w:val="34"/>
    <w:qFormat/>
    <w:rsid w:val="00B62A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i/>
      <w:color w:val="0C4DA2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3C6"/>
    <w:pPr>
      <w:spacing w:after="240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SingleTxtGChar">
    <w:name w:val="_ Single Txt_G Char"/>
    <w:rsid w:val="00F512E7"/>
    <w:rPr>
      <w:lang w:eastAsia="en-US"/>
    </w:rPr>
  </w:style>
  <w:style w:type="character" w:customStyle="1" w:styleId="H1GChar">
    <w:name w:val="_ H_1_G Char"/>
    <w:link w:val="H1G"/>
    <w:rsid w:val="00F512E7"/>
    <w:rPr>
      <w:b/>
      <w:sz w:val="24"/>
      <w:lang w:eastAsia="en-US"/>
    </w:rPr>
  </w:style>
  <w:style w:type="paragraph" w:styleId="ListParagraph">
    <w:name w:val="List Paragraph"/>
    <w:aliases w:val="Heading table"/>
    <w:basedOn w:val="Normal"/>
    <w:uiPriority w:val="34"/>
    <w:qFormat/>
    <w:rsid w:val="00B62A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i/>
      <w:color w:val="0C4DA2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47A2B-A664-4B58-9210-34361675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UNECE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Berthet</dc:creator>
  <cp:lastModifiedBy>barrio-champeau</cp:lastModifiedBy>
  <cp:revision>5</cp:revision>
  <cp:lastPrinted>2015-07-08T12:43:00Z</cp:lastPrinted>
  <dcterms:created xsi:type="dcterms:W3CDTF">2015-07-22T08:44:00Z</dcterms:created>
  <dcterms:modified xsi:type="dcterms:W3CDTF">2015-07-22T09:10:00Z</dcterms:modified>
</cp:coreProperties>
</file>