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56E9C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B11BB4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FA7F6B" w:rsidRDefault="00CD57D2" w:rsidP="00FD4DEC">
            <w:pPr>
              <w:suppressAutoHyphens w:val="0"/>
              <w:spacing w:after="20"/>
              <w:jc w:val="right"/>
              <w:rPr>
                <w:b/>
                <w:sz w:val="28"/>
                <w:szCs w:val="28"/>
              </w:rPr>
            </w:pPr>
            <w:r w:rsidRPr="00FA7F6B">
              <w:rPr>
                <w:b/>
                <w:sz w:val="28"/>
                <w:szCs w:val="28"/>
              </w:rPr>
              <w:t>INF.</w:t>
            </w:r>
            <w:r w:rsidR="00FD4DEC">
              <w:rPr>
                <w:b/>
                <w:sz w:val="28"/>
                <w:szCs w:val="28"/>
              </w:rPr>
              <w:t>48</w:t>
            </w:r>
          </w:p>
        </w:tc>
      </w:tr>
    </w:tbl>
    <w:p w:rsidR="00EC106A" w:rsidRDefault="00EC106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EC106A" w:rsidRDefault="00EC106A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C106A" w:rsidRDefault="00EC106A" w:rsidP="00EC106A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9D2A5B" w:rsidRDefault="009D2A5B" w:rsidP="009D2A5B">
      <w:pPr>
        <w:rPr>
          <w:b/>
        </w:rPr>
      </w:pPr>
      <w:r>
        <w:rPr>
          <w:b/>
        </w:rPr>
        <w:t>Joint Meeting of the RID Committee of Experts and the</w:t>
      </w:r>
    </w:p>
    <w:p w:rsidR="009D2A5B" w:rsidRDefault="009D2A5B" w:rsidP="00ED26A5">
      <w:pPr>
        <w:rPr>
          <w:b/>
        </w:rPr>
      </w:pPr>
      <w:r>
        <w:rPr>
          <w:b/>
        </w:rPr>
        <w:t>Working Party on the Transport of Dangerous Goods</w:t>
      </w:r>
      <w:r w:rsidR="000A3752">
        <w:rPr>
          <w:b/>
        </w:rPr>
        <w:tab/>
      </w:r>
      <w:r w:rsidR="000A3752">
        <w:rPr>
          <w:b/>
        </w:rPr>
        <w:tab/>
      </w:r>
      <w:r w:rsidR="000A3752">
        <w:rPr>
          <w:b/>
        </w:rPr>
        <w:tab/>
      </w:r>
      <w:r w:rsidR="000A3752">
        <w:rPr>
          <w:b/>
        </w:rPr>
        <w:tab/>
      </w:r>
      <w:r w:rsidR="000A3752">
        <w:rPr>
          <w:b/>
        </w:rPr>
        <w:tab/>
      </w:r>
      <w:r w:rsidR="00ED26A5">
        <w:rPr>
          <w:b/>
        </w:rPr>
        <w:t>23</w:t>
      </w:r>
      <w:r w:rsidR="00FA7F6B">
        <w:rPr>
          <w:b/>
        </w:rPr>
        <w:t xml:space="preserve"> </w:t>
      </w:r>
      <w:r w:rsidR="007609C4">
        <w:rPr>
          <w:b/>
        </w:rPr>
        <w:t>September</w:t>
      </w:r>
      <w:r w:rsidR="008E57AE">
        <w:rPr>
          <w:b/>
        </w:rPr>
        <w:t xml:space="preserve"> 2015</w:t>
      </w:r>
    </w:p>
    <w:p w:rsidR="009D2A5B" w:rsidRDefault="007609C4" w:rsidP="00BB7CD1">
      <w:r>
        <w:t>Geneva</w:t>
      </w:r>
      <w:r w:rsidR="00BB7CD1">
        <w:t xml:space="preserve">, </w:t>
      </w:r>
      <w:r w:rsidR="00F66565">
        <w:t>1</w:t>
      </w:r>
      <w:r>
        <w:t>5</w:t>
      </w:r>
      <w:r w:rsidR="00BB7CD1">
        <w:t>–</w:t>
      </w:r>
      <w:proofErr w:type="gramStart"/>
      <w:r w:rsidR="008E57AE">
        <w:t>25</w:t>
      </w:r>
      <w:r>
        <w:t xml:space="preserve"> </w:t>
      </w:r>
      <w:r w:rsidR="00F66565">
        <w:t xml:space="preserve"> </w:t>
      </w:r>
      <w:r>
        <w:t>September</w:t>
      </w:r>
      <w:proofErr w:type="gramEnd"/>
      <w:r w:rsidR="00BB7CD1">
        <w:t xml:space="preserve"> 201</w:t>
      </w:r>
      <w:r w:rsidR="008E57AE">
        <w:t>5</w:t>
      </w:r>
    </w:p>
    <w:p w:rsidR="00F70A12" w:rsidRDefault="00F70A12" w:rsidP="00F70A12">
      <w:r>
        <w:t>Item</w:t>
      </w:r>
      <w:r w:rsidR="00617D5F">
        <w:t xml:space="preserve"> 3 (b)</w:t>
      </w:r>
      <w:r w:rsidR="00FD4DEC">
        <w:t xml:space="preserve"> of the provisional agenda</w:t>
      </w:r>
      <w:bookmarkStart w:id="0" w:name="_GoBack"/>
      <w:bookmarkEnd w:id="0"/>
    </w:p>
    <w:p w:rsidR="00F70A12" w:rsidRDefault="00F70A12" w:rsidP="00F70A12">
      <w:pPr>
        <w:rPr>
          <w:b/>
        </w:rPr>
      </w:pPr>
      <w:r>
        <w:rPr>
          <w:b/>
        </w:rPr>
        <w:t>Proposals for amendment to RID/ADR/ADN:</w:t>
      </w:r>
    </w:p>
    <w:p w:rsidR="00F70A12" w:rsidRPr="00F70A12" w:rsidRDefault="00F70A12" w:rsidP="00F70A12">
      <w:pPr>
        <w:pStyle w:val="HChG"/>
        <w:spacing w:before="0" w:after="0" w:line="240" w:lineRule="auto"/>
        <w:rPr>
          <w:sz w:val="20"/>
        </w:rPr>
      </w:pPr>
      <w:proofErr w:type="gramStart"/>
      <w:r w:rsidRPr="00F70A12">
        <w:rPr>
          <w:sz w:val="20"/>
        </w:rPr>
        <w:t>new</w:t>
      </w:r>
      <w:proofErr w:type="gramEnd"/>
      <w:r w:rsidRPr="00F70A12">
        <w:rPr>
          <w:sz w:val="20"/>
        </w:rPr>
        <w:t xml:space="preserve"> proposals</w:t>
      </w:r>
    </w:p>
    <w:p w:rsidR="00A12E50" w:rsidRDefault="00F70A12" w:rsidP="00ED26A5">
      <w:pPr>
        <w:pStyle w:val="HChG"/>
      </w:pPr>
      <w:r>
        <w:tab/>
      </w:r>
      <w:r>
        <w:tab/>
      </w:r>
      <w:r w:rsidRPr="00E04A9F">
        <w:t xml:space="preserve">Amendments to the </w:t>
      </w:r>
      <w:r w:rsidR="00ED26A5">
        <w:t xml:space="preserve">proposals contained in </w:t>
      </w:r>
      <w:r w:rsidRPr="00363B2E">
        <w:t>ECE/TRANS/WP.15/AC.1/2015/</w:t>
      </w:r>
      <w:r w:rsidR="00ED26A5">
        <w:t>32</w:t>
      </w:r>
    </w:p>
    <w:p w:rsidR="00F70A12" w:rsidRPr="00635238" w:rsidRDefault="00A12E50" w:rsidP="00F70A12">
      <w:pPr>
        <w:pStyle w:val="H1G"/>
      </w:pPr>
      <w:r>
        <w:tab/>
      </w:r>
      <w:r>
        <w:tab/>
      </w:r>
      <w:r w:rsidR="00ED26A5">
        <w:t>Transmitted by the Government of the United Kingdom</w:t>
      </w:r>
    </w:p>
    <w:p w:rsidR="00F70A12" w:rsidRDefault="00617D5F" w:rsidP="00617D5F">
      <w:pPr>
        <w:pStyle w:val="SingleTxtG"/>
        <w:numPr>
          <w:ilvl w:val="0"/>
          <w:numId w:val="47"/>
        </w:numPr>
        <w:rPr>
          <w:lang w:eastAsia="fr-FR"/>
        </w:rPr>
      </w:pPr>
      <w:r>
        <w:rPr>
          <w:lang w:eastAsia="fr-FR"/>
        </w:rPr>
        <w:t>During discussions on</w:t>
      </w:r>
      <w:r w:rsidR="00ED26A5">
        <w:rPr>
          <w:lang w:eastAsia="fr-FR"/>
        </w:rPr>
        <w:t xml:space="preserve"> paper 2015/32, it was noted that while there was support in principle for the proposed changes to Ch</w:t>
      </w:r>
      <w:r>
        <w:rPr>
          <w:lang w:eastAsia="fr-FR"/>
        </w:rPr>
        <w:t>apter 1.4; a number of comments</w:t>
      </w:r>
      <w:r w:rsidR="00ED26A5">
        <w:rPr>
          <w:lang w:eastAsia="fr-FR"/>
        </w:rPr>
        <w:t xml:space="preserve"> were </w:t>
      </w:r>
      <w:r>
        <w:rPr>
          <w:lang w:eastAsia="fr-FR"/>
        </w:rPr>
        <w:t>made</w:t>
      </w:r>
      <w:r w:rsidR="00ED26A5">
        <w:rPr>
          <w:lang w:eastAsia="fr-FR"/>
        </w:rPr>
        <w:t xml:space="preserve"> over the microphone fr</w:t>
      </w:r>
      <w:r>
        <w:rPr>
          <w:lang w:eastAsia="fr-FR"/>
        </w:rPr>
        <w:t>om various delegations setting out amendments to the proposed text</w:t>
      </w:r>
      <w:r w:rsidR="00ED26A5">
        <w:rPr>
          <w:lang w:eastAsia="fr-FR"/>
        </w:rPr>
        <w:t>.</w:t>
      </w:r>
    </w:p>
    <w:p w:rsidR="00E16C04" w:rsidRDefault="00480AC3" w:rsidP="00ED26A5">
      <w:pPr>
        <w:pStyle w:val="SingleTxtG"/>
        <w:numPr>
          <w:ilvl w:val="0"/>
          <w:numId w:val="47"/>
        </w:numPr>
      </w:pPr>
      <w:r>
        <w:rPr>
          <w:lang w:eastAsia="fr-FR"/>
        </w:rPr>
        <w:t>This paper reflects those</w:t>
      </w:r>
      <w:r w:rsidR="00ED26A5">
        <w:rPr>
          <w:lang w:eastAsia="fr-FR"/>
        </w:rPr>
        <w:t xml:space="preserve"> comments</w:t>
      </w:r>
      <w:r>
        <w:rPr>
          <w:lang w:eastAsia="fr-FR"/>
        </w:rPr>
        <w:t xml:space="preserve"> and offers amended proposals as a result. This</w:t>
      </w:r>
      <w:r w:rsidR="00ED26A5">
        <w:rPr>
          <w:lang w:eastAsia="fr-FR"/>
        </w:rPr>
        <w:t xml:space="preserve"> is contained within option 1. </w:t>
      </w:r>
      <w:r w:rsidR="00E16C04">
        <w:rPr>
          <w:lang w:eastAsia="fr-FR"/>
        </w:rPr>
        <w:t xml:space="preserve">Within option 1, we have amended the proposals to reintroduce </w:t>
      </w:r>
      <w:r w:rsidR="00866FF5">
        <w:rPr>
          <w:lang w:eastAsia="fr-FR"/>
        </w:rPr>
        <w:t>“labelled”</w:t>
      </w:r>
      <w:r w:rsidR="00E16C04">
        <w:rPr>
          <w:lang w:eastAsia="fr-FR"/>
        </w:rPr>
        <w:t xml:space="preserve"> to 1.4.2.1.1 (e)</w:t>
      </w:r>
      <w:r w:rsidR="003A4184">
        <w:rPr>
          <w:lang w:eastAsia="fr-FR"/>
        </w:rPr>
        <w:t xml:space="preserve"> and “labels to 1.4.3.3(h)</w:t>
      </w:r>
      <w:r w:rsidR="00866FF5">
        <w:rPr>
          <w:lang w:eastAsia="fr-FR"/>
        </w:rPr>
        <w:t xml:space="preserve"> of both RID and ADR; and added “orange-coloured plates” to 1.4.3.1.1 (d)</w:t>
      </w:r>
      <w:r w:rsidR="00E16C04">
        <w:rPr>
          <w:lang w:eastAsia="fr-FR"/>
        </w:rPr>
        <w:t xml:space="preserve"> </w:t>
      </w:r>
      <w:r w:rsidR="00866FF5">
        <w:rPr>
          <w:lang w:eastAsia="fr-FR"/>
        </w:rPr>
        <w:t>of both RID and ADR, to 1.4.3.3 (h) of both RID and ADR and to 1.4.3.7.1 (f) in RID.</w:t>
      </w:r>
    </w:p>
    <w:p w:rsidR="003F53FD" w:rsidRDefault="003F53FD" w:rsidP="00E16C04">
      <w:pPr>
        <w:pStyle w:val="SingleTxtG"/>
      </w:pPr>
    </w:p>
    <w:p w:rsidR="00E16C04" w:rsidRDefault="00E16C04" w:rsidP="00E16C04">
      <w:pPr>
        <w:pStyle w:val="SingleTxtG"/>
      </w:pPr>
      <w:r>
        <w:t xml:space="preserve">Delete the </w:t>
      </w:r>
      <w:r w:rsidRPr="00085D44">
        <w:rPr>
          <w:strike/>
        </w:rPr>
        <w:t>crossed out</w:t>
      </w:r>
      <w:r>
        <w:t xml:space="preserve"> text to the text contained in 1.4.2.1.1 (c).</w:t>
      </w:r>
    </w:p>
    <w:p w:rsidR="00E16C04" w:rsidRDefault="00E16C04" w:rsidP="00E16C04">
      <w:pPr>
        <w:pStyle w:val="SingleTxtG"/>
      </w:pPr>
      <w:r>
        <w:t>1.4.2.1.1 (RID)</w:t>
      </w:r>
    </w:p>
    <w:p w:rsidR="00E16C04" w:rsidRDefault="00E16C04" w:rsidP="00E16C04">
      <w:pPr>
        <w:pStyle w:val="SingleTxtG"/>
        <w:ind w:left="2835" w:hanging="425"/>
      </w:pPr>
      <w:r>
        <w:t>(c)</w:t>
      </w:r>
      <w:r>
        <w:tab/>
        <w:t xml:space="preserve">use only </w:t>
      </w:r>
      <w:proofErr w:type="spellStart"/>
      <w:r>
        <w:t>packagings</w:t>
      </w:r>
      <w:proofErr w:type="spellEnd"/>
      <w:r>
        <w:t xml:space="preserve">, large </w:t>
      </w:r>
      <w:proofErr w:type="spellStart"/>
      <w:r>
        <w:t>packagings</w:t>
      </w:r>
      <w:proofErr w:type="spellEnd"/>
      <w:r>
        <w:t>, intermediate bulk containers (IBCs) and tanks (tank-wagons, wagons with demountable tanks, battery-wagons, MEGCs, portable tanks and tank-containers) approved for and suited to the carriage of the substances concerned and bearing the mark</w:t>
      </w:r>
      <w:r w:rsidRPr="00CE6EDD">
        <w:rPr>
          <w:strike/>
        </w:rPr>
        <w:t>ing</w:t>
      </w:r>
      <w:r>
        <w:t>s prescribed in RID.</w:t>
      </w:r>
    </w:p>
    <w:p w:rsidR="00E16C04" w:rsidRDefault="00E16C04" w:rsidP="00E16C04">
      <w:pPr>
        <w:pStyle w:val="SingleTxtG"/>
      </w:pPr>
      <w:r>
        <w:t>1.4.2.1.1 (ADR)</w:t>
      </w:r>
    </w:p>
    <w:p w:rsidR="00E16C04" w:rsidRDefault="00E16C04" w:rsidP="00E16C04">
      <w:pPr>
        <w:pStyle w:val="SingleTxtG"/>
        <w:ind w:left="2835" w:hanging="425"/>
      </w:pPr>
      <w:r>
        <w:t>(c)</w:t>
      </w:r>
      <w:r>
        <w:tab/>
        <w:t xml:space="preserve">Use only </w:t>
      </w:r>
      <w:proofErr w:type="spellStart"/>
      <w:r>
        <w:t>packagings</w:t>
      </w:r>
      <w:proofErr w:type="spellEnd"/>
      <w:r>
        <w:t xml:space="preserve">, large </w:t>
      </w:r>
      <w:proofErr w:type="spellStart"/>
      <w:r>
        <w:t>packagings</w:t>
      </w:r>
      <w:proofErr w:type="spellEnd"/>
      <w:r>
        <w:t>, intermediate bulk containers (IBCs) and tanks (tank-vehicles, demountable tanks, battery-vehicles, MEGCs, portable tanks and tank-containers) approved for and suited to the carriage of the substances concerned and bearing the mark</w:t>
      </w:r>
      <w:r w:rsidRPr="00CE6EDD">
        <w:rPr>
          <w:strike/>
        </w:rPr>
        <w:t>ing</w:t>
      </w:r>
      <w:r>
        <w:t>s prescribed in ADR</w:t>
      </w:r>
    </w:p>
    <w:p w:rsidR="00E16C04" w:rsidRDefault="00E16C04" w:rsidP="00E16C04">
      <w:pPr>
        <w:pStyle w:val="SingleTxtG"/>
      </w:pPr>
      <w:r>
        <w:t>8.</w:t>
      </w:r>
      <w:r>
        <w:tab/>
        <w:t xml:space="preserve">Add the </w:t>
      </w:r>
      <w:r w:rsidRPr="00907225">
        <w:rPr>
          <w:u w:val="single"/>
        </w:rPr>
        <w:t>underlined text</w:t>
      </w:r>
      <w:r>
        <w:t xml:space="preserve"> and delete the </w:t>
      </w:r>
      <w:r w:rsidRPr="00085D44">
        <w:rPr>
          <w:strike/>
        </w:rPr>
        <w:t>crossed out</w:t>
      </w:r>
      <w:r>
        <w:t xml:space="preserve"> text to the text contained in 1.4.2.1.1 (e).</w:t>
      </w:r>
    </w:p>
    <w:p w:rsidR="00E16C04" w:rsidRDefault="00E16C04" w:rsidP="00E16C04">
      <w:pPr>
        <w:pStyle w:val="SingleTxtG"/>
      </w:pPr>
      <w:r>
        <w:t>1.4.2.1.1 (RID)</w:t>
      </w:r>
    </w:p>
    <w:p w:rsidR="00E16C04" w:rsidRDefault="00E16C04" w:rsidP="00E16C04">
      <w:pPr>
        <w:pStyle w:val="SingleTxtG"/>
        <w:ind w:left="2835" w:hanging="425"/>
      </w:pPr>
      <w:r>
        <w:t>(e)</w:t>
      </w:r>
      <w:r>
        <w:tab/>
        <w:t xml:space="preserve">ensure that even empty uncleaned and not degassed tanks (tank-wagons, wagons with demountable tanks, battery-wagons, MEGCs, portable tanks and tank-containers) or empty uncleaned wagons and </w:t>
      </w:r>
      <w:r w:rsidRPr="007C4E9C">
        <w:rPr>
          <w:strike/>
        </w:rPr>
        <w:lastRenderedPageBreak/>
        <w:t xml:space="preserve">large and small </w:t>
      </w:r>
      <w:r>
        <w:t xml:space="preserve">bulk containers are appropriately </w:t>
      </w:r>
      <w:proofErr w:type="spellStart"/>
      <w:r w:rsidRPr="00D23E82">
        <w:rPr>
          <w:u w:val="single"/>
        </w:rPr>
        <w:t>placarded</w:t>
      </w:r>
      <w:proofErr w:type="spellEnd"/>
      <w:r>
        <w:rPr>
          <w:u w:val="single"/>
        </w:rPr>
        <w:t>,</w:t>
      </w:r>
      <w:r w:rsidRPr="00D23E82">
        <w:rPr>
          <w:u w:val="single"/>
        </w:rPr>
        <w:t xml:space="preserve"> </w:t>
      </w:r>
      <w:r w:rsidRPr="00D23E82">
        <w:t>marked</w:t>
      </w:r>
      <w:r w:rsidRPr="00D23E82">
        <w:rPr>
          <w:strike/>
        </w:rPr>
        <w:t xml:space="preserve"> </w:t>
      </w:r>
      <w:r w:rsidRPr="00E16C04">
        <w:t>and labelled</w:t>
      </w:r>
      <w:r w:rsidRPr="00D23E82">
        <w:t xml:space="preserve"> </w:t>
      </w:r>
      <w:r>
        <w:rPr>
          <w:u w:val="single"/>
        </w:rPr>
        <w:t>in accordance with Chapter 5.3</w:t>
      </w:r>
      <w:r>
        <w:t xml:space="preserve"> and that empty uncleaned tanks are closed and present the same degree of </w:t>
      </w:r>
      <w:proofErr w:type="spellStart"/>
      <w:r>
        <w:t>leakproofness</w:t>
      </w:r>
      <w:proofErr w:type="spellEnd"/>
      <w:r>
        <w:t xml:space="preserve"> as if they were full. </w:t>
      </w:r>
    </w:p>
    <w:p w:rsidR="00E16C04" w:rsidRDefault="00E16C04" w:rsidP="00E16C04">
      <w:pPr>
        <w:pStyle w:val="SingleTxtG"/>
      </w:pPr>
      <w:r>
        <w:t>1.4.2.1.1 (ADR)</w:t>
      </w:r>
    </w:p>
    <w:p w:rsidR="00E16C04" w:rsidRDefault="00E16C04" w:rsidP="00E16C04">
      <w:pPr>
        <w:pStyle w:val="SingleTxtG"/>
        <w:ind w:left="2835" w:hanging="425"/>
      </w:pPr>
      <w:r>
        <w:t>(e)</w:t>
      </w:r>
      <w:r>
        <w:tab/>
        <w:t xml:space="preserve">Ensure that even empty uncleaned and not degassed tanks (tank-vehicles, demountable tanks, battery-vehicles, MEGCs, portable tanks and tank-containers) or empty uncleaned vehicles and </w:t>
      </w:r>
      <w:r w:rsidRPr="007C4E9C">
        <w:rPr>
          <w:strike/>
        </w:rPr>
        <w:t>large and small</w:t>
      </w:r>
      <w:r>
        <w:t xml:space="preserve"> bulk containers are appropriately </w:t>
      </w:r>
      <w:proofErr w:type="spellStart"/>
      <w:r>
        <w:rPr>
          <w:u w:val="single"/>
        </w:rPr>
        <w:t>placarded</w:t>
      </w:r>
      <w:proofErr w:type="spellEnd"/>
      <w:r>
        <w:rPr>
          <w:u w:val="single"/>
        </w:rPr>
        <w:t>,</w:t>
      </w:r>
      <w:r>
        <w:t xml:space="preserve"> marked </w:t>
      </w:r>
      <w:r w:rsidRPr="00E16C04">
        <w:t xml:space="preserve">and labelled </w:t>
      </w:r>
      <w:r>
        <w:rPr>
          <w:u w:val="single"/>
        </w:rPr>
        <w:t>in accordance with Chapter 5.3</w:t>
      </w:r>
      <w:r>
        <w:t xml:space="preserve"> and that empty uncleaned tanks are closed and present the same degree of </w:t>
      </w:r>
      <w:proofErr w:type="spellStart"/>
      <w:r>
        <w:t>leakproofness</w:t>
      </w:r>
      <w:proofErr w:type="spellEnd"/>
      <w:r>
        <w:t xml:space="preserve"> as if they were full. </w:t>
      </w:r>
    </w:p>
    <w:p w:rsidR="00E16C04" w:rsidRDefault="00E16C04" w:rsidP="00E16C04">
      <w:pPr>
        <w:pStyle w:val="SingleTxtG"/>
      </w:pPr>
      <w:r>
        <w:t>9.</w:t>
      </w:r>
      <w:r>
        <w:tab/>
        <w:t xml:space="preserve">Add the </w:t>
      </w:r>
      <w:r w:rsidRPr="00907225">
        <w:rPr>
          <w:u w:val="single"/>
        </w:rPr>
        <w:t>underlined text</w:t>
      </w:r>
      <w:r>
        <w:t xml:space="preserve"> and delete the </w:t>
      </w:r>
      <w:r w:rsidRPr="00085D44">
        <w:rPr>
          <w:strike/>
        </w:rPr>
        <w:t>crossed out</w:t>
      </w:r>
      <w:r>
        <w:t xml:space="preserve"> text to the text contained in 1.4.2.2.1 (f). </w:t>
      </w:r>
    </w:p>
    <w:p w:rsidR="00E16C04" w:rsidRDefault="00E16C04" w:rsidP="00E16C04">
      <w:pPr>
        <w:pStyle w:val="SingleTxtG"/>
      </w:pPr>
      <w:r>
        <w:t>1.4.2.2.1 (RID)</w:t>
      </w:r>
    </w:p>
    <w:p w:rsidR="00E16C04" w:rsidRDefault="00E16C04" w:rsidP="00E16C04">
      <w:pPr>
        <w:pStyle w:val="SingleTxtG"/>
        <w:ind w:left="2835" w:hanging="425"/>
      </w:pPr>
      <w:r>
        <w:t>(f)</w:t>
      </w:r>
      <w:r>
        <w:tab/>
      </w:r>
      <w:proofErr w:type="gramStart"/>
      <w:r>
        <w:t>ascertain</w:t>
      </w:r>
      <w:proofErr w:type="gramEnd"/>
      <w:r>
        <w:t xml:space="preserve"> that the placards and mark</w:t>
      </w:r>
      <w:r w:rsidRPr="00466991">
        <w:rPr>
          <w:strike/>
        </w:rPr>
        <w:t>ing</w:t>
      </w:r>
      <w:r w:rsidRPr="00F02F27">
        <w:t>s</w:t>
      </w:r>
      <w:r>
        <w:t xml:space="preserve"> prescribed for the wagons </w:t>
      </w:r>
      <w:r>
        <w:rPr>
          <w:u w:val="single"/>
        </w:rPr>
        <w:t>in Chapter 5.3</w:t>
      </w:r>
      <w:r>
        <w:t xml:space="preserve"> have been affixed.</w:t>
      </w:r>
    </w:p>
    <w:p w:rsidR="00E16C04" w:rsidRDefault="00E16C04" w:rsidP="00E16C04">
      <w:pPr>
        <w:pStyle w:val="SingleTxtG"/>
      </w:pPr>
      <w:r>
        <w:t>1.4.2.2.1 (ADR)</w:t>
      </w:r>
    </w:p>
    <w:p w:rsidR="00E16C04" w:rsidRDefault="00E16C04" w:rsidP="00E16C04">
      <w:pPr>
        <w:pStyle w:val="SingleTxtG"/>
        <w:ind w:left="2835" w:hanging="425"/>
      </w:pPr>
      <w:r>
        <w:t>(f)</w:t>
      </w:r>
      <w:r>
        <w:tab/>
      </w:r>
      <w:proofErr w:type="gramStart"/>
      <w:r>
        <w:t>ascertain</w:t>
      </w:r>
      <w:proofErr w:type="gramEnd"/>
      <w:r>
        <w:t xml:space="preserve"> that the placard</w:t>
      </w:r>
      <w:r w:rsidRPr="00285EE5">
        <w:t>s</w:t>
      </w:r>
      <w:r w:rsidRPr="008D3DF6">
        <w:rPr>
          <w:u w:val="single"/>
        </w:rPr>
        <w:t>,</w:t>
      </w:r>
      <w:r w:rsidRPr="008D3DF6">
        <w:t xml:space="preserve"> </w:t>
      </w:r>
      <w:r w:rsidRPr="008D3DF6">
        <w:rPr>
          <w:strike/>
        </w:rPr>
        <w:t xml:space="preserve">and </w:t>
      </w:r>
      <w:r>
        <w:t xml:space="preserve"> mark</w:t>
      </w:r>
      <w:r w:rsidRPr="008D3DF6">
        <w:rPr>
          <w:strike/>
        </w:rPr>
        <w:t>ing</w:t>
      </w:r>
      <w:r>
        <w:t xml:space="preserve">s </w:t>
      </w:r>
      <w:r w:rsidRPr="008D3DF6">
        <w:rPr>
          <w:u w:val="single"/>
        </w:rPr>
        <w:t xml:space="preserve">and orange-coloured plates </w:t>
      </w:r>
      <w:r w:rsidRPr="0071549C">
        <w:t xml:space="preserve">prescribed for the vehicles </w:t>
      </w:r>
      <w:r w:rsidRPr="008D3DF6">
        <w:rPr>
          <w:u w:val="single"/>
        </w:rPr>
        <w:t>i</w:t>
      </w:r>
      <w:r>
        <w:rPr>
          <w:u w:val="single"/>
        </w:rPr>
        <w:t>n Chapter 5.3</w:t>
      </w:r>
      <w:r>
        <w:t xml:space="preserve"> have been affixed.</w:t>
      </w:r>
    </w:p>
    <w:p w:rsidR="00E16C04" w:rsidRDefault="00E16C04" w:rsidP="00E16C04">
      <w:pPr>
        <w:pStyle w:val="SingleTxtG"/>
      </w:pPr>
      <w:r>
        <w:t>10.</w:t>
      </w:r>
      <w:r>
        <w:tab/>
        <w:t xml:space="preserve">Add the </w:t>
      </w:r>
      <w:r w:rsidRPr="00907225">
        <w:rPr>
          <w:u w:val="single"/>
        </w:rPr>
        <w:t>underlined text</w:t>
      </w:r>
      <w:r>
        <w:t xml:space="preserve"> and delete the </w:t>
      </w:r>
      <w:r w:rsidRPr="00907225">
        <w:rPr>
          <w:strike/>
        </w:rPr>
        <w:t>crossed out</w:t>
      </w:r>
      <w:r>
        <w:t xml:space="preserve"> text to the text contained in 1.4.3.1.1 (d).</w:t>
      </w:r>
    </w:p>
    <w:p w:rsidR="00E16C04" w:rsidRDefault="00E16C04" w:rsidP="00E16C04">
      <w:pPr>
        <w:pStyle w:val="SingleTxtG"/>
      </w:pPr>
      <w:r>
        <w:t>1.4.3.1.1 (RID)</w:t>
      </w:r>
    </w:p>
    <w:p w:rsidR="00E16C04" w:rsidRDefault="00E16C04" w:rsidP="00866FF5">
      <w:pPr>
        <w:pStyle w:val="SingleTxtG"/>
        <w:ind w:left="2835" w:hanging="425"/>
      </w:pPr>
      <w:r>
        <w:t>(d)</w:t>
      </w:r>
      <w:r>
        <w:tab/>
      </w:r>
      <w:proofErr w:type="gramStart"/>
      <w:r>
        <w:t>he</w:t>
      </w:r>
      <w:proofErr w:type="gramEnd"/>
      <w:r>
        <w:t xml:space="preserve"> shall, when he hands dangerous goods over for carriage directly, comply with the requirements concerning placarding</w:t>
      </w:r>
      <w:r w:rsidR="00866FF5">
        <w:t>,</w:t>
      </w:r>
      <w:r>
        <w:rPr>
          <w:u w:val="single"/>
        </w:rPr>
        <w:t xml:space="preserve"> marking</w:t>
      </w:r>
      <w:r w:rsidR="00866FF5">
        <w:rPr>
          <w:u w:val="single"/>
        </w:rPr>
        <w:t xml:space="preserve"> and orange-coloured plates</w:t>
      </w:r>
      <w:r>
        <w:rPr>
          <w:u w:val="single"/>
        </w:rPr>
        <w:t xml:space="preserve"> </w:t>
      </w:r>
      <w:r w:rsidRPr="00466991">
        <w:rPr>
          <w:strike/>
        </w:rPr>
        <w:t>on the wagon or large container or the orange plates</w:t>
      </w:r>
      <w:r>
        <w:t xml:space="preserve"> on the wagon or large container </w:t>
      </w:r>
      <w:r>
        <w:rPr>
          <w:u w:val="single"/>
        </w:rPr>
        <w:t>conforming to Chapter 5.3</w:t>
      </w:r>
      <w:r>
        <w:t xml:space="preserve">. </w:t>
      </w:r>
    </w:p>
    <w:p w:rsidR="00E16C04" w:rsidRDefault="00E16C04" w:rsidP="00E16C04">
      <w:pPr>
        <w:pStyle w:val="SingleTxtG"/>
      </w:pPr>
      <w:r>
        <w:t>1.4.3.1.1 (ADR)</w:t>
      </w:r>
    </w:p>
    <w:p w:rsidR="00E16C04" w:rsidRDefault="00E16C04" w:rsidP="00866FF5">
      <w:pPr>
        <w:pStyle w:val="SingleTxtG"/>
        <w:ind w:left="2835" w:hanging="425"/>
      </w:pPr>
      <w:r>
        <w:t>(d)</w:t>
      </w:r>
      <w:r>
        <w:tab/>
        <w:t xml:space="preserve">He shall, after loading dangerous goods into a container comply with the requirements concerning </w:t>
      </w:r>
      <w:r w:rsidRPr="00997F46">
        <w:rPr>
          <w:strike/>
        </w:rPr>
        <w:t>danger markings</w:t>
      </w:r>
      <w:r>
        <w:t xml:space="preserve"> </w:t>
      </w:r>
      <w:r w:rsidRPr="00997F46">
        <w:rPr>
          <w:u w:val="single"/>
        </w:rPr>
        <w:t>placarding</w:t>
      </w:r>
      <w:r w:rsidR="00866FF5">
        <w:rPr>
          <w:u w:val="single"/>
        </w:rPr>
        <w:t>,</w:t>
      </w:r>
      <w:r w:rsidRPr="00997F46">
        <w:rPr>
          <w:u w:val="single"/>
        </w:rPr>
        <w:t xml:space="preserve"> </w:t>
      </w:r>
      <w:r w:rsidRPr="00866FF5">
        <w:rPr>
          <w:u w:val="single"/>
        </w:rPr>
        <w:t xml:space="preserve">marking </w:t>
      </w:r>
      <w:r w:rsidR="00866FF5" w:rsidRPr="00866FF5">
        <w:rPr>
          <w:u w:val="single"/>
        </w:rPr>
        <w:t>and orange-coloured plates</w:t>
      </w:r>
      <w:r w:rsidR="00866FF5">
        <w:t xml:space="preserve"> </w:t>
      </w:r>
      <w:r w:rsidRPr="008D3DF6">
        <w:t>conforming to Chapter 5.3</w:t>
      </w:r>
      <w:r>
        <w:t>.</w:t>
      </w:r>
    </w:p>
    <w:p w:rsidR="00E16C04" w:rsidRDefault="00E16C04" w:rsidP="00E16C04">
      <w:pPr>
        <w:pStyle w:val="SingleTxtG"/>
      </w:pPr>
      <w:r>
        <w:t>11.</w:t>
      </w:r>
      <w:r>
        <w:tab/>
        <w:t xml:space="preserve">Add the </w:t>
      </w:r>
      <w:r w:rsidRPr="00907225">
        <w:rPr>
          <w:u w:val="single"/>
        </w:rPr>
        <w:t>underlined text</w:t>
      </w:r>
      <w:r>
        <w:t xml:space="preserve"> and delete the </w:t>
      </w:r>
      <w:r w:rsidRPr="00907225">
        <w:rPr>
          <w:strike/>
        </w:rPr>
        <w:t>crossed out</w:t>
      </w:r>
      <w:r>
        <w:t xml:space="preserve"> text to the text contained in 1.4.3.3 (h).</w:t>
      </w:r>
    </w:p>
    <w:p w:rsidR="00E16C04" w:rsidRDefault="00E16C04" w:rsidP="00E16C04">
      <w:pPr>
        <w:pStyle w:val="SingleTxtG"/>
      </w:pPr>
      <w:r>
        <w:t>1.4.3.3 (RID)</w:t>
      </w:r>
    </w:p>
    <w:p w:rsidR="00E16C04" w:rsidRDefault="00E16C04" w:rsidP="00480AC3">
      <w:pPr>
        <w:pStyle w:val="SingleTxtG"/>
        <w:ind w:left="2835" w:hanging="425"/>
      </w:pPr>
      <w:r>
        <w:t>(h)</w:t>
      </w:r>
      <w:r>
        <w:tab/>
        <w:t xml:space="preserve">he shall, in preparing the dangerous goods for carriage, ensure that the </w:t>
      </w:r>
      <w:r w:rsidRPr="00B97992">
        <w:rPr>
          <w:strike/>
        </w:rPr>
        <w:t>orange plates, labels or placards, marks for elevated temperature substances and environmentally hazardous substances</w:t>
      </w:r>
      <w:r>
        <w:t xml:space="preserve"> </w:t>
      </w:r>
      <w:r w:rsidR="00866FF5">
        <w:rPr>
          <w:u w:val="single"/>
        </w:rPr>
        <w:t>placards</w:t>
      </w:r>
      <w:proofErr w:type="gramStart"/>
      <w:r w:rsidR="00866FF5">
        <w:rPr>
          <w:u w:val="single"/>
        </w:rPr>
        <w:t xml:space="preserve">, </w:t>
      </w:r>
      <w:r>
        <w:rPr>
          <w:u w:val="single"/>
        </w:rPr>
        <w:t xml:space="preserve"> marks</w:t>
      </w:r>
      <w:proofErr w:type="gramEnd"/>
      <w:r w:rsidR="00480AC3">
        <w:rPr>
          <w:u w:val="single"/>
        </w:rPr>
        <w:t>,</w:t>
      </w:r>
      <w:r w:rsidR="00866FF5">
        <w:rPr>
          <w:u w:val="single"/>
        </w:rPr>
        <w:t xml:space="preserve"> orange-coloured plates</w:t>
      </w:r>
      <w:r w:rsidR="00480AC3">
        <w:rPr>
          <w:u w:val="single"/>
        </w:rPr>
        <w:t xml:space="preserve"> and labels</w:t>
      </w:r>
      <w:r>
        <w:t xml:space="preserve"> as well as shunting labels </w:t>
      </w:r>
      <w:r w:rsidRPr="00D23E82">
        <w:rPr>
          <w:strike/>
        </w:rPr>
        <w:t>prescribed</w:t>
      </w:r>
      <w:r>
        <w:t xml:space="preserve"> are affixed on the tanks, on the wagons and on the </w:t>
      </w:r>
      <w:r w:rsidRPr="007C4E9C">
        <w:rPr>
          <w:strike/>
        </w:rPr>
        <w:t>large and small</w:t>
      </w:r>
      <w:r>
        <w:t xml:space="preserve"> containers </w:t>
      </w:r>
      <w:r w:rsidRPr="002C56F3">
        <w:t>in accordance</w:t>
      </w:r>
      <w:r w:rsidRPr="00B97992">
        <w:rPr>
          <w:strike/>
        </w:rPr>
        <w:t xml:space="preserve"> with the requirements</w:t>
      </w:r>
      <w:r>
        <w:t xml:space="preserve"> </w:t>
      </w:r>
      <w:r>
        <w:rPr>
          <w:u w:val="single"/>
        </w:rPr>
        <w:t>with Chapter 5.3</w:t>
      </w:r>
      <w:r>
        <w:t>.</w:t>
      </w:r>
    </w:p>
    <w:p w:rsidR="00E16C04" w:rsidRDefault="00E16C04" w:rsidP="00E16C04">
      <w:pPr>
        <w:pStyle w:val="SingleTxtG"/>
      </w:pPr>
      <w:r>
        <w:t>1.4.3.3 (ADR)</w:t>
      </w:r>
    </w:p>
    <w:p w:rsidR="00E16C04" w:rsidRDefault="00E16C04" w:rsidP="00866FF5">
      <w:pPr>
        <w:pStyle w:val="SingleTxtG"/>
        <w:ind w:left="2835" w:hanging="425"/>
      </w:pPr>
      <w:r>
        <w:t>(h)</w:t>
      </w:r>
      <w:r>
        <w:tab/>
        <w:t xml:space="preserve">He shall, in preparing the dangerous goods for carriage, ensure that the </w:t>
      </w:r>
      <w:r w:rsidRPr="00B97992">
        <w:rPr>
          <w:strike/>
        </w:rPr>
        <w:t>orange plates, labels or placards,</w:t>
      </w:r>
      <w:r>
        <w:rPr>
          <w:strike/>
        </w:rPr>
        <w:t xml:space="preserve"> as well as</w:t>
      </w:r>
      <w:r w:rsidRPr="00B97992">
        <w:rPr>
          <w:strike/>
        </w:rPr>
        <w:t xml:space="preserve"> marks for elevated temperature substances and environmentally hazardous substances</w:t>
      </w:r>
      <w:r>
        <w:t xml:space="preserve"> </w:t>
      </w:r>
      <w:r>
        <w:rPr>
          <w:u w:val="single"/>
        </w:rPr>
        <w:lastRenderedPageBreak/>
        <w:t>placards</w:t>
      </w:r>
      <w:r w:rsidR="00866FF5">
        <w:rPr>
          <w:u w:val="single"/>
        </w:rPr>
        <w:t>,</w:t>
      </w:r>
      <w:r>
        <w:rPr>
          <w:u w:val="single"/>
        </w:rPr>
        <w:t xml:space="preserve"> marks</w:t>
      </w:r>
      <w:r w:rsidR="00480AC3">
        <w:rPr>
          <w:u w:val="single"/>
        </w:rPr>
        <w:t>,</w:t>
      </w:r>
      <w:r w:rsidR="00866FF5">
        <w:rPr>
          <w:u w:val="single"/>
        </w:rPr>
        <w:t xml:space="preserve"> orange-coloured plates</w:t>
      </w:r>
      <w:r w:rsidR="00480AC3">
        <w:rPr>
          <w:u w:val="single"/>
        </w:rPr>
        <w:t xml:space="preserve"> and labels</w:t>
      </w:r>
      <w:r>
        <w:t xml:space="preserve"> </w:t>
      </w:r>
      <w:r w:rsidRPr="00D23E82">
        <w:rPr>
          <w:strike/>
        </w:rPr>
        <w:t>prescribed</w:t>
      </w:r>
      <w:r>
        <w:t xml:space="preserve"> are affixed on the tanks, on the vehicles and on the </w:t>
      </w:r>
      <w:r w:rsidRPr="007C4E9C">
        <w:rPr>
          <w:strike/>
        </w:rPr>
        <w:t>large and small</w:t>
      </w:r>
      <w:r>
        <w:t xml:space="preserve"> containers for carriage in bulk </w:t>
      </w:r>
      <w:r w:rsidRPr="002C56F3">
        <w:t>in accordance with</w:t>
      </w:r>
      <w:r w:rsidRPr="00B97992">
        <w:rPr>
          <w:strike/>
        </w:rPr>
        <w:t xml:space="preserve"> the requirements</w:t>
      </w:r>
      <w:r>
        <w:t xml:space="preserve"> </w:t>
      </w:r>
      <w:r>
        <w:rPr>
          <w:u w:val="single"/>
        </w:rPr>
        <w:t>Chapter 5.3</w:t>
      </w:r>
      <w:r>
        <w:t>.</w:t>
      </w:r>
    </w:p>
    <w:p w:rsidR="00E16C04" w:rsidRDefault="00E16C04" w:rsidP="00E16C04">
      <w:pPr>
        <w:pStyle w:val="SingleTxtG"/>
      </w:pPr>
      <w:r>
        <w:t>12.</w:t>
      </w:r>
      <w:r>
        <w:tab/>
        <w:t xml:space="preserve">Add the </w:t>
      </w:r>
      <w:r w:rsidRPr="00907225">
        <w:rPr>
          <w:u w:val="single"/>
        </w:rPr>
        <w:t>underlined text</w:t>
      </w:r>
      <w:r>
        <w:t xml:space="preserve"> and delete the </w:t>
      </w:r>
      <w:r w:rsidRPr="00907225">
        <w:rPr>
          <w:strike/>
        </w:rPr>
        <w:t>crossed out</w:t>
      </w:r>
      <w:r>
        <w:t xml:space="preserve"> text to the text contained in 1.4.3.7.1 (f).</w:t>
      </w:r>
    </w:p>
    <w:p w:rsidR="00E16C04" w:rsidRDefault="00E16C04" w:rsidP="00E16C04">
      <w:pPr>
        <w:pStyle w:val="SingleTxtG"/>
      </w:pPr>
      <w:r>
        <w:t>1.4.3.7.1 (RID)</w:t>
      </w:r>
    </w:p>
    <w:p w:rsidR="00E16C04" w:rsidRDefault="00E16C04" w:rsidP="00E16C04">
      <w:pPr>
        <w:pStyle w:val="SingleTxtG"/>
        <w:ind w:left="2835" w:hanging="425"/>
      </w:pPr>
      <w:r>
        <w:t>(f)</w:t>
      </w:r>
      <w:r>
        <w:tab/>
      </w:r>
      <w:proofErr w:type="gramStart"/>
      <w:r>
        <w:t>ensure</w:t>
      </w:r>
      <w:proofErr w:type="gramEnd"/>
      <w:r>
        <w:t xml:space="preserve"> that the wagons and containers once completely unloaded, cleaned, degassed and decontaminated, no longer display placards </w:t>
      </w:r>
      <w:r w:rsidRPr="00866FF5">
        <w:rPr>
          <w:strike/>
        </w:rPr>
        <w:t>and</w:t>
      </w:r>
      <w:r>
        <w:t xml:space="preserve"> </w:t>
      </w:r>
      <w:r w:rsidRPr="00D37181">
        <w:rPr>
          <w:strike/>
        </w:rPr>
        <w:t xml:space="preserve">orange-coloured plate </w:t>
      </w:r>
      <w:r>
        <w:t>mark</w:t>
      </w:r>
      <w:r w:rsidRPr="00D37181">
        <w:rPr>
          <w:strike/>
        </w:rPr>
        <w:t>ing</w:t>
      </w:r>
      <w:r>
        <w:t>s</w:t>
      </w:r>
      <w:r w:rsidR="00866FF5">
        <w:t xml:space="preserve"> and orange-coloured plates</w:t>
      </w:r>
      <w:r>
        <w:t xml:space="preserve"> </w:t>
      </w:r>
      <w:r>
        <w:rPr>
          <w:u w:val="single"/>
        </w:rPr>
        <w:t>that had been displayed in accordance with Chapter 5.3</w:t>
      </w:r>
      <w:r>
        <w:t xml:space="preserve">. </w:t>
      </w:r>
    </w:p>
    <w:p w:rsidR="00E16C04" w:rsidRDefault="00E16C04" w:rsidP="00E16C04">
      <w:pPr>
        <w:pStyle w:val="SingleTxtG"/>
      </w:pPr>
      <w:r>
        <w:t>1.4.3.7.1 (ADR)</w:t>
      </w:r>
    </w:p>
    <w:p w:rsidR="00E16C04" w:rsidRDefault="00E16C04" w:rsidP="00E16C04">
      <w:pPr>
        <w:pStyle w:val="SingleTxtG"/>
        <w:ind w:left="2835" w:hanging="425"/>
      </w:pPr>
      <w:r>
        <w:t>(f)</w:t>
      </w:r>
      <w:r>
        <w:tab/>
        <w:t xml:space="preserve">Ensure that the containers once completely unloaded, cleaned and   decontaminated, no longer display </w:t>
      </w:r>
      <w:r w:rsidRPr="00C53FF9">
        <w:rPr>
          <w:strike/>
        </w:rPr>
        <w:t>danger markings</w:t>
      </w:r>
      <w:r>
        <w:rPr>
          <w:strike/>
        </w:rPr>
        <w:t xml:space="preserve"> </w:t>
      </w:r>
      <w:r w:rsidRPr="008D3DF6">
        <w:rPr>
          <w:u w:val="single"/>
        </w:rPr>
        <w:t>the marks</w:t>
      </w:r>
      <w:r>
        <w:t xml:space="preserve">, </w:t>
      </w:r>
      <w:r w:rsidRPr="007F3CD9">
        <w:rPr>
          <w:u w:val="single"/>
        </w:rPr>
        <w:t>placard</w:t>
      </w:r>
      <w:r>
        <w:rPr>
          <w:u w:val="single"/>
        </w:rPr>
        <w:t>s</w:t>
      </w:r>
      <w:r w:rsidRPr="007F3CD9">
        <w:rPr>
          <w:u w:val="single"/>
        </w:rPr>
        <w:t xml:space="preserve"> and </w:t>
      </w:r>
      <w:r>
        <w:rPr>
          <w:u w:val="single"/>
        </w:rPr>
        <w:t>orange-coloured plates that had been displayed in accordance with</w:t>
      </w:r>
      <w:r>
        <w:t xml:space="preserve"> Chapter 5.3.</w:t>
      </w:r>
    </w:p>
    <w:p w:rsidR="00F70A12" w:rsidRPr="00F70A12" w:rsidRDefault="00F70A12" w:rsidP="00F70A1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70A12" w:rsidRPr="00F70A12" w:rsidSect="009D2A5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footnotePr>
        <w:numFmt w:val="chicago"/>
      </w:footnotePr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E03" w:rsidRDefault="000C2E03"/>
  </w:endnote>
  <w:endnote w:type="continuationSeparator" w:id="0">
    <w:p w:rsidR="000C2E03" w:rsidRDefault="000C2E03"/>
  </w:endnote>
  <w:endnote w:type="continuationNotice" w:id="1">
    <w:p w:rsidR="000C2E03" w:rsidRDefault="000C2E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766" w:rsidRPr="009D2A5B" w:rsidRDefault="00CC7766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FD4DEC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766" w:rsidRPr="009D2A5B" w:rsidRDefault="00CC7766" w:rsidP="009D2A5B">
    <w:pPr>
      <w:pStyle w:val="Footer"/>
      <w:tabs>
        <w:tab w:val="right" w:pos="9598"/>
      </w:tabs>
      <w:rPr>
        <w:b/>
        <w:sz w:val="18"/>
      </w:rPr>
    </w:pPr>
    <w:r>
      <w:tab/>
    </w: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FD4DEC">
      <w:rPr>
        <w:b/>
        <w:noProof/>
        <w:sz w:val="18"/>
      </w:rPr>
      <w:t>3</w:t>
    </w:r>
    <w:r w:rsidRPr="009D2A5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766" w:rsidRPr="00F31170" w:rsidRDefault="00E947B3">
    <w:pPr>
      <w:pStyle w:val="Footer"/>
      <w:rPr>
        <w:sz w:val="18"/>
        <w:szCs w:val="18"/>
      </w:rPr>
    </w:pPr>
    <w:r>
      <w:rPr>
        <w:noProof/>
        <w:sz w:val="18"/>
        <w:szCs w:val="18"/>
        <w:lang w:eastAsia="en-GB"/>
      </w:rPr>
      <w:drawing>
        <wp:anchor distT="0" distB="0" distL="114300" distR="114300" simplePos="0" relativeHeight="251657216" behindDoc="0" locked="1" layoutInCell="1" allowOverlap="1" wp14:anchorId="6A5D3770" wp14:editId="1524C5FE">
          <wp:simplePos x="0" y="0"/>
          <wp:positionH relativeFrom="column">
            <wp:posOffset>5160645</wp:posOffset>
          </wp:positionH>
          <wp:positionV relativeFrom="paragraph">
            <wp:posOffset>-6985</wp:posOffset>
          </wp:positionV>
          <wp:extent cx="930275" cy="230505"/>
          <wp:effectExtent l="0" t="0" r="3175" b="0"/>
          <wp:wrapNone/>
          <wp:docPr id="1" name="Picture 1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E03" w:rsidRPr="000B175B" w:rsidRDefault="000C2E0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C2E03" w:rsidRPr="00FC68B7" w:rsidRDefault="000C2E0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C2E03" w:rsidRDefault="000C2E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766" w:rsidRPr="00FA7F6B" w:rsidRDefault="00FE18B3" w:rsidP="009D2A5B">
    <w:pPr>
      <w:pStyle w:val="Header"/>
      <w:rPr>
        <w:szCs w:val="18"/>
        <w:lang w:val="fr-CH"/>
      </w:rPr>
    </w:pPr>
    <w:r>
      <w:rPr>
        <w:szCs w:val="18"/>
        <w:lang w:val="fr-CH"/>
      </w:rPr>
      <w:t>INF.</w:t>
    </w:r>
    <w:r w:rsidR="00FD4DEC">
      <w:rPr>
        <w:szCs w:val="18"/>
        <w:lang w:val="fr-CH"/>
      </w:rPr>
      <w:t>48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766" w:rsidRPr="00CD57D2" w:rsidRDefault="00FE18B3" w:rsidP="009D2A5B">
    <w:pPr>
      <w:pStyle w:val="Header"/>
      <w:jc w:val="right"/>
      <w:rPr>
        <w:lang w:val="fr-CH"/>
      </w:rPr>
    </w:pPr>
    <w:r>
      <w:rPr>
        <w:lang w:val="fr-CH"/>
      </w:rPr>
      <w:t>INF.</w:t>
    </w:r>
    <w:r w:rsidR="00FD4DEC">
      <w:rPr>
        <w:lang w:val="fr-CH"/>
      </w:rPr>
      <w:t>48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9D1977"/>
    <w:multiLevelType w:val="hybridMultilevel"/>
    <w:tmpl w:val="13BA1C62"/>
    <w:lvl w:ilvl="0" w:tplc="BE52CD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8FA1220"/>
    <w:multiLevelType w:val="hybridMultilevel"/>
    <w:tmpl w:val="3A74FABA"/>
    <w:lvl w:ilvl="0" w:tplc="2B1672EC">
      <w:start w:val="16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0ACD1572"/>
    <w:multiLevelType w:val="hybridMultilevel"/>
    <w:tmpl w:val="22E038EA"/>
    <w:lvl w:ilvl="0" w:tplc="A93AAED8">
      <w:start w:val="16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0ECF5B98"/>
    <w:multiLevelType w:val="hybridMultilevel"/>
    <w:tmpl w:val="DF9637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76AC47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1CE4271"/>
    <w:multiLevelType w:val="hybridMultilevel"/>
    <w:tmpl w:val="1152D59C"/>
    <w:lvl w:ilvl="0" w:tplc="B9A8D18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13BF2AB3"/>
    <w:multiLevelType w:val="hybridMultilevel"/>
    <w:tmpl w:val="1374B6FA"/>
    <w:lvl w:ilvl="0" w:tplc="F3D24A9E">
      <w:start w:val="16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5721A2"/>
    <w:multiLevelType w:val="hybridMultilevel"/>
    <w:tmpl w:val="9CB66552"/>
    <w:lvl w:ilvl="0" w:tplc="21EE2F1C">
      <w:start w:val="16"/>
      <w:numFmt w:val="bullet"/>
      <w:lvlText w:val=""/>
      <w:lvlJc w:val="left"/>
      <w:pPr>
        <w:ind w:left="1494" w:hanging="360"/>
      </w:pPr>
      <w:rPr>
        <w:rFonts w:ascii="Wingdings 2" w:eastAsia="Times New Roman" w:hAnsi="Wingdings 2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A03EA9"/>
    <w:multiLevelType w:val="hybridMultilevel"/>
    <w:tmpl w:val="D1E263DC"/>
    <w:lvl w:ilvl="0" w:tplc="9454D02C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4117525B"/>
    <w:multiLevelType w:val="hybridMultilevel"/>
    <w:tmpl w:val="38686B1C"/>
    <w:lvl w:ilvl="0" w:tplc="04090017">
      <w:start w:val="1"/>
      <w:numFmt w:val="lowerLetter"/>
      <w:lvlText w:val="%1)"/>
      <w:lvlJc w:val="left"/>
      <w:pPr>
        <w:ind w:left="2061" w:hanging="360"/>
      </w:p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>
    <w:nsid w:val="4913328F"/>
    <w:multiLevelType w:val="hybridMultilevel"/>
    <w:tmpl w:val="BA40AC1C"/>
    <w:lvl w:ilvl="0" w:tplc="8290344C">
      <w:start w:val="13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4ED75A9A"/>
    <w:multiLevelType w:val="hybridMultilevel"/>
    <w:tmpl w:val="562A1912"/>
    <w:lvl w:ilvl="0" w:tplc="9586C4A6">
      <w:start w:val="1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529610E2"/>
    <w:multiLevelType w:val="hybridMultilevel"/>
    <w:tmpl w:val="BEB0E458"/>
    <w:lvl w:ilvl="0" w:tplc="A19E9490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BF399E"/>
    <w:multiLevelType w:val="hybridMultilevel"/>
    <w:tmpl w:val="E43EB1B6"/>
    <w:lvl w:ilvl="0" w:tplc="2272E862">
      <w:start w:val="16"/>
      <w:numFmt w:val="bullet"/>
      <w:lvlText w:val=""/>
      <w:lvlJc w:val="left"/>
      <w:pPr>
        <w:ind w:left="1854" w:hanging="360"/>
      </w:pPr>
      <w:rPr>
        <w:rFonts w:ascii="Wingdings 2" w:eastAsia="Times New Roman" w:hAnsi="Wingdings 2" w:cs="Times New Roman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59804074"/>
    <w:multiLevelType w:val="multilevel"/>
    <w:tmpl w:val="41F8411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5AC7401F"/>
    <w:multiLevelType w:val="hybridMultilevel"/>
    <w:tmpl w:val="09347022"/>
    <w:lvl w:ilvl="0" w:tplc="4D72723C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214" w:hanging="360"/>
      </w:pPr>
    </w:lvl>
    <w:lvl w:ilvl="2" w:tplc="0418001B" w:tentative="1">
      <w:start w:val="1"/>
      <w:numFmt w:val="lowerRoman"/>
      <w:lvlText w:val="%3."/>
      <w:lvlJc w:val="right"/>
      <w:pPr>
        <w:ind w:left="2934" w:hanging="180"/>
      </w:pPr>
    </w:lvl>
    <w:lvl w:ilvl="3" w:tplc="0418000F" w:tentative="1">
      <w:start w:val="1"/>
      <w:numFmt w:val="decimal"/>
      <w:lvlText w:val="%4."/>
      <w:lvlJc w:val="left"/>
      <w:pPr>
        <w:ind w:left="3654" w:hanging="360"/>
      </w:pPr>
    </w:lvl>
    <w:lvl w:ilvl="4" w:tplc="04180019" w:tentative="1">
      <w:start w:val="1"/>
      <w:numFmt w:val="lowerLetter"/>
      <w:lvlText w:val="%5."/>
      <w:lvlJc w:val="left"/>
      <w:pPr>
        <w:ind w:left="4374" w:hanging="360"/>
      </w:pPr>
    </w:lvl>
    <w:lvl w:ilvl="5" w:tplc="0418001B" w:tentative="1">
      <w:start w:val="1"/>
      <w:numFmt w:val="lowerRoman"/>
      <w:lvlText w:val="%6."/>
      <w:lvlJc w:val="right"/>
      <w:pPr>
        <w:ind w:left="5094" w:hanging="180"/>
      </w:pPr>
    </w:lvl>
    <w:lvl w:ilvl="6" w:tplc="0418000F" w:tentative="1">
      <w:start w:val="1"/>
      <w:numFmt w:val="decimal"/>
      <w:lvlText w:val="%7."/>
      <w:lvlJc w:val="left"/>
      <w:pPr>
        <w:ind w:left="5814" w:hanging="360"/>
      </w:pPr>
    </w:lvl>
    <w:lvl w:ilvl="7" w:tplc="04180019" w:tentative="1">
      <w:start w:val="1"/>
      <w:numFmt w:val="lowerLetter"/>
      <w:lvlText w:val="%8."/>
      <w:lvlJc w:val="left"/>
      <w:pPr>
        <w:ind w:left="6534" w:hanging="360"/>
      </w:pPr>
    </w:lvl>
    <w:lvl w:ilvl="8" w:tplc="041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5C086741"/>
    <w:multiLevelType w:val="hybridMultilevel"/>
    <w:tmpl w:val="506EDF50"/>
    <w:lvl w:ilvl="0" w:tplc="5A4ECB1A">
      <w:start w:val="16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>
    <w:nsid w:val="5EA51EAE"/>
    <w:multiLevelType w:val="hybridMultilevel"/>
    <w:tmpl w:val="57328D22"/>
    <w:lvl w:ilvl="0" w:tplc="4D727762">
      <w:start w:val="16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9"/>
  </w:num>
  <w:num w:numId="13">
    <w:abstractNumId w:val="10"/>
  </w:num>
  <w:num w:numId="14">
    <w:abstractNumId w:val="32"/>
  </w:num>
  <w:num w:numId="15">
    <w:abstractNumId w:val="18"/>
  </w:num>
  <w:num w:numId="16">
    <w:abstractNumId w:val="12"/>
  </w:num>
  <w:num w:numId="17">
    <w:abstractNumId w:val="23"/>
  </w:num>
  <w:num w:numId="18">
    <w:abstractNumId w:val="26"/>
  </w:num>
  <w:num w:numId="19">
    <w:abstractNumId w:val="11"/>
  </w:num>
  <w:num w:numId="20">
    <w:abstractNumId w:val="33"/>
  </w:num>
  <w:num w:numId="21">
    <w:abstractNumId w:val="28"/>
  </w:num>
  <w:num w:numId="22">
    <w:abstractNumId w:val="15"/>
  </w:num>
  <w:num w:numId="23">
    <w:abstractNumId w:val="16"/>
  </w:num>
  <w:num w:numId="24">
    <w:abstractNumId w:val="21"/>
  </w:num>
  <w:num w:numId="25">
    <w:abstractNumId w:val="21"/>
  </w:num>
  <w:num w:numId="26">
    <w:abstractNumId w:val="21"/>
  </w:num>
  <w:num w:numId="27">
    <w:abstractNumId w:val="21"/>
  </w:num>
  <w:num w:numId="28">
    <w:abstractNumId w:val="21"/>
  </w:num>
  <w:num w:numId="29">
    <w:abstractNumId w:val="21"/>
  </w:num>
  <w:num w:numId="30">
    <w:abstractNumId w:val="21"/>
  </w:num>
  <w:num w:numId="31">
    <w:abstractNumId w:val="21"/>
  </w:num>
  <w:num w:numId="32">
    <w:abstractNumId w:val="21"/>
  </w:num>
  <w:num w:numId="33">
    <w:abstractNumId w:val="21"/>
  </w:num>
  <w:num w:numId="34">
    <w:abstractNumId w:val="21"/>
  </w:num>
  <w:num w:numId="35">
    <w:abstractNumId w:val="21"/>
  </w:num>
  <w:num w:numId="36">
    <w:abstractNumId w:val="21"/>
  </w:num>
  <w:num w:numId="37">
    <w:abstractNumId w:val="21"/>
  </w:num>
  <w:num w:numId="38">
    <w:abstractNumId w:val="21"/>
  </w:num>
  <w:num w:numId="39">
    <w:abstractNumId w:val="17"/>
  </w:num>
  <w:num w:numId="40">
    <w:abstractNumId w:val="20"/>
  </w:num>
  <w:num w:numId="41">
    <w:abstractNumId w:val="14"/>
  </w:num>
  <w:num w:numId="42">
    <w:abstractNumId w:val="31"/>
  </w:num>
  <w:num w:numId="43">
    <w:abstractNumId w:val="13"/>
  </w:num>
  <w:num w:numId="44">
    <w:abstractNumId w:val="30"/>
  </w:num>
  <w:num w:numId="45">
    <w:abstractNumId w:val="27"/>
  </w:num>
  <w:num w:numId="46">
    <w:abstractNumId w:val="29"/>
  </w:num>
  <w:num w:numId="47">
    <w:abstractNumId w:val="22"/>
  </w:num>
  <w:num w:numId="48">
    <w:abstractNumId w:val="24"/>
  </w:num>
  <w:num w:numId="49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51"/>
    <w:rsid w:val="000035B8"/>
    <w:rsid w:val="000218B5"/>
    <w:rsid w:val="00037F90"/>
    <w:rsid w:val="00046B1F"/>
    <w:rsid w:val="00050F6B"/>
    <w:rsid w:val="00057E97"/>
    <w:rsid w:val="00072C8C"/>
    <w:rsid w:val="000733B5"/>
    <w:rsid w:val="00081815"/>
    <w:rsid w:val="000931C0"/>
    <w:rsid w:val="00096262"/>
    <w:rsid w:val="000A27DD"/>
    <w:rsid w:val="000A3752"/>
    <w:rsid w:val="000B0595"/>
    <w:rsid w:val="000B175B"/>
    <w:rsid w:val="000B3A0F"/>
    <w:rsid w:val="000B4EF7"/>
    <w:rsid w:val="000B633F"/>
    <w:rsid w:val="000C125A"/>
    <w:rsid w:val="000C2C03"/>
    <w:rsid w:val="000C2D2E"/>
    <w:rsid w:val="000C2E03"/>
    <w:rsid w:val="000C4D51"/>
    <w:rsid w:val="000C7F79"/>
    <w:rsid w:val="000E0415"/>
    <w:rsid w:val="000E5C70"/>
    <w:rsid w:val="00104CDA"/>
    <w:rsid w:val="001103AA"/>
    <w:rsid w:val="0011666B"/>
    <w:rsid w:val="001170A5"/>
    <w:rsid w:val="00155068"/>
    <w:rsid w:val="00165F3A"/>
    <w:rsid w:val="001730DB"/>
    <w:rsid w:val="001A6E55"/>
    <w:rsid w:val="001B13A5"/>
    <w:rsid w:val="001B4B04"/>
    <w:rsid w:val="001C6663"/>
    <w:rsid w:val="001C7895"/>
    <w:rsid w:val="001D0C8C"/>
    <w:rsid w:val="001D1419"/>
    <w:rsid w:val="001D26DF"/>
    <w:rsid w:val="001D3A03"/>
    <w:rsid w:val="001E0B9E"/>
    <w:rsid w:val="001E7B67"/>
    <w:rsid w:val="001F2015"/>
    <w:rsid w:val="001F7435"/>
    <w:rsid w:val="00202DA8"/>
    <w:rsid w:val="002040D1"/>
    <w:rsid w:val="0021157B"/>
    <w:rsid w:val="00211E0B"/>
    <w:rsid w:val="0022321E"/>
    <w:rsid w:val="00230786"/>
    <w:rsid w:val="00236A96"/>
    <w:rsid w:val="0024023A"/>
    <w:rsid w:val="00243217"/>
    <w:rsid w:val="00252290"/>
    <w:rsid w:val="00267F5F"/>
    <w:rsid w:val="00286B4D"/>
    <w:rsid w:val="002A3C85"/>
    <w:rsid w:val="002A603B"/>
    <w:rsid w:val="002D21A2"/>
    <w:rsid w:val="002D2E24"/>
    <w:rsid w:val="002D4643"/>
    <w:rsid w:val="002D4B6C"/>
    <w:rsid w:val="002F175C"/>
    <w:rsid w:val="00301D76"/>
    <w:rsid w:val="00302E18"/>
    <w:rsid w:val="0030606F"/>
    <w:rsid w:val="003229D8"/>
    <w:rsid w:val="00333640"/>
    <w:rsid w:val="003358CF"/>
    <w:rsid w:val="00352709"/>
    <w:rsid w:val="00366A29"/>
    <w:rsid w:val="00371178"/>
    <w:rsid w:val="00394CD2"/>
    <w:rsid w:val="003A10AC"/>
    <w:rsid w:val="003A4184"/>
    <w:rsid w:val="003A6810"/>
    <w:rsid w:val="003B36D1"/>
    <w:rsid w:val="003C2CC4"/>
    <w:rsid w:val="003D4B23"/>
    <w:rsid w:val="003E0B6D"/>
    <w:rsid w:val="003F53FD"/>
    <w:rsid w:val="003F637B"/>
    <w:rsid w:val="004002CE"/>
    <w:rsid w:val="00410C89"/>
    <w:rsid w:val="0041397F"/>
    <w:rsid w:val="00414352"/>
    <w:rsid w:val="0041539A"/>
    <w:rsid w:val="00422E03"/>
    <w:rsid w:val="00426B9B"/>
    <w:rsid w:val="004325CB"/>
    <w:rsid w:val="00433766"/>
    <w:rsid w:val="004356D2"/>
    <w:rsid w:val="00442A83"/>
    <w:rsid w:val="00446578"/>
    <w:rsid w:val="0045495B"/>
    <w:rsid w:val="00470310"/>
    <w:rsid w:val="00480AC3"/>
    <w:rsid w:val="00482DA4"/>
    <w:rsid w:val="0048397A"/>
    <w:rsid w:val="00486A7F"/>
    <w:rsid w:val="004A12F2"/>
    <w:rsid w:val="004A6E88"/>
    <w:rsid w:val="004C2461"/>
    <w:rsid w:val="004C7462"/>
    <w:rsid w:val="004D4E04"/>
    <w:rsid w:val="004D5426"/>
    <w:rsid w:val="004E0C05"/>
    <w:rsid w:val="004E77B2"/>
    <w:rsid w:val="00503DEB"/>
    <w:rsid w:val="00504B2D"/>
    <w:rsid w:val="0052136D"/>
    <w:rsid w:val="00522B58"/>
    <w:rsid w:val="00523CD7"/>
    <w:rsid w:val="0052775E"/>
    <w:rsid w:val="005420F2"/>
    <w:rsid w:val="00546993"/>
    <w:rsid w:val="005628B6"/>
    <w:rsid w:val="0059363D"/>
    <w:rsid w:val="005A6437"/>
    <w:rsid w:val="005B3DB3"/>
    <w:rsid w:val="005B4E13"/>
    <w:rsid w:val="005D2A29"/>
    <w:rsid w:val="005E6A77"/>
    <w:rsid w:val="005F7B75"/>
    <w:rsid w:val="006001EE"/>
    <w:rsid w:val="00605042"/>
    <w:rsid w:val="00611FC4"/>
    <w:rsid w:val="006176FB"/>
    <w:rsid w:val="00617D5F"/>
    <w:rsid w:val="00640B26"/>
    <w:rsid w:val="006417AB"/>
    <w:rsid w:val="006439FC"/>
    <w:rsid w:val="00652D0A"/>
    <w:rsid w:val="006623D5"/>
    <w:rsid w:val="00662BB6"/>
    <w:rsid w:val="00667F8F"/>
    <w:rsid w:val="00684C21"/>
    <w:rsid w:val="006A2530"/>
    <w:rsid w:val="006C3589"/>
    <w:rsid w:val="006D317D"/>
    <w:rsid w:val="006D37AF"/>
    <w:rsid w:val="006D51D0"/>
    <w:rsid w:val="006E564B"/>
    <w:rsid w:val="006E7191"/>
    <w:rsid w:val="006F1CC5"/>
    <w:rsid w:val="00703577"/>
    <w:rsid w:val="00705894"/>
    <w:rsid w:val="0072632A"/>
    <w:rsid w:val="007327D5"/>
    <w:rsid w:val="00734A65"/>
    <w:rsid w:val="00743E81"/>
    <w:rsid w:val="007456E8"/>
    <w:rsid w:val="007609C4"/>
    <w:rsid w:val="007611CF"/>
    <w:rsid w:val="007612FF"/>
    <w:rsid w:val="00761ADC"/>
    <w:rsid w:val="007629C8"/>
    <w:rsid w:val="0077047D"/>
    <w:rsid w:val="007906F6"/>
    <w:rsid w:val="00793939"/>
    <w:rsid w:val="00797575"/>
    <w:rsid w:val="007A787F"/>
    <w:rsid w:val="007B6BA5"/>
    <w:rsid w:val="007C3390"/>
    <w:rsid w:val="007C4F4B"/>
    <w:rsid w:val="007D3484"/>
    <w:rsid w:val="007E01E9"/>
    <w:rsid w:val="007E63F3"/>
    <w:rsid w:val="007F6611"/>
    <w:rsid w:val="007F7106"/>
    <w:rsid w:val="007F7A86"/>
    <w:rsid w:val="007F7AB8"/>
    <w:rsid w:val="008116D7"/>
    <w:rsid w:val="00811920"/>
    <w:rsid w:val="00815AD0"/>
    <w:rsid w:val="008242D7"/>
    <w:rsid w:val="008257B1"/>
    <w:rsid w:val="00843767"/>
    <w:rsid w:val="00844141"/>
    <w:rsid w:val="00854501"/>
    <w:rsid w:val="00866FF5"/>
    <w:rsid w:val="008679D9"/>
    <w:rsid w:val="00871389"/>
    <w:rsid w:val="008767BF"/>
    <w:rsid w:val="00880848"/>
    <w:rsid w:val="00883999"/>
    <w:rsid w:val="00887652"/>
    <w:rsid w:val="008878DE"/>
    <w:rsid w:val="008979B1"/>
    <w:rsid w:val="008A6B25"/>
    <w:rsid w:val="008A6C4F"/>
    <w:rsid w:val="008B2335"/>
    <w:rsid w:val="008E0678"/>
    <w:rsid w:val="008E57AE"/>
    <w:rsid w:val="008F6CE6"/>
    <w:rsid w:val="009223CA"/>
    <w:rsid w:val="00940F93"/>
    <w:rsid w:val="0094558F"/>
    <w:rsid w:val="00961690"/>
    <w:rsid w:val="00963DB5"/>
    <w:rsid w:val="009760F3"/>
    <w:rsid w:val="00977203"/>
    <w:rsid w:val="009A0E8D"/>
    <w:rsid w:val="009B0AA5"/>
    <w:rsid w:val="009B1518"/>
    <w:rsid w:val="009B26E7"/>
    <w:rsid w:val="009C454F"/>
    <w:rsid w:val="009D2A5B"/>
    <w:rsid w:val="009F2BB8"/>
    <w:rsid w:val="00A00A3F"/>
    <w:rsid w:val="00A01489"/>
    <w:rsid w:val="00A12E50"/>
    <w:rsid w:val="00A3009E"/>
    <w:rsid w:val="00A3026E"/>
    <w:rsid w:val="00A30CA3"/>
    <w:rsid w:val="00A338F1"/>
    <w:rsid w:val="00A72F22"/>
    <w:rsid w:val="00A7360F"/>
    <w:rsid w:val="00A748A6"/>
    <w:rsid w:val="00A769F4"/>
    <w:rsid w:val="00A776B4"/>
    <w:rsid w:val="00A81AF6"/>
    <w:rsid w:val="00A94361"/>
    <w:rsid w:val="00AA293C"/>
    <w:rsid w:val="00AA66C0"/>
    <w:rsid w:val="00AA7679"/>
    <w:rsid w:val="00AB6DD5"/>
    <w:rsid w:val="00AD44C2"/>
    <w:rsid w:val="00AD48FA"/>
    <w:rsid w:val="00B117CF"/>
    <w:rsid w:val="00B11BB4"/>
    <w:rsid w:val="00B22BC2"/>
    <w:rsid w:val="00B30179"/>
    <w:rsid w:val="00B36690"/>
    <w:rsid w:val="00B421C1"/>
    <w:rsid w:val="00B55C71"/>
    <w:rsid w:val="00B56E4A"/>
    <w:rsid w:val="00B56E9C"/>
    <w:rsid w:val="00B61320"/>
    <w:rsid w:val="00B61BB6"/>
    <w:rsid w:val="00B64B1F"/>
    <w:rsid w:val="00B6553F"/>
    <w:rsid w:val="00B70D10"/>
    <w:rsid w:val="00B70F1E"/>
    <w:rsid w:val="00B77D05"/>
    <w:rsid w:val="00B81206"/>
    <w:rsid w:val="00B81E12"/>
    <w:rsid w:val="00B8558E"/>
    <w:rsid w:val="00BA4F47"/>
    <w:rsid w:val="00BB7CD1"/>
    <w:rsid w:val="00BC3FA0"/>
    <w:rsid w:val="00BC67E1"/>
    <w:rsid w:val="00BC74E9"/>
    <w:rsid w:val="00BF68A8"/>
    <w:rsid w:val="00C10FE6"/>
    <w:rsid w:val="00C11A03"/>
    <w:rsid w:val="00C22C0C"/>
    <w:rsid w:val="00C43462"/>
    <w:rsid w:val="00C4527F"/>
    <w:rsid w:val="00C4572A"/>
    <w:rsid w:val="00C463DD"/>
    <w:rsid w:val="00C4724C"/>
    <w:rsid w:val="00C629A0"/>
    <w:rsid w:val="00C64629"/>
    <w:rsid w:val="00C745C3"/>
    <w:rsid w:val="00C77BE5"/>
    <w:rsid w:val="00CA39FB"/>
    <w:rsid w:val="00CB3E03"/>
    <w:rsid w:val="00CC7766"/>
    <w:rsid w:val="00CD1FCA"/>
    <w:rsid w:val="00CD57D2"/>
    <w:rsid w:val="00CE4A8F"/>
    <w:rsid w:val="00D2031B"/>
    <w:rsid w:val="00D25FE2"/>
    <w:rsid w:val="00D43252"/>
    <w:rsid w:val="00D47EEA"/>
    <w:rsid w:val="00D550D4"/>
    <w:rsid w:val="00D773DF"/>
    <w:rsid w:val="00D876F8"/>
    <w:rsid w:val="00D9255F"/>
    <w:rsid w:val="00D95303"/>
    <w:rsid w:val="00D978C6"/>
    <w:rsid w:val="00DA3C1C"/>
    <w:rsid w:val="00DC12A9"/>
    <w:rsid w:val="00DE7F09"/>
    <w:rsid w:val="00E046DF"/>
    <w:rsid w:val="00E15557"/>
    <w:rsid w:val="00E16C04"/>
    <w:rsid w:val="00E27346"/>
    <w:rsid w:val="00E71BC8"/>
    <w:rsid w:val="00E7260F"/>
    <w:rsid w:val="00E73F5D"/>
    <w:rsid w:val="00E77E4E"/>
    <w:rsid w:val="00E947B3"/>
    <w:rsid w:val="00E96630"/>
    <w:rsid w:val="00EC106A"/>
    <w:rsid w:val="00EC32A0"/>
    <w:rsid w:val="00ED26A5"/>
    <w:rsid w:val="00ED7A2A"/>
    <w:rsid w:val="00EE6B3A"/>
    <w:rsid w:val="00EF1D7F"/>
    <w:rsid w:val="00F227A6"/>
    <w:rsid w:val="00F31170"/>
    <w:rsid w:val="00F31E5F"/>
    <w:rsid w:val="00F36F0D"/>
    <w:rsid w:val="00F51ECD"/>
    <w:rsid w:val="00F6100A"/>
    <w:rsid w:val="00F66565"/>
    <w:rsid w:val="00F70A12"/>
    <w:rsid w:val="00F93781"/>
    <w:rsid w:val="00FA2814"/>
    <w:rsid w:val="00FA42D6"/>
    <w:rsid w:val="00FA7F6B"/>
    <w:rsid w:val="00FB613B"/>
    <w:rsid w:val="00FC2EA1"/>
    <w:rsid w:val="00FC3938"/>
    <w:rsid w:val="00FC3C87"/>
    <w:rsid w:val="00FC68B7"/>
    <w:rsid w:val="00FD4DEC"/>
    <w:rsid w:val="00FE106A"/>
    <w:rsid w:val="00FE18B3"/>
    <w:rsid w:val="00FE5E4B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paragraph" w:customStyle="1" w:styleId="Tabletitle">
    <w:name w:val="Table title"/>
    <w:basedOn w:val="Normal"/>
    <w:next w:val="Normal"/>
    <w:rsid w:val="0022321E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character" w:customStyle="1" w:styleId="HeaderChar">
    <w:name w:val="Header Char"/>
    <w:aliases w:val="6_G Char"/>
    <w:link w:val="Header"/>
    <w:uiPriority w:val="99"/>
    <w:rsid w:val="0022321E"/>
    <w:rPr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236A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5_G Char"/>
    <w:link w:val="FootnoteText"/>
    <w:rsid w:val="00A12E50"/>
    <w:rPr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paragraph" w:customStyle="1" w:styleId="Tabletitle">
    <w:name w:val="Table title"/>
    <w:basedOn w:val="Normal"/>
    <w:next w:val="Normal"/>
    <w:rsid w:val="0022321E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character" w:customStyle="1" w:styleId="HeaderChar">
    <w:name w:val="Header Char"/>
    <w:aliases w:val="6_G Char"/>
    <w:link w:val="Header"/>
    <w:uiPriority w:val="99"/>
    <w:rsid w:val="0022321E"/>
    <w:rPr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236A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5_G Char"/>
    <w:link w:val="FootnoteText"/>
    <w:rsid w:val="00A12E50"/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96C74-FDDD-42EF-9FE2-142E0F8FC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1126259</vt:lpstr>
    </vt:vector>
  </TitlesOfParts>
  <Company>CSD</Company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barrio-champeau</cp:lastModifiedBy>
  <cp:revision>3</cp:revision>
  <cp:lastPrinted>2015-09-23T14:15:00Z</cp:lastPrinted>
  <dcterms:created xsi:type="dcterms:W3CDTF">2015-09-23T14:46:00Z</dcterms:created>
  <dcterms:modified xsi:type="dcterms:W3CDTF">2015-09-23T14:48:00Z</dcterms:modified>
</cp:coreProperties>
</file>