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rsidRPr="00567F14" w:rsidTr="003C3936">
        <w:trPr>
          <w:cantSplit/>
          <w:trHeight w:hRule="exact" w:val="851"/>
        </w:trPr>
        <w:tc>
          <w:tcPr>
            <w:tcW w:w="1276" w:type="dxa"/>
            <w:tcBorders>
              <w:bottom w:val="single" w:sz="4" w:space="0" w:color="auto"/>
            </w:tcBorders>
            <w:vAlign w:val="bottom"/>
          </w:tcPr>
          <w:p w:rsidR="003C3936" w:rsidRPr="006315EA" w:rsidRDefault="003C3936" w:rsidP="003C3936"/>
        </w:tc>
        <w:tc>
          <w:tcPr>
            <w:tcW w:w="2268" w:type="dxa"/>
            <w:tcBorders>
              <w:bottom w:val="single" w:sz="4" w:space="0" w:color="auto"/>
            </w:tcBorders>
            <w:vAlign w:val="bottom"/>
          </w:tcPr>
          <w:p w:rsidR="003C3936" w:rsidRPr="00567F14" w:rsidRDefault="00C375C0" w:rsidP="003C3936">
            <w:pPr>
              <w:rPr>
                <w:b/>
                <w:sz w:val="24"/>
                <w:szCs w:val="24"/>
              </w:rPr>
            </w:pPr>
            <w:r w:rsidRPr="00567F14">
              <w:rPr>
                <w:sz w:val="28"/>
                <w:szCs w:val="28"/>
              </w:rPr>
              <w:t>United Nations</w:t>
            </w:r>
          </w:p>
        </w:tc>
        <w:tc>
          <w:tcPr>
            <w:tcW w:w="6095" w:type="dxa"/>
            <w:gridSpan w:val="2"/>
            <w:tcBorders>
              <w:bottom w:val="single" w:sz="4" w:space="0" w:color="auto"/>
            </w:tcBorders>
            <w:vAlign w:val="bottom"/>
          </w:tcPr>
          <w:p w:rsidR="003C3936" w:rsidRPr="00567F14" w:rsidRDefault="001961E8" w:rsidP="00873B11">
            <w:pPr>
              <w:jc w:val="right"/>
            </w:pPr>
            <w:r w:rsidRPr="00567F14">
              <w:rPr>
                <w:sz w:val="40"/>
              </w:rPr>
              <w:t>ECE</w:t>
            </w:r>
            <w:r w:rsidR="00343DD1" w:rsidRPr="00567F14">
              <w:t>/TRANS/WP.15/AC.1/</w:t>
            </w:r>
            <w:r w:rsidR="00EB64FC" w:rsidRPr="00567F14">
              <w:t>140</w:t>
            </w:r>
            <w:r w:rsidR="000B1346" w:rsidRPr="00567F14">
              <w:t>/Add.</w:t>
            </w:r>
            <w:r w:rsidR="00873B11" w:rsidRPr="00567F14">
              <w:t>1</w:t>
            </w:r>
          </w:p>
        </w:tc>
      </w:tr>
      <w:tr w:rsidR="00C375C0" w:rsidRPr="00567F14" w:rsidTr="003C3936">
        <w:trPr>
          <w:cantSplit/>
          <w:trHeight w:hRule="exact" w:val="2835"/>
        </w:trPr>
        <w:tc>
          <w:tcPr>
            <w:tcW w:w="1276" w:type="dxa"/>
            <w:tcBorders>
              <w:top w:val="single" w:sz="4" w:space="0" w:color="auto"/>
              <w:bottom w:val="single" w:sz="12" w:space="0" w:color="auto"/>
            </w:tcBorders>
          </w:tcPr>
          <w:p w:rsidR="00C375C0" w:rsidRPr="00567F14" w:rsidRDefault="002621E2" w:rsidP="00C375C0">
            <w:pPr>
              <w:spacing w:before="120"/>
            </w:pPr>
            <w:r>
              <w:rPr>
                <w:noProof/>
                <w:lang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375C0" w:rsidRPr="00567F14" w:rsidRDefault="00C375C0" w:rsidP="00C375C0">
            <w:pPr>
              <w:spacing w:before="120" w:line="420" w:lineRule="exact"/>
              <w:rPr>
                <w:sz w:val="40"/>
                <w:szCs w:val="40"/>
              </w:rPr>
            </w:pPr>
            <w:r w:rsidRPr="00567F14">
              <w:rPr>
                <w:b/>
                <w:sz w:val="40"/>
                <w:szCs w:val="40"/>
              </w:rPr>
              <w:t>Economic and Social Council</w:t>
            </w:r>
          </w:p>
        </w:tc>
        <w:tc>
          <w:tcPr>
            <w:tcW w:w="2835" w:type="dxa"/>
            <w:tcBorders>
              <w:top w:val="single" w:sz="4" w:space="0" w:color="auto"/>
              <w:bottom w:val="single" w:sz="12" w:space="0" w:color="auto"/>
            </w:tcBorders>
          </w:tcPr>
          <w:p w:rsidR="00C375C0" w:rsidRPr="00567F14" w:rsidRDefault="00C375C0" w:rsidP="00C375C0">
            <w:pPr>
              <w:spacing w:before="240" w:line="240" w:lineRule="exact"/>
            </w:pPr>
            <w:r w:rsidRPr="00567F14">
              <w:t>Distr.: General</w:t>
            </w:r>
          </w:p>
          <w:p w:rsidR="00C375C0" w:rsidRPr="00567F14" w:rsidRDefault="00C27B71" w:rsidP="00C375C0">
            <w:pPr>
              <w:spacing w:line="240" w:lineRule="exact"/>
            </w:pPr>
            <w:r>
              <w:t>4</w:t>
            </w:r>
            <w:r w:rsidR="002F7066">
              <w:t xml:space="preserve"> November</w:t>
            </w:r>
            <w:r w:rsidR="00C375C0" w:rsidRPr="00567F14">
              <w:t xml:space="preserve"> 201</w:t>
            </w:r>
            <w:r w:rsidR="00EB64FC" w:rsidRPr="00567F14">
              <w:t>5</w:t>
            </w:r>
          </w:p>
          <w:p w:rsidR="00C375C0" w:rsidRPr="00567F14" w:rsidRDefault="00C375C0" w:rsidP="00C375C0">
            <w:pPr>
              <w:suppressAutoHyphens w:val="0"/>
            </w:pPr>
            <w:r w:rsidRPr="00567F14">
              <w:t>English</w:t>
            </w:r>
          </w:p>
          <w:p w:rsidR="00C375C0" w:rsidRPr="00567F14" w:rsidRDefault="00C375C0" w:rsidP="00C375C0">
            <w:pPr>
              <w:spacing w:line="240" w:lineRule="exact"/>
            </w:pPr>
            <w:r w:rsidRPr="00567F14">
              <w:t>Original: English and French</w:t>
            </w:r>
          </w:p>
        </w:tc>
      </w:tr>
    </w:tbl>
    <w:p w:rsidR="00BB0200" w:rsidRPr="00567F14" w:rsidRDefault="00BB0200" w:rsidP="00BB0200">
      <w:pPr>
        <w:spacing w:before="120"/>
        <w:rPr>
          <w:b/>
          <w:sz w:val="28"/>
          <w:szCs w:val="28"/>
        </w:rPr>
      </w:pPr>
      <w:r w:rsidRPr="00567F14">
        <w:rPr>
          <w:b/>
          <w:sz w:val="28"/>
          <w:szCs w:val="28"/>
        </w:rPr>
        <w:t>Economic Commission for Europe</w:t>
      </w:r>
    </w:p>
    <w:p w:rsidR="00BB0200" w:rsidRPr="00567F14" w:rsidRDefault="00BB0200" w:rsidP="00BB0200">
      <w:pPr>
        <w:spacing w:before="120"/>
        <w:rPr>
          <w:sz w:val="28"/>
          <w:szCs w:val="28"/>
        </w:rPr>
      </w:pPr>
      <w:r w:rsidRPr="00567F14">
        <w:rPr>
          <w:sz w:val="28"/>
          <w:szCs w:val="28"/>
        </w:rPr>
        <w:t>Inland Transport Committee</w:t>
      </w:r>
    </w:p>
    <w:p w:rsidR="00BB0200" w:rsidRPr="00567F14" w:rsidRDefault="00BB0200" w:rsidP="00BB0200">
      <w:pPr>
        <w:spacing w:before="120"/>
        <w:rPr>
          <w:b/>
          <w:sz w:val="24"/>
          <w:szCs w:val="24"/>
        </w:rPr>
      </w:pPr>
      <w:r w:rsidRPr="00567F14">
        <w:rPr>
          <w:b/>
          <w:sz w:val="24"/>
          <w:szCs w:val="24"/>
        </w:rPr>
        <w:t>Working Party on the Transport of Dangerous Goods</w:t>
      </w:r>
    </w:p>
    <w:p w:rsidR="00BB0200" w:rsidRPr="00567F14" w:rsidRDefault="00BB0200" w:rsidP="00BB0200">
      <w:pPr>
        <w:spacing w:before="120"/>
        <w:rPr>
          <w:b/>
        </w:rPr>
      </w:pPr>
      <w:r w:rsidRPr="00567F14">
        <w:rPr>
          <w:b/>
        </w:rPr>
        <w:t>Joint Meeting of the RID Committee of Experts and the</w:t>
      </w:r>
      <w:r w:rsidRPr="00567F14">
        <w:rPr>
          <w:b/>
        </w:rPr>
        <w:br/>
        <w:t>Working Party on the Transport of Dangerous Goods</w:t>
      </w:r>
    </w:p>
    <w:p w:rsidR="00ED3004" w:rsidRPr="00567F14" w:rsidRDefault="00ED3004" w:rsidP="00ED3004">
      <w:pPr>
        <w:pStyle w:val="HChG"/>
      </w:pPr>
      <w:r w:rsidRPr="00567F14">
        <w:tab/>
      </w:r>
      <w:r w:rsidRPr="00567F14">
        <w:tab/>
        <w:t>Report of the Joint Meeting of the RID Committee of Experts and the Working Party on the Transport of Dangerous Goods on its autumn 201</w:t>
      </w:r>
      <w:r w:rsidR="00EB64FC" w:rsidRPr="00567F14">
        <w:rPr>
          <w:lang w:val="en-GB"/>
        </w:rPr>
        <w:t>5</w:t>
      </w:r>
      <w:r w:rsidRPr="00567F14">
        <w:t xml:space="preserve"> session</w:t>
      </w:r>
      <w:r w:rsidRPr="00567F14">
        <w:rPr>
          <w:rStyle w:val="FootnoteReference"/>
        </w:rPr>
        <w:footnoteReference w:id="2"/>
      </w:r>
    </w:p>
    <w:p w:rsidR="00ED3004" w:rsidRPr="00567F14" w:rsidRDefault="00ED3004" w:rsidP="00ED3004">
      <w:pPr>
        <w:pStyle w:val="H56G"/>
      </w:pPr>
      <w:r w:rsidRPr="00567F14">
        <w:tab/>
      </w:r>
      <w:r w:rsidRPr="00567F14">
        <w:tab/>
      </w:r>
      <w:proofErr w:type="gramStart"/>
      <w:r w:rsidRPr="00567F14">
        <w:t>held</w:t>
      </w:r>
      <w:proofErr w:type="gramEnd"/>
      <w:r w:rsidRPr="00567F14">
        <w:t xml:space="preserve"> in Geneva from 1</w:t>
      </w:r>
      <w:r w:rsidR="00EB64FC" w:rsidRPr="00567F14">
        <w:t>5</w:t>
      </w:r>
      <w:r w:rsidRPr="00567F14">
        <w:t>–2</w:t>
      </w:r>
      <w:r w:rsidR="00EB64FC" w:rsidRPr="00567F14">
        <w:t>5</w:t>
      </w:r>
      <w:r w:rsidRPr="00567F14">
        <w:t xml:space="preserve"> September 201</w:t>
      </w:r>
      <w:r w:rsidR="00EB64FC" w:rsidRPr="00567F14">
        <w:t>5</w:t>
      </w:r>
    </w:p>
    <w:p w:rsidR="00ED3004" w:rsidRPr="00936E80" w:rsidRDefault="00ED3004" w:rsidP="00ED3004">
      <w:pPr>
        <w:pStyle w:val="H23G"/>
        <w:rPr>
          <w:lang w:val="en-GB"/>
        </w:rPr>
      </w:pPr>
      <w:r w:rsidRPr="00567F14">
        <w:tab/>
      </w:r>
      <w:r w:rsidRPr="00567F14">
        <w:tab/>
        <w:t>Addendum</w:t>
      </w:r>
      <w:r w:rsidRPr="00567F14">
        <w:rPr>
          <w:rStyle w:val="FootnoteReference"/>
        </w:rPr>
        <w:footnoteReference w:id="3"/>
      </w:r>
    </w:p>
    <w:p w:rsidR="00ED3004" w:rsidRPr="00936E80" w:rsidRDefault="00762E5C" w:rsidP="00712E7D">
      <w:pPr>
        <w:pStyle w:val="HChG"/>
        <w:rPr>
          <w:lang w:val="en-GB"/>
        </w:rPr>
      </w:pPr>
      <w:bookmarkStart w:id="0" w:name="_GoBack"/>
      <w:bookmarkEnd w:id="0"/>
      <w:r>
        <w:tab/>
      </w:r>
      <w:r>
        <w:tab/>
        <w:t>Annex I</w:t>
      </w:r>
    </w:p>
    <w:p w:rsidR="00567F14" w:rsidRPr="00567F14" w:rsidRDefault="001961E8" w:rsidP="00567F14">
      <w:pPr>
        <w:pStyle w:val="HChG"/>
      </w:pPr>
      <w:r w:rsidRPr="00567F14">
        <w:tab/>
      </w:r>
      <w:r w:rsidRPr="00567F14">
        <w:tab/>
      </w:r>
      <w:r w:rsidR="00205132" w:rsidRPr="00567F14">
        <w:t>T</w:t>
      </w:r>
      <w:r w:rsidRPr="00567F14">
        <w:t>exts</w:t>
      </w:r>
      <w:r w:rsidR="00205132" w:rsidRPr="00567F14">
        <w:t xml:space="preserve"> adopted by the Joint Meeting (Draft amendments to RID, ADR and ADN for ent</w:t>
      </w:r>
      <w:r w:rsidR="00ED3004" w:rsidRPr="00567F14">
        <w:t>r</w:t>
      </w:r>
      <w:r w:rsidR="00205132" w:rsidRPr="00567F14">
        <w:t>y into force on 1 January 201</w:t>
      </w:r>
      <w:r w:rsidR="00EB64FC" w:rsidRPr="00567F14">
        <w:t>7</w:t>
      </w:r>
      <w:r w:rsidR="00205132" w:rsidRPr="00567F14">
        <w:t>)</w:t>
      </w:r>
    </w:p>
    <w:p w:rsidR="001044CC" w:rsidRPr="00936E80" w:rsidRDefault="00521DBE" w:rsidP="00567F14">
      <w:pPr>
        <w:pStyle w:val="H1G"/>
        <w:keepNext w:val="0"/>
        <w:keepLines w:val="0"/>
      </w:pPr>
      <w:r w:rsidRPr="00567F14">
        <w:tab/>
      </w:r>
      <w:r w:rsidR="00ED3004" w:rsidRPr="00567F14">
        <w:t>A.</w:t>
      </w:r>
      <w:r w:rsidR="00ED3004" w:rsidRPr="00567F14">
        <w:tab/>
      </w:r>
      <w:r w:rsidR="001044CC" w:rsidRPr="00567F14">
        <w:t>Docum</w:t>
      </w:r>
      <w:r w:rsidR="00343DD1" w:rsidRPr="00567F14">
        <w:t>ent ECE/TRANS/WP.15/AC.1/201</w:t>
      </w:r>
      <w:r w:rsidR="00EB64FC" w:rsidRPr="00567F14">
        <w:t>5</w:t>
      </w:r>
      <w:r w:rsidR="00343DD1" w:rsidRPr="00567F14">
        <w:t>/</w:t>
      </w:r>
      <w:r w:rsidR="00EB64FC" w:rsidRPr="00567F14">
        <w:t>23</w:t>
      </w:r>
      <w:r w:rsidR="001044CC" w:rsidRPr="00567F14">
        <w:t xml:space="preserve">/Add.1 </w:t>
      </w:r>
    </w:p>
    <w:p w:rsidR="00ED3004" w:rsidRPr="00567F14" w:rsidRDefault="00ED3004" w:rsidP="0050576F">
      <w:pPr>
        <w:pStyle w:val="SingleTxtG"/>
      </w:pPr>
      <w:r w:rsidRPr="00567F14">
        <w:t>The draft amendments listed in ECE/TRANS/WP.15/AC.1/201</w:t>
      </w:r>
      <w:r w:rsidR="00EB64FC" w:rsidRPr="00567F14">
        <w:t>5</w:t>
      </w:r>
      <w:r w:rsidRPr="00567F14">
        <w:t>/</w:t>
      </w:r>
      <w:r w:rsidR="00EB64FC" w:rsidRPr="00567F14">
        <w:t>23</w:t>
      </w:r>
      <w:r w:rsidRPr="00567F14">
        <w:t>/Add.1 have been adopted with the following modifications:</w:t>
      </w:r>
    </w:p>
    <w:p w:rsidR="00961FA8" w:rsidRPr="00936E80" w:rsidRDefault="00961FA8" w:rsidP="00567F14">
      <w:pPr>
        <w:pStyle w:val="H23G"/>
        <w:rPr>
          <w:lang w:val="en-GB"/>
        </w:rPr>
      </w:pPr>
      <w:r w:rsidRPr="00567F14">
        <w:tab/>
      </w:r>
      <w:r w:rsidRPr="00567F14">
        <w:tab/>
        <w:t>Chapter 1.1</w:t>
      </w:r>
    </w:p>
    <w:p w:rsidR="00961FA8" w:rsidRPr="00567F14" w:rsidRDefault="00961FA8" w:rsidP="00961FA8">
      <w:pPr>
        <w:pStyle w:val="SingleTxtG"/>
        <w:rPr>
          <w:iCs/>
        </w:rPr>
      </w:pPr>
      <w:r w:rsidRPr="00567F14">
        <w:rPr>
          <w:iCs/>
        </w:rPr>
        <w:t>1.1.3.6.3</w:t>
      </w:r>
      <w:r w:rsidRPr="00567F14">
        <w:rPr>
          <w:iCs/>
        </w:rPr>
        <w:tab/>
        <w:t>In Transport category 0, for Class 9, replace "apparatus" by "articles".</w:t>
      </w:r>
    </w:p>
    <w:p w:rsidR="00961FA8" w:rsidRPr="00936E80" w:rsidRDefault="00961FA8" w:rsidP="00567F14">
      <w:pPr>
        <w:pStyle w:val="H23G"/>
        <w:rPr>
          <w:lang w:val="en-GB"/>
        </w:rPr>
      </w:pPr>
      <w:r w:rsidRPr="00567F14">
        <w:lastRenderedPageBreak/>
        <w:tab/>
      </w:r>
      <w:r w:rsidRPr="00567F14">
        <w:tab/>
        <w:t>Chapter 1.2</w:t>
      </w:r>
    </w:p>
    <w:p w:rsidR="00961FA8" w:rsidRPr="00567F14" w:rsidRDefault="00961FA8" w:rsidP="00961FA8">
      <w:pPr>
        <w:pStyle w:val="SingleTxtG"/>
      </w:pPr>
      <w:r w:rsidRPr="00567F14">
        <w:rPr>
          <w:iCs/>
        </w:rPr>
        <w:t>1.2.1</w:t>
      </w:r>
      <w:r w:rsidRPr="00567F14">
        <w:rPr>
          <w:iCs/>
        </w:rPr>
        <w:tab/>
        <w:t>The modifications do not apply to the English text.</w:t>
      </w:r>
    </w:p>
    <w:p w:rsidR="00961FA8" w:rsidRPr="00567F14" w:rsidRDefault="00961FA8" w:rsidP="00567F14">
      <w:pPr>
        <w:pStyle w:val="H23G"/>
      </w:pPr>
      <w:r w:rsidRPr="00567F14">
        <w:tab/>
      </w:r>
      <w:r w:rsidRPr="00567F14">
        <w:tab/>
        <w:t>Chapter 1.6</w:t>
      </w:r>
    </w:p>
    <w:p w:rsidR="00961FA8" w:rsidRPr="00567F14" w:rsidRDefault="00961FA8" w:rsidP="00961FA8">
      <w:pPr>
        <w:pStyle w:val="SingleTxtG"/>
        <w:tabs>
          <w:tab w:val="left" w:pos="2127"/>
          <w:tab w:val="left" w:pos="2552"/>
          <w:tab w:val="left" w:pos="3119"/>
        </w:tabs>
      </w:pPr>
      <w:r w:rsidRPr="00567F14">
        <w:rPr>
          <w:iCs/>
        </w:rPr>
        <w:t>1.6.1.25 and 1.6.1.39</w:t>
      </w:r>
      <w:r w:rsidRPr="00567F14">
        <w:rPr>
          <w:iCs/>
        </w:rPr>
        <w:tab/>
      </w:r>
      <w:proofErr w:type="gramStart"/>
      <w:r w:rsidRPr="00567F14">
        <w:rPr>
          <w:iCs/>
        </w:rPr>
        <w:t>The</w:t>
      </w:r>
      <w:proofErr w:type="gramEnd"/>
      <w:r w:rsidRPr="00567F14">
        <w:rPr>
          <w:iCs/>
        </w:rPr>
        <w:t xml:space="preserve"> amendments do not apply to the English text.</w:t>
      </w:r>
    </w:p>
    <w:p w:rsidR="00961FA8" w:rsidRPr="00936E80" w:rsidRDefault="00961FA8" w:rsidP="00567F14">
      <w:pPr>
        <w:pStyle w:val="H23G"/>
        <w:rPr>
          <w:lang w:val="en-GB"/>
        </w:rPr>
      </w:pPr>
      <w:r w:rsidRPr="00567F14">
        <w:tab/>
      </w:r>
      <w:r w:rsidRPr="00567F14">
        <w:tab/>
        <w:t>Chapter 2.1</w:t>
      </w:r>
    </w:p>
    <w:p w:rsidR="00961FA8" w:rsidRPr="00567F14" w:rsidRDefault="00961FA8" w:rsidP="00961FA8">
      <w:pPr>
        <w:pStyle w:val="SingleTxtG"/>
      </w:pPr>
      <w:r w:rsidRPr="00567F14">
        <w:rPr>
          <w:iCs/>
        </w:rPr>
        <w:t>2.1.2.8, Notes</w:t>
      </w:r>
      <w:r w:rsidRPr="00567F14">
        <w:rPr>
          <w:iCs/>
        </w:rPr>
        <w:tab/>
      </w:r>
      <w:r w:rsidRPr="00567F14">
        <w:rPr>
          <w:iCs/>
        </w:rPr>
        <w:tab/>
      </w:r>
      <w:proofErr w:type="gramStart"/>
      <w:r w:rsidRPr="00567F14">
        <w:rPr>
          <w:iCs/>
        </w:rPr>
        <w:t>The</w:t>
      </w:r>
      <w:proofErr w:type="gramEnd"/>
      <w:r w:rsidRPr="00567F14">
        <w:rPr>
          <w:iCs/>
        </w:rPr>
        <w:t xml:space="preserve"> amendments do not apply to the English text.</w:t>
      </w:r>
    </w:p>
    <w:p w:rsidR="00961FA8" w:rsidRPr="00936E80" w:rsidRDefault="00961FA8" w:rsidP="00567F14">
      <w:pPr>
        <w:pStyle w:val="H23G"/>
        <w:rPr>
          <w:lang w:val="en-GB"/>
        </w:rPr>
      </w:pPr>
      <w:r w:rsidRPr="00567F14">
        <w:tab/>
      </w:r>
      <w:r w:rsidRPr="00567F14">
        <w:tab/>
        <w:t>Chapter 2.2</w:t>
      </w:r>
    </w:p>
    <w:p w:rsidR="00961FA8" w:rsidRPr="00567F14" w:rsidRDefault="00961FA8" w:rsidP="00961FA8">
      <w:pPr>
        <w:pStyle w:val="SingleTxtG"/>
        <w:rPr>
          <w:iCs/>
        </w:rPr>
      </w:pPr>
      <w:r w:rsidRPr="00567F14">
        <w:rPr>
          <w:iCs/>
        </w:rPr>
        <w:t xml:space="preserve">2.2.1.1.7.5, </w:t>
      </w:r>
      <w:r w:rsidR="00B20A6F" w:rsidRPr="00567F14">
        <w:rPr>
          <w:iCs/>
        </w:rPr>
        <w:t xml:space="preserve">2.2.1.1.9.4 (e), (f) and (j), </w:t>
      </w:r>
      <w:r w:rsidRPr="00567F14">
        <w:rPr>
          <w:iCs/>
        </w:rPr>
        <w:t>2.2.3.2.2, 2.2</w:t>
      </w:r>
      <w:r w:rsidR="006F60D6" w:rsidRPr="00567F14">
        <w:rPr>
          <w:iCs/>
        </w:rPr>
        <w:t>.61.2.1, 2.2.8.2.1, 2.2.41.1.20 and</w:t>
      </w:r>
      <w:r w:rsidRPr="00567F14">
        <w:rPr>
          <w:iCs/>
        </w:rPr>
        <w:t xml:space="preserve"> 2.2.41.1.21</w:t>
      </w:r>
      <w:r w:rsidRPr="00567F14">
        <w:rPr>
          <w:iCs/>
        </w:rPr>
        <w:tab/>
      </w:r>
      <w:proofErr w:type="gramStart"/>
      <w:r w:rsidRPr="00567F14">
        <w:rPr>
          <w:iCs/>
        </w:rPr>
        <w:t>The</w:t>
      </w:r>
      <w:proofErr w:type="gramEnd"/>
      <w:r w:rsidRPr="00567F14">
        <w:rPr>
          <w:iCs/>
        </w:rPr>
        <w:t xml:space="preserve"> amendments do not apply to the English text.</w:t>
      </w:r>
    </w:p>
    <w:p w:rsidR="00B20A6F" w:rsidRPr="00567F14" w:rsidRDefault="00B20A6F" w:rsidP="00B20A6F">
      <w:pPr>
        <w:pStyle w:val="SingleTxtG"/>
        <w:tabs>
          <w:tab w:val="left" w:pos="2268"/>
        </w:tabs>
        <w:rPr>
          <w:iCs/>
        </w:rPr>
      </w:pPr>
      <w:r w:rsidRPr="00567F14">
        <w:rPr>
          <w:iCs/>
        </w:rPr>
        <w:t>2.2.41</w:t>
      </w:r>
      <w:r w:rsidRPr="00567F14">
        <w:rPr>
          <w:iCs/>
        </w:rPr>
        <w:tab/>
      </w:r>
      <w:r w:rsidR="00711D9B" w:rsidRPr="00567F14">
        <w:rPr>
          <w:iCs/>
        </w:rPr>
        <w:t xml:space="preserve">Amend the </w:t>
      </w:r>
      <w:r w:rsidR="00126063" w:rsidRPr="00567F14">
        <w:rPr>
          <w:iCs/>
        </w:rPr>
        <w:t xml:space="preserve">first </w:t>
      </w:r>
      <w:r w:rsidR="00711D9B" w:rsidRPr="00567F14">
        <w:rPr>
          <w:iCs/>
        </w:rPr>
        <w:t xml:space="preserve">title of the new proposed sub-sections </w:t>
      </w:r>
      <w:r w:rsidR="00711D9B" w:rsidRPr="00567F14">
        <w:t xml:space="preserve">2.2.41.1.20 and 2.2.41.1.21 </w:t>
      </w:r>
      <w:r w:rsidR="00711D9B" w:rsidRPr="00567F14">
        <w:rPr>
          <w:iCs/>
        </w:rPr>
        <w:t>to read: "Polymerising substances".</w:t>
      </w:r>
    </w:p>
    <w:p w:rsidR="00961FA8" w:rsidRPr="00567F14" w:rsidRDefault="00961FA8" w:rsidP="00961FA8">
      <w:pPr>
        <w:pStyle w:val="SingleTxtG"/>
      </w:pPr>
      <w:r w:rsidRPr="00567F14">
        <w:t>2.2.9.1.14</w:t>
      </w:r>
      <w:r w:rsidRPr="00567F14">
        <w:tab/>
      </w:r>
      <w:proofErr w:type="gramStart"/>
      <w:r w:rsidR="00567F14" w:rsidRPr="00567F14">
        <w:t>T</w:t>
      </w:r>
      <w:r w:rsidRPr="00567F14">
        <w:t>he</w:t>
      </w:r>
      <w:proofErr w:type="gramEnd"/>
      <w:r w:rsidRPr="00567F14">
        <w:t xml:space="preserve"> amendment</w:t>
      </w:r>
      <w:r w:rsidR="0012166C">
        <w:t>s</w:t>
      </w:r>
      <w:r w:rsidRPr="00567F14">
        <w:t xml:space="preserve"> </w:t>
      </w:r>
      <w:r w:rsidR="00567F14" w:rsidRPr="00567F14">
        <w:t xml:space="preserve">should read </w:t>
      </w:r>
      <w:r w:rsidRPr="00567F14">
        <w:t>as follows:</w:t>
      </w:r>
    </w:p>
    <w:p w:rsidR="00961FA8" w:rsidRPr="00567F14" w:rsidRDefault="00961FA8" w:rsidP="00961FA8">
      <w:pPr>
        <w:pStyle w:val="SingleTxtG"/>
      </w:pPr>
      <w:r w:rsidRPr="00567F14">
        <w:t>“</w:t>
      </w:r>
      <w:r w:rsidR="0012166C" w:rsidRPr="00567F14">
        <w:t>2.2.9.1.14</w:t>
      </w:r>
      <w:r w:rsidR="0012166C" w:rsidRPr="00567F14">
        <w:tab/>
      </w:r>
      <w:r w:rsidRPr="00567F14">
        <w:t>In the Note, delete the entries for UN Nos. 3166 and 3171.”</w:t>
      </w:r>
    </w:p>
    <w:p w:rsidR="00961FA8" w:rsidRPr="00567F14" w:rsidRDefault="00961FA8" w:rsidP="00961FA8">
      <w:pPr>
        <w:pStyle w:val="SingleTxtG"/>
      </w:pPr>
      <w:r w:rsidRPr="00567F14">
        <w:rPr>
          <w:i/>
        </w:rPr>
        <w:t>(Reference document: informal document INF.39, Proposal 1, consequential amendment)</w:t>
      </w:r>
    </w:p>
    <w:p w:rsidR="00961FA8" w:rsidRPr="00567F14" w:rsidRDefault="00961FA8" w:rsidP="00961FA8">
      <w:pPr>
        <w:pStyle w:val="SingleTxtG"/>
        <w:rPr>
          <w:iCs/>
        </w:rPr>
      </w:pPr>
      <w:r w:rsidRPr="00567F14">
        <w:rPr>
          <w:iCs/>
        </w:rPr>
        <w:t>2.2.9.3</w:t>
      </w:r>
      <w:r w:rsidRPr="00567F14">
        <w:rPr>
          <w:iCs/>
        </w:rPr>
        <w:tab/>
      </w:r>
      <w:r w:rsidRPr="00567F14">
        <w:rPr>
          <w:iCs/>
        </w:rPr>
        <w:tab/>
        <w:t>Replace “</w:t>
      </w:r>
      <w:r w:rsidRPr="00567F14">
        <w:rPr>
          <w:bCs/>
          <w:i/>
          <w:iCs/>
        </w:rPr>
        <w:t>[articles] / [apparatus]</w:t>
      </w:r>
      <w:r w:rsidRPr="00567F14">
        <w:rPr>
          <w:iCs/>
        </w:rPr>
        <w:t>” by “</w:t>
      </w:r>
      <w:r w:rsidRPr="00567F14">
        <w:rPr>
          <w:bCs/>
          <w:i/>
          <w:iCs/>
        </w:rPr>
        <w:t>articles</w:t>
      </w:r>
      <w:r w:rsidRPr="00567F14">
        <w:rPr>
          <w:iCs/>
        </w:rPr>
        <w:t>”.</w:t>
      </w:r>
    </w:p>
    <w:p w:rsidR="00961FA8" w:rsidRPr="00936E80" w:rsidRDefault="00961FA8" w:rsidP="00567F14">
      <w:pPr>
        <w:pStyle w:val="H23G"/>
        <w:rPr>
          <w:lang w:val="en-GB"/>
        </w:rPr>
      </w:pPr>
      <w:r w:rsidRPr="00567F14">
        <w:tab/>
      </w:r>
      <w:r w:rsidRPr="00567F14">
        <w:tab/>
        <w:t>Chapter 3.1</w:t>
      </w:r>
    </w:p>
    <w:p w:rsidR="00961FA8" w:rsidRPr="00567F14" w:rsidRDefault="00961FA8" w:rsidP="00961FA8">
      <w:pPr>
        <w:pStyle w:val="SingleTxtG"/>
      </w:pPr>
      <w:r w:rsidRPr="00567F14">
        <w:rPr>
          <w:iCs/>
        </w:rPr>
        <w:t>3.1.2.3</w:t>
      </w:r>
      <w:r w:rsidRPr="00567F14">
        <w:rPr>
          <w:iCs/>
        </w:rPr>
        <w:tab/>
      </w:r>
      <w:r w:rsidRPr="00567F14">
        <w:rPr>
          <w:iCs/>
        </w:rPr>
        <w:tab/>
        <w:t>The amendment applies to the second sentence of 3.1.2.3.</w:t>
      </w:r>
    </w:p>
    <w:p w:rsidR="00961FA8" w:rsidRPr="00936E80" w:rsidRDefault="00961FA8" w:rsidP="00567F14">
      <w:pPr>
        <w:pStyle w:val="H23G"/>
        <w:rPr>
          <w:lang w:val="en-GB"/>
        </w:rPr>
      </w:pPr>
      <w:r w:rsidRPr="00567F14">
        <w:tab/>
      </w:r>
      <w:r w:rsidRPr="00567F14">
        <w:tab/>
        <w:t>Chapter 3.2, Table A</w:t>
      </w:r>
    </w:p>
    <w:p w:rsidR="00961FA8" w:rsidRPr="00567F14" w:rsidRDefault="00961FA8" w:rsidP="00961FA8">
      <w:pPr>
        <w:pStyle w:val="SingleTxtG"/>
      </w:pPr>
      <w:r w:rsidRPr="00567F14">
        <w:t>Delete the amendment concerning UN No. 3166.</w:t>
      </w:r>
    </w:p>
    <w:p w:rsidR="00961FA8" w:rsidRPr="00936E80" w:rsidRDefault="00961FA8" w:rsidP="00567F14">
      <w:pPr>
        <w:pStyle w:val="H23G"/>
        <w:rPr>
          <w:lang w:val="en-GB"/>
        </w:rPr>
      </w:pPr>
      <w:r w:rsidRPr="00567F14">
        <w:tab/>
      </w:r>
      <w:r w:rsidRPr="00567F14">
        <w:tab/>
        <w:t>Chapter 3.2, Table A, new entries</w:t>
      </w:r>
    </w:p>
    <w:p w:rsidR="00961FA8" w:rsidRPr="00567F14" w:rsidRDefault="00961FA8" w:rsidP="00961FA8">
      <w:pPr>
        <w:pStyle w:val="SingleTxtG"/>
        <w:rPr>
          <w:iCs/>
        </w:rPr>
      </w:pPr>
      <w:r w:rsidRPr="00567F14">
        <w:rPr>
          <w:iCs/>
        </w:rPr>
        <w:t>For UN No. 0510, delete “</w:t>
      </w:r>
      <w:r w:rsidRPr="00567F14">
        <w:rPr>
          <w:sz w:val="18"/>
          <w:szCs w:val="18"/>
        </w:rPr>
        <w:t>†</w:t>
      </w:r>
      <w:r w:rsidRPr="00567F14">
        <w:rPr>
          <w:iCs/>
        </w:rPr>
        <w:t>” in column (2).</w:t>
      </w:r>
    </w:p>
    <w:p w:rsidR="00961FA8" w:rsidRPr="00567F14" w:rsidRDefault="00961FA8" w:rsidP="00961FA8">
      <w:pPr>
        <w:pStyle w:val="SingleTxtG"/>
      </w:pPr>
      <w:r w:rsidRPr="00567F14">
        <w:t>For UN Nos. 3528, 3529 and 3530, in column (6) add “66</w:t>
      </w:r>
      <w:r w:rsidR="000C3D5C" w:rsidRPr="00567F14">
        <w:t>7</w:t>
      </w:r>
      <w:r w:rsidRPr="00567F14">
        <w:t>”.</w:t>
      </w:r>
    </w:p>
    <w:p w:rsidR="00961FA8" w:rsidRPr="00567F14" w:rsidRDefault="00961FA8" w:rsidP="00961FA8">
      <w:pPr>
        <w:pStyle w:val="SingleTxtG"/>
        <w:rPr>
          <w:i/>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w:t>
      </w:r>
    </w:p>
    <w:p w:rsidR="00961FA8" w:rsidRPr="00567F14" w:rsidRDefault="00961FA8" w:rsidP="00961FA8">
      <w:pPr>
        <w:pStyle w:val="SingleTxtG"/>
        <w:rPr>
          <w:iCs/>
        </w:rPr>
      </w:pPr>
      <w:r w:rsidRPr="00567F14">
        <w:rPr>
          <w:iCs/>
        </w:rPr>
        <w:t>For UN Nos. 3531, 3532, 3533 and 3534, delete the square brackets.</w:t>
      </w:r>
    </w:p>
    <w:p w:rsidR="00961FA8" w:rsidRPr="00567F14" w:rsidRDefault="00961FA8" w:rsidP="00961FA8">
      <w:pPr>
        <w:pStyle w:val="SingleTxtG"/>
      </w:pPr>
      <w:r w:rsidRPr="00567F14">
        <w:t>For UN Nos. 3531 and 3532/3531, 3532, 3533 and 3534</w:t>
      </w:r>
      <w:r w:rsidRPr="00567F14">
        <w:tab/>
      </w:r>
      <w:proofErr w:type="gramStart"/>
      <w:r w:rsidRPr="00567F14">
        <w:t>In</w:t>
      </w:r>
      <w:proofErr w:type="gramEnd"/>
      <w:r w:rsidRPr="00567F14">
        <w:t xml:space="preserve"> column (13), add “</w:t>
      </w:r>
      <w:r w:rsidR="009A7101" w:rsidRPr="00567F14">
        <w:t>[</w:t>
      </w:r>
      <w:r w:rsidRPr="00567F14">
        <w:t>TE11</w:t>
      </w:r>
      <w:r w:rsidR="009A7101" w:rsidRPr="00567F14">
        <w:t>]</w:t>
      </w:r>
      <w:r w:rsidRPr="00567F14">
        <w:t>”.</w:t>
      </w:r>
    </w:p>
    <w:p w:rsidR="00961FA8" w:rsidRPr="00567F14" w:rsidRDefault="00961FA8" w:rsidP="00961FA8">
      <w:pPr>
        <w:pStyle w:val="SingleTxtG"/>
        <w:rPr>
          <w:iCs/>
          <w:lang w:val="fr-FR"/>
        </w:rPr>
      </w:pPr>
      <w:r w:rsidRPr="00567F14">
        <w:rPr>
          <w:i/>
          <w:lang w:val="fr-CH"/>
        </w:rPr>
        <w:t xml:space="preserve">(Reference document: Informal document INF.3, </w:t>
      </w:r>
      <w:proofErr w:type="spellStart"/>
      <w:r w:rsidRPr="00567F14">
        <w:rPr>
          <w:i/>
          <w:lang w:val="fr-CH"/>
        </w:rPr>
        <w:t>proposal</w:t>
      </w:r>
      <w:proofErr w:type="spellEnd"/>
      <w:r w:rsidRPr="00567F14">
        <w:rPr>
          <w:i/>
          <w:lang w:val="fr-CH"/>
        </w:rPr>
        <w:t xml:space="preserve"> 1)</w:t>
      </w:r>
    </w:p>
    <w:p w:rsidR="00961FA8" w:rsidRPr="00936E80" w:rsidRDefault="00961FA8" w:rsidP="00567F14">
      <w:pPr>
        <w:pStyle w:val="H23G"/>
        <w:rPr>
          <w:lang w:val="en-GB"/>
        </w:rPr>
      </w:pPr>
      <w:r w:rsidRPr="00567F14">
        <w:rPr>
          <w:lang w:val="fr-FR"/>
        </w:rPr>
        <w:tab/>
      </w:r>
      <w:r w:rsidRPr="00567F14">
        <w:rPr>
          <w:lang w:val="fr-FR"/>
        </w:rPr>
        <w:tab/>
      </w:r>
      <w:r w:rsidRPr="00567F14">
        <w:t>Chapter 3.2, table B</w:t>
      </w:r>
    </w:p>
    <w:p w:rsidR="00961FA8" w:rsidRPr="00567F14" w:rsidRDefault="00961FA8" w:rsidP="00E310CA">
      <w:pPr>
        <w:pStyle w:val="SingleTxtG"/>
        <w:spacing w:before="120"/>
        <w:rPr>
          <w:iCs/>
        </w:rPr>
      </w:pPr>
      <w:r w:rsidRPr="00567F14">
        <w:rPr>
          <w:iCs/>
        </w:rPr>
        <w:t>In the list of new entries, add the following entries:</w:t>
      </w:r>
    </w:p>
    <w:tbl>
      <w:tblPr>
        <w:tblW w:w="87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850"/>
        <w:gridCol w:w="850"/>
      </w:tblGrid>
      <w:tr w:rsidR="00961FA8" w:rsidRPr="00567F14" w:rsidTr="00C27D9A">
        <w:tc>
          <w:tcPr>
            <w:tcW w:w="7093" w:type="dxa"/>
            <w:shd w:val="clear" w:color="auto" w:fill="auto"/>
          </w:tcPr>
          <w:p w:rsidR="00961FA8" w:rsidRPr="00567F14" w:rsidRDefault="00961FA8" w:rsidP="00C27D9A">
            <w:pPr>
              <w:pStyle w:val="SingleTxtG"/>
              <w:ind w:left="0" w:right="142"/>
              <w:rPr>
                <w:sz w:val="18"/>
                <w:szCs w:val="18"/>
              </w:rPr>
            </w:pPr>
            <w:r w:rsidRPr="00567F14">
              <w:rPr>
                <w:sz w:val="18"/>
                <w:szCs w:val="18"/>
              </w:rPr>
              <w:t>POLYMERIZING SUBSTANCE, SOLID, STABILIZED, N.O.S.</w:t>
            </w:r>
          </w:p>
        </w:tc>
        <w:tc>
          <w:tcPr>
            <w:tcW w:w="850" w:type="dxa"/>
            <w:shd w:val="clear" w:color="auto" w:fill="auto"/>
          </w:tcPr>
          <w:p w:rsidR="00961FA8" w:rsidRPr="00567F14" w:rsidRDefault="00961FA8" w:rsidP="00C27D9A">
            <w:pPr>
              <w:pStyle w:val="SingleTxtG"/>
              <w:tabs>
                <w:tab w:val="left" w:pos="0"/>
              </w:tabs>
              <w:ind w:left="0" w:right="141"/>
              <w:jc w:val="center"/>
              <w:rPr>
                <w:sz w:val="18"/>
                <w:szCs w:val="18"/>
              </w:rPr>
            </w:pPr>
            <w:r w:rsidRPr="00567F14">
              <w:rPr>
                <w:sz w:val="18"/>
                <w:szCs w:val="18"/>
              </w:rPr>
              <w:t>3531</w:t>
            </w:r>
          </w:p>
        </w:tc>
        <w:tc>
          <w:tcPr>
            <w:tcW w:w="850" w:type="dxa"/>
          </w:tcPr>
          <w:p w:rsidR="00961FA8" w:rsidRPr="00567F14" w:rsidRDefault="00961FA8" w:rsidP="00C27D9A">
            <w:pPr>
              <w:pStyle w:val="SingleTxtG"/>
              <w:tabs>
                <w:tab w:val="left" w:pos="0"/>
              </w:tabs>
              <w:ind w:left="0" w:right="141"/>
              <w:jc w:val="center"/>
              <w:rPr>
                <w:sz w:val="18"/>
                <w:szCs w:val="18"/>
              </w:rPr>
            </w:pPr>
            <w:r w:rsidRPr="00567F14">
              <w:rPr>
                <w:sz w:val="18"/>
                <w:szCs w:val="18"/>
              </w:rPr>
              <w:t>4.1</w:t>
            </w:r>
          </w:p>
        </w:tc>
      </w:tr>
      <w:tr w:rsidR="00961FA8" w:rsidRPr="00567F14" w:rsidTr="00C27D9A">
        <w:tc>
          <w:tcPr>
            <w:tcW w:w="7093" w:type="dxa"/>
            <w:shd w:val="clear" w:color="auto" w:fill="auto"/>
          </w:tcPr>
          <w:p w:rsidR="00961FA8" w:rsidRPr="00567F14" w:rsidRDefault="00961FA8" w:rsidP="00C27D9A">
            <w:pPr>
              <w:pStyle w:val="SingleTxtG"/>
              <w:ind w:left="0" w:right="142"/>
              <w:rPr>
                <w:sz w:val="18"/>
                <w:szCs w:val="18"/>
              </w:rPr>
            </w:pPr>
            <w:r w:rsidRPr="00567F14">
              <w:rPr>
                <w:sz w:val="18"/>
                <w:szCs w:val="18"/>
              </w:rPr>
              <w:t>POLYMERIZING SUBSTANCE, LIQUID, STABILIZED, N.O.S.</w:t>
            </w:r>
          </w:p>
        </w:tc>
        <w:tc>
          <w:tcPr>
            <w:tcW w:w="850" w:type="dxa"/>
            <w:shd w:val="clear" w:color="auto" w:fill="auto"/>
          </w:tcPr>
          <w:p w:rsidR="00961FA8" w:rsidRPr="00567F14" w:rsidRDefault="00961FA8" w:rsidP="00C27D9A">
            <w:pPr>
              <w:pStyle w:val="SingleTxtG"/>
              <w:tabs>
                <w:tab w:val="left" w:pos="0"/>
              </w:tabs>
              <w:ind w:left="0" w:right="141"/>
              <w:jc w:val="center"/>
              <w:rPr>
                <w:sz w:val="18"/>
                <w:szCs w:val="18"/>
              </w:rPr>
            </w:pPr>
            <w:r w:rsidRPr="00567F14">
              <w:rPr>
                <w:sz w:val="18"/>
                <w:szCs w:val="18"/>
              </w:rPr>
              <w:t>3532</w:t>
            </w:r>
          </w:p>
        </w:tc>
        <w:tc>
          <w:tcPr>
            <w:tcW w:w="850" w:type="dxa"/>
          </w:tcPr>
          <w:p w:rsidR="00961FA8" w:rsidRPr="00567F14" w:rsidRDefault="00961FA8" w:rsidP="00C27D9A">
            <w:pPr>
              <w:pStyle w:val="SingleTxtG"/>
              <w:tabs>
                <w:tab w:val="left" w:pos="0"/>
              </w:tabs>
              <w:ind w:left="0" w:right="141"/>
              <w:jc w:val="center"/>
              <w:rPr>
                <w:sz w:val="18"/>
                <w:szCs w:val="18"/>
              </w:rPr>
            </w:pPr>
            <w:r w:rsidRPr="00567F14">
              <w:rPr>
                <w:sz w:val="18"/>
                <w:szCs w:val="18"/>
              </w:rPr>
              <w:t>4.1</w:t>
            </w:r>
          </w:p>
        </w:tc>
      </w:tr>
      <w:tr w:rsidR="00961FA8" w:rsidRPr="00567F14" w:rsidTr="00C27D9A">
        <w:tc>
          <w:tcPr>
            <w:tcW w:w="7093" w:type="dxa"/>
            <w:shd w:val="clear" w:color="auto" w:fill="auto"/>
          </w:tcPr>
          <w:p w:rsidR="00961FA8" w:rsidRPr="00567F14" w:rsidRDefault="00961FA8" w:rsidP="00C27D9A">
            <w:pPr>
              <w:pStyle w:val="SingleTxtG"/>
              <w:ind w:left="0" w:right="142"/>
              <w:rPr>
                <w:sz w:val="18"/>
                <w:szCs w:val="18"/>
              </w:rPr>
            </w:pPr>
            <w:r w:rsidRPr="00567F14">
              <w:rPr>
                <w:sz w:val="18"/>
                <w:szCs w:val="18"/>
              </w:rPr>
              <w:t>POLYMERIZING SUBSTANCE, SOLID, TEMPERATURE CONTROLLED, N.O.S.</w:t>
            </w:r>
          </w:p>
        </w:tc>
        <w:tc>
          <w:tcPr>
            <w:tcW w:w="850" w:type="dxa"/>
            <w:shd w:val="clear" w:color="auto" w:fill="auto"/>
          </w:tcPr>
          <w:p w:rsidR="00961FA8" w:rsidRPr="00567F14" w:rsidRDefault="00961FA8" w:rsidP="00C27D9A">
            <w:pPr>
              <w:pStyle w:val="SingleTxtG"/>
              <w:tabs>
                <w:tab w:val="left" w:pos="0"/>
              </w:tabs>
              <w:ind w:left="0" w:right="141"/>
              <w:jc w:val="center"/>
              <w:rPr>
                <w:sz w:val="18"/>
                <w:szCs w:val="18"/>
              </w:rPr>
            </w:pPr>
            <w:r w:rsidRPr="00567F14">
              <w:rPr>
                <w:sz w:val="18"/>
                <w:szCs w:val="18"/>
              </w:rPr>
              <w:t>3533</w:t>
            </w:r>
          </w:p>
        </w:tc>
        <w:tc>
          <w:tcPr>
            <w:tcW w:w="850" w:type="dxa"/>
          </w:tcPr>
          <w:p w:rsidR="00961FA8" w:rsidRPr="00567F14" w:rsidRDefault="00961FA8" w:rsidP="00C27D9A">
            <w:pPr>
              <w:pStyle w:val="SingleTxtG"/>
              <w:tabs>
                <w:tab w:val="left" w:pos="0"/>
              </w:tabs>
              <w:ind w:left="0" w:right="141"/>
              <w:jc w:val="center"/>
              <w:rPr>
                <w:sz w:val="18"/>
                <w:szCs w:val="18"/>
              </w:rPr>
            </w:pPr>
            <w:r w:rsidRPr="00567F14">
              <w:rPr>
                <w:sz w:val="18"/>
                <w:szCs w:val="18"/>
              </w:rPr>
              <w:t>4.1</w:t>
            </w:r>
          </w:p>
        </w:tc>
      </w:tr>
      <w:tr w:rsidR="00961FA8" w:rsidRPr="00567F14" w:rsidTr="00C27D9A">
        <w:tc>
          <w:tcPr>
            <w:tcW w:w="7093" w:type="dxa"/>
            <w:shd w:val="clear" w:color="auto" w:fill="auto"/>
          </w:tcPr>
          <w:p w:rsidR="00961FA8" w:rsidRPr="00567F14" w:rsidRDefault="00961FA8" w:rsidP="00C27D9A">
            <w:pPr>
              <w:pStyle w:val="SingleTxtG"/>
              <w:ind w:left="0" w:right="142"/>
              <w:rPr>
                <w:sz w:val="18"/>
                <w:szCs w:val="18"/>
              </w:rPr>
            </w:pPr>
            <w:r w:rsidRPr="00567F14">
              <w:rPr>
                <w:sz w:val="18"/>
                <w:szCs w:val="18"/>
              </w:rPr>
              <w:t>POLYMERIZING SUBSTANCE, LIQUID, TEMPERATURE CONTROLLED, N.O.S.</w:t>
            </w:r>
          </w:p>
        </w:tc>
        <w:tc>
          <w:tcPr>
            <w:tcW w:w="850" w:type="dxa"/>
            <w:shd w:val="clear" w:color="auto" w:fill="auto"/>
          </w:tcPr>
          <w:p w:rsidR="00961FA8" w:rsidRPr="00567F14" w:rsidRDefault="00961FA8" w:rsidP="00C27D9A">
            <w:pPr>
              <w:pStyle w:val="SingleTxtG"/>
              <w:tabs>
                <w:tab w:val="left" w:pos="0"/>
              </w:tabs>
              <w:ind w:left="0" w:right="141"/>
              <w:jc w:val="center"/>
              <w:rPr>
                <w:sz w:val="18"/>
                <w:szCs w:val="18"/>
              </w:rPr>
            </w:pPr>
            <w:r w:rsidRPr="00567F14">
              <w:rPr>
                <w:sz w:val="18"/>
                <w:szCs w:val="18"/>
              </w:rPr>
              <w:t>3534</w:t>
            </w:r>
          </w:p>
        </w:tc>
        <w:tc>
          <w:tcPr>
            <w:tcW w:w="850" w:type="dxa"/>
          </w:tcPr>
          <w:p w:rsidR="00961FA8" w:rsidRPr="00567F14" w:rsidRDefault="00961FA8" w:rsidP="00C27D9A">
            <w:pPr>
              <w:pStyle w:val="SingleTxtG"/>
              <w:tabs>
                <w:tab w:val="left" w:pos="0"/>
              </w:tabs>
              <w:ind w:left="0" w:right="141"/>
              <w:jc w:val="center"/>
              <w:rPr>
                <w:sz w:val="18"/>
                <w:szCs w:val="18"/>
              </w:rPr>
            </w:pPr>
            <w:r w:rsidRPr="00567F14">
              <w:rPr>
                <w:sz w:val="18"/>
                <w:szCs w:val="18"/>
              </w:rPr>
              <w:t>4.1</w:t>
            </w:r>
          </w:p>
        </w:tc>
      </w:tr>
    </w:tbl>
    <w:p w:rsidR="00961FA8" w:rsidRPr="00567F14" w:rsidRDefault="00961FA8" w:rsidP="00567F14">
      <w:pPr>
        <w:pStyle w:val="H23G"/>
        <w:rPr>
          <w:lang w:val="fr-FR"/>
        </w:rPr>
      </w:pPr>
      <w:r w:rsidRPr="00567F14">
        <w:rPr>
          <w:lang w:val="fr-CH"/>
        </w:rPr>
        <w:lastRenderedPageBreak/>
        <w:tab/>
      </w:r>
      <w:r w:rsidRPr="00567F14">
        <w:rPr>
          <w:lang w:val="fr-CH"/>
        </w:rPr>
        <w:tab/>
      </w:r>
      <w:r w:rsidRPr="00567F14">
        <w:t>Chapter 3.3</w:t>
      </w:r>
    </w:p>
    <w:p w:rsidR="00961FA8" w:rsidRPr="00567F14" w:rsidRDefault="00961FA8" w:rsidP="00961FA8">
      <w:pPr>
        <w:pStyle w:val="SingleTxtG"/>
        <w:rPr>
          <w:iCs/>
        </w:rPr>
      </w:pPr>
      <w:r w:rsidRPr="00567F14">
        <w:rPr>
          <w:iCs/>
        </w:rPr>
        <w:t>3.3.1</w:t>
      </w:r>
      <w:r w:rsidRPr="00567F14">
        <w:rPr>
          <w:iCs/>
        </w:rPr>
        <w:tab/>
        <w:t>The modification does not apply to the English text.</w:t>
      </w:r>
    </w:p>
    <w:p w:rsidR="00961FA8" w:rsidRPr="00567F14" w:rsidRDefault="00961FA8" w:rsidP="00961FA8">
      <w:pPr>
        <w:pStyle w:val="SingleTxtG"/>
        <w:rPr>
          <w:iCs/>
        </w:rPr>
      </w:pPr>
      <w:r w:rsidRPr="00567F14">
        <w:rPr>
          <w:iCs/>
        </w:rPr>
        <w:t>SP310</w:t>
      </w:r>
      <w:r w:rsidRPr="00567F14">
        <w:rPr>
          <w:iCs/>
        </w:rPr>
        <w:tab/>
      </w:r>
      <w:r w:rsidRPr="00567F14">
        <w:rPr>
          <w:iCs/>
        </w:rPr>
        <w:tab/>
        <w:t xml:space="preserve">The </w:t>
      </w:r>
      <w:r w:rsidR="00567F14" w:rsidRPr="00567F14">
        <w:rPr>
          <w:iCs/>
        </w:rPr>
        <w:t>modification</w:t>
      </w:r>
      <w:r w:rsidRPr="00567F14">
        <w:rPr>
          <w:iCs/>
        </w:rPr>
        <w:t xml:space="preserve"> does not apply to the English text.</w:t>
      </w:r>
    </w:p>
    <w:p w:rsidR="00961FA8" w:rsidRPr="00567F14" w:rsidRDefault="00961FA8" w:rsidP="00961FA8">
      <w:pPr>
        <w:pStyle w:val="SingleTxtG"/>
        <w:rPr>
          <w:lang w:val="fr-FR"/>
        </w:rPr>
      </w:pPr>
      <w:r w:rsidRPr="00567F14">
        <w:rPr>
          <w:i/>
          <w:iCs/>
          <w:lang w:val="fr-FR"/>
        </w:rPr>
        <w:t>(Reference document: Informal document INF.27)</w:t>
      </w:r>
    </w:p>
    <w:p w:rsidR="00961FA8" w:rsidRPr="00567F14" w:rsidRDefault="00961FA8" w:rsidP="00961FA8">
      <w:pPr>
        <w:pStyle w:val="SingleTxtG"/>
      </w:pPr>
      <w:r w:rsidRPr="00567F14">
        <w:t>Amend special provision 363 as follows:</w:t>
      </w:r>
    </w:p>
    <w:p w:rsidR="00961FA8" w:rsidRPr="00567F14" w:rsidRDefault="00961FA8" w:rsidP="00C93F74">
      <w:pPr>
        <w:pStyle w:val="SingleTxtG"/>
        <w:ind w:left="1701"/>
      </w:pPr>
      <w:r w:rsidRPr="00567F14">
        <w:t>Note * does not apply to the English text.</w:t>
      </w:r>
    </w:p>
    <w:p w:rsidR="00961FA8" w:rsidRPr="00567F14" w:rsidRDefault="00961FA8" w:rsidP="00C93F74">
      <w:pPr>
        <w:pStyle w:val="SingleTxtG"/>
        <w:ind w:left="1701"/>
      </w:pPr>
      <w:r w:rsidRPr="00567F14">
        <w:t>Replace "consigned under" by "assigned to" wherever it appears.</w:t>
      </w:r>
    </w:p>
    <w:p w:rsidR="00961FA8" w:rsidRPr="00567F14" w:rsidRDefault="00961FA8" w:rsidP="00C93F74">
      <w:pPr>
        <w:pStyle w:val="SingleTxtG"/>
        <w:ind w:left="1701"/>
        <w:rPr>
          <w:rFonts w:eastAsia="Calibri"/>
        </w:rPr>
      </w:pPr>
      <w:r w:rsidRPr="00567F14">
        <w:t>Amend the end of subparagraph (a) to read as follows: "…</w:t>
      </w:r>
      <w:r w:rsidRPr="00567F14">
        <w:rPr>
          <w:rFonts w:eastAsia="Calibri"/>
        </w:rPr>
        <w:t xml:space="preserve"> etc.), </w:t>
      </w:r>
      <w:r w:rsidRPr="00567F14">
        <w:t>in quantities above those specified in column (7a) of</w:t>
      </w:r>
      <w:r w:rsidRPr="00567F14">
        <w:rPr>
          <w:rFonts w:eastAsia="Calibri"/>
        </w:rPr>
        <w:t xml:space="preserve"> Table A of Chapter 3.2, except vehicle equipment assigned to UN No. 3166 referred to in SP 66</w:t>
      </w:r>
      <w:r w:rsidR="000C3D5C" w:rsidRPr="00567F14">
        <w:rPr>
          <w:rFonts w:eastAsia="Calibri"/>
        </w:rPr>
        <w:t>6</w:t>
      </w:r>
      <w:r w:rsidRPr="00567F14">
        <w:rPr>
          <w:rFonts w:eastAsia="Calibri"/>
        </w:rPr>
        <w:t>.".</w:t>
      </w:r>
    </w:p>
    <w:p w:rsidR="00961FA8" w:rsidRPr="00567F14" w:rsidRDefault="00961FA8" w:rsidP="00C93F74">
      <w:pPr>
        <w:pStyle w:val="SingleTxtG"/>
        <w:ind w:left="1701"/>
        <w:rPr>
          <w:rFonts w:eastAsia="Calibri"/>
          <w:i/>
        </w:rPr>
      </w:pPr>
      <w:r w:rsidRPr="00567F14">
        <w:rPr>
          <w:rFonts w:eastAsia="Calibri"/>
        </w:rPr>
        <w:t xml:space="preserve">After </w:t>
      </w:r>
      <w:r w:rsidRPr="00567F14">
        <w:t>subparagraph (a), add the following Note: "</w:t>
      </w:r>
      <w:r w:rsidRPr="00567F14">
        <w:rPr>
          <w:rFonts w:eastAsia="Calibri"/>
          <w:b/>
          <w:i/>
        </w:rPr>
        <w:t>NOTE</w:t>
      </w:r>
      <w:r w:rsidRPr="00567F14">
        <w:rPr>
          <w:rFonts w:eastAsia="Calibri"/>
          <w:i/>
        </w:rPr>
        <w:t>:</w:t>
      </w:r>
      <w:r w:rsidRPr="00567F14">
        <w:rPr>
          <w:rFonts w:eastAsia="Calibri"/>
          <w:i/>
        </w:rPr>
        <w:tab/>
        <w:t>This entry does not apply to equipment referred to in 1.1.3.3.</w:t>
      </w:r>
      <w:proofErr w:type="gramStart"/>
      <w:r w:rsidRPr="00567F14">
        <w:rPr>
          <w:rFonts w:eastAsia="Calibri"/>
          <w:i/>
        </w:rPr>
        <w:t>".</w:t>
      </w:r>
      <w:proofErr w:type="gramEnd"/>
    </w:p>
    <w:p w:rsidR="00DF09F4" w:rsidRPr="00567F14" w:rsidRDefault="00DF09F4" w:rsidP="00C93F74">
      <w:pPr>
        <w:pStyle w:val="SingleTxtG"/>
        <w:ind w:left="1701"/>
        <w:rPr>
          <w:rFonts w:eastAsia="Calibri"/>
          <w:i/>
        </w:rPr>
      </w:pPr>
      <w:r w:rsidRPr="00567F14">
        <w:t>Subparagraph (b), NOTE 2</w:t>
      </w:r>
      <w:r w:rsidRPr="00567F14">
        <w:tab/>
      </w:r>
      <w:r w:rsidRPr="00567F14">
        <w:tab/>
        <w:t>Delete "positive".</w:t>
      </w:r>
    </w:p>
    <w:p w:rsidR="00961FA8" w:rsidRPr="00567F14" w:rsidRDefault="00961FA8" w:rsidP="00C93F74">
      <w:pPr>
        <w:pStyle w:val="SingleTxtG"/>
        <w:ind w:left="1701"/>
        <w:rPr>
          <w:rFonts w:eastAsia="Calibri"/>
        </w:rPr>
      </w:pPr>
      <w:r w:rsidRPr="00567F14">
        <w:rPr>
          <w:rFonts w:eastAsia="Calibri"/>
        </w:rPr>
        <w:t>In (f), amend the last sentence to read as follows: "However, lithium batteries shall meet the requirements of 2.2.9.1.7, except as provided in special provision 66</w:t>
      </w:r>
      <w:r w:rsidR="000C3D5C" w:rsidRPr="00567F14">
        <w:rPr>
          <w:rFonts w:eastAsia="Calibri"/>
        </w:rPr>
        <w:t>7</w:t>
      </w:r>
      <w:r w:rsidRPr="00567F14">
        <w:rPr>
          <w:rFonts w:eastAsia="Calibri"/>
        </w:rPr>
        <w:t>.</w:t>
      </w:r>
      <w:proofErr w:type="gramStart"/>
      <w:r w:rsidRPr="00567F14">
        <w:rPr>
          <w:rFonts w:eastAsia="Calibri"/>
        </w:rPr>
        <w:t>".</w:t>
      </w:r>
      <w:proofErr w:type="gramEnd"/>
    </w:p>
    <w:p w:rsidR="00961FA8" w:rsidRPr="00567F14" w:rsidRDefault="00961FA8" w:rsidP="00C93F74">
      <w:pPr>
        <w:pStyle w:val="SingleTxtG"/>
        <w:ind w:left="1701"/>
        <w:rPr>
          <w:rFonts w:eastAsia="Calibri"/>
        </w:rPr>
      </w:pPr>
      <w:r w:rsidRPr="00567F14">
        <w:rPr>
          <w:rFonts w:eastAsia="Calibri"/>
        </w:rPr>
        <w:t>In (g) (</w:t>
      </w:r>
      <w:proofErr w:type="gramStart"/>
      <w:r w:rsidRPr="00567F14">
        <w:rPr>
          <w:rFonts w:eastAsia="Calibri"/>
        </w:rPr>
        <w:t>iv</w:t>
      </w:r>
      <w:proofErr w:type="gramEnd"/>
      <w:r w:rsidRPr="00567F14">
        <w:rPr>
          <w:rFonts w:eastAsia="Calibri"/>
        </w:rPr>
        <w:t xml:space="preserve">) and (v), delete the first paragraph after the introductory phrase. </w:t>
      </w:r>
    </w:p>
    <w:p w:rsidR="00961FA8" w:rsidRPr="00567F14" w:rsidRDefault="00961FA8" w:rsidP="00C93F74">
      <w:pPr>
        <w:pStyle w:val="SingleTxtG"/>
        <w:ind w:left="1701"/>
        <w:rPr>
          <w:rFonts w:eastAsia="Calibri"/>
        </w:rPr>
      </w:pPr>
      <w:r w:rsidRPr="00567F14">
        <w:rPr>
          <w:rFonts w:eastAsia="Calibri"/>
        </w:rPr>
        <w:t>Amend (</w:t>
      </w:r>
      <w:proofErr w:type="gramStart"/>
      <w:r w:rsidRPr="00567F14">
        <w:rPr>
          <w:rFonts w:eastAsia="Calibri"/>
        </w:rPr>
        <w:t>vi</w:t>
      </w:r>
      <w:proofErr w:type="gramEnd"/>
      <w:r w:rsidRPr="00567F14">
        <w:rPr>
          <w:rFonts w:eastAsia="Calibri"/>
        </w:rPr>
        <w:t>) to read as follows:</w:t>
      </w:r>
    </w:p>
    <w:p w:rsidR="00961FA8" w:rsidRPr="00567F14" w:rsidRDefault="00961FA8" w:rsidP="00C93F74">
      <w:pPr>
        <w:pStyle w:val="SingleTxtG"/>
        <w:ind w:left="1701"/>
        <w:rPr>
          <w:rFonts w:eastAsia="Calibri"/>
        </w:rPr>
      </w:pPr>
      <w:r w:rsidRPr="00567F14">
        <w:rPr>
          <w:rFonts w:eastAsia="Calibri"/>
        </w:rPr>
        <w:t>"(vi)</w:t>
      </w:r>
      <w:r w:rsidRPr="00567F14">
        <w:rPr>
          <w:rFonts w:eastAsia="Calibri"/>
        </w:rPr>
        <w:tab/>
        <w:t xml:space="preserve">A transport document in accordance with 5.4.1 is required only when the engine or machinery contains more than 1 000 l of liquid fuels, for UN 3528 and UN 3530, or </w:t>
      </w:r>
      <w:r w:rsidR="002B546F" w:rsidRPr="00567F14">
        <w:rPr>
          <w:rFonts w:eastAsia="Calibri"/>
        </w:rPr>
        <w:t xml:space="preserve">the fuel tank </w:t>
      </w:r>
      <w:r w:rsidRPr="00567F14">
        <w:rPr>
          <w:rFonts w:eastAsia="Calibri"/>
        </w:rPr>
        <w:t>has a water capacity of more than 1 000 l, for UN 3529.</w:t>
      </w:r>
    </w:p>
    <w:p w:rsidR="00961FA8" w:rsidRPr="00567F14" w:rsidRDefault="00961FA8" w:rsidP="00C93F74">
      <w:pPr>
        <w:pStyle w:val="SingleTxtG"/>
        <w:ind w:left="1701"/>
        <w:rPr>
          <w:rFonts w:eastAsia="Calibri"/>
        </w:rPr>
      </w:pPr>
      <w:r w:rsidRPr="00567F14">
        <w:rPr>
          <w:rFonts w:eastAsia="Calibri"/>
        </w:rPr>
        <w:t>This transport document shall contain the following additional statement “Transport in accordance with special provision 363”."</w:t>
      </w:r>
    </w:p>
    <w:p w:rsidR="00961FA8" w:rsidRPr="00567F14" w:rsidRDefault="00961FA8" w:rsidP="00961FA8">
      <w:pPr>
        <w:pStyle w:val="SingleTxtG"/>
        <w:rPr>
          <w:i/>
        </w:rPr>
      </w:pPr>
      <w:r w:rsidRPr="00567F14">
        <w:rPr>
          <w:i/>
        </w:rPr>
        <w:t>(Reference documents: informal document INF.39, Proposal 3 and ECE/TRANS/WP.15/AC.1/2015/40)</w:t>
      </w:r>
    </w:p>
    <w:p w:rsidR="00961FA8" w:rsidRPr="00567F14" w:rsidRDefault="00961FA8" w:rsidP="00961FA8">
      <w:pPr>
        <w:pStyle w:val="SingleTxtG"/>
        <w:rPr>
          <w:iCs/>
        </w:rPr>
      </w:pPr>
      <w:r w:rsidRPr="00567F14">
        <w:rPr>
          <w:iCs/>
        </w:rPr>
        <w:t>SP369</w:t>
      </w:r>
      <w:r w:rsidRPr="00567F14">
        <w:rPr>
          <w:iCs/>
        </w:rPr>
        <w:tab/>
      </w:r>
      <w:r w:rsidR="00534AE4">
        <w:rPr>
          <w:iCs/>
        </w:rPr>
        <w:t>, first paragraph</w:t>
      </w:r>
      <w:r w:rsidRPr="00567F14">
        <w:rPr>
          <w:iCs/>
        </w:rPr>
        <w:tab/>
        <w:t xml:space="preserve">Place </w:t>
      </w:r>
      <w:r w:rsidR="003E6DDF" w:rsidRPr="00567F14">
        <w:rPr>
          <w:iCs/>
        </w:rPr>
        <w:t xml:space="preserve">the second occurrence of </w:t>
      </w:r>
      <w:r w:rsidRPr="00567F14">
        <w:rPr>
          <w:iCs/>
        </w:rPr>
        <w:t>“</w:t>
      </w:r>
      <w:r w:rsidRPr="00567F14">
        <w:t>radioactive material</w:t>
      </w:r>
      <w:r w:rsidRPr="00567F14">
        <w:rPr>
          <w:iCs/>
        </w:rPr>
        <w:t>” in square brackets.</w:t>
      </w:r>
    </w:p>
    <w:p w:rsidR="00126842" w:rsidRPr="00567F14" w:rsidRDefault="00126842" w:rsidP="00126842">
      <w:pPr>
        <w:pStyle w:val="SingleTxtG"/>
        <w:rPr>
          <w:iCs/>
        </w:rPr>
      </w:pPr>
      <w:r w:rsidRPr="00567F14">
        <w:rPr>
          <w:iCs/>
        </w:rPr>
        <w:t>SP378 (d) and SP379 (c)</w:t>
      </w:r>
      <w:r w:rsidRPr="00567F14">
        <w:rPr>
          <w:iCs/>
        </w:rPr>
        <w:tab/>
        <w:t>The modifications do not apply to the English text.</w:t>
      </w:r>
    </w:p>
    <w:p w:rsidR="00961FA8" w:rsidRPr="00567F14" w:rsidRDefault="00961FA8" w:rsidP="00484D6E">
      <w:pPr>
        <w:pStyle w:val="SingleTxtG"/>
        <w:tabs>
          <w:tab w:val="left" w:pos="3119"/>
        </w:tabs>
        <w:rPr>
          <w:iCs/>
        </w:rPr>
      </w:pPr>
      <w:r w:rsidRPr="00567F14">
        <w:rPr>
          <w:iCs/>
        </w:rPr>
        <w:t xml:space="preserve">SP386 </w:t>
      </w:r>
      <w:r w:rsidR="00484D6E" w:rsidRPr="00567F14">
        <w:rPr>
          <w:iCs/>
        </w:rPr>
        <w:t>(ADR/ADN)</w:t>
      </w:r>
      <w:r w:rsidR="00484D6E" w:rsidRPr="00567F14">
        <w:rPr>
          <w:iCs/>
        </w:rPr>
        <w:tab/>
      </w:r>
      <w:proofErr w:type="gramStart"/>
      <w:r w:rsidRPr="00567F14">
        <w:rPr>
          <w:iCs/>
        </w:rPr>
        <w:t>The</w:t>
      </w:r>
      <w:proofErr w:type="gramEnd"/>
      <w:r w:rsidRPr="00567F14">
        <w:rPr>
          <w:iCs/>
        </w:rPr>
        <w:t xml:space="preserve"> </w:t>
      </w:r>
      <w:r w:rsidR="00567F14" w:rsidRPr="00567F14">
        <w:rPr>
          <w:iCs/>
        </w:rPr>
        <w:t>modification</w:t>
      </w:r>
      <w:r w:rsidRPr="00567F14">
        <w:rPr>
          <w:iCs/>
        </w:rPr>
        <w:t>s do not apply to the English text.</w:t>
      </w:r>
    </w:p>
    <w:p w:rsidR="00961FA8" w:rsidRPr="00567F14" w:rsidRDefault="00961FA8" w:rsidP="00961FA8">
      <w:pPr>
        <w:pStyle w:val="SingleTxtG"/>
        <w:rPr>
          <w:iCs/>
        </w:rPr>
      </w:pPr>
      <w:r w:rsidRPr="00567F14">
        <w:rPr>
          <w:iCs/>
        </w:rPr>
        <w:t>SP386 (RID)</w:t>
      </w:r>
      <w:r w:rsidRPr="00567F14">
        <w:rPr>
          <w:iCs/>
        </w:rPr>
        <w:tab/>
      </w:r>
      <w:r w:rsidRPr="00567F14">
        <w:rPr>
          <w:iCs/>
        </w:rPr>
        <w:tab/>
        <w:t>Move the last sentence after the second sentence and delete “(see 2.2.41.2.3)”.</w:t>
      </w:r>
    </w:p>
    <w:p w:rsidR="00961FA8" w:rsidRPr="00936E80" w:rsidRDefault="00961FA8" w:rsidP="00567F14">
      <w:pPr>
        <w:pStyle w:val="H23G"/>
        <w:rPr>
          <w:lang w:val="en-GB"/>
        </w:rPr>
      </w:pPr>
      <w:r w:rsidRPr="00567F14">
        <w:tab/>
      </w:r>
      <w:r w:rsidRPr="00567F14">
        <w:tab/>
        <w:t>Chapter 4.1</w:t>
      </w:r>
    </w:p>
    <w:p w:rsidR="00961FA8" w:rsidRPr="00567F14" w:rsidRDefault="00961FA8" w:rsidP="00961FA8">
      <w:pPr>
        <w:pStyle w:val="SingleTxtG"/>
        <w:rPr>
          <w:iCs/>
        </w:rPr>
      </w:pPr>
      <w:r w:rsidRPr="00567F14">
        <w:rPr>
          <w:iCs/>
        </w:rPr>
        <w:t>4.1.1.19.1</w:t>
      </w:r>
      <w:r w:rsidRPr="00567F14">
        <w:rPr>
          <w:iCs/>
        </w:rPr>
        <w:tab/>
        <w:t>Put the amendment in square brackets.</w:t>
      </w:r>
    </w:p>
    <w:p w:rsidR="00961FA8" w:rsidRPr="00567F14" w:rsidRDefault="00961FA8" w:rsidP="00961FA8">
      <w:pPr>
        <w:pStyle w:val="SingleTxtG"/>
        <w:rPr>
          <w:iCs/>
        </w:rPr>
      </w:pPr>
      <w:r w:rsidRPr="00567F14">
        <w:t>4.1.4.1, P200 (3) (d), Not</w:t>
      </w:r>
      <w:r w:rsidR="00484D6E" w:rsidRPr="00567F14">
        <w:t>e and P200 (9), last paragraph</w:t>
      </w:r>
      <w:r w:rsidR="00484D6E" w:rsidRPr="00567F14">
        <w:tab/>
      </w:r>
      <w:r w:rsidRPr="00567F14">
        <w:tab/>
      </w:r>
      <w:proofErr w:type="gramStart"/>
      <w:r w:rsidRPr="00567F14">
        <w:rPr>
          <w:iCs/>
        </w:rPr>
        <w:t>The</w:t>
      </w:r>
      <w:proofErr w:type="gramEnd"/>
      <w:r w:rsidRPr="00567F14">
        <w:rPr>
          <w:iCs/>
        </w:rPr>
        <w:t xml:space="preserve"> modifications do not apply to the English text.</w:t>
      </w:r>
    </w:p>
    <w:p w:rsidR="00961FA8" w:rsidRPr="00567F14" w:rsidRDefault="00961FA8" w:rsidP="00961FA8">
      <w:pPr>
        <w:pStyle w:val="SingleTxtG"/>
        <w:rPr>
          <w:iCs/>
        </w:rPr>
      </w:pPr>
      <w:r w:rsidRPr="00567F14">
        <w:t>4.1.4.1, P200 (5)</w:t>
      </w:r>
      <w:r w:rsidRPr="00567F14">
        <w:tab/>
      </w:r>
      <w:proofErr w:type="gramStart"/>
      <w:r w:rsidRPr="00567F14">
        <w:rPr>
          <w:iCs/>
        </w:rPr>
        <w:t>The</w:t>
      </w:r>
      <w:proofErr w:type="gramEnd"/>
      <w:r w:rsidRPr="00567F14">
        <w:rPr>
          <w:iCs/>
        </w:rPr>
        <w:t xml:space="preserve"> modifications do not apply to the English text.</w:t>
      </w:r>
    </w:p>
    <w:p w:rsidR="00961FA8" w:rsidRPr="00567F14" w:rsidRDefault="00961FA8" w:rsidP="00961FA8">
      <w:pPr>
        <w:pStyle w:val="SingleTxtG"/>
        <w:rPr>
          <w:iCs/>
        </w:rPr>
      </w:pPr>
      <w:r w:rsidRPr="00567F14">
        <w:rPr>
          <w:iCs/>
        </w:rPr>
        <w:t>4.1.4.1</w:t>
      </w:r>
      <w:r w:rsidRPr="00567F14">
        <w:rPr>
          <w:iCs/>
        </w:rPr>
        <w:tab/>
        <w:t>, P200 (11)</w:t>
      </w:r>
      <w:r w:rsidRPr="00567F14">
        <w:rPr>
          <w:iCs/>
        </w:rPr>
        <w:tab/>
        <w:t>In the Russian text, replace “</w:t>
      </w:r>
      <w:r w:rsidRPr="00567F14">
        <w:t>(СНГ)</w:t>
      </w:r>
      <w:r w:rsidRPr="00567F14">
        <w:rPr>
          <w:iCs/>
        </w:rPr>
        <w:t>” by “(LPG)”. In the third row of the table (ISO 24431:2006), delete the text in square brackets.</w:t>
      </w:r>
    </w:p>
    <w:p w:rsidR="00961FA8" w:rsidRPr="00567F14" w:rsidRDefault="00961FA8" w:rsidP="00961FA8">
      <w:pPr>
        <w:pStyle w:val="SingleTxtG"/>
        <w:rPr>
          <w:iCs/>
        </w:rPr>
      </w:pPr>
      <w:r w:rsidRPr="00567F14">
        <w:t>4.1.4.1, P206 (3)</w:t>
      </w:r>
      <w:r w:rsidRPr="00567F14">
        <w:rPr>
          <w:iCs/>
        </w:rPr>
        <w:tab/>
      </w:r>
      <w:proofErr w:type="gramStart"/>
      <w:r w:rsidRPr="00567F14">
        <w:rPr>
          <w:iCs/>
        </w:rPr>
        <w:t>The</w:t>
      </w:r>
      <w:proofErr w:type="gramEnd"/>
      <w:r w:rsidRPr="00567F14">
        <w:rPr>
          <w:iCs/>
        </w:rPr>
        <w:t xml:space="preserve"> modifications do not apply to the English text.</w:t>
      </w:r>
    </w:p>
    <w:p w:rsidR="00961FA8" w:rsidRPr="00567F14" w:rsidRDefault="00961FA8" w:rsidP="00961FA8">
      <w:pPr>
        <w:pStyle w:val="SingleTxtG"/>
      </w:pPr>
      <w:r w:rsidRPr="00567F14">
        <w:rPr>
          <w:iCs/>
        </w:rPr>
        <w:t>4.1.4.1, new packing instructions P005 and P910</w:t>
      </w:r>
      <w:r w:rsidRPr="00567F14">
        <w:rPr>
          <w:iCs/>
        </w:rPr>
        <w:tab/>
      </w:r>
      <w:r w:rsidRPr="00567F14">
        <w:rPr>
          <w:iCs/>
        </w:rPr>
        <w:tab/>
      </w:r>
      <w:proofErr w:type="gramStart"/>
      <w:r w:rsidRPr="00567F14">
        <w:rPr>
          <w:iCs/>
        </w:rPr>
        <w:t>The</w:t>
      </w:r>
      <w:proofErr w:type="gramEnd"/>
      <w:r w:rsidRPr="00567F14">
        <w:rPr>
          <w:iCs/>
        </w:rPr>
        <w:t xml:space="preserve"> modifications do not apply to the English text.</w:t>
      </w:r>
    </w:p>
    <w:p w:rsidR="00961FA8" w:rsidRPr="00936E80" w:rsidRDefault="00961FA8" w:rsidP="00567F14">
      <w:pPr>
        <w:pStyle w:val="H23G"/>
        <w:rPr>
          <w:lang w:val="en-GB"/>
        </w:rPr>
      </w:pPr>
      <w:r w:rsidRPr="00567F14">
        <w:lastRenderedPageBreak/>
        <w:tab/>
      </w:r>
      <w:r w:rsidRPr="00567F14">
        <w:tab/>
        <w:t>Chapter 5.1</w:t>
      </w:r>
    </w:p>
    <w:p w:rsidR="00961FA8" w:rsidRPr="00567F14" w:rsidRDefault="00961FA8" w:rsidP="00961FA8">
      <w:pPr>
        <w:pStyle w:val="SingleTxtG"/>
      </w:pPr>
      <w:r w:rsidRPr="00567F14">
        <w:t>5.1.2.1</w:t>
      </w:r>
      <w:r w:rsidRPr="00567F14">
        <w:tab/>
      </w:r>
      <w:r w:rsidRPr="00567F14">
        <w:tab/>
        <w:t>Replace the existing amendment by the following:</w:t>
      </w:r>
    </w:p>
    <w:p w:rsidR="00961FA8" w:rsidRPr="00567F14" w:rsidRDefault="00961FA8" w:rsidP="00961FA8">
      <w:pPr>
        <w:pStyle w:val="SingleTxtG"/>
      </w:pPr>
      <w:r w:rsidRPr="00567F14">
        <w:t>“5.1.2.1 (a)</w:t>
      </w:r>
      <w:r w:rsidRPr="00567F14">
        <w:tab/>
      </w:r>
      <w:r w:rsidRPr="00567F14">
        <w:tab/>
        <w:t>Amend to read as follows:</w:t>
      </w:r>
    </w:p>
    <w:p w:rsidR="00961FA8" w:rsidRPr="00567F14" w:rsidRDefault="00961FA8" w:rsidP="00961FA8">
      <w:pPr>
        <w:pStyle w:val="SingleTxtG"/>
      </w:pPr>
      <w:r w:rsidRPr="00567F14">
        <w:t>“(a)</w:t>
      </w:r>
      <w:r w:rsidRPr="00567F14">
        <w:tab/>
        <w:t>Unless marks and labels required in Chapter 5.2</w:t>
      </w:r>
      <w:r w:rsidR="00545521" w:rsidRPr="00567F14">
        <w:t>,</w:t>
      </w:r>
      <w:r w:rsidRPr="00567F14">
        <w:t xml:space="preserve"> except 5.2.1.3 to 5.2.1.6, 5.2.1.7.2 to 5.2.1.7.8 and 5.2.1.10, representative of all dangerous goods in the </w:t>
      </w:r>
      <w:proofErr w:type="spellStart"/>
      <w:r w:rsidRPr="00567F14">
        <w:t>overpack</w:t>
      </w:r>
      <w:proofErr w:type="spellEnd"/>
      <w:r w:rsidRPr="00567F14">
        <w:t xml:space="preserve"> are visible, the </w:t>
      </w:r>
      <w:proofErr w:type="spellStart"/>
      <w:r w:rsidRPr="00567F14">
        <w:t>overpack</w:t>
      </w:r>
      <w:proofErr w:type="spellEnd"/>
      <w:r w:rsidRPr="00567F14">
        <w:t xml:space="preserve"> shall be:</w:t>
      </w:r>
    </w:p>
    <w:p w:rsidR="00961FA8" w:rsidRPr="00567F14" w:rsidRDefault="00961FA8" w:rsidP="00961FA8">
      <w:pPr>
        <w:pStyle w:val="SingleTxtG"/>
      </w:pPr>
      <w:r w:rsidRPr="00567F14">
        <w:t>(</w:t>
      </w:r>
      <w:proofErr w:type="spellStart"/>
      <w:r w:rsidRPr="00567F14">
        <w:t>i</w:t>
      </w:r>
      <w:proofErr w:type="spellEnd"/>
      <w:r w:rsidRPr="00567F14">
        <w:t>)</w:t>
      </w:r>
      <w:r w:rsidRPr="00567F14">
        <w:tab/>
      </w:r>
      <w:proofErr w:type="gramStart"/>
      <w:r w:rsidRPr="00567F14">
        <w:t>marked</w:t>
      </w:r>
      <w:proofErr w:type="gramEnd"/>
      <w:r w:rsidRPr="00567F14">
        <w:t xml:space="preserve">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rsidR="00961FA8" w:rsidRPr="00567F14" w:rsidRDefault="00961FA8" w:rsidP="00961FA8">
      <w:pPr>
        <w:pStyle w:val="SingleTxtG"/>
      </w:pPr>
      <w:r w:rsidRPr="00567F14">
        <w:t>(ii)</w:t>
      </w:r>
      <w:r w:rsidRPr="00567F14">
        <w:tab/>
      </w:r>
      <w:proofErr w:type="gramStart"/>
      <w:r w:rsidRPr="00567F14">
        <w:t>labelled</w:t>
      </w:r>
      <w:proofErr w:type="gramEnd"/>
      <w:r w:rsidRPr="00567F14">
        <w:t xml:space="preserve"> and marked with the UN number and other marks, as required for packages in Chapter 5.2 except 5.2.1.3 to 5.2.1.6, 5.2.1.7.2 to 5.2.1.7.8 and 5.2.1.10, for each item of dangerous goods contained in the </w:t>
      </w:r>
      <w:proofErr w:type="spellStart"/>
      <w:r w:rsidRPr="00567F14">
        <w:t>overpack</w:t>
      </w:r>
      <w:proofErr w:type="spellEnd"/>
      <w:r w:rsidRPr="00567F14">
        <w:t>. Each applicable mark or label only needs to be applied once.</w:t>
      </w:r>
    </w:p>
    <w:p w:rsidR="003E6DDF" w:rsidRPr="00567F14" w:rsidRDefault="00961FA8" w:rsidP="00961FA8">
      <w:pPr>
        <w:pStyle w:val="SingleTxtG"/>
      </w:pPr>
      <w:r w:rsidRPr="00567F14">
        <w:t xml:space="preserve">Labelling of </w:t>
      </w:r>
      <w:proofErr w:type="spellStart"/>
      <w:r w:rsidRPr="00567F14">
        <w:t>overpacks</w:t>
      </w:r>
      <w:proofErr w:type="spellEnd"/>
      <w:r w:rsidRPr="00567F14">
        <w:t xml:space="preserve"> containing radioactive material shall be in accordance with 5.2.2.1.11.</w:t>
      </w:r>
      <w:proofErr w:type="gramStart"/>
      <w:r w:rsidRPr="00567F14">
        <w:t>”.</w:t>
      </w:r>
      <w:proofErr w:type="gramEnd"/>
    </w:p>
    <w:p w:rsidR="003E6DDF" w:rsidRPr="00567F14" w:rsidRDefault="003E6DDF" w:rsidP="00961FA8">
      <w:pPr>
        <w:pStyle w:val="SingleTxtG"/>
      </w:pPr>
      <w:r w:rsidRPr="00567F14">
        <w:t>5.1.2.1 (</w:t>
      </w:r>
      <w:proofErr w:type="gramStart"/>
      <w:r w:rsidRPr="00567F14">
        <w:t>b</w:t>
      </w:r>
      <w:proofErr w:type="gramEnd"/>
      <w:r w:rsidRPr="00567F14">
        <w:t>)</w:t>
      </w:r>
      <w:r w:rsidRPr="00567F14">
        <w:tab/>
        <w:t>Replace “marking” by “marks”.”.</w:t>
      </w:r>
    </w:p>
    <w:p w:rsidR="00961FA8" w:rsidRPr="00567F14" w:rsidRDefault="00961FA8" w:rsidP="00961FA8">
      <w:pPr>
        <w:ind w:left="567" w:firstLine="567"/>
      </w:pPr>
      <w:r w:rsidRPr="00567F14">
        <w:rPr>
          <w:i/>
        </w:rPr>
        <w:t>(Reference document: Informal document INF.37 as amended)</w:t>
      </w:r>
    </w:p>
    <w:p w:rsidR="00961FA8" w:rsidRPr="00936E80" w:rsidRDefault="00961FA8" w:rsidP="00567F14">
      <w:pPr>
        <w:pStyle w:val="H23G"/>
        <w:rPr>
          <w:lang w:val="en-GB"/>
        </w:rPr>
      </w:pPr>
      <w:r w:rsidRPr="00567F14">
        <w:tab/>
      </w:r>
      <w:r w:rsidRPr="00567F14">
        <w:tab/>
        <w:t>Chapter 5.2</w:t>
      </w:r>
    </w:p>
    <w:p w:rsidR="00961FA8" w:rsidRPr="00567F14" w:rsidRDefault="00961FA8" w:rsidP="00961FA8">
      <w:pPr>
        <w:pStyle w:val="SingleTxtG"/>
      </w:pPr>
      <w:r w:rsidRPr="00567F14">
        <w:t>5.2.2.2.1.3 (</w:t>
      </w:r>
      <w:proofErr w:type="gramStart"/>
      <w:r w:rsidRPr="00567F14">
        <w:t>a</w:t>
      </w:r>
      <w:proofErr w:type="gramEnd"/>
      <w:r w:rsidRPr="00567F14">
        <w:t>) and 5.2.2.2.1.5</w:t>
      </w:r>
      <w:r w:rsidRPr="00567F14">
        <w:tab/>
        <w:t>Replace the existing amendments by the following:</w:t>
      </w:r>
    </w:p>
    <w:p w:rsidR="00961FA8" w:rsidRPr="00567F14" w:rsidRDefault="00961FA8" w:rsidP="00961FA8">
      <w:pPr>
        <w:pStyle w:val="SingleTxtG"/>
      </w:pPr>
      <w:r w:rsidRPr="00567F14">
        <w:t>“5.2.2.2.1.3</w:t>
      </w:r>
      <w:r w:rsidRPr="00567F14">
        <w:tab/>
        <w:t>After sub-paragraph (c), add the following new paragraph:</w:t>
      </w:r>
    </w:p>
    <w:p w:rsidR="00961FA8" w:rsidRPr="00567F14" w:rsidRDefault="00961FA8" w:rsidP="00961FA8">
      <w:pPr>
        <w:pStyle w:val="SingleTxtG"/>
      </w:pPr>
      <w:r w:rsidRPr="00567F14">
        <w:t>“However for label model No. 9A, the upper half of the label shall only contain the seven vertical stripes of the symbol and the lower half shall contain the group of batteries of the symbol and the class number.</w:t>
      </w:r>
      <w:proofErr w:type="gramStart"/>
      <w:r w:rsidRPr="00567F14">
        <w:t>”.</w:t>
      </w:r>
      <w:proofErr w:type="gramEnd"/>
    </w:p>
    <w:p w:rsidR="00961FA8" w:rsidRPr="00567F14" w:rsidRDefault="00961FA8" w:rsidP="00961FA8">
      <w:pPr>
        <w:pStyle w:val="SingleTxtG"/>
      </w:pPr>
      <w:r w:rsidRPr="00567F14">
        <w:t>At the beginning of the last paragraph, insert “Except for label model No. 9A,”.</w:t>
      </w:r>
      <w:proofErr w:type="gramStart"/>
      <w:r w:rsidRPr="00567F14">
        <w:t>”.</w:t>
      </w:r>
      <w:proofErr w:type="gramEnd"/>
    </w:p>
    <w:p w:rsidR="00961FA8" w:rsidRPr="00567F14" w:rsidRDefault="00961FA8" w:rsidP="00961FA8">
      <w:pPr>
        <w:pStyle w:val="SingleTxtG"/>
        <w:rPr>
          <w:i/>
          <w:lang w:val="fr-FR"/>
        </w:rPr>
      </w:pPr>
      <w:r w:rsidRPr="00567F14">
        <w:rPr>
          <w:i/>
          <w:lang w:val="fr-FR"/>
        </w:rPr>
        <w:t>(Reference document: Informal document INF.36)</w:t>
      </w:r>
    </w:p>
    <w:p w:rsidR="00961FA8" w:rsidRPr="00936E80" w:rsidRDefault="00961FA8" w:rsidP="00567F14">
      <w:pPr>
        <w:pStyle w:val="H23G"/>
        <w:rPr>
          <w:lang w:val="en-GB"/>
        </w:rPr>
      </w:pPr>
      <w:r w:rsidRPr="00567F14">
        <w:rPr>
          <w:lang w:val="fr-CH"/>
        </w:rPr>
        <w:tab/>
      </w:r>
      <w:r w:rsidRPr="00567F14">
        <w:rPr>
          <w:lang w:val="fr-CH"/>
        </w:rPr>
        <w:tab/>
      </w:r>
      <w:r w:rsidRPr="00567F14">
        <w:t>Chapter 5.3</w:t>
      </w:r>
    </w:p>
    <w:p w:rsidR="000A47D1" w:rsidRPr="00567F14" w:rsidRDefault="000A47D1" w:rsidP="00961FA8">
      <w:pPr>
        <w:pStyle w:val="SingleTxtG"/>
        <w:rPr>
          <w:lang w:val="en-US"/>
        </w:rPr>
      </w:pPr>
      <w:r w:rsidRPr="00567F14">
        <w:rPr>
          <w:lang w:val="en-US"/>
        </w:rPr>
        <w:t>5.3.1.2</w:t>
      </w:r>
      <w:r w:rsidRPr="00567F14">
        <w:rPr>
          <w:lang w:val="en-US"/>
        </w:rPr>
        <w:tab/>
      </w:r>
      <w:r w:rsidRPr="00567F14">
        <w:rPr>
          <w:lang w:val="en-US"/>
        </w:rPr>
        <w:tab/>
        <w:t xml:space="preserve">The </w:t>
      </w:r>
      <w:r w:rsidR="00567F14" w:rsidRPr="00567F14">
        <w:rPr>
          <w:lang w:val="en-US"/>
        </w:rPr>
        <w:t>modification</w:t>
      </w:r>
      <w:r w:rsidRPr="00567F14">
        <w:rPr>
          <w:lang w:val="en-US"/>
        </w:rPr>
        <w:t xml:space="preserve"> does not apply to the English text.</w:t>
      </w:r>
    </w:p>
    <w:p w:rsidR="00961FA8" w:rsidRPr="00567F14" w:rsidRDefault="00961FA8" w:rsidP="00961FA8">
      <w:pPr>
        <w:pStyle w:val="SingleTxtG"/>
        <w:rPr>
          <w:lang w:val="en-US"/>
        </w:rPr>
      </w:pPr>
      <w:r w:rsidRPr="00567F14">
        <w:rPr>
          <w:lang w:val="en-US"/>
        </w:rPr>
        <w:t>5.3.1.7.3 (RID)</w:t>
      </w:r>
      <w:r w:rsidRPr="00567F14">
        <w:rPr>
          <w:lang w:val="en-US"/>
        </w:rPr>
        <w:tab/>
      </w:r>
      <w:r w:rsidRPr="00567F14">
        <w:t>Delete the square brackets around “tank containers and portable tanks”, delete “[tanks]”.</w:t>
      </w:r>
    </w:p>
    <w:p w:rsidR="00961FA8" w:rsidRPr="00567F14" w:rsidRDefault="00961FA8" w:rsidP="00961FA8">
      <w:pPr>
        <w:pStyle w:val="SingleTxtG"/>
      </w:pPr>
      <w:r w:rsidRPr="00567F14">
        <w:rPr>
          <w:lang w:val="en-US"/>
        </w:rPr>
        <w:t xml:space="preserve">5.3.3 </w:t>
      </w:r>
      <w:proofErr w:type="gramStart"/>
      <w:r w:rsidRPr="00567F14">
        <w:rPr>
          <w:lang w:val="en-US"/>
        </w:rPr>
        <w:t>and</w:t>
      </w:r>
      <w:proofErr w:type="gramEnd"/>
      <w:r w:rsidRPr="00567F14">
        <w:rPr>
          <w:lang w:val="en-US"/>
        </w:rPr>
        <w:t xml:space="preserve"> 5.3.6.2</w:t>
      </w:r>
      <w:r w:rsidRPr="00567F14">
        <w:tab/>
        <w:t>Delete the square brackets around “tank containers and portable tanks”, delete “[tanks]”.</w:t>
      </w:r>
    </w:p>
    <w:p w:rsidR="00961FA8" w:rsidRPr="00936E80" w:rsidRDefault="00961FA8" w:rsidP="00567F14">
      <w:pPr>
        <w:pStyle w:val="H23G"/>
        <w:rPr>
          <w:lang w:val="en-GB"/>
        </w:rPr>
      </w:pPr>
      <w:r w:rsidRPr="00567F14">
        <w:tab/>
      </w:r>
      <w:r w:rsidRPr="00567F14">
        <w:tab/>
        <w:t>Chapter 6.2</w:t>
      </w:r>
    </w:p>
    <w:p w:rsidR="00961FA8" w:rsidRPr="00567F14" w:rsidRDefault="00961FA8" w:rsidP="00961FA8">
      <w:pPr>
        <w:pStyle w:val="SingleTxtG"/>
      </w:pPr>
      <w:r w:rsidRPr="00567F14">
        <w:t>6.2.2.1.1 and 6.2.2.1.2, Note 2</w:t>
      </w:r>
      <w:r w:rsidRPr="00567F14">
        <w:tab/>
      </w:r>
      <w:proofErr w:type="gramStart"/>
      <w:r w:rsidRPr="00567F14">
        <w:rPr>
          <w:iCs/>
        </w:rPr>
        <w:t>The</w:t>
      </w:r>
      <w:proofErr w:type="gramEnd"/>
      <w:r w:rsidRPr="00567F14">
        <w:rPr>
          <w:iCs/>
        </w:rPr>
        <w:t xml:space="preserve"> modifications do not apply to the English text.</w:t>
      </w:r>
    </w:p>
    <w:p w:rsidR="00961FA8" w:rsidRPr="00567F14" w:rsidRDefault="00961FA8" w:rsidP="00961FA8">
      <w:pPr>
        <w:pStyle w:val="SingleTxtG"/>
      </w:pPr>
      <w:r w:rsidRPr="00567F14">
        <w:t>6.2.3.9.2</w:t>
      </w:r>
      <w:r w:rsidRPr="00567F14">
        <w:tab/>
        <w:t>Delete the square brackets around the amendment.</w:t>
      </w:r>
    </w:p>
    <w:p w:rsidR="00961FA8" w:rsidRPr="00936E80" w:rsidRDefault="00961FA8" w:rsidP="00567F14">
      <w:pPr>
        <w:pStyle w:val="H23G"/>
        <w:rPr>
          <w:lang w:val="en-GB"/>
        </w:rPr>
      </w:pPr>
      <w:r w:rsidRPr="00567F14">
        <w:tab/>
      </w:r>
      <w:r w:rsidRPr="00567F14">
        <w:tab/>
        <w:t>Chapter 7.2</w:t>
      </w:r>
    </w:p>
    <w:p w:rsidR="00961FA8" w:rsidRPr="00567F14" w:rsidRDefault="00961FA8" w:rsidP="00961FA8">
      <w:pPr>
        <w:pStyle w:val="SingleTxtG"/>
      </w:pPr>
      <w:r w:rsidRPr="00567F14">
        <w:t>7.2.4</w:t>
      </w:r>
      <w:r w:rsidRPr="00567F14">
        <w:tab/>
      </w:r>
      <w:r w:rsidRPr="00567F14">
        <w:tab/>
        <w:t>Delete the square brackets around the amendment.</w:t>
      </w:r>
    </w:p>
    <w:p w:rsidR="00961FA8" w:rsidRPr="00936E80" w:rsidRDefault="00961FA8" w:rsidP="00961FA8">
      <w:pPr>
        <w:pStyle w:val="H1G"/>
      </w:pPr>
      <w:r w:rsidRPr="00567F14">
        <w:lastRenderedPageBreak/>
        <w:tab/>
        <w:t>B.</w:t>
      </w:r>
      <w:r w:rsidRPr="00567F14">
        <w:tab/>
        <w:t>Other amendments</w:t>
      </w:r>
    </w:p>
    <w:p w:rsidR="00961FA8" w:rsidRPr="00936E80" w:rsidRDefault="00961FA8" w:rsidP="00567F14">
      <w:pPr>
        <w:pStyle w:val="H23G"/>
        <w:rPr>
          <w:lang w:val="en-GB"/>
        </w:rPr>
      </w:pPr>
      <w:r w:rsidRPr="00567F14">
        <w:tab/>
      </w:r>
      <w:r w:rsidRPr="00567F14">
        <w:tab/>
        <w:t>Chapter 1.1</w:t>
      </w:r>
    </w:p>
    <w:p w:rsidR="00961FA8" w:rsidRPr="00567F14" w:rsidRDefault="00961FA8" w:rsidP="00961FA8">
      <w:pPr>
        <w:pStyle w:val="SingleTxtG"/>
      </w:pPr>
      <w:r w:rsidRPr="00567F14">
        <w:t>1.1.3.2 (</w:t>
      </w:r>
      <w:proofErr w:type="gramStart"/>
      <w:r w:rsidRPr="00567F14">
        <w:t>b</w:t>
      </w:r>
      <w:proofErr w:type="gramEnd"/>
      <w:r w:rsidRPr="00567F14">
        <w:t xml:space="preserve">), </w:t>
      </w:r>
      <w:r w:rsidR="002B546F" w:rsidRPr="00567F14">
        <w:t xml:space="preserve">(ADR) </w:t>
      </w:r>
      <w:r w:rsidRPr="00567F14">
        <w:t>1.1.3.3 (b) and 1.1.3.3 (c)</w:t>
      </w:r>
      <w:r w:rsidRPr="00567F14">
        <w:tab/>
        <w:t>Deleted and insert "(Deleted)".</w:t>
      </w:r>
    </w:p>
    <w:p w:rsidR="00961FA8" w:rsidRPr="00567F14" w:rsidRDefault="00961FA8" w:rsidP="00961FA8">
      <w:pPr>
        <w:pStyle w:val="SingleTxtG"/>
        <w:rPr>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 </w:t>
      </w:r>
      <w:proofErr w:type="spellStart"/>
      <w:r w:rsidRPr="00567F14">
        <w:rPr>
          <w:i/>
          <w:lang w:val="fr-CH"/>
        </w:rPr>
        <w:t>Proposal</w:t>
      </w:r>
      <w:proofErr w:type="spellEnd"/>
      <w:r w:rsidRPr="00567F14">
        <w:rPr>
          <w:i/>
          <w:lang w:val="fr-CH"/>
        </w:rPr>
        <w:t xml:space="preserve"> 6)</w:t>
      </w:r>
    </w:p>
    <w:p w:rsidR="00961FA8" w:rsidRPr="00567F14" w:rsidRDefault="00961FA8" w:rsidP="00961FA8">
      <w:pPr>
        <w:pStyle w:val="SingleTxtG"/>
        <w:rPr>
          <w:bCs/>
        </w:rPr>
      </w:pPr>
      <w:r w:rsidRPr="00567F14">
        <w:rPr>
          <w:bCs/>
        </w:rPr>
        <w:t>1.1.3.3 (ADR)</w:t>
      </w:r>
      <w:r w:rsidRPr="00567F14">
        <w:rPr>
          <w:bCs/>
        </w:rPr>
        <w:tab/>
      </w:r>
      <w:proofErr w:type="gramStart"/>
      <w:r w:rsidRPr="00567F14">
        <w:rPr>
          <w:bCs/>
        </w:rPr>
        <w:t>In</w:t>
      </w:r>
      <w:proofErr w:type="gramEnd"/>
      <w:r w:rsidRPr="00567F14">
        <w:rPr>
          <w:bCs/>
        </w:rPr>
        <w:t xml:space="preserve"> (a), at the end of the first sentence of the third paragraph, insert: “, irrespective of whether the trailer is towed or carried on another trailer.”</w:t>
      </w:r>
    </w:p>
    <w:p w:rsidR="00961FA8" w:rsidRPr="00567F14" w:rsidRDefault="00961FA8" w:rsidP="00961FA8">
      <w:pPr>
        <w:pStyle w:val="SingleTxtG"/>
        <w:rPr>
          <w:i/>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 </w:t>
      </w:r>
      <w:proofErr w:type="spellStart"/>
      <w:r w:rsidRPr="00567F14">
        <w:rPr>
          <w:i/>
          <w:lang w:val="fr-CH"/>
        </w:rPr>
        <w:t>Proposal</w:t>
      </w:r>
      <w:proofErr w:type="spellEnd"/>
      <w:r w:rsidRPr="00567F14">
        <w:rPr>
          <w:i/>
          <w:lang w:val="fr-CH"/>
        </w:rPr>
        <w:t xml:space="preserve"> 4)</w:t>
      </w:r>
    </w:p>
    <w:p w:rsidR="00961FA8" w:rsidRPr="00567F14" w:rsidRDefault="00961FA8" w:rsidP="00961FA8">
      <w:pPr>
        <w:pStyle w:val="SingleTxtG"/>
        <w:rPr>
          <w:lang w:val="en-US"/>
        </w:rPr>
      </w:pPr>
      <w:r w:rsidRPr="00567F14">
        <w:rPr>
          <w:lang w:val="en-US"/>
        </w:rPr>
        <w:t>Other amendments to 1.1.3.3 do not apply to the English text.</w:t>
      </w:r>
    </w:p>
    <w:p w:rsidR="00961FA8" w:rsidRPr="00567F14" w:rsidRDefault="00961FA8" w:rsidP="00961FA8">
      <w:pPr>
        <w:pStyle w:val="SingleTxtG"/>
        <w:rPr>
          <w:i/>
        </w:rPr>
      </w:pPr>
      <w:r w:rsidRPr="00567F14">
        <w:rPr>
          <w:i/>
        </w:rPr>
        <w:t>(Reference document: ECE/TRANS/WP.15/AC.1/2015/40)</w:t>
      </w:r>
    </w:p>
    <w:p w:rsidR="00961FA8" w:rsidRPr="00567F14" w:rsidRDefault="00961FA8" w:rsidP="00961FA8">
      <w:pPr>
        <w:pStyle w:val="SingleTxtG"/>
        <w:rPr>
          <w:lang w:val="en-US"/>
        </w:rPr>
      </w:pPr>
      <w:r w:rsidRPr="00567F14">
        <w:rPr>
          <w:lang w:val="en-US"/>
        </w:rPr>
        <w:t>1.1.3.6.3</w:t>
      </w:r>
      <w:r w:rsidRPr="00567F14">
        <w:rPr>
          <w:lang w:val="en-US"/>
        </w:rPr>
        <w:tab/>
        <w:t xml:space="preserve">Amend the second column of the table as follows: </w:t>
      </w:r>
    </w:p>
    <w:p w:rsidR="00961FA8" w:rsidRPr="00567F14" w:rsidRDefault="00961FA8" w:rsidP="00C93F74">
      <w:pPr>
        <w:pStyle w:val="SingleTxtG"/>
        <w:ind w:left="1701"/>
        <w:rPr>
          <w:i/>
        </w:rPr>
      </w:pPr>
      <w:r w:rsidRPr="00567F14">
        <w:rPr>
          <w:i/>
        </w:rPr>
        <w:t>For transport category 2:</w:t>
      </w:r>
    </w:p>
    <w:p w:rsidR="00961FA8" w:rsidRPr="00567F14" w:rsidRDefault="00961FA8" w:rsidP="00C93F74">
      <w:pPr>
        <w:pStyle w:val="SingleTxtG"/>
        <w:ind w:left="1701"/>
      </w:pPr>
      <w:r w:rsidRPr="00567F14">
        <w:t>In the first line, delete "or articles". In the third line, after "substances" add "and articles".</w:t>
      </w:r>
    </w:p>
    <w:p w:rsidR="00961FA8" w:rsidRPr="00567F14" w:rsidRDefault="00961FA8" w:rsidP="00C93F74">
      <w:pPr>
        <w:pStyle w:val="SingleTxtG"/>
        <w:ind w:left="1701"/>
        <w:rPr>
          <w:lang w:val="en-US"/>
        </w:rPr>
      </w:pPr>
      <w:r w:rsidRPr="00567F14">
        <w:t>After Class 4.1, add the following text:</w:t>
      </w:r>
    </w:p>
    <w:p w:rsidR="00961FA8" w:rsidRPr="00567F14" w:rsidRDefault="00961FA8" w:rsidP="00C93F74">
      <w:pPr>
        <w:pStyle w:val="SingleTxtG"/>
        <w:ind w:left="1701"/>
        <w:rPr>
          <w:lang w:val="en-US"/>
        </w:rPr>
      </w:pPr>
      <w:r w:rsidRPr="00567F14">
        <w:rPr>
          <w:lang w:val="en-US"/>
        </w:rPr>
        <w:t>“Class 4.3: UN No. 3292</w:t>
      </w:r>
    </w:p>
    <w:p w:rsidR="00961FA8" w:rsidRPr="00567F14" w:rsidRDefault="00961FA8" w:rsidP="00C93F74">
      <w:pPr>
        <w:pStyle w:val="SingleTxtG"/>
        <w:ind w:left="1701"/>
        <w:rPr>
          <w:lang w:val="en-US"/>
        </w:rPr>
      </w:pPr>
      <w:r w:rsidRPr="00567F14">
        <w:rPr>
          <w:lang w:val="en-US"/>
        </w:rPr>
        <w:t>Class 5.1: UN No. 3356”;</w:t>
      </w:r>
    </w:p>
    <w:p w:rsidR="00961FA8" w:rsidRPr="00567F14" w:rsidRDefault="00961FA8" w:rsidP="00C93F74">
      <w:pPr>
        <w:pStyle w:val="SingleTxtG"/>
        <w:ind w:left="1701"/>
        <w:rPr>
          <w:lang w:val="en-US"/>
        </w:rPr>
      </w:pPr>
      <w:r w:rsidRPr="00567F14">
        <w:t>For Class 6.1, before the existing text add “UN Nos. 1700, 2016 and 2017”. Delete "and articles".</w:t>
      </w:r>
    </w:p>
    <w:p w:rsidR="00961FA8" w:rsidRPr="00567F14" w:rsidRDefault="00961FA8" w:rsidP="00C93F74">
      <w:pPr>
        <w:pStyle w:val="SingleTxtG"/>
        <w:ind w:left="1701"/>
        <w:rPr>
          <w:lang w:val="en-US"/>
        </w:rPr>
      </w:pPr>
      <w:r w:rsidRPr="00567F14">
        <w:t>For class 9, replace “UN No. 3245” with “UN Nos. 3090, 3091, 3245, 3480 and 3481”;</w:t>
      </w:r>
    </w:p>
    <w:p w:rsidR="00961FA8" w:rsidRPr="00567F14" w:rsidRDefault="00961FA8" w:rsidP="00C93F74">
      <w:pPr>
        <w:pStyle w:val="SingleTxtG"/>
        <w:ind w:left="1701"/>
        <w:rPr>
          <w:i/>
          <w:lang w:val="en-US"/>
        </w:rPr>
      </w:pPr>
      <w:r w:rsidRPr="00567F14">
        <w:rPr>
          <w:i/>
        </w:rPr>
        <w:t>For transport category 3:</w:t>
      </w:r>
    </w:p>
    <w:p w:rsidR="00961FA8" w:rsidRPr="00567F14" w:rsidRDefault="00961FA8" w:rsidP="00C93F74">
      <w:pPr>
        <w:pStyle w:val="SingleTxtG"/>
        <w:ind w:left="1701"/>
        <w:rPr>
          <w:lang w:val="en-US"/>
        </w:rPr>
      </w:pPr>
      <w:r w:rsidRPr="00567F14">
        <w:t>In the first line, delete "and articles". For class 8, replace “and 3477” with “, 3477 and 3506”;</w:t>
      </w:r>
    </w:p>
    <w:p w:rsidR="00961FA8" w:rsidRPr="00567F14" w:rsidRDefault="00961FA8" w:rsidP="00C93F74">
      <w:pPr>
        <w:pStyle w:val="SingleTxtG"/>
        <w:ind w:left="1701"/>
        <w:rPr>
          <w:i/>
          <w:lang w:val="en-US"/>
        </w:rPr>
      </w:pPr>
      <w:r w:rsidRPr="00567F14">
        <w:rPr>
          <w:i/>
        </w:rPr>
        <w:t>For transport category 4:</w:t>
      </w:r>
    </w:p>
    <w:p w:rsidR="00961FA8" w:rsidRPr="00567F14" w:rsidRDefault="00961FA8" w:rsidP="00C93F74">
      <w:pPr>
        <w:pStyle w:val="SingleTxtG"/>
        <w:ind w:left="1701"/>
      </w:pPr>
      <w:r w:rsidRPr="00567F14">
        <w:t>For class 9, replace “and 3509” with “, 3508 and 3509”.</w:t>
      </w:r>
    </w:p>
    <w:p w:rsidR="00961FA8" w:rsidRPr="00567F14" w:rsidRDefault="00961FA8" w:rsidP="00961FA8">
      <w:pPr>
        <w:pStyle w:val="SingleTxtG"/>
        <w:rPr>
          <w:i/>
        </w:rPr>
      </w:pPr>
      <w:r w:rsidRPr="00567F14">
        <w:rPr>
          <w:i/>
        </w:rPr>
        <w:t>(Reference document: ECE/TRANS/WP.15/AC.1/2015/42 as amended)</w:t>
      </w:r>
    </w:p>
    <w:p w:rsidR="00961FA8" w:rsidRPr="00567F14" w:rsidRDefault="00961FA8" w:rsidP="00961FA8">
      <w:pPr>
        <w:pStyle w:val="SingleTxtG"/>
      </w:pPr>
      <w:r w:rsidRPr="00567F14">
        <w:t>1.1.4.2.1 (</w:t>
      </w:r>
      <w:proofErr w:type="gramStart"/>
      <w:r w:rsidRPr="00567F14">
        <w:t>a</w:t>
      </w:r>
      <w:proofErr w:type="gramEnd"/>
      <w:r w:rsidRPr="00567F14">
        <w:t>)</w:t>
      </w:r>
      <w:r w:rsidRPr="00567F14">
        <w:tab/>
        <w:t>Replace “shall bear markings” by “shall bear marks”.</w:t>
      </w:r>
    </w:p>
    <w:p w:rsidR="00961FA8" w:rsidRPr="00567F14" w:rsidRDefault="00961FA8" w:rsidP="00961FA8">
      <w:pPr>
        <w:pStyle w:val="SingleTxtG"/>
        <w:rPr>
          <w:i/>
        </w:rPr>
      </w:pPr>
      <w:r w:rsidRPr="00567F14">
        <w:rPr>
          <w:i/>
        </w:rPr>
        <w:t>(Reference documents: ECE/TRANS/WP.15/AC.1/2015/29 and informal document INF.8)</w:t>
      </w:r>
    </w:p>
    <w:p w:rsidR="00961FA8" w:rsidRPr="00567F14" w:rsidRDefault="00961FA8" w:rsidP="00961FA8">
      <w:pPr>
        <w:pStyle w:val="SingleTxtG"/>
        <w:ind w:left="2268" w:hanging="1134"/>
      </w:pPr>
      <w:r w:rsidRPr="00567F14">
        <w:t xml:space="preserve">1.1.4.2.1 </w:t>
      </w:r>
      <w:proofErr w:type="gramStart"/>
      <w:r w:rsidRPr="00567F14">
        <w:t>(c)</w:t>
      </w:r>
      <w:proofErr w:type="gramEnd"/>
      <w:r w:rsidRPr="00567F14">
        <w:t xml:space="preserve"> (ADR)</w:t>
      </w:r>
      <w:r w:rsidRPr="00567F14">
        <w:tab/>
        <w:t>Not applicable to the English text.</w:t>
      </w:r>
    </w:p>
    <w:p w:rsidR="00961FA8" w:rsidRPr="00567F14" w:rsidRDefault="00961FA8" w:rsidP="00961FA8">
      <w:pPr>
        <w:pStyle w:val="SingleTxtG"/>
        <w:ind w:left="2268" w:hanging="1134"/>
        <w:rPr>
          <w:i/>
        </w:rPr>
      </w:pPr>
      <w:r w:rsidRPr="00567F14">
        <w:rPr>
          <w:i/>
        </w:rPr>
        <w:t>(Reference documents: ECE/TRANS/WP.15/AC.1/2015/29 and informal document INF.8)</w:t>
      </w:r>
    </w:p>
    <w:p w:rsidR="00961FA8" w:rsidRPr="00567F14" w:rsidRDefault="00961FA8" w:rsidP="00961FA8">
      <w:pPr>
        <w:pStyle w:val="SingleTxtG"/>
        <w:ind w:left="2268" w:hanging="1134"/>
      </w:pPr>
      <w:r w:rsidRPr="00567F14">
        <w:t>1.1.4.2.2 (ADR)</w:t>
      </w:r>
      <w:r w:rsidRPr="00567F14">
        <w:tab/>
        <w:t>Not applicable to the English text.</w:t>
      </w:r>
    </w:p>
    <w:p w:rsidR="00961FA8" w:rsidRPr="00567F14" w:rsidRDefault="00961FA8" w:rsidP="00961FA8">
      <w:pPr>
        <w:pStyle w:val="SingleTxtG"/>
        <w:ind w:left="2268" w:hanging="1134"/>
        <w:rPr>
          <w:i/>
        </w:rPr>
      </w:pPr>
      <w:r w:rsidRPr="00567F14">
        <w:rPr>
          <w:i/>
        </w:rPr>
        <w:t>(Reference documents: ECE/TRANS/WP.15/AC.1/2015/29 and informal document INF.8)</w:t>
      </w:r>
    </w:p>
    <w:p w:rsidR="00961FA8" w:rsidRPr="00567F14" w:rsidRDefault="00961FA8" w:rsidP="00961FA8">
      <w:pPr>
        <w:pStyle w:val="SingleTxtG"/>
      </w:pPr>
      <w:r w:rsidRPr="00567F14">
        <w:rPr>
          <w:iCs/>
        </w:rPr>
        <w:t>1.1.4.4.1 (RID)</w:t>
      </w:r>
      <w:r w:rsidRPr="00567F14">
        <w:rPr>
          <w:iCs/>
        </w:rPr>
        <w:tab/>
      </w:r>
      <w:proofErr w:type="gramStart"/>
      <w:r w:rsidRPr="00567F14">
        <w:t>After</w:t>
      </w:r>
      <w:proofErr w:type="gramEnd"/>
      <w:r w:rsidRPr="00567F14">
        <w:t xml:space="preserve"> the second indent, insert a new third indent to read as follows:</w:t>
      </w:r>
    </w:p>
    <w:p w:rsidR="00961FA8" w:rsidRPr="00567F14" w:rsidRDefault="00961FA8" w:rsidP="00961FA8">
      <w:pPr>
        <w:pStyle w:val="SingleTxtG"/>
      </w:pPr>
      <w:r w:rsidRPr="00567F14">
        <w:t>“–</w:t>
      </w:r>
      <w:r w:rsidRPr="00567F14">
        <w:tab/>
        <w:t>polymerizing substances of Class 4.1 requiring temperature control (UN Nos. 3533 and 3544);</w:t>
      </w:r>
      <w:proofErr w:type="gramStart"/>
      <w:r w:rsidRPr="00567F14">
        <w:t>”.</w:t>
      </w:r>
      <w:proofErr w:type="gramEnd"/>
    </w:p>
    <w:p w:rsidR="00961FA8" w:rsidRPr="00567F14" w:rsidRDefault="00961FA8" w:rsidP="00961FA8">
      <w:pPr>
        <w:pStyle w:val="SingleTxtG"/>
        <w:ind w:left="2268" w:hanging="1134"/>
      </w:pPr>
      <w:r w:rsidRPr="00567F14">
        <w:t>1.1.4.4.2 (RID)</w:t>
      </w:r>
      <w:r w:rsidR="00E60513" w:rsidRPr="00567F14">
        <w:tab/>
      </w:r>
      <w:r w:rsidRPr="00567F14">
        <w:t>Replace "markings" by "marks" (4 times).</w:t>
      </w:r>
    </w:p>
    <w:p w:rsidR="00961FA8" w:rsidRPr="00567F14" w:rsidRDefault="00961FA8" w:rsidP="00961FA8">
      <w:pPr>
        <w:pStyle w:val="SingleTxtG"/>
        <w:ind w:left="2268" w:hanging="1134"/>
      </w:pPr>
      <w:r w:rsidRPr="00567F14">
        <w:rPr>
          <w:i/>
        </w:rPr>
        <w:t>(Reference documents: ECE/TRANS/WP.15/AC.1/2015/29 and informal document INF.8)</w:t>
      </w:r>
    </w:p>
    <w:p w:rsidR="00961FA8" w:rsidRPr="00567F14" w:rsidRDefault="00961FA8" w:rsidP="00961FA8">
      <w:pPr>
        <w:pStyle w:val="SingleTxtG"/>
      </w:pPr>
      <w:r w:rsidRPr="00567F14">
        <w:lastRenderedPageBreak/>
        <w:t>1.1.4.4.4 (RID)</w:t>
      </w:r>
      <w:r w:rsidR="00E60513" w:rsidRPr="00567F14">
        <w:tab/>
      </w:r>
      <w:r w:rsidRPr="00567F14">
        <w:t>Replace "markings" by "marks" (twice).</w:t>
      </w:r>
    </w:p>
    <w:p w:rsidR="00961FA8" w:rsidRPr="00567F14" w:rsidRDefault="00961FA8" w:rsidP="00961FA8">
      <w:pPr>
        <w:pStyle w:val="SingleTxtG"/>
      </w:pPr>
      <w:r w:rsidRPr="00567F14">
        <w:rPr>
          <w:i/>
        </w:rPr>
        <w:t>(Reference documents: ECE/TRANS/WP.15/AC.1/2015/29 and informal document INF.8)</w:t>
      </w:r>
    </w:p>
    <w:p w:rsidR="00961FA8" w:rsidRPr="00567F14" w:rsidRDefault="00961FA8" w:rsidP="00961FA8">
      <w:pPr>
        <w:pStyle w:val="SingleTxtG"/>
      </w:pPr>
      <w:r w:rsidRPr="00567F14">
        <w:t>1.1.4.6 (RID)</w:t>
      </w:r>
      <w:r w:rsidRPr="00567F14">
        <w:tab/>
        <w:t>Replace "markings" by "marks".</w:t>
      </w:r>
    </w:p>
    <w:p w:rsidR="00961FA8" w:rsidRPr="00567F14" w:rsidRDefault="00961FA8" w:rsidP="00961FA8">
      <w:pPr>
        <w:pStyle w:val="SingleTxtG"/>
      </w:pPr>
      <w:r w:rsidRPr="00567F14">
        <w:rPr>
          <w:i/>
        </w:rPr>
        <w:t>(Reference documents: ECE/TRANS/WP.15/AC.1/2015/29 and informal document INF.8)</w:t>
      </w:r>
    </w:p>
    <w:p w:rsidR="00961FA8" w:rsidRPr="00936E80" w:rsidRDefault="00961FA8" w:rsidP="00567F14">
      <w:pPr>
        <w:pStyle w:val="H23G"/>
        <w:rPr>
          <w:lang w:val="en-GB"/>
        </w:rPr>
      </w:pPr>
      <w:r w:rsidRPr="00567F14">
        <w:tab/>
      </w:r>
      <w:r w:rsidRPr="00567F14">
        <w:tab/>
        <w:t>Chapter 1.2</w:t>
      </w:r>
    </w:p>
    <w:p w:rsidR="00961FA8" w:rsidRPr="00567F14" w:rsidRDefault="00961FA8" w:rsidP="00961FA8">
      <w:pPr>
        <w:pStyle w:val="SingleTxtG"/>
      </w:pPr>
      <w:r w:rsidRPr="00567F14">
        <w:t>1.2.1 (RID/ADR)</w:t>
      </w:r>
      <w:r w:rsidRPr="00567F14">
        <w:tab/>
        <w:t>Amend the definition for “</w:t>
      </w:r>
      <w:r w:rsidRPr="00567F14">
        <w:rPr>
          <w:i/>
        </w:rPr>
        <w:t>Cargo transport unit</w:t>
      </w:r>
      <w:r w:rsidRPr="00567F14">
        <w:t>” to read as follows: “</w:t>
      </w:r>
      <w:r w:rsidRPr="00567F14">
        <w:rPr>
          <w:i/>
        </w:rPr>
        <w:t>Cargo transport unit</w:t>
      </w:r>
      <w:r w:rsidRPr="00567F14">
        <w:t xml:space="preserve"> means a vehicle, a wagon, a container, a tank-container, a portable tank or an MEGC;</w:t>
      </w:r>
      <w:proofErr w:type="gramStart"/>
      <w:r w:rsidRPr="00567F14">
        <w:t>”.</w:t>
      </w:r>
      <w:proofErr w:type="gramEnd"/>
      <w:r w:rsidRPr="00567F14">
        <w:t xml:space="preserve"> Delete related Note.</w:t>
      </w:r>
    </w:p>
    <w:p w:rsidR="00961FA8" w:rsidRPr="00567F14" w:rsidRDefault="00961FA8" w:rsidP="00961FA8">
      <w:pPr>
        <w:pStyle w:val="SingleTxtG"/>
        <w:rPr>
          <w:i/>
        </w:rPr>
      </w:pPr>
      <w:r w:rsidRPr="00567F14">
        <w:rPr>
          <w:i/>
        </w:rPr>
        <w:t xml:space="preserve">(Reference: definition for </w:t>
      </w:r>
      <w:r w:rsidRPr="00567F14">
        <w:t>“</w:t>
      </w:r>
      <w:r w:rsidRPr="00567F14">
        <w:rPr>
          <w:i/>
        </w:rPr>
        <w:t>Cargo transport unit</w:t>
      </w:r>
      <w:r w:rsidRPr="00567F14">
        <w:t xml:space="preserve">” </w:t>
      </w:r>
      <w:r w:rsidRPr="00567F14">
        <w:rPr>
          <w:i/>
        </w:rPr>
        <w:t>in 1.2.1 ADN)</w:t>
      </w:r>
    </w:p>
    <w:p w:rsidR="00961FA8" w:rsidRPr="00567F14" w:rsidRDefault="00961FA8" w:rsidP="00961FA8">
      <w:pPr>
        <w:pStyle w:val="SingleTxtG"/>
      </w:pPr>
      <w:r w:rsidRPr="00567F14">
        <w:t>1.2.1 (RID/ADR)</w:t>
      </w:r>
      <w:r w:rsidRPr="00567F14">
        <w:tab/>
      </w:r>
      <w:proofErr w:type="gramStart"/>
      <w:r w:rsidRPr="00567F14">
        <w:t>In</w:t>
      </w:r>
      <w:proofErr w:type="gramEnd"/>
      <w:r w:rsidRPr="00567F14">
        <w:t xml:space="preserve"> the definition of "</w:t>
      </w:r>
      <w:r w:rsidRPr="00567F14">
        <w:rPr>
          <w:i/>
        </w:rPr>
        <w:t>filler</w:t>
      </w:r>
      <w:r w:rsidRPr="00567F14">
        <w:t>", replace "loads" by "fills".</w:t>
      </w:r>
    </w:p>
    <w:p w:rsidR="00961FA8" w:rsidRPr="00567F14" w:rsidRDefault="00961FA8" w:rsidP="00961FA8">
      <w:pPr>
        <w:pStyle w:val="SingleTxtG"/>
      </w:pPr>
      <w:r w:rsidRPr="00567F14">
        <w:t>1.2.1 (RID/ADR)</w:t>
      </w:r>
      <w:r w:rsidRPr="00567F14">
        <w:tab/>
      </w:r>
      <w:proofErr w:type="gramStart"/>
      <w:r w:rsidRPr="00567F14">
        <w:t>In</w:t>
      </w:r>
      <w:proofErr w:type="gramEnd"/>
      <w:r w:rsidRPr="00567F14">
        <w:t xml:space="preserve"> the definition of "</w:t>
      </w:r>
      <w:r w:rsidRPr="00567F14">
        <w:rPr>
          <w:rFonts w:eastAsia="MS Mincho"/>
          <w:i/>
          <w:lang w:val="en-US" w:eastAsia="ja-JP"/>
        </w:rPr>
        <w:t>Vacuum-operated waste tank</w:t>
      </w:r>
      <w:r w:rsidRPr="00567F14">
        <w:t>", replace "loading and unloading" by "filling and discharging".</w:t>
      </w:r>
    </w:p>
    <w:p w:rsidR="00961FA8" w:rsidRPr="00567F14" w:rsidRDefault="00961FA8" w:rsidP="00961FA8">
      <w:pPr>
        <w:pStyle w:val="SingleTxtG"/>
        <w:rPr>
          <w:i/>
        </w:rPr>
      </w:pPr>
      <w:r w:rsidRPr="00567F14">
        <w:rPr>
          <w:i/>
        </w:rPr>
        <w:t>(Reference document: ECE/TRANS/WP.15/AC.1/2015/37)</w:t>
      </w:r>
    </w:p>
    <w:p w:rsidR="00961FA8" w:rsidRPr="00567F14" w:rsidRDefault="00961FA8" w:rsidP="00961FA8">
      <w:pPr>
        <w:pStyle w:val="SingleTxtG"/>
      </w:pPr>
      <w:r w:rsidRPr="00567F14">
        <w:rPr>
          <w:lang w:val="en-US"/>
        </w:rPr>
        <w:t xml:space="preserve">1.2.1 </w:t>
      </w:r>
      <w:r w:rsidRPr="00567F14">
        <w:t>(ADR/ADN)</w:t>
      </w:r>
      <w:r w:rsidRPr="00567F14">
        <w:rPr>
          <w:lang w:val="en-US"/>
        </w:rPr>
        <w:tab/>
        <w:t>In the definition of “</w:t>
      </w:r>
      <w:r w:rsidRPr="00567F14">
        <w:rPr>
          <w:i/>
        </w:rPr>
        <w:t>Unilateral approval</w:t>
      </w:r>
      <w:r w:rsidRPr="00567F14">
        <w:rPr>
          <w:lang w:val="en-US"/>
        </w:rPr>
        <w:t xml:space="preserve">”, </w:t>
      </w:r>
      <w:r w:rsidRPr="00567F14">
        <w:t>replace “by the competent authority of the first Contracting Party to ADR reached by the consignment” by “by the competent authority of a Contracting Party to ADR”.</w:t>
      </w:r>
    </w:p>
    <w:p w:rsidR="00961FA8" w:rsidRPr="00567F14" w:rsidRDefault="00961FA8" w:rsidP="00961FA8">
      <w:pPr>
        <w:pStyle w:val="SingleTxtG"/>
      </w:pPr>
      <w:r w:rsidRPr="00567F14">
        <w:t>(RID)</w:t>
      </w:r>
      <w:r w:rsidRPr="00567F14">
        <w:tab/>
      </w:r>
      <w:r w:rsidRPr="00567F14">
        <w:rPr>
          <w:lang w:val="en-US"/>
        </w:rPr>
        <w:t>In the definition of “</w:t>
      </w:r>
      <w:r w:rsidRPr="00567F14">
        <w:rPr>
          <w:i/>
        </w:rPr>
        <w:t>Unilateral approval</w:t>
      </w:r>
      <w:r w:rsidRPr="00567F14">
        <w:rPr>
          <w:lang w:val="en-US"/>
        </w:rPr>
        <w:t xml:space="preserve">”, at the end, </w:t>
      </w:r>
      <w:r w:rsidRPr="00567F14">
        <w:t>replace “of the first RID Contracting State reached by the consignment” by “of a RID Contracting State”.</w:t>
      </w:r>
    </w:p>
    <w:p w:rsidR="00961FA8" w:rsidRPr="00567F14" w:rsidRDefault="00961FA8" w:rsidP="00961FA8">
      <w:pPr>
        <w:pStyle w:val="SingleTxtG"/>
        <w:rPr>
          <w:i/>
          <w:lang w:val="fr-FR"/>
        </w:rPr>
      </w:pPr>
      <w:r w:rsidRPr="00567F14">
        <w:rPr>
          <w:i/>
          <w:lang w:val="fr-CH"/>
        </w:rPr>
        <w:t>Reference document: Informal document INF.45)</w:t>
      </w:r>
    </w:p>
    <w:p w:rsidR="00961FA8" w:rsidRPr="00567F14" w:rsidRDefault="00961FA8" w:rsidP="00961FA8">
      <w:pPr>
        <w:pStyle w:val="SingleTxtG"/>
      </w:pPr>
      <w:r w:rsidRPr="00567F14">
        <w:t>1.2.1</w:t>
      </w:r>
      <w:r w:rsidRPr="00567F14">
        <w:tab/>
        <w:t>Add the following new definitions in alphabetical order:</w:t>
      </w:r>
    </w:p>
    <w:p w:rsidR="00961FA8" w:rsidRPr="00567F14" w:rsidRDefault="00961FA8" w:rsidP="00961FA8">
      <w:pPr>
        <w:pStyle w:val="SingleTxtG"/>
      </w:pPr>
      <w:r w:rsidRPr="00567F14">
        <w:rPr>
          <w:rFonts w:eastAsia="MS Mincho"/>
          <w:i/>
        </w:rPr>
        <w:t xml:space="preserve">“Loading” </w:t>
      </w:r>
      <w:r w:rsidRPr="00567F14">
        <w:rPr>
          <w:rFonts w:eastAsia="MS Mincho"/>
        </w:rPr>
        <w:t>means all actions carried out by the loader, in accordance with the definition of loader;</w:t>
      </w:r>
    </w:p>
    <w:p w:rsidR="00961FA8" w:rsidRPr="00567F14" w:rsidRDefault="00961FA8" w:rsidP="00961FA8">
      <w:pPr>
        <w:pStyle w:val="SingleTxtG"/>
      </w:pPr>
      <w:r w:rsidRPr="00567F14">
        <w:rPr>
          <w:rFonts w:eastAsia="MS Mincho"/>
          <w:i/>
        </w:rPr>
        <w:t xml:space="preserve">“Unloading” </w:t>
      </w:r>
      <w:r w:rsidRPr="00567F14">
        <w:rPr>
          <w:rFonts w:eastAsia="MS Mincho"/>
        </w:rPr>
        <w:t>means all actions carried out by the unloader, in accordance with the definition of unloader;</w:t>
      </w:r>
    </w:p>
    <w:p w:rsidR="00961FA8" w:rsidRPr="00567F14" w:rsidRDefault="00961FA8" w:rsidP="00961FA8">
      <w:pPr>
        <w:pStyle w:val="SingleTxtG"/>
        <w:rPr>
          <w:i/>
        </w:rPr>
      </w:pPr>
      <w:r w:rsidRPr="00567F14">
        <w:rPr>
          <w:i/>
        </w:rPr>
        <w:t>(Reference document: ECE/TRANS/WP.15/AC.1/2015/37 as amended)</w:t>
      </w:r>
    </w:p>
    <w:p w:rsidR="00961FA8" w:rsidRPr="00936E80" w:rsidRDefault="00961FA8" w:rsidP="00567F14">
      <w:pPr>
        <w:pStyle w:val="H23G"/>
        <w:rPr>
          <w:lang w:val="en-GB"/>
        </w:rPr>
      </w:pPr>
      <w:r w:rsidRPr="00567F14">
        <w:tab/>
      </w:r>
      <w:r w:rsidRPr="00567F14">
        <w:tab/>
        <w:t>Chapter 1.3</w:t>
      </w:r>
    </w:p>
    <w:p w:rsidR="00961FA8" w:rsidRPr="00567F14" w:rsidRDefault="00961FA8" w:rsidP="00961FA8">
      <w:pPr>
        <w:pStyle w:val="SingleTxtG"/>
      </w:pPr>
      <w:r w:rsidRPr="00567F14">
        <w:t>1.3.2.2 (</w:t>
      </w:r>
      <w:proofErr w:type="gramStart"/>
      <w:r w:rsidRPr="00567F14">
        <w:t>a</w:t>
      </w:r>
      <w:proofErr w:type="gramEnd"/>
      <w:r w:rsidRPr="00567F14">
        <w:t>) (RID)</w:t>
      </w:r>
      <w:r w:rsidRPr="00567F14">
        <w:tab/>
        <w:t>Replace "orange-coloured marking" by "orange-coloured plates".</w:t>
      </w:r>
    </w:p>
    <w:p w:rsidR="00961FA8" w:rsidRPr="00567F14" w:rsidRDefault="00961FA8" w:rsidP="00961FA8">
      <w:pPr>
        <w:pStyle w:val="SingleTxtG"/>
        <w:rPr>
          <w:lang w:val="fr-FR"/>
        </w:rPr>
      </w:pPr>
      <w:r w:rsidRPr="00567F14">
        <w:rPr>
          <w:i/>
          <w:lang w:val="fr-CH"/>
        </w:rPr>
        <w:t>Reference document: Informal document INF.8)</w:t>
      </w:r>
    </w:p>
    <w:p w:rsidR="00961FA8" w:rsidRPr="00936E80" w:rsidRDefault="00961FA8" w:rsidP="00567F14">
      <w:pPr>
        <w:pStyle w:val="H23G"/>
        <w:rPr>
          <w:lang w:val="en-GB"/>
        </w:rPr>
      </w:pPr>
      <w:r w:rsidRPr="00567F14">
        <w:rPr>
          <w:lang w:val="fr-FR"/>
        </w:rPr>
        <w:tab/>
      </w:r>
      <w:r w:rsidRPr="00567F14">
        <w:rPr>
          <w:lang w:val="fr-FR"/>
        </w:rPr>
        <w:tab/>
      </w:r>
      <w:r w:rsidRPr="00567F14">
        <w:t>Chapter 1.4</w:t>
      </w:r>
    </w:p>
    <w:p w:rsidR="00961FA8" w:rsidRPr="00567F14" w:rsidRDefault="00961FA8" w:rsidP="00961FA8">
      <w:pPr>
        <w:pStyle w:val="SingleTxtG"/>
      </w:pPr>
      <w:r w:rsidRPr="00567F14">
        <w:t>1.4.2.1.1</w:t>
      </w:r>
      <w:proofErr w:type="gramStart"/>
      <w:r w:rsidRPr="00567F14">
        <w:t>(c)</w:t>
      </w:r>
      <w:proofErr w:type="gramEnd"/>
      <w:r w:rsidRPr="00567F14">
        <w:t xml:space="preserve"> (RID/ADR)</w:t>
      </w:r>
      <w:r w:rsidRPr="00567F14">
        <w:tab/>
        <w:t>Replace “markings” by “marks”.</w:t>
      </w:r>
    </w:p>
    <w:p w:rsidR="00961FA8" w:rsidRPr="00567F14" w:rsidRDefault="00961FA8" w:rsidP="00961FA8">
      <w:pPr>
        <w:pStyle w:val="SingleTxtG"/>
      </w:pPr>
      <w:r w:rsidRPr="00567F14">
        <w:t>1.4.2.1.1 (e) (RID)</w:t>
      </w:r>
      <w:r w:rsidRPr="00567F14">
        <w:tab/>
        <w:t xml:space="preserve">Amend the text after “empty </w:t>
      </w:r>
      <w:proofErr w:type="spellStart"/>
      <w:r w:rsidRPr="00567F14">
        <w:t>uncleaned</w:t>
      </w:r>
      <w:proofErr w:type="spellEnd"/>
      <w:r w:rsidRPr="00567F14">
        <w:t xml:space="preserve"> wagons” to read as follows: “and bulk containers are </w:t>
      </w:r>
      <w:proofErr w:type="spellStart"/>
      <w:r w:rsidRPr="00567F14">
        <w:t>placarded</w:t>
      </w:r>
      <w:proofErr w:type="spellEnd"/>
      <w:r w:rsidRPr="00567F14">
        <w:t xml:space="preserve">, marked and labelled in accordance with Chapter 5.3 and that empty </w:t>
      </w:r>
      <w:proofErr w:type="spellStart"/>
      <w:r w:rsidRPr="00567F14">
        <w:t>uncleaned</w:t>
      </w:r>
      <w:proofErr w:type="spellEnd"/>
      <w:r w:rsidRPr="00567F14">
        <w:t xml:space="preserve"> tanks are closed and present the same degree of </w:t>
      </w:r>
      <w:proofErr w:type="spellStart"/>
      <w:r w:rsidRPr="00567F14">
        <w:t>leakproofness</w:t>
      </w:r>
      <w:proofErr w:type="spellEnd"/>
      <w:r w:rsidRPr="00567F14">
        <w:t xml:space="preserve"> as if they were full.”.</w:t>
      </w:r>
    </w:p>
    <w:p w:rsidR="00961FA8" w:rsidRPr="00567F14" w:rsidRDefault="00961FA8" w:rsidP="00961FA8">
      <w:pPr>
        <w:pStyle w:val="SingleTxtG"/>
      </w:pPr>
      <w:r w:rsidRPr="00567F14">
        <w:t>1.4.2.1.1 (e) (ADR)</w:t>
      </w:r>
      <w:r w:rsidRPr="00567F14">
        <w:tab/>
        <w:t xml:space="preserve">Amend the text after “empty </w:t>
      </w:r>
      <w:proofErr w:type="spellStart"/>
      <w:r w:rsidRPr="00567F14">
        <w:t>uncleaned</w:t>
      </w:r>
      <w:proofErr w:type="spellEnd"/>
      <w:r w:rsidRPr="00567F14">
        <w:t xml:space="preserve"> vehicles” to read as follows: “and bulk containers are </w:t>
      </w:r>
      <w:proofErr w:type="spellStart"/>
      <w:r w:rsidRPr="00567F14">
        <w:t>placarded</w:t>
      </w:r>
      <w:proofErr w:type="spellEnd"/>
      <w:r w:rsidRPr="00567F14">
        <w:t>,</w:t>
      </w:r>
      <w:r w:rsidR="00484D6E" w:rsidRPr="00567F14">
        <w:t xml:space="preserve"> </w:t>
      </w:r>
      <w:r w:rsidRPr="00567F14">
        <w:t xml:space="preserve">marked and labelled in accordance with Chapter 5.3 and that empty </w:t>
      </w:r>
      <w:proofErr w:type="spellStart"/>
      <w:r w:rsidRPr="00567F14">
        <w:t>uncleaned</w:t>
      </w:r>
      <w:proofErr w:type="spellEnd"/>
      <w:r w:rsidRPr="00567F14">
        <w:t xml:space="preserve"> tanks are closed and present the same degree of </w:t>
      </w:r>
      <w:proofErr w:type="spellStart"/>
      <w:r w:rsidRPr="00567F14">
        <w:t>leakproofness</w:t>
      </w:r>
      <w:proofErr w:type="spellEnd"/>
      <w:r w:rsidRPr="00567F14">
        <w:t xml:space="preserve"> as if they were full.”.</w:t>
      </w:r>
    </w:p>
    <w:p w:rsidR="00961FA8" w:rsidRPr="00567F14" w:rsidRDefault="00961FA8" w:rsidP="00961FA8">
      <w:pPr>
        <w:pStyle w:val="SingleTxtG"/>
        <w:rPr>
          <w:lang w:val="fr-FR"/>
        </w:rPr>
      </w:pPr>
      <w:r w:rsidRPr="00567F14">
        <w:rPr>
          <w:i/>
          <w:lang w:val="fr-CH"/>
        </w:rPr>
        <w:t>(Reference document: Informal document INF.48)</w:t>
      </w:r>
    </w:p>
    <w:p w:rsidR="00961FA8" w:rsidRPr="00567F14" w:rsidRDefault="00961FA8" w:rsidP="00961FA8">
      <w:pPr>
        <w:pStyle w:val="SingleTxtG"/>
      </w:pPr>
      <w:r w:rsidRPr="00567F14">
        <w:lastRenderedPageBreak/>
        <w:t>1.4.2.2.1 (c)</w:t>
      </w:r>
      <w:r w:rsidRPr="00567F14">
        <w:tab/>
        <w:t>The amendment does not apply to the English text.</w:t>
      </w:r>
    </w:p>
    <w:p w:rsidR="00961FA8" w:rsidRPr="00567F14" w:rsidRDefault="00961FA8" w:rsidP="00961FA8">
      <w:pPr>
        <w:pStyle w:val="SingleTxtG"/>
      </w:pPr>
      <w:r w:rsidRPr="00567F14">
        <w:t>1.4.2.2.1 (</w:t>
      </w:r>
      <w:proofErr w:type="gramStart"/>
      <w:r w:rsidRPr="00567F14">
        <w:t>f</w:t>
      </w:r>
      <w:proofErr w:type="gramEnd"/>
      <w:r w:rsidRPr="00567F14">
        <w:t>) (RID)</w:t>
      </w:r>
      <w:r w:rsidRPr="00567F14">
        <w:tab/>
        <w:t>Replace “markings” by “marks”. Insert “in Chapter 5.3” after “wagons”.</w:t>
      </w:r>
    </w:p>
    <w:p w:rsidR="00961FA8" w:rsidRPr="00567F14" w:rsidRDefault="00961FA8" w:rsidP="00961FA8">
      <w:pPr>
        <w:pStyle w:val="SingleTxtG"/>
      </w:pPr>
      <w:r w:rsidRPr="00567F14">
        <w:t>1.4.2.2.1 (</w:t>
      </w:r>
      <w:proofErr w:type="gramStart"/>
      <w:r w:rsidRPr="00567F14">
        <w:t>f</w:t>
      </w:r>
      <w:proofErr w:type="gramEnd"/>
      <w:r w:rsidRPr="00567F14">
        <w:t>) (ADR)</w:t>
      </w:r>
      <w:r w:rsidRPr="00567F14">
        <w:tab/>
        <w:t>Amend the text after “the placards,” to read as follows: “marks and orange-coloured plates prescribed for the vehicles in Chapter 5.3 have been affixed.”.</w:t>
      </w:r>
    </w:p>
    <w:p w:rsidR="00961FA8" w:rsidRPr="00567F14" w:rsidRDefault="00961FA8" w:rsidP="00961FA8">
      <w:pPr>
        <w:pStyle w:val="SingleTxtG"/>
        <w:rPr>
          <w:lang w:val="fr-FR"/>
        </w:rPr>
      </w:pPr>
      <w:r w:rsidRPr="00567F14">
        <w:rPr>
          <w:i/>
          <w:lang w:val="fr-CH"/>
        </w:rPr>
        <w:t>(Reference document: Informal document INF.48)</w:t>
      </w:r>
    </w:p>
    <w:p w:rsidR="00961FA8" w:rsidRPr="00567F14" w:rsidRDefault="00961FA8" w:rsidP="00961FA8">
      <w:pPr>
        <w:pStyle w:val="SingleTxtG"/>
      </w:pPr>
      <w:r w:rsidRPr="00567F14">
        <w:t>1.4.3.1.1 (c)</w:t>
      </w:r>
      <w:r w:rsidRPr="00567F14">
        <w:tab/>
        <w:t>Delete ", when loading dangerous goods in</w:t>
      </w:r>
      <w:r w:rsidRPr="00567F14">
        <w:rPr>
          <w:b/>
        </w:rPr>
        <w:t xml:space="preserve"> </w:t>
      </w:r>
      <w:r w:rsidRPr="00567F14">
        <w:t>a vehicle/wagon, or a large or small container,</w:t>
      </w:r>
      <w:proofErr w:type="gramStart"/>
      <w:r w:rsidRPr="00567F14">
        <w:t>".</w:t>
      </w:r>
      <w:proofErr w:type="gramEnd"/>
    </w:p>
    <w:p w:rsidR="00961FA8" w:rsidRPr="00936E80" w:rsidRDefault="00961FA8" w:rsidP="00961FA8">
      <w:pPr>
        <w:pStyle w:val="SingleTxtG"/>
      </w:pPr>
      <w:r w:rsidRPr="00936E80">
        <w:rPr>
          <w:i/>
        </w:rPr>
        <w:t xml:space="preserve">(Reference document: </w:t>
      </w:r>
      <w:r w:rsidR="00C2489F" w:rsidRPr="00936E80">
        <w:rPr>
          <w:i/>
        </w:rPr>
        <w:t>ECE/TRANS/WP.15/AC.1/2015/37</w:t>
      </w:r>
      <w:r w:rsidRPr="00936E80">
        <w:rPr>
          <w:i/>
        </w:rPr>
        <w:t>)</w:t>
      </w:r>
    </w:p>
    <w:p w:rsidR="00961FA8" w:rsidRPr="00567F14" w:rsidRDefault="00961FA8" w:rsidP="00961FA8">
      <w:pPr>
        <w:pStyle w:val="SingleTxtG"/>
      </w:pPr>
      <w:r w:rsidRPr="00567F14">
        <w:t>1.4.3.1.1 (</w:t>
      </w:r>
      <w:proofErr w:type="gramStart"/>
      <w:r w:rsidRPr="00567F14">
        <w:t>d</w:t>
      </w:r>
      <w:proofErr w:type="gramEnd"/>
      <w:r w:rsidRPr="00567F14">
        <w:t>) (RID)</w:t>
      </w:r>
      <w:r w:rsidRPr="00567F14">
        <w:tab/>
        <w:t>Amend the text after “concerning placarding,” to read as follows: “marking and orange-coloured plates on the wagon or large container conforming to Chapter 5.3.”.</w:t>
      </w:r>
    </w:p>
    <w:p w:rsidR="00961FA8" w:rsidRPr="00567F14" w:rsidRDefault="00961FA8" w:rsidP="00961FA8">
      <w:pPr>
        <w:pStyle w:val="SingleTxtG"/>
      </w:pPr>
      <w:r w:rsidRPr="00567F14">
        <w:t>1.4.3.1.1 (</w:t>
      </w:r>
      <w:proofErr w:type="gramStart"/>
      <w:r w:rsidRPr="00567F14">
        <w:t>d</w:t>
      </w:r>
      <w:proofErr w:type="gramEnd"/>
      <w:r w:rsidRPr="00567F14">
        <w:t>) (ADR)</w:t>
      </w:r>
      <w:r w:rsidRPr="00567F14">
        <w:tab/>
        <w:t>Amend the text after “requirements concerning” to read as follows: “placarding, marking and orange-coloured plates conforming to Chapter 5.3.”.</w:t>
      </w:r>
    </w:p>
    <w:p w:rsidR="00961FA8" w:rsidRPr="00567F14" w:rsidRDefault="00961FA8" w:rsidP="00961FA8">
      <w:pPr>
        <w:pStyle w:val="SingleTxtG"/>
        <w:rPr>
          <w:lang w:val="fr-FR"/>
        </w:rPr>
      </w:pPr>
      <w:r w:rsidRPr="00567F14">
        <w:rPr>
          <w:i/>
          <w:lang w:val="fr-CH"/>
        </w:rPr>
        <w:t>(Reference document: Informal document INF.48)</w:t>
      </w:r>
    </w:p>
    <w:p w:rsidR="00961FA8" w:rsidRPr="00567F14" w:rsidRDefault="00961FA8" w:rsidP="00961FA8">
      <w:pPr>
        <w:pStyle w:val="SingleTxtG"/>
      </w:pPr>
      <w:r w:rsidRPr="00567F14">
        <w:t>1.4.3.3 (h) (RID)</w:t>
      </w:r>
      <w:r w:rsidRPr="00567F14">
        <w:tab/>
        <w:t>Amend to read as follows: “(h)</w:t>
      </w:r>
      <w:r w:rsidRPr="00567F14">
        <w:tab/>
        <w:t>he shall, in preparing the dangerous goods for carriage, ensure that the placards, marks, orange-coloured plates and labels as well as shunting labels are affixed on the tanks, on the wagons and on the containers in accordance with Chapter 5.3.”.</w:t>
      </w:r>
    </w:p>
    <w:p w:rsidR="00961FA8" w:rsidRPr="00567F14" w:rsidRDefault="00961FA8" w:rsidP="00961FA8">
      <w:pPr>
        <w:pStyle w:val="SingleTxtG"/>
      </w:pPr>
      <w:r w:rsidRPr="00567F14">
        <w:t>1.4.3.3 (h) (ADR)</w:t>
      </w:r>
      <w:r w:rsidRPr="00567F14">
        <w:tab/>
        <w:t>Amend to read as follows: “(h)</w:t>
      </w:r>
      <w:r w:rsidRPr="00567F14">
        <w:tab/>
        <w:t>he shall, in preparing the dangerous goods for carriage, ensure that the placards, marks, orange-coloured plates and labels are affixed on the tanks, on the vehicles and on the containers for carriage in bulk in accordance with Chapter 5.3.”.</w:t>
      </w:r>
    </w:p>
    <w:p w:rsidR="00961FA8" w:rsidRPr="00567F14" w:rsidRDefault="00961FA8" w:rsidP="00961FA8">
      <w:pPr>
        <w:pStyle w:val="SingleTxtG"/>
        <w:rPr>
          <w:lang w:val="fr-FR"/>
        </w:rPr>
      </w:pPr>
      <w:r w:rsidRPr="00567F14">
        <w:rPr>
          <w:i/>
          <w:lang w:val="fr-CH"/>
        </w:rPr>
        <w:t>(Reference document: Informal document INF.48)</w:t>
      </w:r>
    </w:p>
    <w:p w:rsidR="00961FA8" w:rsidRPr="00567F14" w:rsidRDefault="00961FA8" w:rsidP="00961FA8">
      <w:pPr>
        <w:pStyle w:val="SingleTxtG"/>
      </w:pPr>
      <w:r w:rsidRPr="00567F14">
        <w:t>1.4.3.7</w:t>
      </w:r>
      <w:r w:rsidRPr="00567F14">
        <w:tab/>
      </w:r>
      <w:r w:rsidRPr="00567F14">
        <w:tab/>
        <w:t>Delete the Note after the heading.</w:t>
      </w:r>
    </w:p>
    <w:p w:rsidR="00961FA8" w:rsidRPr="00567F14" w:rsidRDefault="00961FA8" w:rsidP="00961FA8">
      <w:pPr>
        <w:pStyle w:val="SingleTxtG"/>
      </w:pPr>
      <w:r w:rsidRPr="00567F14">
        <w:rPr>
          <w:i/>
        </w:rPr>
        <w:t>(Reference document: ECE/TRANS/WP.15/AC.1/2015/37)</w:t>
      </w:r>
    </w:p>
    <w:p w:rsidR="00961FA8" w:rsidRPr="00567F14" w:rsidRDefault="00961FA8" w:rsidP="00961FA8">
      <w:pPr>
        <w:pStyle w:val="SingleTxtG"/>
      </w:pPr>
      <w:r w:rsidRPr="00567F14">
        <w:t>1.4.3.7.1 (c)</w:t>
      </w:r>
      <w:r w:rsidRPr="00567F14">
        <w:tab/>
        <w:t>At the end, add "and handling;"</w:t>
      </w:r>
    </w:p>
    <w:p w:rsidR="00961FA8" w:rsidRPr="00567F14" w:rsidRDefault="00961FA8" w:rsidP="00961FA8">
      <w:pPr>
        <w:pStyle w:val="SingleTxtG"/>
        <w:rPr>
          <w:i/>
        </w:rPr>
      </w:pPr>
      <w:r w:rsidRPr="00567F14">
        <w:rPr>
          <w:i/>
        </w:rPr>
        <w:t>(Reference document: ECE/TRANS/WP.15/AC.1/2015/37)</w:t>
      </w:r>
    </w:p>
    <w:p w:rsidR="00961FA8" w:rsidRPr="00567F14" w:rsidRDefault="00961FA8" w:rsidP="00961FA8">
      <w:pPr>
        <w:pStyle w:val="SingleTxtG"/>
      </w:pPr>
      <w:r w:rsidRPr="00567F14">
        <w:t>1.4.3.7.1 (</w:t>
      </w:r>
      <w:proofErr w:type="gramStart"/>
      <w:r w:rsidRPr="00567F14">
        <w:t>f</w:t>
      </w:r>
      <w:proofErr w:type="gramEnd"/>
      <w:r w:rsidRPr="00567F14">
        <w:t>) (RID)</w:t>
      </w:r>
      <w:r w:rsidRPr="00567F14">
        <w:tab/>
        <w:t>Amend the end to read as follows: “…display placards, marks and orange-coloured plates that had been displayed in accordance with Chapter 5.3.”.</w:t>
      </w:r>
    </w:p>
    <w:p w:rsidR="00961FA8" w:rsidRPr="00567F14" w:rsidRDefault="00961FA8" w:rsidP="00961FA8">
      <w:pPr>
        <w:pStyle w:val="SingleTxtG"/>
      </w:pPr>
      <w:r w:rsidRPr="00567F14">
        <w:t>1.4.3.7.1 (</w:t>
      </w:r>
      <w:proofErr w:type="gramStart"/>
      <w:r w:rsidRPr="00567F14">
        <w:t>f</w:t>
      </w:r>
      <w:proofErr w:type="gramEnd"/>
      <w:r w:rsidRPr="00567F14">
        <w:t>) (ADR)</w:t>
      </w:r>
      <w:r w:rsidRPr="00567F14">
        <w:tab/>
        <w:t>Amend the end to read as follows: “…no longer display the placards, marks and orange-coloured plates that had been displayed in accordance with Chapter 5.3.”.</w:t>
      </w:r>
    </w:p>
    <w:p w:rsidR="00961FA8" w:rsidRPr="00567F14" w:rsidRDefault="00961FA8" w:rsidP="00961FA8">
      <w:pPr>
        <w:pStyle w:val="SingleTxtG"/>
        <w:rPr>
          <w:i/>
          <w:lang w:val="fr-FR"/>
        </w:rPr>
      </w:pPr>
      <w:r w:rsidRPr="00567F14">
        <w:rPr>
          <w:i/>
          <w:lang w:val="fr-CH"/>
        </w:rPr>
        <w:t>(Reference document: Informal document INF.48)</w:t>
      </w:r>
    </w:p>
    <w:p w:rsidR="00961FA8" w:rsidRPr="00936E80" w:rsidRDefault="00961FA8" w:rsidP="00567F14">
      <w:pPr>
        <w:pStyle w:val="H23G"/>
        <w:rPr>
          <w:lang w:val="en-GB"/>
        </w:rPr>
      </w:pPr>
      <w:r w:rsidRPr="00567F14">
        <w:rPr>
          <w:lang w:val="fr-CH"/>
        </w:rPr>
        <w:tab/>
      </w:r>
      <w:r w:rsidRPr="00567F14">
        <w:rPr>
          <w:lang w:val="fr-CH"/>
        </w:rPr>
        <w:tab/>
      </w:r>
      <w:r w:rsidRPr="00567F14">
        <w:t>Chapter 1.6</w:t>
      </w:r>
    </w:p>
    <w:p w:rsidR="00961FA8" w:rsidRPr="00567F14" w:rsidRDefault="00961FA8" w:rsidP="00961FA8">
      <w:pPr>
        <w:pStyle w:val="SingleTxtG"/>
      </w:pPr>
      <w:r w:rsidRPr="00567F14">
        <w:t>1.6.1.1</w:t>
      </w:r>
      <w:r w:rsidRPr="00567F14">
        <w:tab/>
      </w:r>
      <w:r w:rsidRPr="00567F14">
        <w:tab/>
        <w:t xml:space="preserve">Amend "30 June 2015" to read: "30 June </w:t>
      </w:r>
      <w:proofErr w:type="gramStart"/>
      <w:r w:rsidRPr="00567F14">
        <w:t>2017</w:t>
      </w:r>
      <w:proofErr w:type="gramEnd"/>
      <w:r w:rsidRPr="00567F14">
        <w:t>".</w:t>
      </w:r>
    </w:p>
    <w:p w:rsidR="00961FA8" w:rsidRPr="00567F14" w:rsidRDefault="00961FA8" w:rsidP="00961FA8">
      <w:pPr>
        <w:pStyle w:val="SingleTxtG"/>
        <w:ind w:left="2268"/>
      </w:pPr>
      <w:r w:rsidRPr="00567F14">
        <w:t xml:space="preserve">Amend "31 December 2014" to read: "31 December </w:t>
      </w:r>
      <w:proofErr w:type="gramStart"/>
      <w:r w:rsidRPr="00567F14">
        <w:t>2016</w:t>
      </w:r>
      <w:proofErr w:type="gramEnd"/>
      <w:r w:rsidRPr="00567F14">
        <w:t>".</w:t>
      </w:r>
    </w:p>
    <w:p w:rsidR="00961FA8" w:rsidRPr="00567F14" w:rsidRDefault="00961FA8" w:rsidP="00961FA8">
      <w:pPr>
        <w:pStyle w:val="SingleTxtG"/>
        <w:ind w:left="2268"/>
      </w:pPr>
      <w:r w:rsidRPr="00567F14">
        <w:t xml:space="preserve">(RID) In footnote 1, amend "1 January 2013" to read: "1 January </w:t>
      </w:r>
      <w:proofErr w:type="gramStart"/>
      <w:r w:rsidRPr="00567F14">
        <w:t>2015</w:t>
      </w:r>
      <w:proofErr w:type="gramEnd"/>
      <w:r w:rsidRPr="00567F14">
        <w:t>".</w:t>
      </w:r>
    </w:p>
    <w:p w:rsidR="00961FA8" w:rsidRPr="00567F14" w:rsidRDefault="00961FA8" w:rsidP="00961FA8">
      <w:pPr>
        <w:pStyle w:val="SingleTxtG"/>
        <w:rPr>
          <w:i/>
        </w:rPr>
      </w:pPr>
      <w:r w:rsidRPr="00567F14">
        <w:rPr>
          <w:i/>
        </w:rPr>
        <w:t>(Reference document: ECE/TRANS/WP.15/AC.1/2015/30)</w:t>
      </w:r>
    </w:p>
    <w:p w:rsidR="00961FA8" w:rsidRPr="00567F14" w:rsidRDefault="00961FA8" w:rsidP="00961FA8">
      <w:pPr>
        <w:pStyle w:val="SingleTxtG"/>
      </w:pPr>
      <w:r w:rsidRPr="00567F14">
        <w:t>1.6.1.15</w:t>
      </w:r>
      <w:r w:rsidRPr="00567F14">
        <w:tab/>
      </w:r>
      <w:proofErr w:type="gramStart"/>
      <w:r w:rsidRPr="00567F14">
        <w:t>Not</w:t>
      </w:r>
      <w:proofErr w:type="gramEnd"/>
      <w:r w:rsidRPr="00567F14">
        <w:t xml:space="preserve"> applicable to the English text.</w:t>
      </w:r>
    </w:p>
    <w:p w:rsidR="00961FA8" w:rsidRPr="00567F14" w:rsidRDefault="00961FA8" w:rsidP="00961FA8">
      <w:pPr>
        <w:pStyle w:val="SingleTxtG"/>
      </w:pPr>
      <w:r w:rsidRPr="00567F14">
        <w:rPr>
          <w:i/>
        </w:rPr>
        <w:t>(Reference documents: ECE/TRANS/WP.15/AC.1/2015/29 and informal document INF.8)</w:t>
      </w:r>
    </w:p>
    <w:p w:rsidR="00961FA8" w:rsidRPr="00567F14" w:rsidRDefault="00961FA8" w:rsidP="00961FA8">
      <w:pPr>
        <w:pStyle w:val="SingleTxtG"/>
        <w:tabs>
          <w:tab w:val="left" w:pos="5245"/>
        </w:tabs>
      </w:pPr>
      <w:r w:rsidRPr="00567F14">
        <w:lastRenderedPageBreak/>
        <w:t>1.6.1.20, 1.6.1.28, 1.6.1.30, 1.6.1.31, 1.6.1.32</w:t>
      </w:r>
      <w:r w:rsidRPr="00567F14">
        <w:tab/>
        <w:t>Delete and insert "(Deleted)".</w:t>
      </w:r>
    </w:p>
    <w:p w:rsidR="00961FA8" w:rsidRPr="00567F14" w:rsidRDefault="00961FA8" w:rsidP="00961FA8">
      <w:pPr>
        <w:pStyle w:val="SingleTxtG"/>
        <w:rPr>
          <w:i/>
        </w:rPr>
      </w:pPr>
      <w:r w:rsidRPr="00567F14">
        <w:rPr>
          <w:i/>
        </w:rPr>
        <w:t>(Reference document: ECE/TRANS/WP.15/AC.1/2015/30)</w:t>
      </w:r>
    </w:p>
    <w:p w:rsidR="00961FA8" w:rsidRPr="00567F14" w:rsidRDefault="00961FA8" w:rsidP="00961FA8">
      <w:pPr>
        <w:pStyle w:val="SingleTxtG"/>
      </w:pPr>
      <w:r w:rsidRPr="00567F14">
        <w:t>1.6.1.26</w:t>
      </w:r>
      <w:r w:rsidRPr="00567F14">
        <w:tab/>
      </w:r>
      <w:proofErr w:type="gramStart"/>
      <w:r w:rsidRPr="00567F14">
        <w:t>Not</w:t>
      </w:r>
      <w:proofErr w:type="gramEnd"/>
      <w:r w:rsidRPr="00567F14">
        <w:t xml:space="preserve"> applicable to the English text.</w:t>
      </w:r>
    </w:p>
    <w:p w:rsidR="00961FA8" w:rsidRPr="00567F14" w:rsidRDefault="00961FA8" w:rsidP="00961FA8">
      <w:pPr>
        <w:pStyle w:val="SingleTxtG"/>
      </w:pPr>
      <w:r w:rsidRPr="00567F14">
        <w:rPr>
          <w:i/>
        </w:rPr>
        <w:t>(Reference documents: ECE/TRANS/WP.15/AC.1/2015/29 and informal document INF.8)</w:t>
      </w:r>
    </w:p>
    <w:p w:rsidR="00961FA8" w:rsidRPr="00567F14" w:rsidRDefault="00961FA8" w:rsidP="00961FA8">
      <w:pPr>
        <w:pStyle w:val="SingleTxtG"/>
      </w:pPr>
      <w:r w:rsidRPr="00567F14">
        <w:t>1.6.2.3 (RID/ADR)</w:t>
      </w:r>
      <w:r w:rsidRPr="00567F14">
        <w:tab/>
        <w:t>Replace “the markings conforming” by “the marks conforming”.</w:t>
      </w:r>
    </w:p>
    <w:p w:rsidR="00961FA8" w:rsidRPr="00567F14" w:rsidRDefault="00961FA8" w:rsidP="00961FA8">
      <w:pPr>
        <w:pStyle w:val="SingleTxtG"/>
      </w:pPr>
      <w:r w:rsidRPr="00567F14">
        <w:rPr>
          <w:i/>
        </w:rPr>
        <w:t>(Reference documents: ECE/TRANS/WP.15/AC.1/2015/29 and informal document INF.8)</w:t>
      </w:r>
    </w:p>
    <w:p w:rsidR="00961FA8" w:rsidRPr="00567F14" w:rsidRDefault="00961FA8" w:rsidP="00961FA8">
      <w:pPr>
        <w:pStyle w:val="SingleTxtG"/>
      </w:pPr>
      <w:r w:rsidRPr="00567F14">
        <w:t>1.6.3.32 (RID)</w:t>
      </w:r>
      <w:r w:rsidR="00484D6E" w:rsidRPr="00567F14">
        <w:tab/>
      </w:r>
      <w:proofErr w:type="gramStart"/>
      <w:r w:rsidRPr="00567F14">
        <w:t>At</w:t>
      </w:r>
      <w:proofErr w:type="gramEnd"/>
      <w:r w:rsidRPr="00567F14">
        <w:t xml:space="preserve"> the end, delete: "by no later than 31 December 2014".</w:t>
      </w:r>
    </w:p>
    <w:p w:rsidR="00961FA8" w:rsidRPr="00567F14" w:rsidRDefault="00961FA8" w:rsidP="00961FA8">
      <w:pPr>
        <w:pStyle w:val="SingleTxtG"/>
        <w:rPr>
          <w:i/>
          <w:lang w:val="fr-CH"/>
        </w:rPr>
      </w:pPr>
      <w:r w:rsidRPr="00567F14">
        <w:rPr>
          <w:i/>
          <w:lang w:val="fr-CH"/>
        </w:rPr>
        <w:t>(Document de référence: ECE/TRANS/WP.15/AC.1/2015/30)</w:t>
      </w:r>
    </w:p>
    <w:p w:rsidR="00961FA8" w:rsidRPr="00567F14" w:rsidRDefault="00961FA8" w:rsidP="00961FA8">
      <w:pPr>
        <w:pStyle w:val="SingleTxtG"/>
      </w:pPr>
      <w:r w:rsidRPr="00567F14">
        <w:t>1.6.3.40, 1.6.4.19, 1.6.4.36</w:t>
      </w:r>
      <w:r w:rsidRPr="00567F14">
        <w:tab/>
        <w:t>, 1.6.4.41</w:t>
      </w:r>
      <w:r w:rsidRPr="00567F14">
        <w:tab/>
        <w:t>Delete and insert "(Deleted)".</w:t>
      </w:r>
    </w:p>
    <w:p w:rsidR="00961FA8" w:rsidRPr="00567F14" w:rsidRDefault="00961FA8" w:rsidP="00961FA8">
      <w:pPr>
        <w:pStyle w:val="SingleTxtG"/>
        <w:rPr>
          <w:i/>
        </w:rPr>
      </w:pPr>
      <w:r w:rsidRPr="00567F14">
        <w:rPr>
          <w:i/>
        </w:rPr>
        <w:t>(Document de reference: ECE/TRANS/WP.15/AC.1/2015/30)</w:t>
      </w:r>
    </w:p>
    <w:p w:rsidR="00961FA8" w:rsidRPr="00567F14" w:rsidRDefault="00961FA8" w:rsidP="00961FA8">
      <w:pPr>
        <w:pStyle w:val="SingleTxtG"/>
      </w:pPr>
      <w:r w:rsidRPr="00567F14">
        <w:t>1.6.4.37</w:t>
      </w:r>
      <w:r w:rsidRPr="00567F14">
        <w:tab/>
        <w:t>Delete the second sentence.</w:t>
      </w:r>
    </w:p>
    <w:p w:rsidR="00961FA8" w:rsidRPr="00567F14" w:rsidRDefault="00961FA8" w:rsidP="00961FA8">
      <w:pPr>
        <w:pStyle w:val="SingleTxtG"/>
        <w:rPr>
          <w:i/>
        </w:rPr>
      </w:pPr>
      <w:r w:rsidRPr="00567F14">
        <w:rPr>
          <w:i/>
        </w:rPr>
        <w:t>(Document de reference: ECE/TRANS/WP.15/AC.1/2015/30)</w:t>
      </w:r>
    </w:p>
    <w:p w:rsidR="00961FA8" w:rsidRPr="00936E80" w:rsidRDefault="00961FA8" w:rsidP="00567F14">
      <w:pPr>
        <w:pStyle w:val="H23G"/>
        <w:rPr>
          <w:lang w:val="en-GB"/>
        </w:rPr>
      </w:pPr>
      <w:r w:rsidRPr="00567F14">
        <w:tab/>
      </w:r>
      <w:r w:rsidRPr="00567F14">
        <w:tab/>
        <w:t>Chapter 1.8</w:t>
      </w:r>
    </w:p>
    <w:p w:rsidR="00961FA8" w:rsidRPr="00567F14" w:rsidRDefault="00961FA8" w:rsidP="00961FA8">
      <w:pPr>
        <w:pStyle w:val="SingleTxtG"/>
      </w:pPr>
      <w:r w:rsidRPr="00567F14">
        <w:t>1.8.3.10</w:t>
      </w:r>
      <w:r w:rsidRPr="00567F14">
        <w:tab/>
        <w:t xml:space="preserve">At the end of the second indent, add: </w:t>
      </w:r>
      <w:proofErr w:type="gramStart"/>
      <w:r w:rsidRPr="00567F14">
        <w:t>",</w:t>
      </w:r>
      <w:proofErr w:type="gramEnd"/>
      <w:r w:rsidRPr="00567F14">
        <w:t xml:space="preserve"> including, if necessary, the infrastructure and organisation of electronic examinations in accordance with 1.8.3.12.5, if these are to be carried out;".</w:t>
      </w:r>
    </w:p>
    <w:p w:rsidR="00961FA8" w:rsidRPr="00567F14" w:rsidRDefault="00961FA8" w:rsidP="00961FA8">
      <w:pPr>
        <w:pStyle w:val="SingleTxtG"/>
        <w:rPr>
          <w:i/>
          <w:lang w:val="en-US"/>
        </w:rPr>
      </w:pPr>
      <w:r w:rsidRPr="00567F14">
        <w:rPr>
          <w:i/>
          <w:lang w:val="en-US"/>
        </w:rPr>
        <w:t>(Reference document: ECE/TRANS/WP.15/AC.1/2015/26/Rev.1)</w:t>
      </w:r>
    </w:p>
    <w:p w:rsidR="00961FA8" w:rsidRPr="00567F14" w:rsidRDefault="00961FA8" w:rsidP="00961FA8">
      <w:pPr>
        <w:pStyle w:val="SingleTxtG"/>
      </w:pPr>
      <w:r w:rsidRPr="00567F14">
        <w:t>1.8.3.11 (b)</w:t>
      </w:r>
      <w:r w:rsidRPr="00567F14">
        <w:tab/>
        <w:t>In the third indent, replace "orange plates marking" by "orange-coloured plate marking" and "orange plates" by "orange-coloured plates".</w:t>
      </w:r>
    </w:p>
    <w:p w:rsidR="00961FA8" w:rsidRPr="00567F14" w:rsidRDefault="00961FA8" w:rsidP="00961FA8">
      <w:pPr>
        <w:pStyle w:val="SingleTxtG"/>
        <w:rPr>
          <w:i/>
          <w:lang w:val="en-US"/>
        </w:rPr>
      </w:pPr>
      <w:r w:rsidRPr="00567F14">
        <w:rPr>
          <w:i/>
        </w:rPr>
        <w:t>(Reference documents: ECE/TRANS/WP.15/AC.1/2015/29 and informal document INF.8)</w:t>
      </w:r>
    </w:p>
    <w:p w:rsidR="00961FA8" w:rsidRPr="00567F14" w:rsidRDefault="00961FA8" w:rsidP="00961FA8">
      <w:pPr>
        <w:pStyle w:val="SingleTxtG"/>
        <w:rPr>
          <w:lang w:val="en-US"/>
        </w:rPr>
      </w:pPr>
      <w:r w:rsidRPr="00567F14">
        <w:rPr>
          <w:lang w:val="en-US"/>
        </w:rPr>
        <w:t>1.8.3.12.2</w:t>
      </w:r>
      <w:r w:rsidRPr="00567F14">
        <w:rPr>
          <w:lang w:val="en-US"/>
        </w:rPr>
        <w:tab/>
        <w:t>Amend to read as follows:</w:t>
      </w:r>
    </w:p>
    <w:p w:rsidR="00961FA8" w:rsidRPr="00567F14" w:rsidRDefault="00961FA8" w:rsidP="00961FA8">
      <w:pPr>
        <w:pStyle w:val="SingleTxtG"/>
        <w:rPr>
          <w:lang w:val="en-US"/>
        </w:rPr>
      </w:pPr>
      <w:r w:rsidRPr="00567F14">
        <w:rPr>
          <w:lang w:val="en-US"/>
        </w:rPr>
        <w:t>"</w:t>
      </w:r>
      <w:r w:rsidRPr="00567F14">
        <w:t>1.8.3.12.2</w:t>
      </w:r>
      <w:r w:rsidRPr="00567F14">
        <w:tab/>
        <w:t>The competent authority or an examining body designated by the competent authority shall invigilate every examination. Any manipulation and deception shall be ruled out as far as possible. Authentication of the candidate shall be ensured. The use in the written test of documentation other than international or national regulations is not permitted. All examination documents shall be recorded and kept as a print-out or electronically as a file.</w:t>
      </w:r>
      <w:proofErr w:type="gramStart"/>
      <w:r w:rsidRPr="00567F14">
        <w:t>"</w:t>
      </w:r>
      <w:r w:rsidRPr="00567F14">
        <w:rPr>
          <w:lang w:val="en-US"/>
        </w:rPr>
        <w:t>.</w:t>
      </w:r>
      <w:proofErr w:type="gramEnd"/>
    </w:p>
    <w:p w:rsidR="00961FA8" w:rsidRPr="00567F14" w:rsidRDefault="00961FA8" w:rsidP="00961FA8">
      <w:pPr>
        <w:pStyle w:val="SingleTxtG"/>
        <w:rPr>
          <w:i/>
          <w:lang w:val="en-US"/>
        </w:rPr>
      </w:pPr>
      <w:r w:rsidRPr="00567F14">
        <w:rPr>
          <w:i/>
          <w:lang w:val="en-US"/>
        </w:rPr>
        <w:t>((Reference document: ECE/TRANS/WP.15/AC.1/2015/26/Rev.1 as amended)</w:t>
      </w:r>
    </w:p>
    <w:p w:rsidR="00961FA8" w:rsidRPr="00567F14" w:rsidRDefault="00961FA8" w:rsidP="00961FA8">
      <w:pPr>
        <w:pStyle w:val="SingleTxtG"/>
        <w:rPr>
          <w:i/>
          <w:lang w:val="en-US"/>
        </w:rPr>
      </w:pPr>
      <w:r w:rsidRPr="00567F14">
        <w:t>1.8.3.12.4 (</w:t>
      </w:r>
      <w:proofErr w:type="gramStart"/>
      <w:r w:rsidRPr="00567F14">
        <w:t>a</w:t>
      </w:r>
      <w:proofErr w:type="gramEnd"/>
      <w:r w:rsidRPr="00567F14">
        <w:t>)</w:t>
      </w:r>
      <w:r w:rsidRPr="00567F14">
        <w:tab/>
      </w:r>
      <w:r w:rsidR="00484D6E" w:rsidRPr="00567F14">
        <w:tab/>
      </w:r>
      <w:r w:rsidRPr="00567F14">
        <w:t>Amend the fourth indent to read as follows: “- danger marking, labelling and placarding;”.</w:t>
      </w:r>
    </w:p>
    <w:p w:rsidR="00961FA8" w:rsidRPr="00567F14" w:rsidRDefault="00961FA8" w:rsidP="00961FA8">
      <w:pPr>
        <w:pStyle w:val="SingleTxtG"/>
        <w:rPr>
          <w:i/>
          <w:lang w:val="en-US"/>
        </w:rPr>
      </w:pPr>
      <w:r w:rsidRPr="00567F14">
        <w:rPr>
          <w:i/>
        </w:rPr>
        <w:t>(Reference documents: ECE/TRANS/WP.15/AC.1/2015/29 and informal document INF.8)</w:t>
      </w:r>
    </w:p>
    <w:p w:rsidR="00961FA8" w:rsidRPr="00567F14" w:rsidRDefault="00961FA8" w:rsidP="00961FA8">
      <w:pPr>
        <w:pStyle w:val="SingleTxtG"/>
        <w:rPr>
          <w:lang w:val="en-US"/>
        </w:rPr>
      </w:pPr>
      <w:r w:rsidRPr="00567F14">
        <w:rPr>
          <w:lang w:val="en-US"/>
        </w:rPr>
        <w:t>Add a new 1.8.3.12.5 to read as follows:</w:t>
      </w:r>
    </w:p>
    <w:p w:rsidR="00961FA8" w:rsidRPr="00567F14" w:rsidRDefault="00961FA8" w:rsidP="00961FA8">
      <w:pPr>
        <w:pStyle w:val="SingleTxtG"/>
      </w:pPr>
      <w:r w:rsidRPr="00567F14">
        <w:rPr>
          <w:lang w:val="en-US"/>
        </w:rPr>
        <w:t>"</w:t>
      </w:r>
      <w:r w:rsidRPr="00567F14">
        <w:t>1.8.3.12.5</w:t>
      </w:r>
      <w:r w:rsidRPr="00567F14">
        <w:tab/>
        <w:t>Written examinations may be performed, in whole or in part, as electronic examinations, where the answers are recorded and evaluated using electronic data processing (EDP) processes, provided the following conditions are met:</w:t>
      </w:r>
    </w:p>
    <w:p w:rsidR="00961FA8" w:rsidRPr="00567F14" w:rsidRDefault="00961FA8" w:rsidP="00961FA8">
      <w:pPr>
        <w:pStyle w:val="SingleTxtG"/>
        <w:ind w:left="2835" w:hanging="567"/>
      </w:pPr>
      <w:r w:rsidRPr="00567F14">
        <w:t>(a)</w:t>
      </w:r>
      <w:r w:rsidRPr="00567F14">
        <w:tab/>
        <w:t>The hardware and software shall be checked and accepted</w:t>
      </w:r>
      <w:r w:rsidRPr="00567F14">
        <w:rPr>
          <w:color w:val="FF0000"/>
        </w:rPr>
        <w:t xml:space="preserve"> </w:t>
      </w:r>
      <w:r w:rsidRPr="00567F14">
        <w:t>by the competent authority or by an examining body designated by the competent authority;</w:t>
      </w:r>
    </w:p>
    <w:p w:rsidR="00961FA8" w:rsidRPr="00567F14" w:rsidRDefault="00961FA8" w:rsidP="00961FA8">
      <w:pPr>
        <w:pStyle w:val="SingleTxtG"/>
        <w:ind w:left="2835" w:hanging="567"/>
      </w:pPr>
      <w:r w:rsidRPr="00567F14">
        <w:t>(b)</w:t>
      </w:r>
      <w:r w:rsidRPr="00567F14">
        <w:tab/>
        <w:t xml:space="preserve">Proper technical functioning shall be ensured. Arrangements as to whether and how the examination can be continued shall be made for </w:t>
      </w:r>
      <w:r w:rsidRPr="00567F14">
        <w:lastRenderedPageBreak/>
        <w:t>a failure of the devices and applications. No aids shall be available on the input devices (e.g. electronic search function)</w:t>
      </w:r>
      <w:proofErr w:type="gramStart"/>
      <w:r w:rsidRPr="00567F14">
        <w:t>,</w:t>
      </w:r>
      <w:proofErr w:type="gramEnd"/>
      <w:r w:rsidRPr="00567F14">
        <w:t xml:space="preserve"> the equipment provided according to 1.8.3.12.3 shall not allow the candidates to communicate with any other device during the examination;</w:t>
      </w:r>
    </w:p>
    <w:p w:rsidR="00961FA8" w:rsidRPr="00567F14" w:rsidRDefault="00961FA8" w:rsidP="00961FA8">
      <w:pPr>
        <w:pStyle w:val="SingleTxtG"/>
        <w:ind w:left="2835" w:hanging="567"/>
      </w:pPr>
      <w:r w:rsidRPr="00567F14">
        <w:t>(c)</w:t>
      </w:r>
      <w:r w:rsidRPr="00567F14">
        <w:rPr>
          <w:color w:val="FF0000"/>
        </w:rPr>
        <w:tab/>
      </w:r>
      <w:r w:rsidRPr="00567F14">
        <w:t>Final inputs of each candidate shall be logged. The determination of the results shall be transparent.</w:t>
      </w:r>
      <w:proofErr w:type="gramStart"/>
      <w:r w:rsidRPr="00567F14">
        <w:t>".</w:t>
      </w:r>
      <w:proofErr w:type="gramEnd"/>
    </w:p>
    <w:p w:rsidR="00961FA8" w:rsidRPr="00567F14" w:rsidRDefault="00961FA8" w:rsidP="00961FA8">
      <w:pPr>
        <w:pStyle w:val="SingleTxtG"/>
        <w:rPr>
          <w:i/>
          <w:lang w:val="en-US"/>
        </w:rPr>
      </w:pPr>
      <w:r w:rsidRPr="00567F14">
        <w:rPr>
          <w:i/>
          <w:lang w:val="en-US"/>
        </w:rPr>
        <w:t>(Reference document: ECE/TRANS/WP.15/AC.1/2015/26/Rev.1 as amended)</w:t>
      </w:r>
    </w:p>
    <w:p w:rsidR="00961FA8" w:rsidRPr="00567F14" w:rsidRDefault="00961FA8" w:rsidP="00961FA8">
      <w:pPr>
        <w:pStyle w:val="SingleTxtG"/>
        <w:rPr>
          <w:lang w:val="en-US"/>
        </w:rPr>
      </w:pPr>
      <w:r w:rsidRPr="00567F14">
        <w:rPr>
          <w:lang w:val="en-US"/>
        </w:rPr>
        <w:t xml:space="preserve">1.8.3.18 </w:t>
      </w:r>
      <w:r w:rsidRPr="00567F14">
        <w:t>(ADR/ADN)</w:t>
      </w:r>
      <w:r w:rsidRPr="00567F14">
        <w:rPr>
          <w:lang w:val="en-US"/>
        </w:rPr>
        <w:tab/>
        <w:t>Delete the last 2 lines of the model certificate.</w:t>
      </w:r>
    </w:p>
    <w:p w:rsidR="00961FA8" w:rsidRPr="00567F14" w:rsidRDefault="00961FA8" w:rsidP="00961FA8">
      <w:pPr>
        <w:pStyle w:val="SingleTxtG"/>
        <w:rPr>
          <w:lang w:val="en-US"/>
        </w:rPr>
      </w:pPr>
      <w:r w:rsidRPr="00567F14">
        <w:rPr>
          <w:lang w:val="en-US"/>
        </w:rPr>
        <w:t xml:space="preserve">1.8.3.18 </w:t>
      </w:r>
      <w:r w:rsidRPr="00567F14">
        <w:t>(RID)</w:t>
      </w:r>
      <w:r w:rsidRPr="00567F14">
        <w:rPr>
          <w:lang w:val="en-US"/>
        </w:rPr>
        <w:tab/>
        <w:t>Delete the last 4 lines of the model certificate.</w:t>
      </w:r>
    </w:p>
    <w:p w:rsidR="00961FA8" w:rsidRPr="00567F14" w:rsidRDefault="00961FA8" w:rsidP="00961FA8">
      <w:pPr>
        <w:pStyle w:val="SingleTxtG"/>
        <w:rPr>
          <w:i/>
          <w:lang w:val="en-US"/>
        </w:rPr>
      </w:pPr>
      <w:r w:rsidRPr="00567F14">
        <w:rPr>
          <w:i/>
          <w:lang w:val="en-US"/>
        </w:rPr>
        <w:t>Reference document: ECE/TRANS/WP.15/AC.1/2015/46 as amended)</w:t>
      </w:r>
    </w:p>
    <w:p w:rsidR="00961FA8" w:rsidRPr="00567F14" w:rsidRDefault="00961FA8" w:rsidP="00484D6E">
      <w:pPr>
        <w:pStyle w:val="SingleTxtG"/>
        <w:tabs>
          <w:tab w:val="left" w:pos="2410"/>
        </w:tabs>
      </w:pPr>
      <w:r w:rsidRPr="00567F14">
        <w:t>1.8.8.4.1 (</w:t>
      </w:r>
      <w:proofErr w:type="gramStart"/>
      <w:r w:rsidR="00484D6E" w:rsidRPr="00567F14">
        <w:t>e</w:t>
      </w:r>
      <w:proofErr w:type="gramEnd"/>
      <w:r w:rsidR="00484D6E" w:rsidRPr="00567F14">
        <w:t>)</w:t>
      </w:r>
      <w:r w:rsidRPr="00567F14">
        <w:tab/>
        <w:t>Not applicable to the English text.</w:t>
      </w:r>
    </w:p>
    <w:p w:rsidR="00961FA8" w:rsidRPr="00567F14" w:rsidRDefault="00961FA8" w:rsidP="00961FA8">
      <w:pPr>
        <w:pStyle w:val="SingleTxtG"/>
        <w:rPr>
          <w:i/>
          <w:lang w:val="en-US"/>
        </w:rPr>
      </w:pPr>
      <w:r w:rsidRPr="00567F14">
        <w:rPr>
          <w:i/>
        </w:rPr>
        <w:t>(Reference documents: ECE/TRANS/WP.15/AC.1/2015/29 and informal document INF.8)</w:t>
      </w:r>
    </w:p>
    <w:p w:rsidR="00961FA8" w:rsidRPr="00567F14" w:rsidRDefault="00961FA8" w:rsidP="00961FA8">
      <w:pPr>
        <w:pStyle w:val="SingleTxtG"/>
      </w:pPr>
      <w:r w:rsidRPr="00567F14">
        <w:t>1.8.8.4.3 (</w:t>
      </w:r>
      <w:proofErr w:type="gramStart"/>
      <w:r w:rsidRPr="00567F14">
        <w:t>d</w:t>
      </w:r>
      <w:proofErr w:type="gramEnd"/>
      <w:r w:rsidRPr="00567F14">
        <w:t>)</w:t>
      </w:r>
      <w:r w:rsidRPr="00567F14">
        <w:tab/>
        <w:t>Replace “for the marking” by “for marking”.</w:t>
      </w:r>
    </w:p>
    <w:p w:rsidR="00961FA8" w:rsidRPr="00567F14" w:rsidRDefault="00961FA8" w:rsidP="00961FA8">
      <w:pPr>
        <w:pStyle w:val="SingleTxtG"/>
        <w:rPr>
          <w:i/>
          <w:lang w:val="en-US"/>
        </w:rPr>
      </w:pPr>
      <w:r w:rsidRPr="00567F14">
        <w:rPr>
          <w:i/>
        </w:rPr>
        <w:t>(Reference documents: ECE/TRANS/WP.15/AC.1/2015/29 and informal document INF.8)</w:t>
      </w:r>
    </w:p>
    <w:p w:rsidR="00961FA8" w:rsidRPr="00936E80" w:rsidRDefault="00961FA8" w:rsidP="00567F14">
      <w:pPr>
        <w:pStyle w:val="H23G"/>
        <w:rPr>
          <w:lang w:val="en-GB"/>
        </w:rPr>
      </w:pPr>
      <w:r w:rsidRPr="00567F14">
        <w:tab/>
      </w:r>
      <w:r w:rsidRPr="00567F14">
        <w:tab/>
        <w:t>Chapter 2.2</w:t>
      </w:r>
    </w:p>
    <w:p w:rsidR="00961FA8" w:rsidRPr="00567F14" w:rsidRDefault="00484D6E" w:rsidP="00961FA8">
      <w:pPr>
        <w:pStyle w:val="SingleTxtG"/>
        <w:rPr>
          <w:iCs/>
        </w:rPr>
      </w:pPr>
      <w:r w:rsidRPr="00567F14">
        <w:rPr>
          <w:iCs/>
        </w:rPr>
        <w:t>2.2.9.1.2</w:t>
      </w:r>
      <w:r w:rsidRPr="00567F14">
        <w:rPr>
          <w:iCs/>
        </w:rPr>
        <w:tab/>
      </w:r>
      <w:r w:rsidR="00961FA8" w:rsidRPr="00567F14">
        <w:rPr>
          <w:iCs/>
        </w:rPr>
        <w:t>In the M2 entry, replace "apparatus" by "articles".</w:t>
      </w:r>
    </w:p>
    <w:p w:rsidR="00961FA8" w:rsidRPr="00567F14" w:rsidRDefault="00484D6E" w:rsidP="00961FA8">
      <w:pPr>
        <w:pStyle w:val="SingleTxtG"/>
        <w:rPr>
          <w:iCs/>
        </w:rPr>
      </w:pPr>
      <w:r w:rsidRPr="00567F14">
        <w:rPr>
          <w:iCs/>
        </w:rPr>
        <w:t>2.2.9.1.5</w:t>
      </w:r>
      <w:r w:rsidRPr="00567F14">
        <w:rPr>
          <w:iCs/>
        </w:rPr>
        <w:tab/>
      </w:r>
      <w:r w:rsidR="00961FA8" w:rsidRPr="00567F14">
        <w:rPr>
          <w:iCs/>
        </w:rPr>
        <w:t>In the title and in the text, replace "apparatus" by "articles" wherever it appears (4 times)</w:t>
      </w:r>
    </w:p>
    <w:p w:rsidR="00961FA8" w:rsidRPr="00567F14" w:rsidRDefault="00961FA8" w:rsidP="00961FA8">
      <w:pPr>
        <w:pStyle w:val="SingleTxtG"/>
      </w:pPr>
      <w:r w:rsidRPr="00567F14">
        <w:t>2.2.9.1.7</w:t>
      </w:r>
      <w:r w:rsidRPr="00567F14">
        <w:tab/>
        <w:t>Delete the last Note.</w:t>
      </w:r>
    </w:p>
    <w:p w:rsidR="00961FA8" w:rsidRPr="00567F14" w:rsidRDefault="00961FA8" w:rsidP="00961FA8">
      <w:pPr>
        <w:pStyle w:val="SingleTxtG"/>
        <w:rPr>
          <w:i/>
        </w:rPr>
      </w:pPr>
      <w:r w:rsidRPr="00567F14">
        <w:rPr>
          <w:i/>
        </w:rPr>
        <w:t>(Reference document: informal document INF.39, Proposal 6)</w:t>
      </w:r>
    </w:p>
    <w:p w:rsidR="00961FA8" w:rsidRPr="00567F14" w:rsidRDefault="00961FA8" w:rsidP="00961FA8">
      <w:pPr>
        <w:pStyle w:val="SingleTxtG"/>
      </w:pPr>
      <w:r w:rsidRPr="00567F14">
        <w:t>2.2.9.3</w:t>
      </w:r>
      <w:r w:rsidRPr="00567F14">
        <w:tab/>
      </w:r>
      <w:r w:rsidRPr="00567F14">
        <w:tab/>
        <w:t>In M11, insert the following new entries:</w:t>
      </w:r>
    </w:p>
    <w:p w:rsidR="00961FA8" w:rsidRPr="00567F14" w:rsidRDefault="00961FA8" w:rsidP="00961FA8">
      <w:pPr>
        <w:pStyle w:val="SingleTxtG"/>
      </w:pPr>
      <w:r w:rsidRPr="00567F14">
        <w:t>“3166 VEHICLE, FLAMMABLE GAS POWERED or 3166 VEHICLE, FLAMMABLE LIQUID POWERED or 3166 VEHICLE, FUEL CELL, FLAMMABLE GAS POWERED or 3166 VEHICLE, FUEL CELL, FLAMMABLE LIQUID POWERED”</w:t>
      </w:r>
    </w:p>
    <w:p w:rsidR="00961FA8" w:rsidRPr="00567F14" w:rsidRDefault="00961FA8" w:rsidP="00961FA8">
      <w:pPr>
        <w:pStyle w:val="SingleTxtG"/>
      </w:pPr>
      <w:r w:rsidRPr="00567F14">
        <w:t xml:space="preserve">“3171 BATTERY POWERED VEHICLE or 3171 BATTERY POWERED EQUIPMENT” </w:t>
      </w:r>
    </w:p>
    <w:p w:rsidR="00961FA8" w:rsidRPr="00567F14" w:rsidRDefault="00961FA8" w:rsidP="00961FA8">
      <w:pPr>
        <w:pStyle w:val="SingleTxtG"/>
        <w:rPr>
          <w:i/>
        </w:rPr>
      </w:pPr>
      <w:r w:rsidRPr="00567F14">
        <w:rPr>
          <w:i/>
        </w:rPr>
        <w:t>(Reference document: informal document INF.39, Proposal 1, consequential amendment)</w:t>
      </w:r>
    </w:p>
    <w:p w:rsidR="00961FA8" w:rsidRPr="00936E80" w:rsidRDefault="00961FA8" w:rsidP="00567F14">
      <w:pPr>
        <w:pStyle w:val="H23G"/>
        <w:rPr>
          <w:lang w:val="en-GB"/>
        </w:rPr>
      </w:pPr>
      <w:r w:rsidRPr="00567F14">
        <w:tab/>
      </w:r>
      <w:r w:rsidRPr="00567F14">
        <w:tab/>
        <w:t>Chapter 3.2</w:t>
      </w:r>
    </w:p>
    <w:p w:rsidR="00961FA8" w:rsidRPr="00567F14" w:rsidRDefault="00961FA8" w:rsidP="00961FA8">
      <w:pPr>
        <w:pStyle w:val="SingleTxtG"/>
      </w:pPr>
      <w:r w:rsidRPr="00567F14">
        <w:t>3.2.1</w:t>
      </w:r>
      <w:r w:rsidRPr="00567F14">
        <w:tab/>
        <w:t>In the description for column (17) amend the third sentence after the heading to read as follows: “If no special provision, identified by the code "VC" or a reference to a specific paragraph, explicitly authorizing this mode of carriage is indicated in this column, and no special provision, identified by the code "BK" or a reference to a specific paragraph, explicitly authorizing this mode of carriage is indicated in column (10), carriage in bulk is not permitted.”.</w:t>
      </w:r>
    </w:p>
    <w:p w:rsidR="00961FA8" w:rsidRPr="00567F14" w:rsidRDefault="00961FA8" w:rsidP="00961FA8">
      <w:pPr>
        <w:pStyle w:val="SingleTxtG"/>
        <w:rPr>
          <w:i/>
          <w:lang w:val="fr-CH"/>
        </w:rPr>
      </w:pPr>
      <w:r w:rsidRPr="00567F14">
        <w:rPr>
          <w:i/>
          <w:lang w:val="fr-CH"/>
        </w:rPr>
        <w:t xml:space="preserve">(Reference documents: </w:t>
      </w:r>
      <w:proofErr w:type="spellStart"/>
      <w:r w:rsidRPr="00567F14">
        <w:rPr>
          <w:i/>
          <w:lang w:val="fr-CH"/>
        </w:rPr>
        <w:t>informal</w:t>
      </w:r>
      <w:proofErr w:type="spellEnd"/>
      <w:r w:rsidRPr="00567F14">
        <w:rPr>
          <w:i/>
          <w:lang w:val="fr-CH"/>
        </w:rPr>
        <w:t xml:space="preserve"> document INF.40)</w:t>
      </w:r>
    </w:p>
    <w:p w:rsidR="00961FA8" w:rsidRPr="00567F14" w:rsidRDefault="00961FA8" w:rsidP="00961FA8">
      <w:pPr>
        <w:pStyle w:val="SingleTxtG"/>
        <w:rPr>
          <w:i/>
        </w:rPr>
      </w:pPr>
      <w:r w:rsidRPr="00567F14">
        <w:t>3.2.1</w:t>
      </w:r>
      <w:r w:rsidRPr="00567F14">
        <w:tab/>
        <w:t>In the description for “Column 20”, replace “orange-coloured marking” by “orange-coloured plates”.</w:t>
      </w:r>
    </w:p>
    <w:p w:rsidR="00961FA8" w:rsidRPr="00567F14" w:rsidRDefault="00961FA8" w:rsidP="00961FA8">
      <w:pPr>
        <w:pStyle w:val="SingleTxtG"/>
        <w:rPr>
          <w:i/>
        </w:rPr>
      </w:pPr>
      <w:r w:rsidRPr="00567F14">
        <w:rPr>
          <w:i/>
        </w:rPr>
        <w:t>(Reference documents: ECE/TRANS/WP.15/AC.1/2015/29 and informal document INF.8)</w:t>
      </w:r>
    </w:p>
    <w:p w:rsidR="00961FA8" w:rsidRPr="00936E80" w:rsidRDefault="00961FA8" w:rsidP="00567F14">
      <w:pPr>
        <w:pStyle w:val="H23G"/>
        <w:rPr>
          <w:lang w:val="en-GB"/>
        </w:rPr>
      </w:pPr>
      <w:r w:rsidRPr="00567F14">
        <w:lastRenderedPageBreak/>
        <w:tab/>
      </w:r>
      <w:r w:rsidRPr="00567F14">
        <w:tab/>
        <w:t>Chapter 3.2, Table A</w:t>
      </w:r>
    </w:p>
    <w:p w:rsidR="00961FA8" w:rsidRPr="00567F14" w:rsidRDefault="00961FA8" w:rsidP="00961FA8">
      <w:pPr>
        <w:pStyle w:val="SingleTxtG"/>
      </w:pPr>
      <w:r w:rsidRPr="00567F14">
        <w:t>For UN Nos.1092, 1098, 1143, 1163, 1238, 1239, 1244, 1595, 1695, 1752, 1809, 2334, 2337, 2646 and 3023, in column (11), delete "TP35".</w:t>
      </w:r>
    </w:p>
    <w:p w:rsidR="00961FA8" w:rsidRPr="00567F14" w:rsidRDefault="00961FA8" w:rsidP="00961FA8">
      <w:pPr>
        <w:pStyle w:val="SingleTxtG"/>
        <w:rPr>
          <w:i/>
          <w:lang w:val="fr-CH"/>
        </w:rPr>
      </w:pPr>
      <w:r w:rsidRPr="00567F14">
        <w:rPr>
          <w:i/>
          <w:lang w:val="fr-FR"/>
        </w:rPr>
        <w:t xml:space="preserve">(Document de </w:t>
      </w:r>
      <w:proofErr w:type="spellStart"/>
      <w:r w:rsidRPr="00567F14">
        <w:rPr>
          <w:i/>
          <w:lang w:val="fr-FR"/>
        </w:rPr>
        <w:t>reference</w:t>
      </w:r>
      <w:proofErr w:type="spellEnd"/>
      <w:r w:rsidRPr="00567F14">
        <w:rPr>
          <w:i/>
          <w:lang w:val="fr-FR"/>
        </w:rPr>
        <w:t>: ECE/TRANS/WP.15/AC.1/2015/30)</w:t>
      </w:r>
    </w:p>
    <w:p w:rsidR="00961FA8" w:rsidRPr="00567F14" w:rsidRDefault="00961FA8" w:rsidP="00961FA8">
      <w:pPr>
        <w:pStyle w:val="SingleTxtG"/>
      </w:pPr>
      <w:r w:rsidRPr="00567F14">
        <w:t>For UN Nos. 1135, 1182, 1251, 1541, 1580, 1605, 1670, 1810, 1838, 1892, 2232, 2382, 2474, 2477, 2481, 2482, 2483, 2484, 2485, 2486, 2487, 2488, 2521, 2605, 2606, 2644, 2668, 3079 and 3246, in column (11), delete "TP37".</w:t>
      </w:r>
    </w:p>
    <w:p w:rsidR="00961FA8" w:rsidRPr="00567F14" w:rsidRDefault="00961FA8" w:rsidP="00961FA8">
      <w:pPr>
        <w:pStyle w:val="SingleTxtG"/>
        <w:rPr>
          <w:i/>
          <w:lang w:val="fr-FR"/>
        </w:rPr>
      </w:pPr>
      <w:r w:rsidRPr="00567F14">
        <w:rPr>
          <w:i/>
          <w:lang w:val="fr-FR"/>
        </w:rPr>
        <w:t xml:space="preserve">(Document de </w:t>
      </w:r>
      <w:proofErr w:type="spellStart"/>
      <w:r w:rsidRPr="00567F14">
        <w:rPr>
          <w:i/>
          <w:lang w:val="fr-FR"/>
        </w:rPr>
        <w:t>reference</w:t>
      </w:r>
      <w:proofErr w:type="spellEnd"/>
      <w:r w:rsidRPr="00567F14">
        <w:rPr>
          <w:i/>
          <w:lang w:val="fr-FR"/>
        </w:rPr>
        <w:t>: ECE/TRANS/WP.15/AC.1/2015/30)</w:t>
      </w:r>
    </w:p>
    <w:p w:rsidR="00961FA8" w:rsidRPr="00567F14" w:rsidRDefault="00961FA8" w:rsidP="00961FA8">
      <w:pPr>
        <w:pStyle w:val="SingleTxtG"/>
      </w:pPr>
      <w:r w:rsidRPr="00567F14">
        <w:t>For UN Nos. 2211 and 3314, in column (18) add "CW36/CV36".</w:t>
      </w:r>
    </w:p>
    <w:p w:rsidR="00961FA8" w:rsidRPr="00567F14" w:rsidRDefault="00961FA8" w:rsidP="00961FA8">
      <w:pPr>
        <w:pStyle w:val="SingleTxtG"/>
        <w:rPr>
          <w:i/>
        </w:rPr>
      </w:pPr>
      <w:r w:rsidRPr="00567F14">
        <w:rPr>
          <w:i/>
        </w:rPr>
        <w:t>(Reference document: ECE/TRANS/WP.15/AC.1/2015/52 as amended)</w:t>
      </w:r>
    </w:p>
    <w:p w:rsidR="00961FA8" w:rsidRPr="00567F14" w:rsidRDefault="00961FA8" w:rsidP="005252ED">
      <w:pPr>
        <w:pStyle w:val="SingleTxtG"/>
        <w:pageBreakBefore/>
      </w:pPr>
      <w:r w:rsidRPr="00567F14">
        <w:lastRenderedPageBreak/>
        <w:t>Amend the entries for UN Nos. 3166 and 3171 to read as follows:</w:t>
      </w:r>
    </w:p>
    <w:tbl>
      <w:tblPr>
        <w:tblW w:w="7371" w:type="dxa"/>
        <w:tblInd w:w="1152" w:type="dxa"/>
        <w:tblCellMar>
          <w:top w:w="28" w:type="dxa"/>
          <w:left w:w="18" w:type="dxa"/>
          <w:bottom w:w="28" w:type="dxa"/>
          <w:right w:w="28" w:type="dxa"/>
        </w:tblCellMar>
        <w:tblLook w:val="0000" w:firstRow="0" w:lastRow="0" w:firstColumn="0" w:lastColumn="0" w:noHBand="0" w:noVBand="0"/>
      </w:tblPr>
      <w:tblGrid>
        <w:gridCol w:w="674"/>
        <w:gridCol w:w="2881"/>
        <w:gridCol w:w="489"/>
        <w:gridCol w:w="649"/>
        <w:gridCol w:w="377"/>
        <w:gridCol w:w="377"/>
        <w:gridCol w:w="709"/>
        <w:gridCol w:w="1215"/>
      </w:tblGrid>
      <w:tr w:rsidR="00961FA8" w:rsidRPr="00567F14" w:rsidTr="00B56432">
        <w:trPr>
          <w:cantSplit/>
          <w:tblHeader/>
        </w:trPr>
        <w:tc>
          <w:tcPr>
            <w:tcW w:w="457"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(1)</w:t>
            </w:r>
          </w:p>
        </w:tc>
        <w:tc>
          <w:tcPr>
            <w:tcW w:w="1954"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(2)</w:t>
            </w:r>
          </w:p>
        </w:tc>
        <w:tc>
          <w:tcPr>
            <w:tcW w:w="332"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(3a)</w:t>
            </w:r>
          </w:p>
        </w:tc>
        <w:tc>
          <w:tcPr>
            <w:tcW w:w="440"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(3b)</w:t>
            </w:r>
          </w:p>
        </w:tc>
        <w:tc>
          <w:tcPr>
            <w:tcW w:w="256"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(4)</w:t>
            </w:r>
          </w:p>
        </w:tc>
        <w:tc>
          <w:tcPr>
            <w:tcW w:w="256"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(5)</w:t>
            </w:r>
          </w:p>
        </w:tc>
        <w:tc>
          <w:tcPr>
            <w:tcW w:w="481"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(6)</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rsidR="00961FA8" w:rsidRPr="00567F14" w:rsidRDefault="00961FA8" w:rsidP="00C27D9A">
            <w:pPr>
              <w:spacing w:line="240" w:lineRule="auto"/>
              <w:jc w:val="center"/>
              <w:rPr>
                <w:bCs/>
                <w:sz w:val="16"/>
                <w:szCs w:val="16"/>
              </w:rPr>
            </w:pPr>
            <w:r w:rsidRPr="00567F14">
              <w:rPr>
                <w:bCs/>
                <w:sz w:val="16"/>
                <w:szCs w:val="16"/>
              </w:rPr>
              <w:t>(7a) to (20)</w:t>
            </w:r>
          </w:p>
        </w:tc>
      </w:tr>
      <w:tr w:rsidR="00961FA8" w:rsidRPr="00567F14" w:rsidTr="00B56432">
        <w:trPr>
          <w:cantSplit/>
        </w:trPr>
        <w:tc>
          <w:tcPr>
            <w:tcW w:w="457"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3166</w:t>
            </w:r>
          </w:p>
        </w:tc>
        <w:tc>
          <w:tcPr>
            <w:tcW w:w="1954"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pStyle w:val="SingleTxtG"/>
              <w:spacing w:after="0" w:line="240" w:lineRule="auto"/>
              <w:ind w:left="0" w:right="113"/>
              <w:jc w:val="left"/>
              <w:rPr>
                <w:sz w:val="16"/>
                <w:szCs w:val="16"/>
              </w:rPr>
            </w:pPr>
            <w:r w:rsidRPr="00567F14">
              <w:rPr>
                <w:sz w:val="16"/>
                <w:szCs w:val="16"/>
              </w:rPr>
              <w:t>VEHICLE, FLAMMABLE GAS POWERED or VEHICLE, FLAMMABLE LIQUID POWERED or VEHICLE, FUEL CELL, FLAMMABLE GAS POWERED or VEHICLE, FUEL CELL, FLAMMABLE LIQUID POWERED</w:t>
            </w:r>
          </w:p>
        </w:tc>
        <w:tc>
          <w:tcPr>
            <w:tcW w:w="332"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9</w:t>
            </w:r>
          </w:p>
        </w:tc>
        <w:tc>
          <w:tcPr>
            <w:tcW w:w="440"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M11</w:t>
            </w:r>
          </w:p>
        </w:tc>
        <w:tc>
          <w:tcPr>
            <w:tcW w:w="256"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p>
        </w:tc>
        <w:tc>
          <w:tcPr>
            <w:tcW w:w="256"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p>
        </w:tc>
        <w:tc>
          <w:tcPr>
            <w:tcW w:w="481"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 xml:space="preserve">312 </w:t>
            </w:r>
          </w:p>
          <w:p w:rsidR="00961FA8" w:rsidRPr="00567F14" w:rsidRDefault="00961FA8" w:rsidP="00C27D9A">
            <w:pPr>
              <w:spacing w:line="240" w:lineRule="auto"/>
              <w:ind w:right="113"/>
              <w:rPr>
                <w:sz w:val="16"/>
                <w:szCs w:val="16"/>
              </w:rPr>
            </w:pPr>
            <w:r w:rsidRPr="00567F14">
              <w:rPr>
                <w:sz w:val="16"/>
                <w:szCs w:val="16"/>
              </w:rPr>
              <w:t>385</w:t>
            </w:r>
          </w:p>
          <w:p w:rsidR="00961FA8" w:rsidRPr="00567F14" w:rsidRDefault="00961FA8" w:rsidP="00C27D9A">
            <w:pPr>
              <w:spacing w:line="240" w:lineRule="auto"/>
              <w:ind w:right="113"/>
              <w:rPr>
                <w:sz w:val="16"/>
                <w:szCs w:val="16"/>
              </w:rPr>
            </w:pPr>
            <w:r w:rsidRPr="00567F14">
              <w:rPr>
                <w:sz w:val="16"/>
                <w:szCs w:val="16"/>
              </w:rPr>
              <w:t>66</w:t>
            </w:r>
            <w:r w:rsidR="000C3D5C" w:rsidRPr="00567F14">
              <w:rPr>
                <w:sz w:val="16"/>
                <w:szCs w:val="16"/>
              </w:rPr>
              <w:t>6</w:t>
            </w:r>
          </w:p>
          <w:p w:rsidR="00961FA8" w:rsidRPr="00567F14" w:rsidRDefault="00961FA8" w:rsidP="00C27D9A">
            <w:pPr>
              <w:spacing w:line="240" w:lineRule="auto"/>
              <w:ind w:right="113"/>
              <w:rPr>
                <w:sz w:val="16"/>
                <w:szCs w:val="16"/>
              </w:rPr>
            </w:pPr>
            <w:r w:rsidRPr="00567F14">
              <w:rPr>
                <w:sz w:val="16"/>
                <w:szCs w:val="16"/>
              </w:rPr>
              <w:t>66</w:t>
            </w:r>
            <w:r w:rsidR="000C3D5C" w:rsidRPr="00567F14">
              <w:rPr>
                <w:sz w:val="16"/>
                <w:szCs w:val="16"/>
              </w:rPr>
              <w:t>7</w:t>
            </w:r>
          </w:p>
          <w:p w:rsidR="00961FA8" w:rsidRPr="00567F14" w:rsidRDefault="00961FA8" w:rsidP="00C27D9A">
            <w:pPr>
              <w:spacing w:line="240" w:lineRule="auto"/>
              <w:ind w:right="113"/>
              <w:rPr>
                <w:sz w:val="16"/>
                <w:szCs w:val="16"/>
              </w:rPr>
            </w:pP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rsidR="00961FA8" w:rsidRPr="00567F14" w:rsidRDefault="00961FA8" w:rsidP="00C27D9A">
            <w:pPr>
              <w:spacing w:line="240" w:lineRule="auto"/>
              <w:jc w:val="center"/>
              <w:rPr>
                <w:sz w:val="16"/>
                <w:szCs w:val="16"/>
              </w:rPr>
            </w:pPr>
          </w:p>
        </w:tc>
      </w:tr>
      <w:tr w:rsidR="00961FA8" w:rsidRPr="00567F14" w:rsidTr="00B56432">
        <w:trPr>
          <w:cantSplit/>
          <w:trHeight w:val="569"/>
        </w:trPr>
        <w:tc>
          <w:tcPr>
            <w:tcW w:w="457"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3171</w:t>
            </w:r>
          </w:p>
        </w:tc>
        <w:tc>
          <w:tcPr>
            <w:tcW w:w="1954"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BATTERY POWERED VEHICLE or BATTERY POWERED EQUIPMENT</w:t>
            </w:r>
          </w:p>
        </w:tc>
        <w:tc>
          <w:tcPr>
            <w:tcW w:w="332"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9</w:t>
            </w:r>
          </w:p>
        </w:tc>
        <w:tc>
          <w:tcPr>
            <w:tcW w:w="440"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M11</w:t>
            </w:r>
          </w:p>
        </w:tc>
        <w:tc>
          <w:tcPr>
            <w:tcW w:w="256"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p>
        </w:tc>
        <w:tc>
          <w:tcPr>
            <w:tcW w:w="256"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p>
        </w:tc>
        <w:tc>
          <w:tcPr>
            <w:tcW w:w="481" w:type="pct"/>
            <w:tcBorders>
              <w:top w:val="single" w:sz="4" w:space="0" w:color="000000"/>
              <w:left w:val="single" w:sz="4" w:space="0" w:color="000000"/>
              <w:bottom w:val="single" w:sz="4" w:space="0" w:color="000000"/>
            </w:tcBorders>
            <w:shd w:val="clear" w:color="auto" w:fill="FFFFFF"/>
          </w:tcPr>
          <w:p w:rsidR="00961FA8" w:rsidRPr="00567F14" w:rsidRDefault="00961FA8" w:rsidP="00C27D9A">
            <w:pPr>
              <w:spacing w:line="240" w:lineRule="auto"/>
              <w:ind w:right="113"/>
              <w:rPr>
                <w:sz w:val="16"/>
                <w:szCs w:val="16"/>
              </w:rPr>
            </w:pPr>
            <w:r w:rsidRPr="00567F14">
              <w:rPr>
                <w:sz w:val="16"/>
                <w:szCs w:val="16"/>
              </w:rPr>
              <w:t xml:space="preserve">240 </w:t>
            </w:r>
            <w:r w:rsidR="00640DC7">
              <w:rPr>
                <w:sz w:val="16"/>
                <w:szCs w:val="16"/>
              </w:rPr>
              <w:br/>
            </w:r>
            <w:r w:rsidRPr="00567F14">
              <w:rPr>
                <w:sz w:val="16"/>
                <w:szCs w:val="16"/>
              </w:rPr>
              <w:t>66</w:t>
            </w:r>
            <w:r w:rsidR="000C3D5C" w:rsidRPr="00567F14">
              <w:rPr>
                <w:sz w:val="16"/>
                <w:szCs w:val="16"/>
              </w:rPr>
              <w:t>6</w:t>
            </w:r>
          </w:p>
          <w:p w:rsidR="00961FA8" w:rsidRPr="00567F14" w:rsidRDefault="00961FA8" w:rsidP="000C3D5C">
            <w:pPr>
              <w:spacing w:line="240" w:lineRule="auto"/>
              <w:ind w:right="113"/>
              <w:rPr>
                <w:sz w:val="16"/>
                <w:szCs w:val="16"/>
              </w:rPr>
            </w:pPr>
            <w:r w:rsidRPr="00567F14">
              <w:rPr>
                <w:sz w:val="16"/>
                <w:szCs w:val="16"/>
              </w:rPr>
              <w:t>66</w:t>
            </w:r>
            <w:r w:rsidR="000C3D5C" w:rsidRPr="00567F14">
              <w:rPr>
                <w:sz w:val="16"/>
                <w:szCs w:val="16"/>
              </w:rPr>
              <w:t>7</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rsidR="00961FA8" w:rsidRPr="00567F14" w:rsidRDefault="00961FA8" w:rsidP="00C27D9A">
            <w:pPr>
              <w:spacing w:line="240" w:lineRule="auto"/>
              <w:jc w:val="center"/>
              <w:rPr>
                <w:sz w:val="16"/>
                <w:szCs w:val="16"/>
              </w:rPr>
            </w:pPr>
          </w:p>
        </w:tc>
      </w:tr>
    </w:tbl>
    <w:p w:rsidR="00961FA8" w:rsidRPr="00567F14" w:rsidRDefault="00961FA8" w:rsidP="00961FA8">
      <w:pPr>
        <w:pStyle w:val="SingleTxtG"/>
        <w:spacing w:before="120"/>
        <w:rPr>
          <w:i/>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 </w:t>
      </w:r>
      <w:proofErr w:type="spellStart"/>
      <w:r w:rsidRPr="00567F14">
        <w:rPr>
          <w:i/>
          <w:lang w:val="fr-CH"/>
        </w:rPr>
        <w:t>Proposal</w:t>
      </w:r>
      <w:proofErr w:type="spellEnd"/>
      <w:r w:rsidRPr="00567F14">
        <w:rPr>
          <w:i/>
          <w:lang w:val="fr-CH"/>
        </w:rPr>
        <w:t xml:space="preserve"> 1)</w:t>
      </w:r>
    </w:p>
    <w:p w:rsidR="00961FA8" w:rsidRPr="00567F14" w:rsidRDefault="00961FA8" w:rsidP="00961FA8">
      <w:pPr>
        <w:pStyle w:val="SingleTxtG"/>
        <w:rPr>
          <w:i/>
          <w:lang w:val="es-ES"/>
        </w:rPr>
      </w:pPr>
      <w:proofErr w:type="spellStart"/>
      <w:r w:rsidRPr="00567F14">
        <w:rPr>
          <w:lang w:val="es-ES"/>
        </w:rPr>
        <w:t>For</w:t>
      </w:r>
      <w:proofErr w:type="spellEnd"/>
      <w:r w:rsidRPr="00567F14">
        <w:rPr>
          <w:lang w:val="es-ES"/>
        </w:rPr>
        <w:t xml:space="preserve"> UN Nos. 3257 and 3258</w:t>
      </w:r>
      <w:r w:rsidRPr="00567F14">
        <w:rPr>
          <w:lang w:val="es-ES"/>
        </w:rPr>
        <w:tab/>
        <w:t xml:space="preserve">In </w:t>
      </w:r>
      <w:proofErr w:type="spellStart"/>
      <w:r w:rsidRPr="00567F14">
        <w:rPr>
          <w:lang w:val="es-ES"/>
        </w:rPr>
        <w:t>column</w:t>
      </w:r>
      <w:proofErr w:type="spellEnd"/>
      <w:r w:rsidRPr="00567F14">
        <w:rPr>
          <w:lang w:val="es-ES"/>
        </w:rPr>
        <w:t xml:space="preserve"> (6), </w:t>
      </w:r>
      <w:proofErr w:type="spellStart"/>
      <w:r w:rsidRPr="00567F14">
        <w:rPr>
          <w:lang w:val="es-ES"/>
        </w:rPr>
        <w:t>insert</w:t>
      </w:r>
      <w:proofErr w:type="spellEnd"/>
      <w:r w:rsidRPr="00567F14">
        <w:rPr>
          <w:lang w:val="es-ES"/>
        </w:rPr>
        <w:t xml:space="preserve"> “66</w:t>
      </w:r>
      <w:r w:rsidR="000C3D5C" w:rsidRPr="00567F14">
        <w:rPr>
          <w:lang w:val="es-ES"/>
        </w:rPr>
        <w:t>8</w:t>
      </w:r>
      <w:r w:rsidRPr="00567F14">
        <w:rPr>
          <w:lang w:val="es-ES"/>
        </w:rPr>
        <w:t>”.</w:t>
      </w:r>
    </w:p>
    <w:p w:rsidR="00961FA8" w:rsidRPr="00567F14" w:rsidRDefault="00961FA8" w:rsidP="00961FA8">
      <w:pPr>
        <w:pStyle w:val="SingleTxtG"/>
        <w:spacing w:before="120"/>
        <w:rPr>
          <w:i/>
        </w:rPr>
      </w:pPr>
      <w:r w:rsidRPr="00567F14">
        <w:rPr>
          <w:i/>
          <w:lang w:val="en-US"/>
        </w:rPr>
        <w:t>Reference document: ECE/TRANS/WP.15/AC.1/2015/53 as amended)</w:t>
      </w:r>
    </w:p>
    <w:p w:rsidR="00961FA8" w:rsidRPr="00936E80" w:rsidRDefault="00961FA8" w:rsidP="00567F14">
      <w:pPr>
        <w:pStyle w:val="H23G"/>
        <w:rPr>
          <w:lang w:val="en-GB"/>
        </w:rPr>
      </w:pPr>
      <w:r w:rsidRPr="00567F14">
        <w:tab/>
      </w:r>
      <w:r w:rsidRPr="00567F14">
        <w:tab/>
        <w:t>Chapter 3.2, 3.2.2,</w:t>
      </w:r>
      <w:r w:rsidR="004B7D64" w:rsidRPr="00936E80">
        <w:rPr>
          <w:lang w:val="en-GB"/>
        </w:rPr>
        <w:t xml:space="preserve"> Table B</w:t>
      </w:r>
    </w:p>
    <w:p w:rsidR="00961FA8" w:rsidRPr="00567F14" w:rsidRDefault="00961FA8" w:rsidP="00961FA8">
      <w:pPr>
        <w:pStyle w:val="SingleTxtG"/>
        <w:spacing w:after="0"/>
      </w:pPr>
      <w:r w:rsidRPr="00567F14">
        <w:t xml:space="preserve">Delete existing entries corresponding to: </w:t>
      </w:r>
    </w:p>
    <w:p w:rsidR="00961FA8" w:rsidRPr="00567F14" w:rsidRDefault="00961FA8" w:rsidP="00961FA8">
      <w:pPr>
        <w:pStyle w:val="SingleTxtG"/>
        <w:spacing w:after="0"/>
      </w:pPr>
      <w:r w:rsidRPr="00567F14">
        <w:t>Battery-powered vehicle, Battery-powered equipment, Engine, internal combustion or Vehicle, flammable gas powered, Vehicle, flammable liquid powered, Engine, fuel cell, flammable gas powered, Engine, fuel cell, flammable liquid powered, Vehicle, fuel cell, flammable gas powered, Vehicle, fuel cell, flammable liquid powered.</w:t>
      </w:r>
    </w:p>
    <w:p w:rsidR="00961FA8" w:rsidRPr="00567F14" w:rsidRDefault="00961FA8" w:rsidP="00961FA8">
      <w:pPr>
        <w:pStyle w:val="SingleTxtG"/>
        <w:rPr>
          <w:i/>
        </w:rPr>
      </w:pPr>
      <w:r w:rsidRPr="00567F14">
        <w:rPr>
          <w:i/>
        </w:rPr>
        <w:t>(Reference document: informal document INF.39, Proposal 1, consequential amendment)</w:t>
      </w:r>
    </w:p>
    <w:p w:rsidR="00961FA8" w:rsidRPr="00567F14" w:rsidRDefault="00961FA8" w:rsidP="00961FA8">
      <w:pPr>
        <w:pStyle w:val="SingleTxtG"/>
      </w:pPr>
      <w:r w:rsidRPr="00567F14">
        <w:t>Add the following new entries in alphabetical order:</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3"/>
        <w:gridCol w:w="567"/>
        <w:gridCol w:w="477"/>
      </w:tblGrid>
      <w:tr w:rsidR="00961FA8" w:rsidRPr="00567F14" w:rsidTr="00C27D9A">
        <w:tc>
          <w:tcPr>
            <w:tcW w:w="6663" w:type="dxa"/>
            <w:shd w:val="clear" w:color="auto" w:fill="auto"/>
          </w:tcPr>
          <w:p w:rsidR="00961FA8" w:rsidRPr="00567F14" w:rsidRDefault="00961FA8" w:rsidP="00C27D9A">
            <w:pPr>
              <w:suppressAutoHyphens w:val="0"/>
              <w:autoSpaceDE w:val="0"/>
              <w:autoSpaceDN w:val="0"/>
              <w:adjustRightInd w:val="0"/>
              <w:spacing w:line="240" w:lineRule="auto"/>
              <w:rPr>
                <w:sz w:val="18"/>
                <w:szCs w:val="18"/>
                <w:lang w:val="fr-FR" w:eastAsia="fr-FR"/>
              </w:rPr>
            </w:pPr>
            <w:r w:rsidRPr="00567F14">
              <w:rPr>
                <w:sz w:val="16"/>
                <w:szCs w:val="16"/>
              </w:rPr>
              <w:t>VEHICLE, FLAMMABLE GAS POWERED</w:t>
            </w:r>
          </w:p>
        </w:tc>
        <w:tc>
          <w:tcPr>
            <w:tcW w:w="56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3166</w:t>
            </w:r>
          </w:p>
        </w:tc>
        <w:tc>
          <w:tcPr>
            <w:tcW w:w="47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9</w:t>
            </w:r>
          </w:p>
        </w:tc>
      </w:tr>
      <w:tr w:rsidR="00961FA8" w:rsidRPr="00567F14" w:rsidTr="00C27D9A">
        <w:tc>
          <w:tcPr>
            <w:tcW w:w="6663" w:type="dxa"/>
            <w:shd w:val="clear" w:color="auto" w:fill="auto"/>
          </w:tcPr>
          <w:p w:rsidR="00961FA8" w:rsidRPr="00567F14" w:rsidRDefault="00961FA8" w:rsidP="00C27D9A">
            <w:pPr>
              <w:suppressAutoHyphens w:val="0"/>
              <w:autoSpaceDE w:val="0"/>
              <w:autoSpaceDN w:val="0"/>
              <w:adjustRightInd w:val="0"/>
              <w:spacing w:line="240" w:lineRule="auto"/>
              <w:rPr>
                <w:sz w:val="18"/>
                <w:szCs w:val="18"/>
                <w:lang w:val="fr-FR" w:eastAsia="fr-FR"/>
              </w:rPr>
            </w:pPr>
            <w:r w:rsidRPr="00567F14">
              <w:rPr>
                <w:sz w:val="16"/>
                <w:szCs w:val="16"/>
              </w:rPr>
              <w:t>VEHICLE, FLAMMABLE LIQUID POWERED</w:t>
            </w:r>
          </w:p>
        </w:tc>
        <w:tc>
          <w:tcPr>
            <w:tcW w:w="56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3166</w:t>
            </w:r>
          </w:p>
        </w:tc>
        <w:tc>
          <w:tcPr>
            <w:tcW w:w="47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9</w:t>
            </w:r>
          </w:p>
        </w:tc>
      </w:tr>
      <w:tr w:rsidR="00961FA8" w:rsidRPr="00567F14" w:rsidTr="00C27D9A">
        <w:tc>
          <w:tcPr>
            <w:tcW w:w="6663" w:type="dxa"/>
            <w:shd w:val="clear" w:color="auto" w:fill="auto"/>
          </w:tcPr>
          <w:p w:rsidR="00961FA8" w:rsidRPr="00567F14" w:rsidRDefault="00961FA8" w:rsidP="00C27D9A">
            <w:pPr>
              <w:suppressAutoHyphens w:val="0"/>
              <w:autoSpaceDE w:val="0"/>
              <w:autoSpaceDN w:val="0"/>
              <w:adjustRightInd w:val="0"/>
              <w:spacing w:line="240" w:lineRule="auto"/>
              <w:rPr>
                <w:sz w:val="18"/>
                <w:szCs w:val="18"/>
                <w:lang w:eastAsia="fr-FR"/>
              </w:rPr>
            </w:pPr>
            <w:r w:rsidRPr="00567F14">
              <w:rPr>
                <w:sz w:val="16"/>
                <w:szCs w:val="16"/>
              </w:rPr>
              <w:t>VEHICLE, FUEL CELL, FLAMMABLE GAS POWERED</w:t>
            </w:r>
          </w:p>
        </w:tc>
        <w:tc>
          <w:tcPr>
            <w:tcW w:w="56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3166</w:t>
            </w:r>
          </w:p>
        </w:tc>
        <w:tc>
          <w:tcPr>
            <w:tcW w:w="47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9</w:t>
            </w:r>
          </w:p>
        </w:tc>
      </w:tr>
      <w:tr w:rsidR="00961FA8" w:rsidRPr="00567F14" w:rsidTr="00C27D9A">
        <w:tc>
          <w:tcPr>
            <w:tcW w:w="6663" w:type="dxa"/>
            <w:shd w:val="clear" w:color="auto" w:fill="auto"/>
          </w:tcPr>
          <w:p w:rsidR="00961FA8" w:rsidRPr="00567F14" w:rsidRDefault="00961FA8" w:rsidP="00C27D9A">
            <w:pPr>
              <w:suppressAutoHyphens w:val="0"/>
              <w:autoSpaceDE w:val="0"/>
              <w:autoSpaceDN w:val="0"/>
              <w:adjustRightInd w:val="0"/>
              <w:spacing w:line="240" w:lineRule="auto"/>
              <w:rPr>
                <w:sz w:val="18"/>
                <w:szCs w:val="18"/>
                <w:lang w:eastAsia="fr-FR"/>
              </w:rPr>
            </w:pPr>
            <w:r w:rsidRPr="00567F14">
              <w:rPr>
                <w:sz w:val="16"/>
                <w:szCs w:val="16"/>
              </w:rPr>
              <w:t>VEHICLE, FUEL CELL, FLAMMABLE LIQUID POWERED</w:t>
            </w:r>
          </w:p>
        </w:tc>
        <w:tc>
          <w:tcPr>
            <w:tcW w:w="56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3166</w:t>
            </w:r>
          </w:p>
        </w:tc>
        <w:tc>
          <w:tcPr>
            <w:tcW w:w="47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9</w:t>
            </w:r>
          </w:p>
        </w:tc>
      </w:tr>
      <w:tr w:rsidR="00961FA8" w:rsidRPr="00567F14" w:rsidTr="00C27D9A">
        <w:tc>
          <w:tcPr>
            <w:tcW w:w="6663" w:type="dxa"/>
            <w:shd w:val="clear" w:color="auto" w:fill="auto"/>
          </w:tcPr>
          <w:p w:rsidR="00961FA8" w:rsidRPr="00567F14" w:rsidRDefault="00961FA8" w:rsidP="00C27D9A">
            <w:pPr>
              <w:suppressAutoHyphens w:val="0"/>
              <w:autoSpaceDE w:val="0"/>
              <w:autoSpaceDN w:val="0"/>
              <w:adjustRightInd w:val="0"/>
              <w:spacing w:line="240" w:lineRule="auto"/>
              <w:rPr>
                <w:sz w:val="16"/>
                <w:szCs w:val="16"/>
              </w:rPr>
            </w:pPr>
            <w:r w:rsidRPr="00567F14">
              <w:rPr>
                <w:sz w:val="16"/>
                <w:szCs w:val="16"/>
              </w:rPr>
              <w:t>BATTERY POWERED VEHICLE</w:t>
            </w:r>
          </w:p>
        </w:tc>
        <w:tc>
          <w:tcPr>
            <w:tcW w:w="56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3171</w:t>
            </w:r>
          </w:p>
        </w:tc>
        <w:tc>
          <w:tcPr>
            <w:tcW w:w="47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9</w:t>
            </w:r>
          </w:p>
        </w:tc>
      </w:tr>
      <w:tr w:rsidR="00961FA8" w:rsidRPr="00567F14" w:rsidTr="00C27D9A">
        <w:tc>
          <w:tcPr>
            <w:tcW w:w="6663" w:type="dxa"/>
            <w:shd w:val="clear" w:color="auto" w:fill="auto"/>
          </w:tcPr>
          <w:p w:rsidR="00961FA8" w:rsidRPr="00567F14" w:rsidRDefault="00961FA8" w:rsidP="00C27D9A">
            <w:pPr>
              <w:suppressAutoHyphens w:val="0"/>
              <w:autoSpaceDE w:val="0"/>
              <w:autoSpaceDN w:val="0"/>
              <w:adjustRightInd w:val="0"/>
              <w:spacing w:line="240" w:lineRule="auto"/>
              <w:rPr>
                <w:sz w:val="16"/>
                <w:szCs w:val="16"/>
              </w:rPr>
            </w:pPr>
            <w:r w:rsidRPr="00567F14">
              <w:rPr>
                <w:sz w:val="16"/>
                <w:szCs w:val="16"/>
              </w:rPr>
              <w:t>BATTERY POWERED EQUIPMENT</w:t>
            </w:r>
          </w:p>
        </w:tc>
        <w:tc>
          <w:tcPr>
            <w:tcW w:w="56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3171</w:t>
            </w:r>
          </w:p>
        </w:tc>
        <w:tc>
          <w:tcPr>
            <w:tcW w:w="477" w:type="dxa"/>
            <w:shd w:val="clear" w:color="auto" w:fill="auto"/>
          </w:tcPr>
          <w:p w:rsidR="00961FA8" w:rsidRPr="00567F14" w:rsidRDefault="00961FA8" w:rsidP="00C27D9A">
            <w:pPr>
              <w:suppressAutoHyphens w:val="0"/>
              <w:autoSpaceDE w:val="0"/>
              <w:autoSpaceDN w:val="0"/>
              <w:adjustRightInd w:val="0"/>
              <w:spacing w:line="240" w:lineRule="auto"/>
              <w:jc w:val="center"/>
              <w:rPr>
                <w:sz w:val="18"/>
                <w:szCs w:val="18"/>
                <w:lang w:val="fr-FR" w:eastAsia="fr-FR"/>
              </w:rPr>
            </w:pPr>
            <w:r w:rsidRPr="00567F14">
              <w:rPr>
                <w:sz w:val="18"/>
                <w:szCs w:val="18"/>
                <w:lang w:val="fr-FR" w:eastAsia="fr-FR"/>
              </w:rPr>
              <w:t>9</w:t>
            </w:r>
          </w:p>
        </w:tc>
      </w:tr>
    </w:tbl>
    <w:p w:rsidR="00961FA8" w:rsidRPr="00567F14" w:rsidRDefault="00961FA8" w:rsidP="00961FA8">
      <w:pPr>
        <w:pStyle w:val="SingleTxtG"/>
        <w:spacing w:before="120"/>
        <w:rPr>
          <w:i/>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 </w:t>
      </w:r>
      <w:proofErr w:type="spellStart"/>
      <w:r w:rsidRPr="00567F14">
        <w:rPr>
          <w:i/>
          <w:lang w:val="fr-CH"/>
        </w:rPr>
        <w:t>Proposal</w:t>
      </w:r>
      <w:proofErr w:type="spellEnd"/>
      <w:r w:rsidRPr="00567F14">
        <w:rPr>
          <w:i/>
          <w:lang w:val="fr-CH"/>
        </w:rPr>
        <w:t xml:space="preserve"> 1, </w:t>
      </w:r>
      <w:proofErr w:type="spellStart"/>
      <w:r w:rsidRPr="00567F14">
        <w:rPr>
          <w:i/>
          <w:lang w:val="fr-CH"/>
        </w:rPr>
        <w:t>consequential</w:t>
      </w:r>
      <w:proofErr w:type="spellEnd"/>
      <w:r w:rsidRPr="00567F14">
        <w:rPr>
          <w:i/>
          <w:lang w:val="fr-CH"/>
        </w:rPr>
        <w:t xml:space="preserve"> </w:t>
      </w:r>
      <w:proofErr w:type="spellStart"/>
      <w:r w:rsidRPr="00567F14">
        <w:rPr>
          <w:i/>
          <w:lang w:val="fr-CH"/>
        </w:rPr>
        <w:t>amendment</w:t>
      </w:r>
      <w:proofErr w:type="spellEnd"/>
      <w:r w:rsidRPr="00567F14">
        <w:rPr>
          <w:i/>
          <w:lang w:val="fr-CH"/>
        </w:rPr>
        <w:t>)</w:t>
      </w:r>
    </w:p>
    <w:p w:rsidR="004B7D64" w:rsidRPr="00567F14" w:rsidRDefault="004B7D64" w:rsidP="004B7D64">
      <w:pPr>
        <w:pStyle w:val="SingleTxtG"/>
      </w:pPr>
      <w:r w:rsidRPr="00567F14">
        <w:t>Amend the entry for “</w:t>
      </w:r>
      <w:r w:rsidRPr="00567F14">
        <w:rPr>
          <w:rFonts w:eastAsia="Lucida Sans Unicode"/>
          <w:bCs/>
          <w:kern w:val="3"/>
        </w:rPr>
        <w:t xml:space="preserve">URANIUM HEXAFLUORIDE, RADIOACTIVE MATERIAL, </w:t>
      </w:r>
      <w:proofErr w:type="gramStart"/>
      <w:r w:rsidRPr="00567F14">
        <w:rPr>
          <w:rFonts w:eastAsia="Lucida Sans Unicode"/>
          <w:bCs/>
          <w:kern w:val="3"/>
        </w:rPr>
        <w:t>EXCEPTED</w:t>
      </w:r>
      <w:proofErr w:type="gramEnd"/>
      <w:r w:rsidRPr="00567F14">
        <w:rPr>
          <w:rFonts w:eastAsia="Lucida Sans Unicode"/>
          <w:bCs/>
          <w:kern w:val="3"/>
        </w:rPr>
        <w:t xml:space="preserve"> PACKAGE</w:t>
      </w:r>
      <w:r w:rsidRPr="00567F14">
        <w:t>” to read as follows:</w:t>
      </w:r>
    </w:p>
    <w:tbl>
      <w:tblPr>
        <w:tblW w:w="88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16"/>
        <w:gridCol w:w="850"/>
        <w:gridCol w:w="850"/>
      </w:tblGrid>
      <w:tr w:rsidR="004B7D64" w:rsidRPr="00567F14" w:rsidTr="00846C5C">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4B7D64" w:rsidRPr="00567F14" w:rsidRDefault="004B7D64" w:rsidP="00846C5C">
            <w:pPr>
              <w:ind w:left="91" w:hanging="91"/>
              <w:rPr>
                <w:snapToGrid w:val="0"/>
                <w:sz w:val="18"/>
                <w:szCs w:val="18"/>
              </w:rPr>
            </w:pPr>
            <w:r w:rsidRPr="00567F14">
              <w:rPr>
                <w:rFonts w:eastAsia="Lucida Sans Unicode"/>
                <w:bCs/>
                <w:kern w:val="3"/>
                <w:sz w:val="18"/>
                <w:szCs w:val="18"/>
              </w:rPr>
              <w:t>URANIUM HEXAFLUORIDE, RADIOACTIVE MATERIAL, EXCEPTED PACKAGE, less than 0.1 kg per package, non-fissile or fissile-excepted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7D64" w:rsidRPr="00567F14" w:rsidRDefault="004B7D64" w:rsidP="00846C5C">
            <w:pPr>
              <w:jc w:val="center"/>
              <w:rPr>
                <w:snapToGrid w:val="0"/>
                <w:sz w:val="18"/>
                <w:szCs w:val="18"/>
              </w:rPr>
            </w:pPr>
            <w:r w:rsidRPr="00567F14">
              <w:rPr>
                <w:rFonts w:eastAsia="Lucida Sans Unicode"/>
                <w:bCs/>
                <w:kern w:val="3"/>
                <w:sz w:val="18"/>
                <w:szCs w:val="18"/>
              </w:rPr>
              <w:t>3507</w:t>
            </w:r>
          </w:p>
        </w:tc>
        <w:tc>
          <w:tcPr>
            <w:tcW w:w="850" w:type="dxa"/>
            <w:tcBorders>
              <w:top w:val="single" w:sz="4" w:space="0" w:color="auto"/>
              <w:left w:val="single" w:sz="4" w:space="0" w:color="auto"/>
              <w:bottom w:val="single" w:sz="4" w:space="0" w:color="auto"/>
              <w:right w:val="single" w:sz="4" w:space="0" w:color="auto"/>
            </w:tcBorders>
          </w:tcPr>
          <w:p w:rsidR="004B7D64" w:rsidRPr="00567F14" w:rsidRDefault="004B7D64" w:rsidP="00846C5C">
            <w:pPr>
              <w:jc w:val="center"/>
              <w:rPr>
                <w:snapToGrid w:val="0"/>
                <w:sz w:val="18"/>
                <w:szCs w:val="18"/>
              </w:rPr>
            </w:pPr>
            <w:r w:rsidRPr="00567F14">
              <w:rPr>
                <w:rFonts w:eastAsia="Lucida Sans Unicode"/>
                <w:bCs/>
                <w:kern w:val="3"/>
                <w:sz w:val="18"/>
                <w:szCs w:val="18"/>
              </w:rPr>
              <w:t>6.1</w:t>
            </w:r>
          </w:p>
        </w:tc>
      </w:tr>
    </w:tbl>
    <w:p w:rsidR="00961FA8" w:rsidRPr="00567F14" w:rsidRDefault="00961FA8" w:rsidP="00567F14">
      <w:pPr>
        <w:pStyle w:val="H23G"/>
        <w:rPr>
          <w:lang w:val="fr-FR"/>
        </w:rPr>
      </w:pPr>
      <w:r w:rsidRPr="00567F14">
        <w:tab/>
      </w:r>
      <w:r w:rsidRPr="00567F14">
        <w:tab/>
        <w:t>Chapter 3.3</w:t>
      </w:r>
    </w:p>
    <w:p w:rsidR="00961FA8" w:rsidRPr="00567F14" w:rsidRDefault="00961FA8" w:rsidP="00961FA8">
      <w:pPr>
        <w:pStyle w:val="SingleTxtG"/>
        <w:tabs>
          <w:tab w:val="left" w:pos="2268"/>
          <w:tab w:val="left" w:pos="2410"/>
        </w:tabs>
      </w:pPr>
      <w:proofErr w:type="gramStart"/>
      <w:r w:rsidRPr="00567F14">
        <w:t>SP172 (b)</w:t>
      </w:r>
      <w:r w:rsidRPr="00567F14">
        <w:tab/>
        <w:t>Replace “wagons or large containers/vehicles or containers” by “cargo transport units”.</w:t>
      </w:r>
      <w:proofErr w:type="gramEnd"/>
    </w:p>
    <w:p w:rsidR="00961FA8" w:rsidRPr="00567F14" w:rsidRDefault="00961FA8" w:rsidP="00961FA8">
      <w:pPr>
        <w:pStyle w:val="SingleTxtG"/>
        <w:tabs>
          <w:tab w:val="left" w:pos="2268"/>
          <w:tab w:val="left" w:pos="2410"/>
        </w:tabs>
      </w:pPr>
      <w:proofErr w:type="gramStart"/>
      <w:r w:rsidRPr="00567F14">
        <w:t>SP216</w:t>
      </w:r>
      <w:r w:rsidRPr="00567F14">
        <w:tab/>
        <w:t>Replace “, wagon/vehicle or container” by “or cargo transport unit”.</w:t>
      </w:r>
      <w:proofErr w:type="gramEnd"/>
    </w:p>
    <w:p w:rsidR="00961FA8" w:rsidRPr="00567F14" w:rsidRDefault="00961FA8" w:rsidP="00961FA8">
      <w:pPr>
        <w:pStyle w:val="SingleTxtG"/>
        <w:tabs>
          <w:tab w:val="left" w:pos="2268"/>
          <w:tab w:val="left" w:pos="2410"/>
        </w:tabs>
      </w:pPr>
      <w:proofErr w:type="gramStart"/>
      <w:r w:rsidRPr="00567F14">
        <w:t>SP217</w:t>
      </w:r>
      <w:r w:rsidRPr="00567F14">
        <w:tab/>
        <w:t>Replace “, wagon/vehicle or container” by “or cargo transport unit”.</w:t>
      </w:r>
      <w:proofErr w:type="gramEnd"/>
    </w:p>
    <w:p w:rsidR="00961FA8" w:rsidRPr="00567F14" w:rsidRDefault="00961FA8" w:rsidP="00961FA8">
      <w:pPr>
        <w:pStyle w:val="SingleTxtG"/>
        <w:tabs>
          <w:tab w:val="left" w:pos="2268"/>
          <w:tab w:val="left" w:pos="2410"/>
        </w:tabs>
      </w:pPr>
      <w:proofErr w:type="gramStart"/>
      <w:r w:rsidRPr="00567F14">
        <w:t>SP218</w:t>
      </w:r>
      <w:r w:rsidRPr="00567F14">
        <w:tab/>
        <w:t>Replace “, wagon/vehicle or container” by “or cargo transport unit”.</w:t>
      </w:r>
      <w:proofErr w:type="gramEnd"/>
    </w:p>
    <w:p w:rsidR="00961FA8" w:rsidRPr="00567F14" w:rsidRDefault="00961FA8" w:rsidP="00961FA8">
      <w:pPr>
        <w:pStyle w:val="SingleTxtG"/>
        <w:tabs>
          <w:tab w:val="left" w:pos="2268"/>
          <w:tab w:val="left" w:pos="2410"/>
        </w:tabs>
        <w:rPr>
          <w:i/>
        </w:rPr>
      </w:pPr>
      <w:r w:rsidRPr="00567F14">
        <w:rPr>
          <w:i/>
        </w:rPr>
        <w:t>(Reference document: ECE/TRANS/WP.15/AC.1/2015/29)</w:t>
      </w:r>
    </w:p>
    <w:p w:rsidR="00961FA8" w:rsidRPr="00567F14" w:rsidRDefault="00961FA8" w:rsidP="00961FA8">
      <w:pPr>
        <w:pStyle w:val="SingleTxtG"/>
        <w:tabs>
          <w:tab w:val="left" w:pos="2268"/>
          <w:tab w:val="left" w:pos="2410"/>
        </w:tabs>
      </w:pPr>
      <w:r w:rsidRPr="00567F14">
        <w:t>SP240</w:t>
      </w:r>
      <w:r w:rsidRPr="00567F14">
        <w:tab/>
        <w:t xml:space="preserve">Amend to read as follows: </w:t>
      </w:r>
    </w:p>
    <w:p w:rsidR="00961FA8" w:rsidRPr="00567F14" w:rsidRDefault="00961FA8" w:rsidP="00961FA8">
      <w:pPr>
        <w:pStyle w:val="SingleTxtG"/>
      </w:pPr>
      <w:r w:rsidRPr="00567F14">
        <w:t>"240</w:t>
      </w:r>
      <w:r w:rsidRPr="00567F14">
        <w:tab/>
        <w:t xml:space="preserve">This entry only applies to vehicles powered by wet batteries, sodium batteries, lithium metal batteries or lithium ion batteries and equipment powered by wet batteries or </w:t>
      </w:r>
      <w:r w:rsidRPr="00567F14">
        <w:lastRenderedPageBreak/>
        <w:t xml:space="preserve">sodium batteries </w:t>
      </w:r>
      <w:r w:rsidRPr="00567F14">
        <w:rPr>
          <w:shd w:val="clear" w:color="auto" w:fill="FFFFFF"/>
        </w:rPr>
        <w:t>carried</w:t>
      </w:r>
      <w:r w:rsidRPr="00567F14">
        <w:t xml:space="preserve"> with these batteries installed. Lithium batteries shall meet the requirements of </w:t>
      </w:r>
      <w:r w:rsidRPr="00567F14">
        <w:rPr>
          <w:rFonts w:eastAsia="Calibri"/>
        </w:rPr>
        <w:t>2.2.9.1.7</w:t>
      </w:r>
      <w:r w:rsidRPr="00567F14">
        <w:t xml:space="preserve">, except as otherwise provided </w:t>
      </w:r>
      <w:r w:rsidRPr="00567F14">
        <w:rPr>
          <w:shd w:val="clear" w:color="auto" w:fill="FFFFFF"/>
        </w:rPr>
        <w:t>for</w:t>
      </w:r>
      <w:r w:rsidRPr="00567F14">
        <w:t xml:space="preserve"> in special provision 66</w:t>
      </w:r>
      <w:r w:rsidR="000C3D5C" w:rsidRPr="00567F14">
        <w:t>7</w:t>
      </w:r>
      <w:r w:rsidRPr="00567F14">
        <w:t>.</w:t>
      </w:r>
    </w:p>
    <w:p w:rsidR="00961FA8" w:rsidRPr="00567F14" w:rsidRDefault="00961FA8" w:rsidP="00961FA8">
      <w:pPr>
        <w:pStyle w:val="SingleTxtG"/>
      </w:pPr>
      <w:r w:rsidRPr="00567F14">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w:t>
      </w:r>
      <w:r w:rsidRPr="00567F14">
        <w:rPr>
          <w:shd w:val="clear" w:color="auto" w:fill="FFFFFF"/>
        </w:rPr>
        <w:t>carried</w:t>
      </w:r>
      <w:r w:rsidRPr="00567F14">
        <w:t xml:space="preserve"> in a packaging. In this case some parts of the vehicle may be detached from its frame to fit into the packaging. </w:t>
      </w:r>
    </w:p>
    <w:p w:rsidR="00961FA8" w:rsidRPr="00567F14" w:rsidRDefault="00961FA8" w:rsidP="00961FA8">
      <w:pPr>
        <w:pStyle w:val="SingleTxtG"/>
      </w:pPr>
      <w:r w:rsidRPr="00567F14">
        <w:t>Examples of equipment are lawnmowers, cleaning machines or model boats and model aircraft. Equipment powered by lithium metal batteries or lithium ion batteries shall be assigned to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carried with the battery(</w:t>
      </w:r>
      <w:proofErr w:type="spellStart"/>
      <w:r w:rsidRPr="00567F14">
        <w:t>ies</w:t>
      </w:r>
      <w:proofErr w:type="spellEnd"/>
      <w:r w:rsidRPr="00567F14">
        <w:t xml:space="preserve">) installed shall be </w:t>
      </w:r>
      <w:r w:rsidRPr="00567F14">
        <w:rPr>
          <w:shd w:val="clear" w:color="auto" w:fill="FFFFFF"/>
        </w:rPr>
        <w:t>assigned to</w:t>
      </w:r>
      <w:r w:rsidRPr="00567F14">
        <w:t xml:space="preserve"> the entries UN 3166 VEHICLE, FLAMMABLE GAS POWERED or UN 3166 VEHICLE, FLAMMABLE LIQUID POWERED, as appropriate. Vehicles which contain a fuel cell shall be </w:t>
      </w:r>
      <w:r w:rsidRPr="00567F14">
        <w:rPr>
          <w:shd w:val="clear" w:color="auto" w:fill="FFFFFF"/>
        </w:rPr>
        <w:t>assigned to</w:t>
      </w:r>
      <w:r w:rsidRPr="00567F14">
        <w:t xml:space="preserve"> the entries UN 3166 VEHICLE, FUEL CELL, FLAMMABLE GAS POWERED or UN 3166 VEHICLE, FUEL CELL, FLAMMABLE LIQUID POWERED, as appropriate. </w:t>
      </w:r>
    </w:p>
    <w:p w:rsidR="00961FA8" w:rsidRPr="00567F14" w:rsidRDefault="00961FA8" w:rsidP="00961FA8">
      <w:pPr>
        <w:pStyle w:val="SingleTxtG"/>
        <w:tabs>
          <w:tab w:val="left" w:pos="2268"/>
          <w:tab w:val="left" w:pos="2410"/>
        </w:tabs>
      </w:pPr>
      <w:r w:rsidRPr="00567F14">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961FA8" w:rsidRPr="00567F14" w:rsidRDefault="00961FA8" w:rsidP="00961FA8">
      <w:pPr>
        <w:pStyle w:val="SingleTxtG"/>
        <w:tabs>
          <w:tab w:val="left" w:pos="2268"/>
          <w:tab w:val="left" w:pos="2410"/>
        </w:tabs>
        <w:rPr>
          <w:i/>
        </w:rPr>
      </w:pPr>
      <w:r w:rsidRPr="00567F14">
        <w:rPr>
          <w:i/>
        </w:rPr>
        <w:t xml:space="preserve">(Reference document: informal document INF.39, Proposal 2 and </w:t>
      </w:r>
      <w:r w:rsidRPr="003478DE">
        <w:rPr>
          <w:i/>
        </w:rPr>
        <w:t>ST/SG/AC.10/1/Rev.19, Chapter 3.3, special provision 240</w:t>
      </w:r>
      <w:r w:rsidRPr="00567F14">
        <w:rPr>
          <w:i/>
        </w:rPr>
        <w:t>)</w:t>
      </w:r>
    </w:p>
    <w:p w:rsidR="00961FA8" w:rsidRPr="00567F14" w:rsidRDefault="00961FA8" w:rsidP="00961FA8">
      <w:pPr>
        <w:pStyle w:val="SingleTxtG"/>
        <w:tabs>
          <w:tab w:val="left" w:pos="2268"/>
          <w:tab w:val="left" w:pos="2410"/>
        </w:tabs>
        <w:rPr>
          <w:i/>
        </w:rPr>
      </w:pPr>
      <w:proofErr w:type="gramStart"/>
      <w:r w:rsidRPr="00567F14">
        <w:t>SP 295</w:t>
      </w:r>
      <w:r w:rsidRPr="00567F14">
        <w:tab/>
        <w:t>Not applicable to the English text.</w:t>
      </w:r>
      <w:proofErr w:type="gramEnd"/>
    </w:p>
    <w:p w:rsidR="00961FA8" w:rsidRPr="00567F14" w:rsidRDefault="00961FA8" w:rsidP="00961FA8">
      <w:pPr>
        <w:pStyle w:val="SingleTxtG"/>
        <w:tabs>
          <w:tab w:val="left" w:pos="2268"/>
          <w:tab w:val="left" w:pos="2410"/>
        </w:tabs>
        <w:rPr>
          <w:i/>
        </w:rPr>
      </w:pPr>
      <w:r w:rsidRPr="00567F14">
        <w:rPr>
          <w:i/>
        </w:rPr>
        <w:t>(Reference documents: ECE/TRANS/WP.15/AC.1/2015/29 and informal document INF.8)</w:t>
      </w:r>
    </w:p>
    <w:p w:rsidR="00961FA8" w:rsidRPr="00567F14" w:rsidRDefault="00961FA8" w:rsidP="00961FA8">
      <w:pPr>
        <w:pStyle w:val="SingleTxtG"/>
      </w:pPr>
      <w:r w:rsidRPr="00567F14">
        <w:t>SP312</w:t>
      </w:r>
      <w:r w:rsidRPr="00567F14">
        <w:tab/>
      </w:r>
      <w:r w:rsidRPr="00567F14">
        <w:tab/>
        <w:t xml:space="preserve">Amend to read as follows: "Vehicles powered by a fuel cell engine shall be </w:t>
      </w:r>
      <w:r w:rsidRPr="00567F14">
        <w:rPr>
          <w:shd w:val="clear" w:color="auto" w:fill="FFFFFF"/>
        </w:rPr>
        <w:t>assigned to</w:t>
      </w:r>
      <w:r w:rsidRPr="00567F14">
        <w:t xml:space="preserve">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carried with the </w:t>
      </w:r>
      <w:proofErr w:type="gramStart"/>
      <w:r w:rsidRPr="00567F14">
        <w:t>battery(</w:t>
      </w:r>
      <w:proofErr w:type="spellStart"/>
      <w:proofErr w:type="gramEnd"/>
      <w:r w:rsidRPr="00567F14">
        <w:t>ies</w:t>
      </w:r>
      <w:proofErr w:type="spellEnd"/>
      <w:r w:rsidRPr="00567F14">
        <w:t>) installed.</w:t>
      </w:r>
    </w:p>
    <w:p w:rsidR="00961FA8" w:rsidRPr="00567F14" w:rsidRDefault="00961FA8" w:rsidP="00961FA8">
      <w:pPr>
        <w:pStyle w:val="SingleTxtG"/>
      </w:pPr>
      <w:r w:rsidRPr="00567F14">
        <w:t xml:space="preserve">Other vehicles which contain an internal combustion engine shall be assigned to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carried with the </w:t>
      </w:r>
      <w:proofErr w:type="gramStart"/>
      <w:r w:rsidRPr="00567F14">
        <w:t>battery(</w:t>
      </w:r>
      <w:proofErr w:type="spellStart"/>
      <w:proofErr w:type="gramEnd"/>
      <w:r w:rsidRPr="00567F14">
        <w:t>ies</w:t>
      </w:r>
      <w:proofErr w:type="spellEnd"/>
      <w:r w:rsidRPr="00567F14">
        <w:t xml:space="preserve">) installed. </w:t>
      </w:r>
    </w:p>
    <w:p w:rsidR="00961FA8" w:rsidRPr="00567F14" w:rsidRDefault="00961FA8" w:rsidP="00961FA8">
      <w:pPr>
        <w:pStyle w:val="SingleTxtG"/>
        <w:tabs>
          <w:tab w:val="left" w:pos="2268"/>
          <w:tab w:val="left" w:pos="2410"/>
        </w:tabs>
      </w:pPr>
      <w:r w:rsidRPr="00567F14">
        <w:t xml:space="preserve">Lithium batteries shall meet the requirements of </w:t>
      </w:r>
      <w:r w:rsidRPr="00567F14">
        <w:rPr>
          <w:rFonts w:eastAsia="Calibri"/>
        </w:rPr>
        <w:t>2.2.9.1.7</w:t>
      </w:r>
      <w:r w:rsidRPr="00567F14">
        <w:t>, except as otherwise provided for in special provision 66</w:t>
      </w:r>
      <w:r w:rsidR="000C3D5C" w:rsidRPr="00567F14">
        <w:t>7</w:t>
      </w:r>
      <w:r w:rsidRPr="00567F14">
        <w:t>.</w:t>
      </w:r>
      <w:proofErr w:type="gramStart"/>
      <w:r w:rsidRPr="00567F14">
        <w:t>".</w:t>
      </w:r>
      <w:proofErr w:type="gramEnd"/>
    </w:p>
    <w:p w:rsidR="003478DE" w:rsidRPr="00567F14" w:rsidRDefault="003478DE" w:rsidP="003478DE">
      <w:pPr>
        <w:pStyle w:val="SingleTxtG"/>
        <w:tabs>
          <w:tab w:val="left" w:pos="2268"/>
          <w:tab w:val="left" w:pos="2410"/>
        </w:tabs>
        <w:rPr>
          <w:i/>
        </w:rPr>
      </w:pPr>
      <w:r w:rsidRPr="00567F14">
        <w:rPr>
          <w:i/>
        </w:rPr>
        <w:t xml:space="preserve">(Reference document: informal document INF.39, Proposal 2 and </w:t>
      </w:r>
      <w:r w:rsidRPr="003478DE">
        <w:rPr>
          <w:i/>
        </w:rPr>
        <w:t xml:space="preserve">ST/SG/AC.10/1/Rev.19, Chapter 3.3, special provision </w:t>
      </w:r>
      <w:r>
        <w:rPr>
          <w:i/>
        </w:rPr>
        <w:t>312</w:t>
      </w:r>
      <w:r w:rsidRPr="00567F14">
        <w:rPr>
          <w:i/>
        </w:rPr>
        <w:t>)</w:t>
      </w:r>
    </w:p>
    <w:p w:rsidR="00961FA8" w:rsidRPr="00567F14" w:rsidRDefault="00961FA8" w:rsidP="00961FA8">
      <w:pPr>
        <w:pStyle w:val="SingleTxtG"/>
        <w:tabs>
          <w:tab w:val="left" w:pos="2268"/>
          <w:tab w:val="left" w:pos="2410"/>
        </w:tabs>
      </w:pPr>
      <w:proofErr w:type="gramStart"/>
      <w:r w:rsidRPr="00567F14">
        <w:t>SP335</w:t>
      </w:r>
      <w:r w:rsidRPr="00567F14">
        <w:tab/>
        <w:t>Replace “wagon/vehicle or container” by “cargo transport unit”, 3 times.</w:t>
      </w:r>
      <w:proofErr w:type="gramEnd"/>
    </w:p>
    <w:p w:rsidR="00961FA8" w:rsidRPr="00567F14" w:rsidRDefault="00961FA8" w:rsidP="00961FA8">
      <w:pPr>
        <w:pStyle w:val="SingleTxtG"/>
        <w:rPr>
          <w:i/>
        </w:rPr>
      </w:pPr>
      <w:r w:rsidRPr="00567F14">
        <w:rPr>
          <w:i/>
        </w:rPr>
        <w:lastRenderedPageBreak/>
        <w:t>(Reference document: ECE/TRANS/WP.15/AC.1/2015/29)</w:t>
      </w:r>
    </w:p>
    <w:p w:rsidR="00961FA8" w:rsidRPr="00567F14" w:rsidRDefault="00961FA8" w:rsidP="00961FA8">
      <w:pPr>
        <w:pStyle w:val="SingleTxtG"/>
        <w:rPr>
          <w:i/>
        </w:rPr>
      </w:pPr>
      <w:proofErr w:type="gramStart"/>
      <w:r w:rsidRPr="00567F14">
        <w:t>SP 339</w:t>
      </w:r>
      <w:r w:rsidRPr="00567F14">
        <w:tab/>
        <w:t>Not applicable to the English text.</w:t>
      </w:r>
      <w:proofErr w:type="gramEnd"/>
    </w:p>
    <w:p w:rsidR="00961FA8" w:rsidRPr="00567F14" w:rsidRDefault="00961FA8" w:rsidP="00961FA8">
      <w:pPr>
        <w:pStyle w:val="SingleTxtG"/>
        <w:rPr>
          <w:i/>
        </w:rPr>
      </w:pPr>
      <w:r w:rsidRPr="00567F14">
        <w:rPr>
          <w:i/>
        </w:rPr>
        <w:t>(Reference document: ECE/TRANS/WP.15/AC.1/2015/29)</w:t>
      </w:r>
    </w:p>
    <w:p w:rsidR="00961FA8" w:rsidRPr="00567F14" w:rsidRDefault="00961FA8" w:rsidP="00961FA8">
      <w:pPr>
        <w:pStyle w:val="SingleTxtG"/>
        <w:rPr>
          <w:rFonts w:eastAsia="SimSun"/>
          <w:bCs/>
        </w:rPr>
      </w:pPr>
      <w:r w:rsidRPr="00567F14">
        <w:t>SP 356</w:t>
      </w:r>
      <w:r w:rsidRPr="00567F14">
        <w:tab/>
        <w:t xml:space="preserve">Delete “installed in </w:t>
      </w:r>
      <w:r w:rsidR="007C4063" w:rsidRPr="00567F14">
        <w:t xml:space="preserve">wagons, vehicles </w:t>
      </w:r>
      <w:r w:rsidR="00BD300A" w:rsidRPr="00567F14">
        <w:t>vessels or aircraft or in completed components or”</w:t>
      </w:r>
      <w:r w:rsidR="007C4063" w:rsidRPr="00567F14">
        <w:t xml:space="preserve">/ </w:t>
      </w:r>
      <w:r w:rsidR="004B22EC" w:rsidRPr="00567F14">
        <w:t xml:space="preserve">“installed in </w:t>
      </w:r>
      <w:r w:rsidRPr="00567F14">
        <w:t>vehicles, wagons, vessels or aircraft or in completed components or”.</w:t>
      </w:r>
    </w:p>
    <w:p w:rsidR="00961FA8" w:rsidRPr="00567F14" w:rsidRDefault="00961FA8" w:rsidP="00961FA8">
      <w:pPr>
        <w:pStyle w:val="SingleTxtG"/>
        <w:rPr>
          <w:rFonts w:eastAsia="SimSun"/>
          <w:bCs/>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 </w:t>
      </w:r>
      <w:proofErr w:type="spellStart"/>
      <w:r w:rsidRPr="00567F14">
        <w:rPr>
          <w:i/>
          <w:lang w:val="fr-CH"/>
        </w:rPr>
        <w:t>Proposal</w:t>
      </w:r>
      <w:proofErr w:type="spellEnd"/>
      <w:r w:rsidRPr="00567F14">
        <w:rPr>
          <w:i/>
          <w:lang w:val="fr-CH"/>
        </w:rPr>
        <w:t xml:space="preserve"> 6)</w:t>
      </w:r>
    </w:p>
    <w:p w:rsidR="00961FA8" w:rsidRPr="00567F14" w:rsidRDefault="00961FA8" w:rsidP="00961FA8">
      <w:pPr>
        <w:pStyle w:val="SingleTxtG"/>
      </w:pPr>
      <w:r w:rsidRPr="00567F14">
        <w:t>SP 376</w:t>
      </w:r>
      <w:r w:rsidRPr="00567F14">
        <w:tab/>
        <w:t xml:space="preserve">Amend the end of the last sentence to read as follows: </w:t>
      </w:r>
      <w:r w:rsidRPr="00567F14">
        <w:rPr>
          <w:lang w:eastAsia="en-GB" w:bidi="en-GB"/>
        </w:rPr>
        <w:t>"...shall not be carried except under conditions approved by the competent authority of any RID Contracting State / ADR/ADN Contracting Party who may also recognize an approval granted by the competent authority of a country which is not a RID Contracting State / ADR/ADN Contracting Party provided that this approval has been granted in accordance with the procedures applicable according to RID, ADR, ADN, the IMDG Code or the ICAO Technical Instructions.</w:t>
      </w:r>
      <w:r w:rsidRPr="00567F14">
        <w:t>”.</w:t>
      </w:r>
    </w:p>
    <w:p w:rsidR="00961FA8" w:rsidRPr="00567F14" w:rsidRDefault="00961FA8" w:rsidP="00961FA8">
      <w:pPr>
        <w:pStyle w:val="SingleTxtG"/>
        <w:rPr>
          <w:i/>
        </w:rPr>
      </w:pPr>
      <w:r w:rsidRPr="00567F14">
        <w:rPr>
          <w:i/>
        </w:rPr>
        <w:t>(Reference document: informal document INF.42 as amended)</w:t>
      </w:r>
    </w:p>
    <w:p w:rsidR="00961FA8" w:rsidRPr="00567F14" w:rsidRDefault="00961FA8" w:rsidP="00961FA8">
      <w:pPr>
        <w:pStyle w:val="SingleTxtG"/>
        <w:tabs>
          <w:tab w:val="left" w:pos="1985"/>
        </w:tabs>
        <w:ind w:right="521"/>
        <w:rPr>
          <w:rFonts w:eastAsia="Calibri"/>
        </w:rPr>
      </w:pPr>
      <w:r w:rsidRPr="00567F14">
        <w:t>SP 633</w:t>
      </w:r>
      <w:r w:rsidRPr="00567F14">
        <w:tab/>
        <w:t>Replace “</w:t>
      </w:r>
      <w:r w:rsidRPr="00567F14">
        <w:rPr>
          <w:rFonts w:eastAsia="Calibri"/>
        </w:rPr>
        <w:t>marking”</w:t>
      </w:r>
      <w:r w:rsidRPr="00567F14">
        <w:t xml:space="preserve"> by “</w:t>
      </w:r>
      <w:r w:rsidRPr="00567F14">
        <w:rPr>
          <w:rFonts w:eastAsia="Calibri"/>
        </w:rPr>
        <w:t>mark”, twice.</w:t>
      </w:r>
    </w:p>
    <w:p w:rsidR="00961FA8" w:rsidRPr="00567F14" w:rsidRDefault="00961FA8" w:rsidP="00961FA8">
      <w:pPr>
        <w:pStyle w:val="SingleTxtG"/>
        <w:tabs>
          <w:tab w:val="left" w:pos="1985"/>
        </w:tabs>
        <w:ind w:right="521"/>
        <w:rPr>
          <w:i/>
        </w:rPr>
      </w:pPr>
      <w:r w:rsidRPr="00567F14">
        <w:rPr>
          <w:i/>
        </w:rPr>
        <w:t>(Reference documents: ECE/TRANS/WP.15/AC.1/2015/29 and informal document INF.8)</w:t>
      </w:r>
    </w:p>
    <w:p w:rsidR="00961FA8" w:rsidRPr="00567F14" w:rsidRDefault="00961FA8" w:rsidP="00961FA8">
      <w:pPr>
        <w:pStyle w:val="SingleTxtG"/>
      </w:pPr>
      <w:r w:rsidRPr="00567F14">
        <w:t>[SP 636 (b)</w:t>
      </w:r>
      <w:r w:rsidRPr="00567F14">
        <w:tab/>
        <w:t>Amend the text before subparagraph (</w:t>
      </w:r>
      <w:proofErr w:type="spellStart"/>
      <w:r w:rsidRPr="00567F14">
        <w:t>i</w:t>
      </w:r>
      <w:proofErr w:type="spellEnd"/>
      <w:r w:rsidRPr="00567F14">
        <w:t>) to read as follows:</w:t>
      </w:r>
    </w:p>
    <w:p w:rsidR="00961FA8" w:rsidRPr="00567F14" w:rsidRDefault="00961FA8" w:rsidP="00961FA8">
      <w:pPr>
        <w:pStyle w:val="SingleTxtG"/>
        <w:rPr>
          <w:rFonts w:eastAsia="MS Mincho"/>
          <w:lang w:val="en-US" w:eastAsia="nl-NL"/>
        </w:rPr>
      </w:pPr>
      <w:r w:rsidRPr="00567F14">
        <w:rPr>
          <w:rFonts w:eastAsia="MS Mincho"/>
          <w:lang w:val="en-US" w:eastAsia="nl-NL"/>
        </w:rPr>
        <w:t>"(b) Up to the intermediate processing facility:</w:t>
      </w:r>
    </w:p>
    <w:p w:rsidR="00961FA8" w:rsidRPr="00567F14" w:rsidRDefault="00961FA8" w:rsidP="00961FA8">
      <w:pPr>
        <w:pStyle w:val="Bullet1G"/>
        <w:numPr>
          <w:ilvl w:val="0"/>
          <w:numId w:val="0"/>
        </w:numPr>
        <w:suppressAutoHyphens w:val="0"/>
        <w:spacing w:line="240" w:lineRule="auto"/>
        <w:ind w:left="1701" w:hanging="170"/>
        <w:rPr>
          <w:rFonts w:eastAsia="MS Mincho"/>
          <w:lang w:val="en-US" w:eastAsia="nl-NL"/>
        </w:rPr>
      </w:pPr>
      <w:r w:rsidRPr="00567F14">
        <w:rPr>
          <w:rFonts w:eastAsia="MS Mincho"/>
          <w:lang w:val="en-US" w:eastAsia="nl-NL"/>
        </w:rPr>
        <w:t>–</w:t>
      </w:r>
      <w:r w:rsidRPr="00567F14">
        <w:rPr>
          <w:rFonts w:eastAsia="MS Mincho"/>
          <w:lang w:val="en-US" w:eastAsia="nl-NL"/>
        </w:rPr>
        <w:tab/>
        <w:t xml:space="preserve">lithium cells and batteries with a gross mass of not more than 500 g each or lithium ion cells with a Watt-hour rating of not more than 20 </w:t>
      </w:r>
      <w:proofErr w:type="spellStart"/>
      <w:r w:rsidRPr="00567F14">
        <w:rPr>
          <w:rFonts w:eastAsia="MS Mincho"/>
          <w:lang w:val="en-US" w:eastAsia="nl-NL"/>
        </w:rPr>
        <w:t>Wh</w:t>
      </w:r>
      <w:proofErr w:type="spellEnd"/>
      <w:r w:rsidRPr="00567F14">
        <w:rPr>
          <w:rFonts w:eastAsia="MS Mincho"/>
          <w:lang w:val="en-US" w:eastAsia="nl-NL"/>
        </w:rPr>
        <w:t xml:space="preserve">, lithium ion batteries with a Watt- hour rating of not more than 100 </w:t>
      </w:r>
      <w:proofErr w:type="spellStart"/>
      <w:r w:rsidRPr="00567F14">
        <w:rPr>
          <w:rFonts w:eastAsia="MS Mincho"/>
          <w:lang w:val="en-US" w:eastAsia="nl-NL"/>
        </w:rPr>
        <w:t>Wh</w:t>
      </w:r>
      <w:proofErr w:type="spellEnd"/>
      <w:r w:rsidRPr="00567F14">
        <w:rPr>
          <w:rFonts w:eastAsia="MS Mincho"/>
          <w:lang w:val="en-US" w:eastAsia="nl-NL"/>
        </w:rPr>
        <w:t>, lithium metal cells with a lithium content of not more than 1 g and lithium metal cells with an aggregate lithium content of not more than 2 g, not contained in equipment, collected and handed over for carriage for sorting, disposal or recycling; as well as</w:t>
      </w:r>
    </w:p>
    <w:p w:rsidR="00961FA8" w:rsidRPr="00567F14" w:rsidRDefault="00961FA8" w:rsidP="00961FA8">
      <w:pPr>
        <w:pStyle w:val="Bullet1G"/>
        <w:numPr>
          <w:ilvl w:val="0"/>
          <w:numId w:val="0"/>
        </w:numPr>
        <w:suppressAutoHyphens w:val="0"/>
        <w:spacing w:line="240" w:lineRule="auto"/>
        <w:ind w:left="1701" w:hanging="170"/>
        <w:rPr>
          <w:rFonts w:eastAsia="MS Mincho"/>
          <w:lang w:val="en-US" w:eastAsia="nl-NL"/>
        </w:rPr>
      </w:pPr>
      <w:r w:rsidRPr="00567F14">
        <w:rPr>
          <w:rFonts w:eastAsia="MS Mincho"/>
          <w:lang w:val="en-US" w:eastAsia="nl-NL"/>
        </w:rPr>
        <w:t>–</w:t>
      </w:r>
      <w:r w:rsidRPr="00567F14">
        <w:rPr>
          <w:rFonts w:eastAsia="MS Mincho"/>
          <w:lang w:val="en-US" w:eastAsia="nl-NL"/>
        </w:rPr>
        <w:tab/>
      </w:r>
      <w:proofErr w:type="gramStart"/>
      <w:r w:rsidRPr="00567F14">
        <w:rPr>
          <w:rFonts w:eastAsia="MS Mincho"/>
          <w:lang w:val="en-US" w:eastAsia="nl-NL"/>
        </w:rPr>
        <w:t>lithium</w:t>
      </w:r>
      <w:proofErr w:type="gramEnd"/>
      <w:r w:rsidRPr="00567F14">
        <w:rPr>
          <w:rFonts w:eastAsia="MS Mincho"/>
          <w:lang w:val="en-US" w:eastAsia="nl-NL"/>
        </w:rPr>
        <w:t xml:space="preserve"> cells and batteries contained in equipment from private households collected and handed over for carriage for depollution, dismantling, recycling or disposal.</w:t>
      </w:r>
    </w:p>
    <w:p w:rsidR="00961FA8" w:rsidRPr="00567F14" w:rsidRDefault="00961FA8" w:rsidP="00961FA8">
      <w:pPr>
        <w:pStyle w:val="SingleTxtG"/>
        <w:ind w:left="1710"/>
        <w:rPr>
          <w:rFonts w:ascii="MS Mincho" w:eastAsia="MS Mincho" w:hAnsi="MS Mincho" w:cs="MS Mincho"/>
          <w:i/>
          <w:lang w:val="en-US" w:eastAsia="nl-NL"/>
        </w:rPr>
      </w:pPr>
      <w:r w:rsidRPr="00567F14">
        <w:rPr>
          <w:rFonts w:eastAsia="MS Mincho"/>
          <w:b/>
          <w:i/>
          <w:lang w:val="en-US" w:eastAsia="nl-NL"/>
        </w:rPr>
        <w:t>NOTE:</w:t>
      </w:r>
      <w:r w:rsidRPr="00567F14">
        <w:rPr>
          <w:rFonts w:eastAsia="MS Mincho"/>
          <w:b/>
          <w:i/>
          <w:lang w:val="en-US" w:eastAsia="nl-NL"/>
        </w:rPr>
        <w:tab/>
        <w:t>“</w:t>
      </w:r>
      <w:r w:rsidRPr="00567F14">
        <w:rPr>
          <w:rFonts w:eastAsia="MS Mincho"/>
          <w:i/>
          <w:lang w:val="en-US"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rsidR="00961FA8" w:rsidRPr="00567F14" w:rsidRDefault="00961FA8" w:rsidP="00961FA8">
      <w:pPr>
        <w:pStyle w:val="SingleTxtG"/>
        <w:rPr>
          <w:rFonts w:eastAsia="MS Mincho"/>
          <w:lang w:val="en-US" w:eastAsia="nl-NL"/>
        </w:rPr>
      </w:pPr>
      <w:r w:rsidRPr="00567F14">
        <w:rPr>
          <w:rFonts w:eastAsia="MS Mincho"/>
          <w:lang w:val="en-US" w:eastAsia="nl-NL"/>
        </w:rPr>
        <w:t>are not subject to the other provisions of RID/ADR including special provision 376 and paragraph 2.2.9.1.7, if they meet the following conditions:”.</w:t>
      </w:r>
    </w:p>
    <w:p w:rsidR="00961FA8" w:rsidRPr="00567F14" w:rsidRDefault="00961FA8" w:rsidP="00961FA8">
      <w:pPr>
        <w:pStyle w:val="SingleTxtG"/>
        <w:rPr>
          <w:rFonts w:eastAsia="MS Mincho"/>
          <w:u w:val="single"/>
          <w:lang w:val="en-US" w:eastAsia="nl-NL"/>
        </w:rPr>
      </w:pPr>
      <w:r w:rsidRPr="00567F14">
        <w:t>SP 636 (b)</w:t>
      </w:r>
      <w:r w:rsidRPr="00567F14">
        <w:tab/>
        <w:t>Amend subparagraph (iii) to read as follows:</w:t>
      </w:r>
    </w:p>
    <w:p w:rsidR="00961FA8" w:rsidRPr="00567F14" w:rsidRDefault="00961FA8" w:rsidP="00961FA8">
      <w:pPr>
        <w:pStyle w:val="SingleTxtG"/>
        <w:ind w:left="2268" w:hanging="567"/>
        <w:rPr>
          <w:rFonts w:eastAsia="MS Mincho"/>
          <w:lang w:val="en-US" w:eastAsia="nl-NL"/>
        </w:rPr>
      </w:pPr>
      <w:r w:rsidRPr="00567F14">
        <w:rPr>
          <w:rFonts w:eastAsia="MS Mincho"/>
          <w:i/>
          <w:lang w:val="en-US" w:eastAsia="nl-NL"/>
        </w:rPr>
        <w:t>“</w:t>
      </w:r>
      <w:r w:rsidRPr="00567F14">
        <w:rPr>
          <w:rFonts w:eastAsia="MS Mincho"/>
          <w:lang w:val="en-US" w:eastAsia="nl-NL"/>
        </w:rPr>
        <w:t>(iii)</w:t>
      </w:r>
      <w:r w:rsidRPr="00567F14">
        <w:rPr>
          <w:rFonts w:eastAsia="MS Mincho"/>
          <w:lang w:val="en-US" w:eastAsia="nl-NL"/>
        </w:rPr>
        <w:tab/>
      </w:r>
      <w:r w:rsidRPr="00567F14">
        <w:rPr>
          <w:rFonts w:ascii="MS Mincho" w:eastAsia="MS Mincho" w:hAnsi="MS Mincho" w:cs="MS Mincho" w:hint="eastAsia"/>
          <w:lang w:val="en-US" w:eastAsia="nl-NL"/>
        </w:rPr>
        <w:t> </w:t>
      </w:r>
      <w:r w:rsidRPr="00567F14">
        <w:rPr>
          <w:rFonts w:eastAsia="MS Mincho"/>
          <w:lang w:val="en-US" w:eastAsia="nl-NL"/>
        </w:rPr>
        <w:t>Packages are marked "LITHIUM BATTERIES FOR DISPOSAL" or "LITHIUM BATTERIES FOR RECYCLING" as appropriate.</w:t>
      </w:r>
    </w:p>
    <w:p w:rsidR="00961FA8" w:rsidRPr="00567F14" w:rsidRDefault="00961FA8" w:rsidP="00961FA8">
      <w:pPr>
        <w:pStyle w:val="SingleTxtG"/>
        <w:ind w:left="2268"/>
        <w:rPr>
          <w:rFonts w:eastAsia="MS Mincho"/>
          <w:lang w:val="en-US" w:eastAsia="nl-NL"/>
        </w:rPr>
      </w:pPr>
      <w:r w:rsidRPr="00567F14">
        <w:rPr>
          <w:rFonts w:eastAsia="MS Mincho"/>
          <w:lang w:val="en-US" w:eastAsia="nl-NL"/>
        </w:rPr>
        <w:t>If equipment containing lithium cells or batteries is carried unpackaged or on pallets in accordance with packing instruction P 909 (3) of 4.1.4.1, this mark may alternatively be affixed to the external surface of the wagons/vehicles or containers.”.]</w:t>
      </w:r>
    </w:p>
    <w:p w:rsidR="00961FA8" w:rsidRPr="00567F14" w:rsidRDefault="00961FA8" w:rsidP="00961FA8">
      <w:pPr>
        <w:pStyle w:val="SingleTxtG"/>
        <w:tabs>
          <w:tab w:val="left" w:pos="1985"/>
        </w:tabs>
        <w:ind w:right="521"/>
        <w:rPr>
          <w:rFonts w:eastAsia="Calibri"/>
          <w:lang w:val="fr-FR"/>
        </w:rPr>
      </w:pPr>
      <w:r w:rsidRPr="00567F14">
        <w:rPr>
          <w:i/>
          <w:lang w:val="fr-CH"/>
        </w:rPr>
        <w:t>(Reference document: Informal document INF.13)</w:t>
      </w:r>
    </w:p>
    <w:p w:rsidR="00961FA8" w:rsidRPr="00567F14" w:rsidRDefault="00961FA8" w:rsidP="00961FA8">
      <w:pPr>
        <w:pStyle w:val="SingleTxtG"/>
        <w:tabs>
          <w:tab w:val="left" w:pos="1985"/>
        </w:tabs>
        <w:ind w:right="521"/>
        <w:rPr>
          <w:rFonts w:eastAsia="Calibri"/>
        </w:rPr>
      </w:pPr>
      <w:r w:rsidRPr="00567F14">
        <w:t>SP 653</w:t>
      </w:r>
      <w:r w:rsidRPr="00567F14">
        <w:tab/>
        <w:t>In the last indent, replace “</w:t>
      </w:r>
      <w:r w:rsidRPr="00567F14">
        <w:rPr>
          <w:rFonts w:eastAsia="Calibri"/>
        </w:rPr>
        <w:t>marking”</w:t>
      </w:r>
      <w:r w:rsidRPr="00567F14">
        <w:t xml:space="preserve"> by “</w:t>
      </w:r>
      <w:r w:rsidRPr="00567F14">
        <w:rPr>
          <w:rFonts w:eastAsia="Calibri"/>
        </w:rPr>
        <w:t>mark”.</w:t>
      </w:r>
    </w:p>
    <w:p w:rsidR="00961FA8" w:rsidRPr="00567F14" w:rsidRDefault="00961FA8" w:rsidP="00961FA8">
      <w:pPr>
        <w:pStyle w:val="SingleTxtG"/>
        <w:rPr>
          <w:i/>
        </w:rPr>
      </w:pPr>
      <w:r w:rsidRPr="00567F14">
        <w:rPr>
          <w:i/>
        </w:rPr>
        <w:lastRenderedPageBreak/>
        <w:t>(Reference document: ECE/TRANS/WP.15/AC.1/2015/29 and informal document INF.8)</w:t>
      </w:r>
    </w:p>
    <w:p w:rsidR="00961FA8" w:rsidRPr="00567F14" w:rsidRDefault="00961FA8" w:rsidP="00961FA8">
      <w:pPr>
        <w:pStyle w:val="SingleTxtG"/>
      </w:pPr>
      <w:r w:rsidRPr="00567F14">
        <w:t>SP 655</w:t>
      </w:r>
      <w:r w:rsidRPr="00567F14">
        <w:tab/>
      </w:r>
      <w:r w:rsidR="002B546F" w:rsidRPr="00567F14">
        <w:t>In the first sentence, r</w:t>
      </w:r>
      <w:r w:rsidRPr="00567F14">
        <w:t>eplace “</w:t>
      </w:r>
      <w:r w:rsidRPr="00567F14">
        <w:rPr>
          <w:rFonts w:eastAsia="SimSun"/>
        </w:rPr>
        <w:t>Directive 97/23/EC</w:t>
      </w:r>
      <w:r w:rsidRPr="00567F14">
        <w:rPr>
          <w:rFonts w:eastAsia="SimSun"/>
          <w:vertAlign w:val="superscript"/>
        </w:rPr>
        <w:t>4</w:t>
      </w:r>
      <w:r w:rsidRPr="00567F14">
        <w:t>” by “</w:t>
      </w:r>
      <w:r w:rsidRPr="00567F14">
        <w:rPr>
          <w:rFonts w:eastAsia="SimSun"/>
        </w:rPr>
        <w:t>Directive 97/23/EC</w:t>
      </w:r>
      <w:r w:rsidRPr="00567F14">
        <w:rPr>
          <w:rFonts w:eastAsia="SimSun"/>
          <w:vertAlign w:val="superscript"/>
        </w:rPr>
        <w:t>4</w:t>
      </w:r>
      <w:r w:rsidRPr="00567F14">
        <w:rPr>
          <w:rFonts w:eastAsia="SimSun"/>
        </w:rPr>
        <w:t xml:space="preserve"> or Directive 2014/68/EU</w:t>
      </w:r>
      <w:r w:rsidRPr="00567F14">
        <w:rPr>
          <w:rFonts w:eastAsia="SimSun"/>
          <w:vertAlign w:val="superscript"/>
        </w:rPr>
        <w:t>5</w:t>
      </w:r>
      <w:r w:rsidRPr="00567F14">
        <w:t>”.</w:t>
      </w:r>
      <w:r w:rsidR="002B546F" w:rsidRPr="00567F14">
        <w:t xml:space="preserve"> At the end of the second sentence, add "</w:t>
      </w:r>
      <w:r w:rsidR="002B546F" w:rsidRPr="00567F14">
        <w:rPr>
          <w:rFonts w:eastAsia="SimSun"/>
        </w:rPr>
        <w:t>or Directive 2014/68/EU".</w:t>
      </w:r>
    </w:p>
    <w:p w:rsidR="00961FA8" w:rsidRPr="00567F14" w:rsidRDefault="00961FA8" w:rsidP="00961FA8">
      <w:pPr>
        <w:pStyle w:val="SingleTxtG"/>
        <w:rPr>
          <w:iCs/>
          <w:color w:val="444444"/>
        </w:rPr>
      </w:pPr>
      <w:r w:rsidRPr="00567F14">
        <w:t>Add a new footnote 5 to read as follows: “</w:t>
      </w:r>
      <w:r w:rsidRPr="00567F14">
        <w:rPr>
          <w:vertAlign w:val="superscript"/>
        </w:rPr>
        <w:t>5</w:t>
      </w:r>
      <w:r w:rsidRPr="00567F14">
        <w:rPr>
          <w:i/>
          <w:vertAlign w:val="superscript"/>
        </w:rPr>
        <w:tab/>
      </w:r>
      <w:r w:rsidRPr="00567F14">
        <w:rPr>
          <w:i/>
        </w:rPr>
        <w:t>Directive 2014/68/EU of the European Parliament and of the Council of 15 May 2014 on the harmonisation of the laws of the Member States relating to the making available on the market of pressure equipment (PED) (Official Journal of the European Union No. L 189 of 27 June 2014, p. 164 - 259)</w:t>
      </w:r>
      <w:r w:rsidRPr="00567F14">
        <w:rPr>
          <w:i/>
          <w:iCs/>
          <w:color w:val="444444"/>
        </w:rPr>
        <w:t>.</w:t>
      </w:r>
      <w:proofErr w:type="gramStart"/>
      <w:r w:rsidRPr="00567F14">
        <w:rPr>
          <w:iCs/>
          <w:color w:val="444444"/>
        </w:rPr>
        <w:t>”.</w:t>
      </w:r>
      <w:proofErr w:type="gramEnd"/>
      <w:r w:rsidRPr="00567F14">
        <w:rPr>
          <w:iCs/>
          <w:color w:val="444444"/>
        </w:rPr>
        <w:t xml:space="preserve"> </w:t>
      </w:r>
    </w:p>
    <w:p w:rsidR="00961FA8" w:rsidRPr="00567F14" w:rsidRDefault="00961FA8" w:rsidP="00961FA8">
      <w:pPr>
        <w:pStyle w:val="SingleTxtG"/>
        <w:rPr>
          <w:iCs/>
        </w:rPr>
      </w:pPr>
      <w:r w:rsidRPr="00567F14">
        <w:rPr>
          <w:iCs/>
        </w:rPr>
        <w:t>Renumber existing footnotes accordingly.</w:t>
      </w:r>
    </w:p>
    <w:p w:rsidR="00961FA8" w:rsidRPr="00567F14" w:rsidRDefault="00961FA8" w:rsidP="00961FA8">
      <w:pPr>
        <w:pStyle w:val="SingleTxtG"/>
        <w:rPr>
          <w:i/>
        </w:rPr>
      </w:pPr>
      <w:r w:rsidRPr="00567F14">
        <w:rPr>
          <w:i/>
        </w:rPr>
        <w:t>(Reference documents: ECE/TRANS/WP.15/AC.1/2015/44)</w:t>
      </w:r>
    </w:p>
    <w:p w:rsidR="00961FA8" w:rsidRPr="00567F14" w:rsidRDefault="00961FA8" w:rsidP="00961FA8">
      <w:pPr>
        <w:pStyle w:val="SingleTxtG"/>
        <w:tabs>
          <w:tab w:val="left" w:pos="1985"/>
        </w:tabs>
        <w:ind w:right="521"/>
        <w:rPr>
          <w:rFonts w:eastAsia="Calibri"/>
          <w:strike/>
        </w:rPr>
      </w:pPr>
      <w:r w:rsidRPr="00567F14">
        <w:t>SP 660 (f)</w:t>
      </w:r>
      <w:r w:rsidRPr="00567F14">
        <w:tab/>
      </w:r>
      <w:r w:rsidRPr="00567F14">
        <w:tab/>
      </w:r>
      <w:proofErr w:type="gramStart"/>
      <w:r w:rsidRPr="00567F14">
        <w:t>In</w:t>
      </w:r>
      <w:proofErr w:type="gramEnd"/>
      <w:r w:rsidRPr="00567F14">
        <w:t xml:space="preserve"> the last sentence, replace “</w:t>
      </w:r>
      <w:r w:rsidRPr="00567F14">
        <w:rPr>
          <w:rFonts w:eastAsia="Calibri"/>
        </w:rPr>
        <w:t>markings”</w:t>
      </w:r>
      <w:r w:rsidRPr="00567F14">
        <w:t xml:space="preserve"> by “</w:t>
      </w:r>
      <w:r w:rsidRPr="00567F14">
        <w:rPr>
          <w:rFonts w:eastAsia="Calibri"/>
        </w:rPr>
        <w:t>marks”.</w:t>
      </w:r>
    </w:p>
    <w:p w:rsidR="00961FA8" w:rsidRPr="00567F14" w:rsidRDefault="00961FA8" w:rsidP="00961FA8">
      <w:pPr>
        <w:pStyle w:val="SingleTxtG"/>
        <w:rPr>
          <w:i/>
        </w:rPr>
      </w:pPr>
      <w:r w:rsidRPr="00567F14">
        <w:rPr>
          <w:i/>
        </w:rPr>
        <w:t>(Reference document: ECE/TRANS/WP.15/AC.1/2015/29 and informal document INF.8)</w:t>
      </w:r>
    </w:p>
    <w:p w:rsidR="00961FA8" w:rsidRPr="00567F14" w:rsidRDefault="00961FA8" w:rsidP="00961FA8">
      <w:pPr>
        <w:pStyle w:val="SingleTxtG"/>
      </w:pPr>
      <w:r w:rsidRPr="00567F14">
        <w:t>3.3</w:t>
      </w:r>
      <w:r w:rsidRPr="00567F14">
        <w:tab/>
        <w:t>Insert new special provisions as follows:</w:t>
      </w:r>
    </w:p>
    <w:p w:rsidR="00961FA8" w:rsidRPr="00567F14" w:rsidRDefault="00D47D50" w:rsidP="00961FA8">
      <w:pPr>
        <w:pStyle w:val="SingleTxtG"/>
      </w:pPr>
      <w:r w:rsidRPr="00567F14">
        <w:rPr>
          <w:bCs/>
        </w:rPr>
        <w:t>“</w:t>
      </w:r>
      <w:r w:rsidR="00961FA8" w:rsidRPr="00567F14">
        <w:t>385</w:t>
      </w:r>
      <w:r w:rsidR="00961FA8" w:rsidRPr="00567F14">
        <w:tab/>
        <w:t>This entry applies to vehicles powered by flammable liquid or gas internal combustion engines or fuel cells.</w:t>
      </w:r>
    </w:p>
    <w:p w:rsidR="00961FA8" w:rsidRPr="00567F14" w:rsidRDefault="00961FA8" w:rsidP="00961FA8">
      <w:pPr>
        <w:pStyle w:val="SingleTxtG"/>
      </w:pPr>
      <w:r w:rsidRPr="00567F14">
        <w:t>Hybrid electric vehicles powered by both, an internal combustion engine and wet batteries, sodium batteries, lithium metal batteries or lithium ion batteries, carried with the batteries installed shall be assigned to this entry. Vehicles powered by wet batteries, sodium batteries, lithium metal batteries or lithium ion batteries, carried with the batteries installed, shall be assigned to the entry UN No. 3171 BATTERYPOWERED VEHIC</w:t>
      </w:r>
      <w:r w:rsidR="00484D6E" w:rsidRPr="00567F14">
        <w:t>LE (see special provision 240).</w:t>
      </w:r>
    </w:p>
    <w:p w:rsidR="00961FA8" w:rsidRPr="00567F14" w:rsidRDefault="00961FA8" w:rsidP="00961FA8">
      <w:pPr>
        <w:pStyle w:val="SingleTxtG"/>
      </w:pPr>
      <w:r w:rsidRPr="00567F14">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961FA8" w:rsidRPr="00567F14" w:rsidRDefault="00961FA8" w:rsidP="00961FA8">
      <w:pPr>
        <w:pStyle w:val="SingleTxtG"/>
      </w:pPr>
      <w:r w:rsidRPr="00567F14">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RID/ADR/ADN. However, lithium batteries shall meet the requirements of </w:t>
      </w:r>
      <w:r w:rsidRPr="00567F14">
        <w:rPr>
          <w:rFonts w:eastAsia="Calibri"/>
        </w:rPr>
        <w:t>2.2.9.1.7</w:t>
      </w:r>
      <w:r w:rsidRPr="00567F14">
        <w:t>, except as otherwise provided for in special provision 66</w:t>
      </w:r>
      <w:r w:rsidR="000C3D5C" w:rsidRPr="00567F14">
        <w:t>7</w:t>
      </w:r>
      <w:r w:rsidRPr="00567F14">
        <w:t>.</w:t>
      </w:r>
      <w:proofErr w:type="gramStart"/>
      <w:r w:rsidR="00D47D50" w:rsidRPr="00567F14">
        <w:t>”</w:t>
      </w:r>
      <w:r w:rsidRPr="00567F14">
        <w:t>.</w:t>
      </w:r>
      <w:proofErr w:type="gramEnd"/>
    </w:p>
    <w:p w:rsidR="003B4E3D" w:rsidRPr="00567F14" w:rsidRDefault="003B4E3D" w:rsidP="003B4E3D">
      <w:pPr>
        <w:pStyle w:val="SingleTxtG"/>
        <w:tabs>
          <w:tab w:val="left" w:pos="2268"/>
          <w:tab w:val="left" w:pos="2410"/>
        </w:tabs>
        <w:rPr>
          <w:i/>
        </w:rPr>
      </w:pPr>
      <w:r w:rsidRPr="00567F14">
        <w:rPr>
          <w:i/>
        </w:rPr>
        <w:t xml:space="preserve">(Reference document: informal document INF.39, Proposal 2 and </w:t>
      </w:r>
      <w:r w:rsidRPr="003478DE">
        <w:rPr>
          <w:i/>
        </w:rPr>
        <w:t xml:space="preserve">ST/SG/AC.10/1/Rev.19, Chapter 3.3, special provision </w:t>
      </w:r>
      <w:r>
        <w:rPr>
          <w:i/>
        </w:rPr>
        <w:t>385</w:t>
      </w:r>
      <w:r w:rsidRPr="00567F14">
        <w:rPr>
          <w:i/>
        </w:rPr>
        <w:t>)</w:t>
      </w:r>
    </w:p>
    <w:p w:rsidR="00961FA8" w:rsidRPr="00567F14" w:rsidRDefault="00D47D50" w:rsidP="00961FA8">
      <w:pPr>
        <w:pStyle w:val="SingleTxtG"/>
        <w:rPr>
          <w:i/>
        </w:rPr>
      </w:pPr>
      <w:r>
        <w:rPr>
          <w:i/>
        </w:rPr>
        <w:tab/>
      </w:r>
      <w:r w:rsidR="00961FA8" w:rsidRPr="00567F14">
        <w:rPr>
          <w:i/>
        </w:rPr>
        <w:t>Consequential amendments:</w:t>
      </w:r>
    </w:p>
    <w:p w:rsidR="00961FA8" w:rsidRPr="00567F14" w:rsidRDefault="00961FA8" w:rsidP="00D47D50">
      <w:pPr>
        <w:pStyle w:val="SingleTxtG"/>
        <w:ind w:left="1701"/>
      </w:pPr>
      <w:r w:rsidRPr="00567F14">
        <w:t xml:space="preserve">Delete </w:t>
      </w:r>
      <w:r w:rsidR="00D47D50" w:rsidRPr="00567F14">
        <w:rPr>
          <w:bCs/>
        </w:rPr>
        <w:t>“</w:t>
      </w:r>
      <w:r w:rsidRPr="00567F14">
        <w:t xml:space="preserve">378-499 </w:t>
      </w:r>
      <w:r w:rsidRPr="00567F14">
        <w:rPr>
          <w:i/>
        </w:rPr>
        <w:t>(Reserved)</w:t>
      </w:r>
      <w:r w:rsidR="00D47D50" w:rsidRPr="00567F14">
        <w:t>”</w:t>
      </w:r>
      <w:r w:rsidRPr="00567F14">
        <w:rPr>
          <w:i/>
        </w:rPr>
        <w:t xml:space="preserve">. </w:t>
      </w:r>
      <w:r w:rsidRPr="00567F14">
        <w:t>After special provision 38</w:t>
      </w:r>
      <w:r w:rsidR="004B22EC" w:rsidRPr="00567F14">
        <w:t>6</w:t>
      </w:r>
      <w:r w:rsidRPr="00567F14">
        <w:t xml:space="preserve">, insert </w:t>
      </w:r>
      <w:r w:rsidR="00D47D50" w:rsidRPr="00567F14">
        <w:rPr>
          <w:bCs/>
        </w:rPr>
        <w:t>“</w:t>
      </w:r>
      <w:r w:rsidRPr="00567F14">
        <w:t>38</w:t>
      </w:r>
      <w:r w:rsidR="004B22EC" w:rsidRPr="00567F14">
        <w:t>7</w:t>
      </w:r>
      <w:r w:rsidRPr="00567F14">
        <w:t xml:space="preserve">-499 </w:t>
      </w:r>
      <w:r w:rsidRPr="00567F14">
        <w:rPr>
          <w:i/>
        </w:rPr>
        <w:t>(Reserved)</w:t>
      </w:r>
      <w:r w:rsidR="00D47D50" w:rsidRPr="00567F14">
        <w:t>”</w:t>
      </w:r>
      <w:r w:rsidRPr="00567F14">
        <w:t>.</w:t>
      </w:r>
    </w:p>
    <w:p w:rsidR="00523D69" w:rsidRPr="00567F14" w:rsidRDefault="00D47D50" w:rsidP="00A24EC4">
      <w:pPr>
        <w:pStyle w:val="SingleTxtG"/>
      </w:pPr>
      <w:r w:rsidRPr="00567F14">
        <w:rPr>
          <w:bCs/>
        </w:rPr>
        <w:t>“</w:t>
      </w:r>
      <w:r w:rsidR="00523D69" w:rsidRPr="00567F14">
        <w:t xml:space="preserve">665 </w:t>
      </w:r>
      <w:r w:rsidR="00523D69" w:rsidRPr="00567F14">
        <w:rPr>
          <w:i/>
        </w:rPr>
        <w:t>(Reserved)</w:t>
      </w:r>
      <w:r w:rsidRPr="00567F14">
        <w:t>”</w:t>
      </w:r>
      <w:r w:rsidR="00523D69" w:rsidRPr="00567F14">
        <w:rPr>
          <w:i/>
        </w:rPr>
        <w:t>.</w:t>
      </w:r>
    </w:p>
    <w:p w:rsidR="00961FA8" w:rsidRPr="00567F14" w:rsidRDefault="00961FA8" w:rsidP="00961FA8">
      <w:pPr>
        <w:pStyle w:val="SingleTxtG"/>
      </w:pPr>
      <w:r w:rsidRPr="00567F14">
        <w:rPr>
          <w:bCs/>
        </w:rPr>
        <w:t>“66</w:t>
      </w:r>
      <w:r w:rsidR="000C3D5C" w:rsidRPr="00567F14">
        <w:rPr>
          <w:bCs/>
        </w:rPr>
        <w:t>6</w:t>
      </w:r>
      <w:r w:rsidRPr="00567F14">
        <w:tab/>
        <w:t>Vehicles assigned to UN No. 3166 or UN No. 3171 and battery powered equipment assigned to UN 3171 in conformity with special provisions 240, 312 and 385, as well as any dangerous goods they contain that are necessary for their operation or the operation of their equipment, when carried as a load, are not subject to any other provisions of RID/ADR/ADN, provided the following conditions are met:</w:t>
      </w:r>
    </w:p>
    <w:p w:rsidR="00961FA8" w:rsidRPr="00567F14" w:rsidRDefault="00961FA8" w:rsidP="00961FA8">
      <w:pPr>
        <w:pStyle w:val="SingleTxtG"/>
        <w:ind w:left="2268" w:hanging="567"/>
      </w:pPr>
      <w:r w:rsidRPr="00567F14">
        <w:t>(a)</w:t>
      </w:r>
      <w:r w:rsidRPr="00567F14">
        <w:tab/>
        <w:t xml:space="preserve">For liquid fuels, any fuel cocks between the engine or equipment and the fuel tank shall be closed during carriage unless it is essential for the equipment to </w:t>
      </w:r>
      <w:r w:rsidRPr="00567F14">
        <w:lastRenderedPageBreak/>
        <w:t>remain operational. Where appropriate, the vehicles shall be loaded upright and secured against falling;</w:t>
      </w:r>
    </w:p>
    <w:p w:rsidR="00961FA8" w:rsidRPr="00567F14" w:rsidRDefault="00961FA8" w:rsidP="00961FA8">
      <w:pPr>
        <w:pStyle w:val="SingleTxtG"/>
        <w:ind w:left="2268" w:hanging="567"/>
      </w:pPr>
      <w:r w:rsidRPr="00567F14">
        <w:t>(b)</w:t>
      </w:r>
      <w:r w:rsidRPr="00567F14">
        <w:tab/>
        <w:t>For gaseous fuels, the fuel cock between the gas tank and engine shall be closed and the electric contact open;</w:t>
      </w:r>
    </w:p>
    <w:p w:rsidR="00961FA8" w:rsidRPr="00567F14" w:rsidRDefault="00961FA8" w:rsidP="00961FA8">
      <w:pPr>
        <w:pStyle w:val="SingleTxtG"/>
        <w:ind w:left="2268" w:hanging="567"/>
      </w:pPr>
      <w:r w:rsidRPr="00567F14">
        <w:t>(c)</w:t>
      </w:r>
      <w:r w:rsidRPr="00567F14">
        <w:tab/>
        <w:t>Metal hydride storage systems shall be approved by the competent authority of the country of manufacture</w:t>
      </w:r>
      <w:r w:rsidR="007C4063" w:rsidRPr="00567F14">
        <w:t>.</w:t>
      </w:r>
      <w:r w:rsidRPr="00567F14">
        <w:t xml:space="preserve">, </w:t>
      </w:r>
      <w:r w:rsidR="007C4063" w:rsidRPr="00567F14">
        <w:t>I</w:t>
      </w:r>
      <w:r w:rsidRPr="00567F14">
        <w:t>f the country of manufacture is not a contracting party to RID/ADR/ADN the approval shall be recognized by the competent authority of a</w:t>
      </w:r>
      <w:r w:rsidR="007C4063" w:rsidRPr="00567F14">
        <w:t>n</w:t>
      </w:r>
      <w:r w:rsidRPr="00567F14">
        <w:t xml:space="preserve"> RID Contracting State/a contracting party to ADR/ADN;</w:t>
      </w:r>
    </w:p>
    <w:p w:rsidR="00961FA8" w:rsidRPr="00567F14" w:rsidRDefault="00961FA8" w:rsidP="00961FA8">
      <w:pPr>
        <w:pStyle w:val="SingleTxtG"/>
        <w:ind w:left="2268" w:hanging="567"/>
        <w:rPr>
          <w:b/>
          <w:i/>
        </w:rPr>
      </w:pPr>
      <w:r w:rsidRPr="00567F14">
        <w:t>(d)</w:t>
      </w:r>
      <w:r w:rsidRPr="00567F14">
        <w:rPr>
          <w:rFonts w:eastAsia="Calibri"/>
        </w:rPr>
        <w:tab/>
        <w:t>The provisions of (a) and (b) do not apply to vehicles which are empty of liquid or gaseous fuels,</w:t>
      </w:r>
    </w:p>
    <w:p w:rsidR="00961FA8" w:rsidRPr="00567F14" w:rsidRDefault="00961FA8" w:rsidP="00961FA8">
      <w:pPr>
        <w:pStyle w:val="SingleTxtG"/>
        <w:ind w:left="2268" w:hanging="567"/>
        <w:rPr>
          <w:b/>
          <w:i/>
        </w:rPr>
      </w:pPr>
      <w:r w:rsidRPr="00567F14">
        <w:rPr>
          <w:b/>
          <w:i/>
        </w:rPr>
        <w:tab/>
        <w:t>NOTE 1</w:t>
      </w:r>
      <w:r w:rsidRPr="00567F14">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961FA8" w:rsidRPr="00567F14" w:rsidRDefault="00961FA8" w:rsidP="00C643F7">
      <w:pPr>
        <w:pStyle w:val="SingleTxtG"/>
        <w:ind w:left="2268" w:hanging="567"/>
        <w:rPr>
          <w:i/>
        </w:rPr>
      </w:pPr>
      <w:r w:rsidRPr="00567F14">
        <w:rPr>
          <w:b/>
          <w:i/>
        </w:rPr>
        <w:tab/>
        <w:t>NOTE 2</w:t>
      </w:r>
      <w:r w:rsidRPr="00567F14">
        <w:rPr>
          <w:i/>
        </w:rPr>
        <w:t>: A vehicle is considered to be empty of gaseous fuels when the gaseous fuel tanks are empty of liquid (for liquefied gases), the pressure in the tanks does not exceed 2 bar and the fuel shut-off or isolation valve is closed and secured.”.</w:t>
      </w:r>
    </w:p>
    <w:p w:rsidR="00961FA8" w:rsidRPr="00567F14" w:rsidRDefault="00961FA8" w:rsidP="00961FA8">
      <w:pPr>
        <w:pStyle w:val="SingleTxtG"/>
        <w:rPr>
          <w:lang w:val="en-US"/>
        </w:rPr>
      </w:pPr>
      <w:r w:rsidRPr="00567F14">
        <w:t>Footnote * does not apply to the English text.</w:t>
      </w:r>
    </w:p>
    <w:p w:rsidR="00961FA8" w:rsidRPr="00567F14" w:rsidRDefault="00961FA8" w:rsidP="00961FA8">
      <w:pPr>
        <w:pStyle w:val="SingleTxtG"/>
        <w:rPr>
          <w:i/>
        </w:rPr>
      </w:pPr>
      <w:r w:rsidRPr="00567F14">
        <w:rPr>
          <w:i/>
        </w:rPr>
        <w:t>(Reference document: informal document INF.39, Proposal 4 and ECE/TRANS/WP.15/AC.1/2015/40)</w:t>
      </w:r>
    </w:p>
    <w:p w:rsidR="00961FA8" w:rsidRPr="00567F14" w:rsidRDefault="00961FA8" w:rsidP="00961FA8">
      <w:pPr>
        <w:pStyle w:val="SingleTxtG"/>
      </w:pPr>
      <w:r w:rsidRPr="00567F14">
        <w:rPr>
          <w:bCs/>
        </w:rPr>
        <w:t>“66</w:t>
      </w:r>
      <w:r w:rsidR="000C3D5C" w:rsidRPr="00567F14">
        <w:rPr>
          <w:bCs/>
        </w:rPr>
        <w:t>7</w:t>
      </w:r>
      <w:r w:rsidRPr="00567F14">
        <w:tab/>
        <w:t>(a) The requirements of 2.2.9.1.7 (a) do not apply when pre-production prototype lithium cells or batteries or lithium cells or batteries of a small production run, consisting of not more than 100 cells or batteries, are installed in the vehicle, engine or machinery;</w:t>
      </w:r>
    </w:p>
    <w:p w:rsidR="00961FA8" w:rsidRPr="00567F14" w:rsidRDefault="00961FA8" w:rsidP="00961FA8">
      <w:pPr>
        <w:pStyle w:val="SingleTxtG"/>
      </w:pPr>
      <w:r w:rsidRPr="00567F14">
        <w:t>(b)</w:t>
      </w:r>
      <w:r w:rsidRPr="00567F14">
        <w:tab/>
        <w:t>The requirements of 2.2.9.1.7 do not apply to lithium cells or batteries installed in damaged or defective vehicles, engine or machinery. In such cases the following conditions shall be met:</w:t>
      </w:r>
    </w:p>
    <w:p w:rsidR="00961FA8" w:rsidRPr="00567F14" w:rsidRDefault="00961FA8" w:rsidP="00961FA8">
      <w:pPr>
        <w:pStyle w:val="SingleTxtG"/>
        <w:ind w:left="2410" w:hanging="425"/>
      </w:pPr>
      <w:r w:rsidRPr="00567F14">
        <w:t>(</w:t>
      </w:r>
      <w:proofErr w:type="spellStart"/>
      <w:r w:rsidRPr="00567F14">
        <w:t>i</w:t>
      </w:r>
      <w:proofErr w:type="spellEnd"/>
      <w:r w:rsidRPr="00567F14">
        <w:t>)</w:t>
      </w:r>
      <w:r w:rsidRPr="00567F14">
        <w:tab/>
        <w:t>If the damage or defect has no significant impact on the safety of the cell or battery, damaged and defective vehicles, engines or machinery, may be carried under the conditions defined in special provisions 363 or 66</w:t>
      </w:r>
      <w:r w:rsidR="000C3D5C" w:rsidRPr="00567F14">
        <w:t>6</w:t>
      </w:r>
      <w:r w:rsidRPr="00567F14">
        <w:t>, as appropriate;</w:t>
      </w:r>
    </w:p>
    <w:p w:rsidR="00961FA8" w:rsidRPr="00567F14" w:rsidRDefault="00961FA8" w:rsidP="00961FA8">
      <w:pPr>
        <w:pStyle w:val="SingleTxtG"/>
        <w:ind w:left="2410" w:hanging="425"/>
      </w:pPr>
      <w:r w:rsidRPr="00567F14">
        <w:t>(ii)</w:t>
      </w:r>
      <w:r w:rsidRPr="00567F14">
        <w:tab/>
        <w:t>If the damage or defect has a significant impact on the safety of the cell or battery, the lithium cell or battery shall be removed and carried according to special provision 376.</w:t>
      </w:r>
    </w:p>
    <w:p w:rsidR="00961FA8" w:rsidRPr="00567F14" w:rsidRDefault="00961FA8" w:rsidP="00523D69">
      <w:pPr>
        <w:pStyle w:val="SingleTxtG"/>
        <w:ind w:left="2410"/>
      </w:pPr>
      <w:r w:rsidRPr="00567F14">
        <w:t>However if it is not possible to safely remove the cell or battery or it is not possible to verify the status of the cell or battery, the vehicle, engine or machinery may be towed or carried as specified in (</w:t>
      </w:r>
      <w:proofErr w:type="spellStart"/>
      <w:r w:rsidRPr="00567F14">
        <w:t>i</w:t>
      </w:r>
      <w:proofErr w:type="spellEnd"/>
      <w:r w:rsidRPr="00567F14">
        <w:t>).".</w:t>
      </w:r>
    </w:p>
    <w:p w:rsidR="00961FA8" w:rsidRPr="00567F14" w:rsidRDefault="00961FA8" w:rsidP="00961FA8">
      <w:pPr>
        <w:pStyle w:val="SingleTxtG"/>
        <w:rPr>
          <w:i/>
          <w:lang w:val="fr-CH"/>
        </w:rPr>
      </w:pPr>
      <w:r w:rsidRPr="00567F14">
        <w:rPr>
          <w:i/>
          <w:lang w:val="fr-CH"/>
        </w:rPr>
        <w:t xml:space="preserve">(Reference document: </w:t>
      </w:r>
      <w:proofErr w:type="spellStart"/>
      <w:r w:rsidRPr="00567F14">
        <w:rPr>
          <w:i/>
          <w:lang w:val="fr-CH"/>
        </w:rPr>
        <w:t>informal</w:t>
      </w:r>
      <w:proofErr w:type="spellEnd"/>
      <w:r w:rsidRPr="00567F14">
        <w:rPr>
          <w:i/>
          <w:lang w:val="fr-CH"/>
        </w:rPr>
        <w:t xml:space="preserve"> document INF.39, </w:t>
      </w:r>
      <w:proofErr w:type="spellStart"/>
      <w:r w:rsidRPr="00567F14">
        <w:rPr>
          <w:i/>
          <w:lang w:val="fr-CH"/>
        </w:rPr>
        <w:t>Proposal</w:t>
      </w:r>
      <w:proofErr w:type="spellEnd"/>
      <w:r w:rsidRPr="00567F14">
        <w:rPr>
          <w:i/>
          <w:lang w:val="fr-CH"/>
        </w:rPr>
        <w:t xml:space="preserve"> 4)</w:t>
      </w:r>
    </w:p>
    <w:p w:rsidR="00961FA8" w:rsidRPr="00567F14" w:rsidRDefault="00961FA8" w:rsidP="00961FA8">
      <w:pPr>
        <w:pStyle w:val="SingleTxtG"/>
      </w:pPr>
      <w:r w:rsidRPr="00567F14">
        <w:t>“66</w:t>
      </w:r>
      <w:r w:rsidR="000C3D5C" w:rsidRPr="00567F14">
        <w:t>8</w:t>
      </w:r>
      <w:r w:rsidRPr="00567F14">
        <w:tab/>
        <w:t>Elevated temperature substances for the purpose of applying road markings are not subject to the requirements of RID/ADR/ADN, provided that the following conditions are met:</w:t>
      </w:r>
    </w:p>
    <w:p w:rsidR="00961FA8" w:rsidRPr="00567F14" w:rsidRDefault="00961FA8" w:rsidP="00961FA8">
      <w:pPr>
        <w:pStyle w:val="Bullet1G"/>
        <w:numPr>
          <w:ilvl w:val="0"/>
          <w:numId w:val="7"/>
        </w:numPr>
        <w:tabs>
          <w:tab w:val="left" w:pos="2552"/>
        </w:tabs>
        <w:rPr>
          <w:bCs/>
        </w:rPr>
      </w:pPr>
      <w:r w:rsidRPr="00567F14">
        <w:rPr>
          <w:bCs/>
        </w:rPr>
        <w:t>They do not fulfil the criteria of any class other than Class 9;</w:t>
      </w:r>
    </w:p>
    <w:p w:rsidR="00961FA8" w:rsidRPr="00567F14" w:rsidRDefault="00961FA8" w:rsidP="00961FA8">
      <w:pPr>
        <w:pStyle w:val="Bullet1G"/>
        <w:numPr>
          <w:ilvl w:val="0"/>
          <w:numId w:val="7"/>
        </w:numPr>
        <w:tabs>
          <w:tab w:val="left" w:pos="2552"/>
        </w:tabs>
        <w:rPr>
          <w:bCs/>
        </w:rPr>
      </w:pPr>
      <w:r w:rsidRPr="00567F14">
        <w:t xml:space="preserve">The temperature of the outer surface of the boiler does not exceed 70 </w:t>
      </w:r>
      <w:r w:rsidRPr="00567F14">
        <w:rPr>
          <w:rFonts w:ascii="Cambria Math" w:hAnsi="Cambria Math"/>
        </w:rPr>
        <w:t>℃</w:t>
      </w:r>
      <w:r w:rsidRPr="00567F14">
        <w:t>;</w:t>
      </w:r>
    </w:p>
    <w:p w:rsidR="00961FA8" w:rsidRPr="00567F14" w:rsidRDefault="00961FA8" w:rsidP="00961FA8">
      <w:pPr>
        <w:pStyle w:val="Bullet1G"/>
        <w:numPr>
          <w:ilvl w:val="0"/>
          <w:numId w:val="7"/>
        </w:numPr>
        <w:tabs>
          <w:tab w:val="left" w:pos="2552"/>
        </w:tabs>
        <w:rPr>
          <w:bCs/>
        </w:rPr>
      </w:pPr>
      <w:r w:rsidRPr="00567F14">
        <w:lastRenderedPageBreak/>
        <w:t xml:space="preserve">The boiler is closed in such a way that any loss of product is prevented during </w:t>
      </w:r>
      <w:r w:rsidR="00D43805" w:rsidRPr="00567F14">
        <w:t>carriage</w:t>
      </w:r>
      <w:r w:rsidRPr="00567F14">
        <w:t>;</w:t>
      </w:r>
    </w:p>
    <w:p w:rsidR="00961FA8" w:rsidRPr="00567F14" w:rsidRDefault="00961FA8" w:rsidP="00961FA8">
      <w:pPr>
        <w:pStyle w:val="Bullet1G"/>
        <w:numPr>
          <w:ilvl w:val="0"/>
          <w:numId w:val="7"/>
        </w:numPr>
        <w:tabs>
          <w:tab w:val="left" w:pos="2552"/>
        </w:tabs>
        <w:rPr>
          <w:bCs/>
        </w:rPr>
      </w:pPr>
      <w:r w:rsidRPr="00567F14">
        <w:t>The maximum capacity of the boiler is limited to 3 000</w:t>
      </w:r>
      <w:r w:rsidRPr="00567F14">
        <w:rPr>
          <w:i/>
        </w:rPr>
        <w:t xml:space="preserve"> l</w:t>
      </w:r>
      <w:r w:rsidRPr="00567F14">
        <w:rPr>
          <w:bCs/>
        </w:rPr>
        <w:t>.”</w:t>
      </w:r>
    </w:p>
    <w:p w:rsidR="00961FA8" w:rsidRPr="00567F14" w:rsidRDefault="00961FA8" w:rsidP="00961FA8">
      <w:pPr>
        <w:pStyle w:val="SingleTxtG"/>
        <w:rPr>
          <w:i/>
        </w:rPr>
      </w:pPr>
      <w:r w:rsidRPr="00567F14">
        <w:rPr>
          <w:i/>
        </w:rPr>
        <w:t>(Reference document: ECE/TRANS/WP.15/AC.1/2015/53 as amended)</w:t>
      </w:r>
    </w:p>
    <w:p w:rsidR="00961FA8" w:rsidRPr="00567F14" w:rsidRDefault="00961FA8" w:rsidP="00567F14">
      <w:pPr>
        <w:pStyle w:val="H23G"/>
      </w:pPr>
      <w:r w:rsidRPr="00567F14">
        <w:tab/>
      </w:r>
      <w:r w:rsidRPr="00567F14">
        <w:tab/>
        <w:t>Chapter 3.4</w:t>
      </w:r>
    </w:p>
    <w:p w:rsidR="00961FA8" w:rsidRDefault="00961FA8" w:rsidP="00961FA8">
      <w:pPr>
        <w:pStyle w:val="SingleTxtG"/>
      </w:pPr>
      <w:r w:rsidRPr="00567F14">
        <w:t>3.4.7</w:t>
      </w:r>
      <w:r w:rsidRPr="00567F14">
        <w:tab/>
        <w:t>In the heading, replace “Marking for” by “Marking of”.</w:t>
      </w:r>
    </w:p>
    <w:p w:rsidR="00A24EC4" w:rsidRPr="00567F14" w:rsidRDefault="00A24EC4" w:rsidP="00961FA8">
      <w:pPr>
        <w:pStyle w:val="SingleTxtG"/>
      </w:pPr>
      <w:r w:rsidRPr="00567F14">
        <w:rPr>
          <w:i/>
        </w:rPr>
        <w:t>(Reference document: ECE/TRANS/WP.15/AC.1/2015/29 and informal document INF.8)</w:t>
      </w:r>
    </w:p>
    <w:p w:rsidR="00961FA8" w:rsidRDefault="00961FA8" w:rsidP="00961FA8">
      <w:pPr>
        <w:pStyle w:val="SingleTxtG"/>
      </w:pPr>
      <w:r w:rsidRPr="00567F14">
        <w:t>3.4.8</w:t>
      </w:r>
      <w:r w:rsidRPr="00567F14">
        <w:tab/>
        <w:t>In the heading, replace “Marking for” by “Marking of”.</w:t>
      </w:r>
    </w:p>
    <w:p w:rsidR="00A24EC4" w:rsidRPr="00567F14" w:rsidRDefault="00A24EC4" w:rsidP="00961FA8">
      <w:pPr>
        <w:pStyle w:val="SingleTxtG"/>
        <w:rPr>
          <w:i/>
        </w:rPr>
      </w:pPr>
      <w:r w:rsidRPr="00567F14">
        <w:rPr>
          <w:i/>
        </w:rPr>
        <w:t>(Reference document: ECE/TRANS/WP.15/AC.1/2015/29 and informal document INF.8)</w:t>
      </w:r>
    </w:p>
    <w:p w:rsidR="00961FA8" w:rsidRDefault="00961FA8" w:rsidP="00961FA8">
      <w:pPr>
        <w:pStyle w:val="SingleTxtG"/>
      </w:pPr>
      <w:r w:rsidRPr="00567F14">
        <w:t>3.4.8.1</w:t>
      </w:r>
      <w:r w:rsidRPr="00567F14">
        <w:tab/>
      </w:r>
      <w:r w:rsidRPr="00567F14">
        <w:tab/>
        <w:t>The amendment does not apply to the English text.</w:t>
      </w:r>
    </w:p>
    <w:p w:rsidR="00A24EC4" w:rsidRPr="00567F14" w:rsidRDefault="00A24EC4" w:rsidP="00961FA8">
      <w:pPr>
        <w:pStyle w:val="SingleTxtG"/>
      </w:pPr>
      <w:r w:rsidRPr="00567F14">
        <w:rPr>
          <w:i/>
        </w:rPr>
        <w:t>(Reference document: ECE/TRANS/WP.15/AC.1/2015/29 and informal document INF.8)</w:t>
      </w:r>
    </w:p>
    <w:p w:rsidR="00961FA8" w:rsidRDefault="00961FA8" w:rsidP="00961FA8">
      <w:pPr>
        <w:pStyle w:val="SingleTxtG"/>
      </w:pPr>
      <w:r w:rsidRPr="00567F14">
        <w:t>3.4.13 (a)</w:t>
      </w:r>
      <w:r w:rsidRPr="00567F14">
        <w:tab/>
      </w:r>
      <w:r w:rsidRPr="00567F14">
        <w:rPr>
          <w:rFonts w:eastAsia="Calibri"/>
        </w:rPr>
        <w:t>Amend the end of the second sentence to read as follows: “…</w:t>
      </w:r>
      <w:r w:rsidRPr="00567F14">
        <w:t>and the marks in accordance with 3.4.15.</w:t>
      </w:r>
      <w:proofErr w:type="gramStart"/>
      <w:r w:rsidRPr="00567F14">
        <w:t>”.</w:t>
      </w:r>
      <w:proofErr w:type="gramEnd"/>
    </w:p>
    <w:p w:rsidR="00A24EC4" w:rsidRPr="00567F14" w:rsidRDefault="00A24EC4" w:rsidP="00961FA8">
      <w:pPr>
        <w:pStyle w:val="SingleTxtG"/>
      </w:pPr>
      <w:r w:rsidRPr="00567F14">
        <w:rPr>
          <w:i/>
        </w:rPr>
        <w:t>(Reference document: ECE/TRANS/WP.15/AC.1/2015/29 and informal document INF.8)</w:t>
      </w:r>
    </w:p>
    <w:p w:rsidR="00961FA8" w:rsidRPr="00567F14" w:rsidRDefault="00961FA8" w:rsidP="00961FA8">
      <w:pPr>
        <w:pStyle w:val="SingleTxtG"/>
      </w:pPr>
      <w:r w:rsidRPr="00567F14">
        <w:t>3.4.13 (b) (ADR)</w:t>
      </w:r>
      <w:r w:rsidRPr="00567F14">
        <w:tab/>
      </w:r>
      <w:r w:rsidRPr="00567F14">
        <w:rPr>
          <w:rFonts w:eastAsia="Calibri"/>
        </w:rPr>
        <w:t>Amend the end of the first paragraph to read as follows: “…</w:t>
      </w:r>
      <w:r w:rsidRPr="00567F14">
        <w:t>and the marks in accordance with 3.4.15.</w:t>
      </w:r>
      <w:proofErr w:type="gramStart"/>
      <w:r w:rsidRPr="00567F14">
        <w:t>”.</w:t>
      </w:r>
      <w:proofErr w:type="gramEnd"/>
      <w:r w:rsidRPr="00567F14">
        <w:t xml:space="preserve"> In the second paragraph, replace “marking affixed to the container is” by “marks affixed to the container are” and at the end, replace “markings” by “marks”.</w:t>
      </w:r>
    </w:p>
    <w:p w:rsidR="00961FA8" w:rsidRDefault="00961FA8" w:rsidP="00961FA8">
      <w:pPr>
        <w:pStyle w:val="SingleTxtG"/>
      </w:pPr>
      <w:r w:rsidRPr="00567F14">
        <w:t>3.4.13 (b) (RID)</w:t>
      </w:r>
      <w:r w:rsidRPr="00567F14">
        <w:tab/>
        <w:t>Amend the second sentence to read as follows: "If the marks affixed to the large containers are not visible from outside the carrying wagon, the same marks shall also be affixed to both sides of the wagon.</w:t>
      </w:r>
      <w:proofErr w:type="gramStart"/>
      <w:r w:rsidRPr="00567F14">
        <w:t>".</w:t>
      </w:r>
      <w:proofErr w:type="gramEnd"/>
    </w:p>
    <w:p w:rsidR="00A24EC4" w:rsidRPr="00567F14" w:rsidRDefault="00A24EC4" w:rsidP="00961FA8">
      <w:pPr>
        <w:pStyle w:val="SingleTxtG"/>
      </w:pPr>
      <w:r w:rsidRPr="00567F14">
        <w:rPr>
          <w:i/>
        </w:rPr>
        <w:t>(Reference document: ECE/TRANS/WP.15/AC.1/2015/29 and informal document INF.8)</w:t>
      </w:r>
    </w:p>
    <w:p w:rsidR="00961FA8" w:rsidRPr="00567F14" w:rsidRDefault="00961FA8" w:rsidP="00961FA8">
      <w:pPr>
        <w:pStyle w:val="SingleTxtG"/>
        <w:rPr>
          <w:rFonts w:eastAsia="Calibri"/>
        </w:rPr>
      </w:pPr>
      <w:r w:rsidRPr="00567F14">
        <w:t>3.4.14</w:t>
      </w:r>
      <w:r w:rsidRPr="00567F14">
        <w:tab/>
      </w:r>
      <w:r w:rsidRPr="00567F14">
        <w:tab/>
        <w:t>Replace “</w:t>
      </w:r>
      <w:r w:rsidRPr="00567F14">
        <w:rPr>
          <w:rFonts w:eastAsia="Calibri"/>
        </w:rPr>
        <w:t>Markings”</w:t>
      </w:r>
      <w:r w:rsidRPr="00567F14">
        <w:t xml:space="preserve"> by “The m</w:t>
      </w:r>
      <w:r w:rsidRPr="00567F14">
        <w:rPr>
          <w:rFonts w:eastAsia="Calibri"/>
        </w:rPr>
        <w:t>arks”.</w:t>
      </w:r>
    </w:p>
    <w:p w:rsidR="00961FA8" w:rsidRPr="00567F14" w:rsidRDefault="00961FA8" w:rsidP="00961FA8">
      <w:pPr>
        <w:pStyle w:val="SingleTxtG"/>
      </w:pPr>
      <w:r w:rsidRPr="00567F14">
        <w:rPr>
          <w:i/>
        </w:rPr>
        <w:t>(Reference document: ECE/TRANS/WP.15/AC.1/2015/29 and informal document INF.8)</w:t>
      </w:r>
    </w:p>
    <w:p w:rsidR="00961FA8" w:rsidRPr="00567F14" w:rsidRDefault="00961FA8" w:rsidP="00961FA8">
      <w:pPr>
        <w:pStyle w:val="SingleTxtG"/>
      </w:pPr>
      <w:r w:rsidRPr="00567F14">
        <w:t>3.4.15</w:t>
      </w:r>
      <w:r w:rsidRPr="00567F14">
        <w:tab/>
      </w:r>
      <w:r w:rsidRPr="00567F14">
        <w:tab/>
        <w:t xml:space="preserve">Amend to read as follows: </w:t>
      </w:r>
    </w:p>
    <w:p w:rsidR="00961FA8" w:rsidRPr="00567F14" w:rsidRDefault="00961FA8" w:rsidP="00961FA8">
      <w:pPr>
        <w:pStyle w:val="SingleTxtG"/>
      </w:pPr>
      <w:r w:rsidRPr="00567F14">
        <w:t>“3.4.15</w:t>
      </w:r>
      <w:r w:rsidRPr="00567F14">
        <w:tab/>
      </w:r>
      <w:proofErr w:type="gramStart"/>
      <w:r w:rsidRPr="00567F14">
        <w:t>The</w:t>
      </w:r>
      <w:proofErr w:type="gramEnd"/>
      <w:r w:rsidRPr="00567F14">
        <w:t xml:space="preserve"> marks specified in 3.4.13 shall be the same as the one required in 3.4.7, except that their minimum dimensions shall be 250 mm x 250 mm. These marks shall be removed or covered if no dangerous goods in limited quantities are carried.</w:t>
      </w:r>
      <w:proofErr w:type="gramStart"/>
      <w:r w:rsidRPr="00567F14">
        <w:t>”.</w:t>
      </w:r>
      <w:proofErr w:type="gramEnd"/>
    </w:p>
    <w:p w:rsidR="00961FA8" w:rsidRPr="00567F14" w:rsidRDefault="00961FA8" w:rsidP="00961FA8">
      <w:pPr>
        <w:pStyle w:val="SingleTxtG"/>
      </w:pPr>
      <w:r w:rsidRPr="00567F14">
        <w:rPr>
          <w:i/>
        </w:rPr>
        <w:t>(Reference documents: ECE/TRANS/WP.15/AC.1/2015/43, 2015/41, 2015/47 as amended and 2015/29)</w:t>
      </w:r>
    </w:p>
    <w:p w:rsidR="00961FA8" w:rsidRPr="00936E80" w:rsidRDefault="00961FA8" w:rsidP="00567F14">
      <w:pPr>
        <w:pStyle w:val="H23G"/>
        <w:rPr>
          <w:lang w:val="en-GB"/>
        </w:rPr>
      </w:pPr>
      <w:r w:rsidRPr="00567F14">
        <w:tab/>
      </w:r>
      <w:r w:rsidRPr="00567F14">
        <w:tab/>
        <w:t>Chapter 4.1</w:t>
      </w:r>
    </w:p>
    <w:p w:rsidR="00961FA8" w:rsidRPr="00567F14" w:rsidRDefault="00961FA8" w:rsidP="00961FA8">
      <w:pPr>
        <w:pStyle w:val="SingleTxtG"/>
      </w:pPr>
      <w:r w:rsidRPr="00567F14">
        <w:t>4.1.1.1</w:t>
      </w:r>
      <w:r w:rsidRPr="00567F14">
        <w:tab/>
      </w:r>
      <w:r w:rsidRPr="00567F14">
        <w:tab/>
        <w:t>In the first sentence, replace “between transport units” by “between cargo transport units”, twice.</w:t>
      </w:r>
    </w:p>
    <w:p w:rsidR="00961FA8" w:rsidRPr="00567F14" w:rsidRDefault="00961FA8" w:rsidP="00961FA8">
      <w:pPr>
        <w:pStyle w:val="SingleTxtG"/>
      </w:pPr>
      <w:r w:rsidRPr="00567F14">
        <w:rPr>
          <w:i/>
        </w:rPr>
        <w:t>(Reference document: ECE/TRANS/WP.15/AC.1/2015/29)</w:t>
      </w:r>
    </w:p>
    <w:p w:rsidR="00961FA8" w:rsidRPr="00567F14" w:rsidRDefault="00961FA8" w:rsidP="00961FA8">
      <w:pPr>
        <w:pStyle w:val="SingleTxtG"/>
        <w:tabs>
          <w:tab w:val="left" w:pos="1843"/>
          <w:tab w:val="left" w:pos="1985"/>
          <w:tab w:val="left" w:pos="2268"/>
          <w:tab w:val="left" w:pos="2977"/>
          <w:tab w:val="left" w:pos="3119"/>
        </w:tabs>
      </w:pPr>
      <w:r w:rsidRPr="00567F14">
        <w:t>4.1.1.17</w:t>
      </w:r>
      <w:r w:rsidRPr="00567F14">
        <w:tab/>
      </w:r>
      <w:r w:rsidR="00523D69" w:rsidRPr="00567F14">
        <w:tab/>
      </w:r>
      <w:proofErr w:type="gramStart"/>
      <w:r w:rsidRPr="00567F14">
        <w:t>Not</w:t>
      </w:r>
      <w:proofErr w:type="gramEnd"/>
      <w:r w:rsidRPr="00567F14">
        <w:t xml:space="preserve"> applicable to the English text.</w:t>
      </w:r>
    </w:p>
    <w:p w:rsidR="00961FA8" w:rsidRPr="00567F14" w:rsidRDefault="00961FA8" w:rsidP="00961FA8">
      <w:pPr>
        <w:pStyle w:val="SingleTxtG"/>
      </w:pPr>
      <w:r w:rsidRPr="00567F14">
        <w:rPr>
          <w:i/>
        </w:rPr>
        <w:t>(Reference document: ECE/TRANS/WP.15/AC.1/2015/29 and informal document INF.8)</w:t>
      </w:r>
    </w:p>
    <w:p w:rsidR="00961FA8" w:rsidRDefault="00961FA8" w:rsidP="00961FA8">
      <w:pPr>
        <w:pStyle w:val="SingleTxtG"/>
      </w:pPr>
      <w:r w:rsidRPr="00567F14">
        <w:t>4.1.3.8.1 (</w:t>
      </w:r>
      <w:proofErr w:type="gramStart"/>
      <w:r w:rsidRPr="00567F14">
        <w:t>a</w:t>
      </w:r>
      <w:proofErr w:type="gramEnd"/>
      <w:r w:rsidRPr="00567F14">
        <w:t>)</w:t>
      </w:r>
      <w:r w:rsidRPr="00567F14">
        <w:tab/>
        <w:t>Replace “between transport units” by “between cargo transport units”, twice.</w:t>
      </w:r>
    </w:p>
    <w:p w:rsidR="00A24EC4" w:rsidRPr="00567F14" w:rsidRDefault="00A24EC4" w:rsidP="00961FA8">
      <w:pPr>
        <w:pStyle w:val="SingleTxtG"/>
      </w:pPr>
      <w:r w:rsidRPr="00567F14">
        <w:rPr>
          <w:i/>
        </w:rPr>
        <w:t>(Reference document: ECE/TRANS/WP.15/AC.1/2015/29)</w:t>
      </w:r>
    </w:p>
    <w:p w:rsidR="00961FA8" w:rsidRPr="00567F14" w:rsidRDefault="00961FA8" w:rsidP="00961FA8">
      <w:pPr>
        <w:pStyle w:val="SingleTxtG"/>
      </w:pPr>
      <w:r w:rsidRPr="00567F14">
        <w:lastRenderedPageBreak/>
        <w:t>4.1.3.8.1 (</w:t>
      </w:r>
      <w:proofErr w:type="gramStart"/>
      <w:r w:rsidRPr="00567F14">
        <w:t>e</w:t>
      </w:r>
      <w:proofErr w:type="gramEnd"/>
      <w:r w:rsidRPr="00567F14">
        <w:t>)</w:t>
      </w:r>
      <w:r w:rsidRPr="00567F14">
        <w:tab/>
        <w:t>Replace “or to the wagon/transport unit or container” by “or to the cargo transport unit”.</w:t>
      </w:r>
    </w:p>
    <w:p w:rsidR="00961FA8" w:rsidRPr="00567F14" w:rsidRDefault="00961FA8" w:rsidP="00961FA8">
      <w:pPr>
        <w:pStyle w:val="SingleTxtG"/>
      </w:pPr>
      <w:r w:rsidRPr="00567F14">
        <w:rPr>
          <w:i/>
        </w:rPr>
        <w:t>(Reference document: ECE/TRANS/WP.15/AC.1/2015/29)</w:t>
      </w:r>
    </w:p>
    <w:p w:rsidR="00961FA8" w:rsidRPr="00567F14" w:rsidRDefault="00961FA8" w:rsidP="00961FA8">
      <w:pPr>
        <w:pStyle w:val="SingleTxtG"/>
        <w:tabs>
          <w:tab w:val="left" w:pos="1843"/>
          <w:tab w:val="left" w:pos="1985"/>
          <w:tab w:val="left" w:pos="2268"/>
        </w:tabs>
      </w:pPr>
      <w:r w:rsidRPr="00567F14">
        <w:t>4.1.4.1, packing instruction P200 (12) 4.</w:t>
      </w:r>
      <w:r w:rsidRPr="00567F14">
        <w:tab/>
      </w:r>
      <w:r w:rsidR="00523D69" w:rsidRPr="00567F14">
        <w:tab/>
      </w:r>
      <w:r w:rsidRPr="00567F14">
        <w:t>In the text under the heading and in the Note, replace “</w:t>
      </w:r>
      <w:r w:rsidRPr="00567F14">
        <w:rPr>
          <w:rFonts w:eastAsia="Calibri"/>
        </w:rPr>
        <w:t>marking”</w:t>
      </w:r>
      <w:r w:rsidRPr="00567F14">
        <w:t xml:space="preserve"> by “</w:t>
      </w:r>
      <w:r w:rsidRPr="00567F14">
        <w:rPr>
          <w:rFonts w:eastAsia="Calibri"/>
        </w:rPr>
        <w:t>mark”.</w:t>
      </w:r>
    </w:p>
    <w:p w:rsidR="003B6872" w:rsidRPr="00567F14" w:rsidRDefault="003B6872" w:rsidP="003B6872">
      <w:pPr>
        <w:pStyle w:val="SingleTxtG"/>
      </w:pPr>
      <w:r w:rsidRPr="00567F14">
        <w:rPr>
          <w:i/>
        </w:rPr>
        <w:t>(Reference document: ECE/TRANS/WP.15/AC.1/2015/29 and informal document INF.8)</w:t>
      </w:r>
    </w:p>
    <w:p w:rsidR="00961FA8" w:rsidRPr="00567F14" w:rsidRDefault="00961FA8" w:rsidP="00961FA8">
      <w:pPr>
        <w:pStyle w:val="SingleTxtG"/>
      </w:pPr>
      <w:r w:rsidRPr="00567F14">
        <w:t>4.1.4.1, packing instruction P200 (13) 4.</w:t>
      </w:r>
      <w:r w:rsidRPr="00567F14">
        <w:tab/>
      </w:r>
      <w:r w:rsidR="00523D69" w:rsidRPr="00567F14">
        <w:tab/>
      </w:r>
      <w:r w:rsidRPr="00567F14">
        <w:t>In the second sentence, replace “</w:t>
      </w:r>
      <w:r w:rsidRPr="00567F14">
        <w:rPr>
          <w:rFonts w:eastAsia="Calibri"/>
        </w:rPr>
        <w:t>marking”</w:t>
      </w:r>
      <w:r w:rsidRPr="00567F14">
        <w:t xml:space="preserve"> by “</w:t>
      </w:r>
      <w:r w:rsidRPr="00567F14">
        <w:rPr>
          <w:rFonts w:eastAsia="Calibri"/>
        </w:rPr>
        <w:t>mark”.</w:t>
      </w:r>
    </w:p>
    <w:p w:rsidR="00961FA8" w:rsidRPr="00567F14" w:rsidRDefault="00961FA8" w:rsidP="00961FA8">
      <w:pPr>
        <w:pStyle w:val="SingleTxtG"/>
      </w:pPr>
      <w:r w:rsidRPr="00567F14">
        <w:rPr>
          <w:i/>
        </w:rPr>
        <w:t>(Reference document: ECE/TRANS/WP.15/AC.1/2015/29 and informal document INF.8)</w:t>
      </w:r>
    </w:p>
    <w:p w:rsidR="00961FA8" w:rsidRPr="00567F14" w:rsidRDefault="00961FA8" w:rsidP="00961FA8">
      <w:pPr>
        <w:pStyle w:val="SingleTxtG"/>
      </w:pPr>
      <w:r w:rsidRPr="00567F14">
        <w:t>4.1.4.1, P650 (1)</w:t>
      </w:r>
      <w:r w:rsidRPr="00567F14">
        <w:tab/>
        <w:t>Replace “wagon</w:t>
      </w:r>
      <w:r w:rsidR="00371D19" w:rsidRPr="00567F14">
        <w:t>s</w:t>
      </w:r>
      <w:r w:rsidRPr="00567F14">
        <w:t>/vehicles or containers” by “cargo transport units”, twice.</w:t>
      </w:r>
    </w:p>
    <w:p w:rsidR="003B6872" w:rsidRPr="00567F14" w:rsidRDefault="003B6872" w:rsidP="003B6872">
      <w:pPr>
        <w:pStyle w:val="SingleTxtG"/>
        <w:rPr>
          <w:i/>
        </w:rPr>
      </w:pPr>
      <w:r w:rsidRPr="00567F14">
        <w:rPr>
          <w:i/>
        </w:rPr>
        <w:t>(Reference document: ECE/TRANS/WP.15/AC.1/2015/29)</w:t>
      </w:r>
    </w:p>
    <w:p w:rsidR="00961FA8" w:rsidRPr="00567F14" w:rsidRDefault="00961FA8" w:rsidP="00961FA8">
      <w:pPr>
        <w:pStyle w:val="SingleTxtG"/>
      </w:pPr>
      <w:r w:rsidRPr="00567F14">
        <w:t>4.1.4.1, P650 (14)</w:t>
      </w:r>
      <w:r w:rsidRPr="00567F14">
        <w:tab/>
        <w:t>Replace “wagon/vehicle or container” by “cargo transport unit”.</w:t>
      </w:r>
    </w:p>
    <w:p w:rsidR="003B6872" w:rsidRPr="00567F14" w:rsidRDefault="003B6872" w:rsidP="003B6872">
      <w:pPr>
        <w:pStyle w:val="SingleTxtG"/>
        <w:rPr>
          <w:i/>
        </w:rPr>
      </w:pPr>
      <w:r w:rsidRPr="00567F14">
        <w:rPr>
          <w:i/>
        </w:rPr>
        <w:t>(Reference document: ECE/TRANS/WP.15/AC.1/2015/29)</w:t>
      </w:r>
    </w:p>
    <w:p w:rsidR="00961FA8" w:rsidRPr="00567F14" w:rsidRDefault="00961FA8" w:rsidP="00961FA8">
      <w:pPr>
        <w:pStyle w:val="SingleTxtG"/>
      </w:pPr>
      <w:r w:rsidRPr="00567F14">
        <w:t>4.1.4.1, P902</w:t>
      </w:r>
      <w:r w:rsidRPr="00567F14">
        <w:tab/>
      </w:r>
      <w:r w:rsidRPr="00567F14">
        <w:tab/>
      </w:r>
      <w:proofErr w:type="gramStart"/>
      <w:r w:rsidRPr="00567F14">
        <w:t>Under</w:t>
      </w:r>
      <w:proofErr w:type="gramEnd"/>
      <w:r w:rsidRPr="00567F14">
        <w:t xml:space="preserve"> “Unpackaged articles”, replace “, wagon</w:t>
      </w:r>
      <w:r w:rsidR="00371D19" w:rsidRPr="00567F14">
        <w:t>s</w:t>
      </w:r>
      <w:r w:rsidRPr="00567F14">
        <w:t>/vehicles or containers” by “or cargo transport units”.</w:t>
      </w:r>
    </w:p>
    <w:p w:rsidR="003B6872" w:rsidRPr="00567F14" w:rsidRDefault="003B6872" w:rsidP="003B6872">
      <w:pPr>
        <w:pStyle w:val="SingleTxtG"/>
        <w:rPr>
          <w:i/>
        </w:rPr>
      </w:pPr>
      <w:r w:rsidRPr="00567F14">
        <w:rPr>
          <w:i/>
        </w:rPr>
        <w:t>(Reference document: ECE/TRANS/WP.15/AC.1/2015/29)</w:t>
      </w:r>
    </w:p>
    <w:p w:rsidR="00961FA8" w:rsidRPr="00567F14" w:rsidRDefault="00961FA8" w:rsidP="00961FA8">
      <w:pPr>
        <w:pStyle w:val="SingleTxtG"/>
      </w:pPr>
      <w:r w:rsidRPr="00567F14">
        <w:t>4.1.4.3, LP902</w:t>
      </w:r>
      <w:r w:rsidRPr="00567F14">
        <w:tab/>
      </w:r>
      <w:proofErr w:type="gramStart"/>
      <w:r w:rsidRPr="00567F14">
        <w:t>Under</w:t>
      </w:r>
      <w:proofErr w:type="gramEnd"/>
      <w:r w:rsidRPr="00567F14">
        <w:t xml:space="preserve"> “Unpackaged articles”, replace “, wagon</w:t>
      </w:r>
      <w:r w:rsidR="00371D19" w:rsidRPr="00567F14">
        <w:t>s</w:t>
      </w:r>
      <w:r w:rsidRPr="00567F14">
        <w:t>/vehicles or containers” by “or cargo transport units”.</w:t>
      </w:r>
    </w:p>
    <w:p w:rsidR="00961FA8" w:rsidRPr="00567F14" w:rsidRDefault="00961FA8" w:rsidP="00961FA8">
      <w:pPr>
        <w:pStyle w:val="SingleTxtG"/>
        <w:rPr>
          <w:i/>
        </w:rPr>
      </w:pPr>
      <w:r w:rsidRPr="00567F14">
        <w:rPr>
          <w:i/>
        </w:rPr>
        <w:t>(Reference document: ECE/TRANS/WP.15/AC.1/2015/29)</w:t>
      </w:r>
    </w:p>
    <w:p w:rsidR="00961FA8" w:rsidRPr="00936E80" w:rsidRDefault="00961FA8" w:rsidP="00567F14">
      <w:pPr>
        <w:pStyle w:val="H23G"/>
        <w:rPr>
          <w:lang w:val="en-GB"/>
        </w:rPr>
      </w:pPr>
      <w:r w:rsidRPr="00567F14">
        <w:tab/>
      </w:r>
      <w:r w:rsidRPr="00567F14">
        <w:tab/>
        <w:t>Chapter 4.2</w:t>
      </w:r>
    </w:p>
    <w:p w:rsidR="00961FA8" w:rsidRPr="00567F14" w:rsidRDefault="00961FA8" w:rsidP="00961FA8">
      <w:pPr>
        <w:pStyle w:val="SingleTxtG"/>
      </w:pPr>
      <w:r w:rsidRPr="00567F14">
        <w:t>4.2.5.3</w:t>
      </w:r>
      <w:r w:rsidRPr="00567F14">
        <w:tab/>
        <w:t>, TP 35 and TP 37</w:t>
      </w:r>
      <w:r w:rsidRPr="00567F14">
        <w:tab/>
        <w:t>Delete and insert "(Deleted)".</w:t>
      </w:r>
    </w:p>
    <w:p w:rsidR="00961FA8" w:rsidRPr="00567F14" w:rsidRDefault="00961FA8" w:rsidP="00961FA8">
      <w:pPr>
        <w:pStyle w:val="SingleTxtG"/>
      </w:pPr>
      <w:r w:rsidRPr="00567F14">
        <w:rPr>
          <w:i/>
        </w:rPr>
        <w:t>(Reference document: ECE/TRANS/WP.15/AC.1/2015/30)</w:t>
      </w:r>
    </w:p>
    <w:p w:rsidR="00961FA8" w:rsidRPr="00936E80" w:rsidRDefault="00961FA8" w:rsidP="00567F14">
      <w:pPr>
        <w:pStyle w:val="H23G"/>
        <w:rPr>
          <w:lang w:val="en-GB"/>
        </w:rPr>
      </w:pPr>
      <w:r w:rsidRPr="00567F14">
        <w:tab/>
      </w:r>
      <w:r w:rsidRPr="00567F14">
        <w:tab/>
        <w:t>Chapter 4.3</w:t>
      </w:r>
    </w:p>
    <w:p w:rsidR="00961FA8" w:rsidRPr="00567F14" w:rsidRDefault="00961FA8" w:rsidP="00961FA8">
      <w:pPr>
        <w:pStyle w:val="SingleTxtG"/>
      </w:pPr>
      <w:r w:rsidRPr="00567F14">
        <w:t>4.3.3.4.3 (</w:t>
      </w:r>
      <w:proofErr w:type="gramStart"/>
      <w:r w:rsidRPr="00567F14">
        <w:t>f</w:t>
      </w:r>
      <w:proofErr w:type="gramEnd"/>
      <w:r w:rsidRPr="00567F14">
        <w:t>) (RID)</w:t>
      </w:r>
      <w:r w:rsidRPr="00567F14">
        <w:tab/>
        <w:t>Replace "marking" by "marks".</w:t>
      </w:r>
    </w:p>
    <w:p w:rsidR="00961FA8" w:rsidRPr="00567F14" w:rsidRDefault="00961FA8" w:rsidP="00961FA8">
      <w:pPr>
        <w:pStyle w:val="SingleTxtG"/>
        <w:rPr>
          <w:lang w:val="en-US"/>
        </w:rPr>
      </w:pPr>
      <w:r w:rsidRPr="00567F14">
        <w:rPr>
          <w:i/>
        </w:rPr>
        <w:t>(Reference document: ECE/TRANS/WP.15/AC.1/2015/29 and informal document INF.8)</w:t>
      </w:r>
    </w:p>
    <w:p w:rsidR="00961FA8" w:rsidRPr="00567F14" w:rsidRDefault="00961FA8" w:rsidP="00961FA8">
      <w:pPr>
        <w:pStyle w:val="SingleTxtG"/>
      </w:pPr>
      <w:r w:rsidRPr="00567F14">
        <w:rPr>
          <w:lang w:val="en-US"/>
        </w:rPr>
        <w:t>4.3.4.1.3 (</w:t>
      </w:r>
      <w:proofErr w:type="gramStart"/>
      <w:r w:rsidRPr="00567F14">
        <w:rPr>
          <w:lang w:val="en-US"/>
        </w:rPr>
        <w:t>b</w:t>
      </w:r>
      <w:proofErr w:type="gramEnd"/>
      <w:r w:rsidRPr="00567F14">
        <w:rPr>
          <w:lang w:val="en-US"/>
        </w:rPr>
        <w:t>)</w:t>
      </w:r>
      <w:r w:rsidRPr="00567F14">
        <w:rPr>
          <w:lang w:val="en-US"/>
        </w:rPr>
        <w:tab/>
        <w:t xml:space="preserve">For Class 4.1, after “UN No. 2448 </w:t>
      </w:r>
      <w:proofErr w:type="spellStart"/>
      <w:r w:rsidRPr="00567F14">
        <w:rPr>
          <w:lang w:val="en-US"/>
        </w:rPr>
        <w:t>sulphur</w:t>
      </w:r>
      <w:proofErr w:type="spellEnd"/>
      <w:r w:rsidRPr="00567F14">
        <w:rPr>
          <w:lang w:val="en-US"/>
        </w:rPr>
        <w:t>, molten: code LGBV;” add the following lines:</w:t>
      </w:r>
    </w:p>
    <w:p w:rsidR="00961FA8" w:rsidRPr="00567F14" w:rsidRDefault="00961FA8" w:rsidP="00961FA8">
      <w:pPr>
        <w:pStyle w:val="SingleTxtG"/>
        <w:rPr>
          <w:bCs/>
          <w:iCs/>
          <w:lang w:val="en-US"/>
        </w:rPr>
      </w:pPr>
      <w:r w:rsidRPr="00567F14">
        <w:rPr>
          <w:bCs/>
          <w:iCs/>
        </w:rPr>
        <w:t xml:space="preserve">“UN No. 3531 polymerizing substance, solid, stabilized, </w:t>
      </w:r>
      <w:proofErr w:type="spellStart"/>
      <w:r w:rsidRPr="00567F14">
        <w:rPr>
          <w:bCs/>
          <w:iCs/>
        </w:rPr>
        <w:t>n.o.s</w:t>
      </w:r>
      <w:proofErr w:type="spellEnd"/>
      <w:r w:rsidRPr="00567F14">
        <w:rPr>
          <w:bCs/>
          <w:iCs/>
        </w:rPr>
        <w:t xml:space="preserve">, </w:t>
      </w:r>
      <w:r w:rsidRPr="00567F14">
        <w:rPr>
          <w:caps/>
        </w:rPr>
        <w:t xml:space="preserve">(ADR) </w:t>
      </w:r>
      <w:r w:rsidRPr="00567F14">
        <w:rPr>
          <w:bCs/>
          <w:iCs/>
        </w:rPr>
        <w:t xml:space="preserve">UN No. 3533 polymerizing substance, solid, stabilized, temperature controlled, </w:t>
      </w:r>
      <w:proofErr w:type="spellStart"/>
      <w:r w:rsidRPr="00567F14">
        <w:rPr>
          <w:bCs/>
          <w:iCs/>
        </w:rPr>
        <w:t>n.o.s</w:t>
      </w:r>
      <w:proofErr w:type="spellEnd"/>
      <w:r w:rsidRPr="00567F14">
        <w:rPr>
          <w:bCs/>
          <w:iCs/>
        </w:rPr>
        <w:t>.: code SGAN;</w:t>
      </w:r>
    </w:p>
    <w:p w:rsidR="00961FA8" w:rsidRPr="00567F14" w:rsidRDefault="00961FA8" w:rsidP="00961FA8">
      <w:pPr>
        <w:pStyle w:val="SingleTxtG"/>
        <w:rPr>
          <w:bCs/>
          <w:iCs/>
        </w:rPr>
      </w:pPr>
      <w:r w:rsidRPr="00567F14">
        <w:rPr>
          <w:bCs/>
          <w:iCs/>
        </w:rPr>
        <w:t xml:space="preserve">UN No. 3532 polymerizing substance, liquid, stabilized, </w:t>
      </w:r>
      <w:proofErr w:type="spellStart"/>
      <w:r w:rsidRPr="00567F14">
        <w:rPr>
          <w:bCs/>
          <w:iCs/>
        </w:rPr>
        <w:t>n.o.s</w:t>
      </w:r>
      <w:proofErr w:type="spellEnd"/>
      <w:r w:rsidRPr="00567F14">
        <w:rPr>
          <w:bCs/>
          <w:iCs/>
        </w:rPr>
        <w:t xml:space="preserve">, </w:t>
      </w:r>
      <w:r w:rsidRPr="00567F14">
        <w:rPr>
          <w:caps/>
        </w:rPr>
        <w:t xml:space="preserve">(ADR) </w:t>
      </w:r>
      <w:r w:rsidRPr="00567F14">
        <w:rPr>
          <w:bCs/>
          <w:iCs/>
        </w:rPr>
        <w:t xml:space="preserve">UN No. 3534 polymerizing substance, liquid, stabilized, temperature controlled, </w:t>
      </w:r>
      <w:proofErr w:type="spellStart"/>
      <w:r w:rsidRPr="00567F14">
        <w:rPr>
          <w:bCs/>
          <w:iCs/>
        </w:rPr>
        <w:t>n.o.s</w:t>
      </w:r>
      <w:proofErr w:type="spellEnd"/>
      <w:r w:rsidRPr="00567F14">
        <w:rPr>
          <w:bCs/>
          <w:iCs/>
        </w:rPr>
        <w:t>.: code L4BN.</w:t>
      </w:r>
      <w:proofErr w:type="gramStart"/>
      <w:r w:rsidRPr="00567F14">
        <w:rPr>
          <w:bCs/>
          <w:iCs/>
        </w:rPr>
        <w:t>”.</w:t>
      </w:r>
      <w:proofErr w:type="gramEnd"/>
    </w:p>
    <w:p w:rsidR="00961FA8" w:rsidRPr="00567F14" w:rsidRDefault="00961FA8" w:rsidP="00961FA8">
      <w:pPr>
        <w:pStyle w:val="SingleTxtG"/>
        <w:rPr>
          <w:i/>
          <w:lang w:val="fr-CH"/>
        </w:rPr>
      </w:pPr>
      <w:r w:rsidRPr="00567F14">
        <w:rPr>
          <w:i/>
          <w:lang w:val="fr-CH"/>
        </w:rPr>
        <w:t>(Reference document: Informal document INF.50)</w:t>
      </w:r>
    </w:p>
    <w:p w:rsidR="00961FA8" w:rsidRPr="00567F14" w:rsidRDefault="00961FA8" w:rsidP="00961FA8">
      <w:pPr>
        <w:spacing w:after="120"/>
        <w:ind w:left="2259" w:right="1134" w:hanging="1125"/>
        <w:jc w:val="both"/>
        <w:rPr>
          <w:bCs/>
          <w:iCs/>
        </w:rPr>
      </w:pPr>
      <w:r w:rsidRPr="00567F14">
        <w:rPr>
          <w:bCs/>
          <w:iCs/>
        </w:rPr>
        <w:t>4.3.5</w:t>
      </w:r>
      <w:r w:rsidRPr="00567F14">
        <w:rPr>
          <w:bCs/>
          <w:iCs/>
        </w:rPr>
        <w:tab/>
        <w:t>Amend TU16 and TU21 to read as follows:</w:t>
      </w:r>
    </w:p>
    <w:p w:rsidR="00961FA8" w:rsidRPr="00567F14" w:rsidRDefault="00961FA8" w:rsidP="00961FA8">
      <w:pPr>
        <w:pStyle w:val="SingleTxtG"/>
        <w:rPr>
          <w:lang w:eastAsia="zh-CN"/>
        </w:rPr>
      </w:pPr>
      <w:r w:rsidRPr="00567F14">
        <w:rPr>
          <w:bCs/>
          <w:lang w:eastAsia="zh-CN"/>
        </w:rPr>
        <w:t>“TU16</w:t>
      </w:r>
      <w:r w:rsidRPr="00567F14">
        <w:rPr>
          <w:bCs/>
          <w:lang w:eastAsia="zh-CN"/>
        </w:rPr>
        <w:tab/>
      </w:r>
      <w:r w:rsidRPr="00567F14">
        <w:rPr>
          <w:lang w:eastAsia="zh-CN"/>
        </w:rPr>
        <w:tab/>
      </w:r>
      <w:proofErr w:type="spellStart"/>
      <w:r w:rsidRPr="00567F14">
        <w:rPr>
          <w:lang w:eastAsia="zh-CN"/>
        </w:rPr>
        <w:t>Uncleaned</w:t>
      </w:r>
      <w:proofErr w:type="spellEnd"/>
      <w:r w:rsidRPr="00567F14">
        <w:rPr>
          <w:lang w:eastAsia="zh-CN"/>
        </w:rPr>
        <w:t xml:space="preserve"> empty tanks, shall, when handed over for carriage, either:</w:t>
      </w:r>
    </w:p>
    <w:p w:rsidR="00961FA8" w:rsidRPr="00567F14" w:rsidRDefault="00961FA8" w:rsidP="00961FA8">
      <w:pPr>
        <w:pStyle w:val="SingleTxtG"/>
        <w:rPr>
          <w:lang w:eastAsia="zh-CN"/>
        </w:rPr>
      </w:pPr>
      <w:r w:rsidRPr="00567F14">
        <w:rPr>
          <w:lang w:eastAsia="zh-CN"/>
        </w:rPr>
        <w:tab/>
        <w:t>-</w:t>
      </w:r>
      <w:r w:rsidRPr="00567F14">
        <w:rPr>
          <w:lang w:eastAsia="zh-CN"/>
        </w:rPr>
        <w:tab/>
        <w:t>be filled with nitrogen (with or without water); or</w:t>
      </w:r>
    </w:p>
    <w:p w:rsidR="00961FA8" w:rsidRPr="00567F14" w:rsidRDefault="00961FA8" w:rsidP="00961FA8">
      <w:pPr>
        <w:pStyle w:val="SingleTxtG"/>
        <w:rPr>
          <w:lang w:eastAsia="zh-CN"/>
        </w:rPr>
      </w:pPr>
      <w:r w:rsidRPr="00567F14">
        <w:rPr>
          <w:lang w:eastAsia="zh-CN"/>
        </w:rPr>
        <w:tab/>
        <w:t>-</w:t>
      </w:r>
      <w:r w:rsidRPr="00567F14">
        <w:rPr>
          <w:lang w:eastAsia="zh-CN"/>
        </w:rPr>
        <w:tab/>
        <w:t xml:space="preserve">be filled with water to not less than 96% and not more than 98% of their capacity. When low ambient temperatures are to be expected during the journey, sufficient </w:t>
      </w:r>
      <w:r w:rsidRPr="00567F14">
        <w:lastRenderedPageBreak/>
        <w:t xml:space="preserve">anti-freeze </w:t>
      </w:r>
      <w:r w:rsidRPr="00567F14">
        <w:rPr>
          <w:lang w:eastAsia="zh-CN"/>
        </w:rPr>
        <w:t>agent shall be added to prevent freezing of the water. The anti</w:t>
      </w:r>
      <w:r w:rsidRPr="00567F14">
        <w:rPr>
          <w:lang w:eastAsia="zh-CN"/>
        </w:rPr>
        <w:noBreakHyphen/>
        <w:t>freeze agent shall be free from corrosive action and not liable to react with the substance.</w:t>
      </w:r>
      <w:proofErr w:type="gramStart"/>
      <w:r w:rsidRPr="00567F14">
        <w:rPr>
          <w:lang w:eastAsia="zh-CN"/>
        </w:rPr>
        <w:t>”.</w:t>
      </w:r>
      <w:proofErr w:type="gramEnd"/>
    </w:p>
    <w:p w:rsidR="00961FA8" w:rsidRPr="00567F14" w:rsidRDefault="00961FA8" w:rsidP="00961FA8">
      <w:pPr>
        <w:pStyle w:val="SingleTxtG"/>
      </w:pPr>
      <w:r w:rsidRPr="00567F14">
        <w:t>“TU21</w:t>
      </w:r>
      <w:r w:rsidRPr="00567F14">
        <w:tab/>
      </w:r>
      <w:r w:rsidRPr="00567F14">
        <w:tab/>
        <w:t>The substance shall be covered with a protective agent by one of the following measures:</w:t>
      </w:r>
    </w:p>
    <w:p w:rsidR="00961FA8" w:rsidRPr="00567F14" w:rsidRDefault="00961FA8" w:rsidP="00961FA8">
      <w:pPr>
        <w:pStyle w:val="SingleTxtG"/>
      </w:pPr>
      <w:r w:rsidRPr="00567F14">
        <w:tab/>
        <w:t>(а)</w:t>
      </w:r>
      <w:r w:rsidRPr="00567F14">
        <w:tab/>
      </w:r>
      <w:proofErr w:type="gramStart"/>
      <w:r w:rsidRPr="00567F14">
        <w:t>water</w:t>
      </w:r>
      <w:proofErr w:type="gramEnd"/>
      <w:r w:rsidRPr="00567F14">
        <w:t xml:space="preserve"> to a depth of not less than 12 cm at the time of filling. The degree of filling of the substance and the water at a temperature of 60 °C shall not exceed 98%; or</w:t>
      </w:r>
    </w:p>
    <w:p w:rsidR="00961FA8" w:rsidRPr="00567F14" w:rsidRDefault="00961FA8" w:rsidP="00961FA8">
      <w:pPr>
        <w:pStyle w:val="SingleTxtG"/>
      </w:pPr>
      <w:r w:rsidRPr="00567F14">
        <w:tab/>
        <w:t>(b)</w:t>
      </w:r>
      <w:r w:rsidRPr="00567F14">
        <w:tab/>
      </w:r>
      <w:proofErr w:type="gramStart"/>
      <w:r w:rsidRPr="00567F14">
        <w:t>nitrogen</w:t>
      </w:r>
      <w:proofErr w:type="gramEnd"/>
      <w:r w:rsidRPr="00567F14">
        <w:t>, in which case the degree of filling at a temperature of 60 °C shall not exceed 96%; or</w:t>
      </w:r>
    </w:p>
    <w:p w:rsidR="00961FA8" w:rsidRPr="00567F14" w:rsidRDefault="00961FA8" w:rsidP="00961FA8">
      <w:pPr>
        <w:pStyle w:val="SingleTxtG"/>
        <w:rPr>
          <w:strike/>
        </w:rPr>
      </w:pPr>
      <w:r w:rsidRPr="00567F14">
        <w:tab/>
        <w:t>(c)</w:t>
      </w:r>
      <w:r w:rsidRPr="00567F14">
        <w:tab/>
      </w:r>
      <w:proofErr w:type="gramStart"/>
      <w:r w:rsidRPr="00567F14">
        <w:t>a</w:t>
      </w:r>
      <w:proofErr w:type="gramEnd"/>
      <w:r w:rsidRPr="00567F14">
        <w:t xml:space="preserve"> combination of water and nitrogen, in which case the substance shall be covered with a water layer and the remaining space filled with nitrogen. The degree of filling of the substance and the water at a temperature of 60 °C shall not exceed 98%. </w:t>
      </w:r>
    </w:p>
    <w:p w:rsidR="00961FA8" w:rsidRPr="00567F14" w:rsidRDefault="00961FA8" w:rsidP="00961FA8">
      <w:pPr>
        <w:pStyle w:val="SingleTxtG"/>
      </w:pPr>
      <w:r w:rsidRPr="00567F14">
        <w:tab/>
        <w:t>When water is used as a protective agent according to (a) or (c) and low ambient temperatures are to be expected during the journey, sufficient anti-freeze agent shall be added to prevent freezing of the water. The anti-freeze agent shall be free from corrosive action and not liable to react with the substance.</w:t>
      </w:r>
    </w:p>
    <w:p w:rsidR="00961FA8" w:rsidRPr="00567F14" w:rsidRDefault="00961FA8" w:rsidP="00961FA8">
      <w:pPr>
        <w:pStyle w:val="SingleTxtG"/>
      </w:pPr>
      <w:r w:rsidRPr="00567F14">
        <w:tab/>
        <w:t>When nitrogen is used as a protective agent according to (b) or (c), the remaining space shall be filled with nitrogen in such a way that, even after cooling, the pressure at no time falls below atmospheric pressure. The tank shall be closed in such a way that no leakage of gas occurs.</w:t>
      </w:r>
      <w:proofErr w:type="gramStart"/>
      <w:r w:rsidRPr="00567F14">
        <w:t>”.</w:t>
      </w:r>
      <w:proofErr w:type="gramEnd"/>
    </w:p>
    <w:p w:rsidR="00961FA8" w:rsidRPr="00567F14" w:rsidRDefault="00961FA8" w:rsidP="00961FA8">
      <w:pPr>
        <w:pStyle w:val="SingleTxtG"/>
        <w:rPr>
          <w:i/>
          <w:lang w:val="fr-CH"/>
        </w:rPr>
      </w:pPr>
      <w:r w:rsidRPr="00567F14">
        <w:rPr>
          <w:i/>
          <w:lang w:val="fr-CH"/>
        </w:rPr>
        <w:t>(Reference document: Informal document INF.50)</w:t>
      </w:r>
    </w:p>
    <w:p w:rsidR="00961FA8" w:rsidRPr="00936E80" w:rsidRDefault="00961FA8" w:rsidP="00567F14">
      <w:pPr>
        <w:pStyle w:val="H23G"/>
        <w:rPr>
          <w:lang w:val="en-GB"/>
        </w:rPr>
      </w:pPr>
      <w:r w:rsidRPr="00567F14">
        <w:rPr>
          <w:lang w:val="fr-FR"/>
        </w:rPr>
        <w:tab/>
      </w:r>
      <w:r w:rsidRPr="00567F14">
        <w:rPr>
          <w:lang w:val="fr-FR"/>
        </w:rPr>
        <w:tab/>
      </w:r>
      <w:r w:rsidRPr="00567F14">
        <w:t>Chapter 5.2</w:t>
      </w:r>
    </w:p>
    <w:p w:rsidR="00961FA8" w:rsidRPr="00567F14" w:rsidRDefault="00961FA8" w:rsidP="00961FA8">
      <w:pPr>
        <w:pStyle w:val="SingleTxtG"/>
      </w:pPr>
      <w:r w:rsidRPr="00567F14">
        <w:t>5.2.1.1</w:t>
      </w:r>
      <w:r w:rsidRPr="00567F14">
        <w:tab/>
      </w:r>
      <w:r w:rsidRPr="00567F14">
        <w:tab/>
        <w:t>The amendment does not apply to the English text.</w:t>
      </w:r>
    </w:p>
    <w:p w:rsidR="00961FA8" w:rsidRPr="00936E80" w:rsidRDefault="00A24EC4" w:rsidP="00961FA8">
      <w:pPr>
        <w:pStyle w:val="SingleTxtG"/>
      </w:pPr>
      <w:r w:rsidRPr="00567F14">
        <w:rPr>
          <w:i/>
        </w:rPr>
        <w:t>(Reference document: ECE/TRANS/WP.15/AC.1/2015/29 and informal document INF.8)</w:t>
      </w:r>
    </w:p>
    <w:p w:rsidR="00961FA8" w:rsidRPr="00567F14" w:rsidRDefault="00961FA8" w:rsidP="00961FA8">
      <w:pPr>
        <w:pStyle w:val="SingleTxtG"/>
      </w:pPr>
      <w:r w:rsidRPr="00567F14">
        <w:t>5.2.1.6</w:t>
      </w:r>
      <w:r w:rsidRPr="00567F14">
        <w:tab/>
      </w:r>
      <w:r w:rsidRPr="00567F14">
        <w:tab/>
        <w:t>In the last paragraph, replace “These marks” by “These particulars” and replace “marking” by “mark”.</w:t>
      </w:r>
    </w:p>
    <w:p w:rsidR="00961FA8" w:rsidRPr="00567F14" w:rsidRDefault="00A24EC4" w:rsidP="00961FA8">
      <w:pPr>
        <w:pStyle w:val="SingleTxtG"/>
        <w:rPr>
          <w:i/>
        </w:rPr>
      </w:pPr>
      <w:r w:rsidRPr="00567F14">
        <w:rPr>
          <w:i/>
        </w:rPr>
        <w:t>(Reference document: ECE/TRANS/WP.15/AC.1/2015/29 and informal document INF.8)</w:t>
      </w:r>
    </w:p>
    <w:p w:rsidR="00961FA8" w:rsidRPr="00936E80" w:rsidRDefault="00961FA8" w:rsidP="00567F14">
      <w:pPr>
        <w:pStyle w:val="H23G"/>
        <w:rPr>
          <w:lang w:val="en-GB"/>
        </w:rPr>
      </w:pPr>
      <w:r w:rsidRPr="00567F14">
        <w:tab/>
      </w:r>
      <w:r w:rsidRPr="00567F14">
        <w:tab/>
        <w:t>Chapter 5.3</w:t>
      </w:r>
    </w:p>
    <w:p w:rsidR="00961FA8" w:rsidRPr="00567F14" w:rsidRDefault="00961FA8" w:rsidP="00961FA8">
      <w:pPr>
        <w:pStyle w:val="SingleTxtG"/>
        <w:rPr>
          <w:bCs/>
        </w:rPr>
      </w:pPr>
      <w:r w:rsidRPr="00567F14">
        <w:rPr>
          <w:bCs/>
        </w:rPr>
        <w:t>5.3.1</w:t>
      </w:r>
      <w:r w:rsidRPr="00567F14">
        <w:rPr>
          <w:bCs/>
        </w:rPr>
        <w:tab/>
        <w:t>Insert a new 5.3.1.1.4 to read as follows:</w:t>
      </w:r>
    </w:p>
    <w:p w:rsidR="00961FA8" w:rsidRPr="00567F14" w:rsidRDefault="00961FA8" w:rsidP="00961FA8">
      <w:pPr>
        <w:pStyle w:val="SingleTxtG"/>
        <w:rPr>
          <w:bCs/>
        </w:rPr>
      </w:pPr>
      <w:r w:rsidRPr="00567F14">
        <w:rPr>
          <w:bCs/>
        </w:rPr>
        <w:t>“5.3.1.1.4</w:t>
      </w:r>
      <w:r w:rsidRPr="00567F14">
        <w:rPr>
          <w:bCs/>
        </w:rPr>
        <w:tab/>
        <w:t>For dangerous goods of Class 9 the placard shall correspond to the label model No. 9 as in 5.2.2.2.2; label model No. 9A shall not be used for placarding purposes.</w:t>
      </w:r>
      <w:proofErr w:type="gramStart"/>
      <w:r w:rsidRPr="00567F14">
        <w:rPr>
          <w:bCs/>
        </w:rPr>
        <w:t>”.</w:t>
      </w:r>
      <w:proofErr w:type="gramEnd"/>
      <w:r w:rsidRPr="00567F14">
        <w:rPr>
          <w:bCs/>
        </w:rPr>
        <w:t xml:space="preserve"> Renumber existing paragraphs accordingly.</w:t>
      </w:r>
    </w:p>
    <w:p w:rsidR="00961FA8" w:rsidRPr="00567F14" w:rsidRDefault="00961FA8" w:rsidP="00961FA8">
      <w:pPr>
        <w:pStyle w:val="SingleTxtG"/>
        <w:rPr>
          <w:i/>
        </w:rPr>
      </w:pPr>
      <w:r w:rsidRPr="00567F14">
        <w:rPr>
          <w:i/>
        </w:rPr>
        <w:t>(Reference document: Informal document INF.51)</w:t>
      </w:r>
    </w:p>
    <w:p w:rsidR="00961FA8" w:rsidRPr="00567F14" w:rsidRDefault="00961FA8" w:rsidP="00961FA8">
      <w:pPr>
        <w:pStyle w:val="SingleTxtG"/>
        <w:rPr>
          <w:bCs/>
        </w:rPr>
      </w:pPr>
      <w:r w:rsidRPr="00567F14">
        <w:t>5.3.2.1 (RID)</w:t>
      </w:r>
      <w:r w:rsidRPr="00567F14">
        <w:tab/>
        <w:t>In the Note, replace "orange-coloured marking" by "orange-coloured plate marking".</w:t>
      </w:r>
    </w:p>
    <w:p w:rsidR="00D93A8B" w:rsidRPr="00567F14" w:rsidRDefault="00D93A8B" w:rsidP="00D93A8B">
      <w:pPr>
        <w:pStyle w:val="SingleTxtG"/>
        <w:rPr>
          <w:bCs/>
        </w:rPr>
      </w:pPr>
      <w:r w:rsidRPr="00567F14">
        <w:rPr>
          <w:i/>
        </w:rPr>
        <w:t>(Reference document: ECE/TRANS/WP.15/AC.1/2015/29 and informal document INF.8)</w:t>
      </w:r>
    </w:p>
    <w:p w:rsidR="00961FA8" w:rsidRPr="00567F14" w:rsidRDefault="00961FA8" w:rsidP="00961FA8">
      <w:pPr>
        <w:pStyle w:val="SingleTxtG"/>
      </w:pPr>
      <w:r w:rsidRPr="00567F14">
        <w:t>5.3.2.1.8 (ADR)</w:t>
      </w:r>
      <w:r w:rsidRPr="00567F14">
        <w:tab/>
        <w:t>Replace “Orange-coloured marking” by “Orange-coloured plates”.</w:t>
      </w:r>
    </w:p>
    <w:p w:rsidR="00961FA8" w:rsidRPr="00567F14" w:rsidRDefault="00961FA8" w:rsidP="00961FA8">
      <w:pPr>
        <w:pStyle w:val="SingleTxtG"/>
        <w:rPr>
          <w:bCs/>
        </w:rPr>
      </w:pPr>
      <w:r w:rsidRPr="00567F14">
        <w:rPr>
          <w:i/>
        </w:rPr>
        <w:t>(Reference document: ECE/TRANS/WP.15/AC.1/2015/29 and informal document INF.8)</w:t>
      </w:r>
    </w:p>
    <w:p w:rsidR="00961FA8" w:rsidRPr="00567F14" w:rsidRDefault="00961FA8" w:rsidP="00961FA8">
      <w:pPr>
        <w:pStyle w:val="SingleTxtG"/>
        <w:rPr>
          <w:b/>
          <w:bCs/>
        </w:rPr>
      </w:pPr>
      <w:r w:rsidRPr="00567F14">
        <w:t>5.3.4.1 (RID)</w:t>
      </w:r>
      <w:r w:rsidRPr="00567F14">
        <w:tab/>
      </w:r>
      <w:r w:rsidR="00523D69" w:rsidRPr="00567F14">
        <w:tab/>
      </w:r>
      <w:r w:rsidRPr="00567F14">
        <w:t>Replace "5.3.1.1.5" by "5.3.1.1.6". In the first sentence of the second sub-paragraph, replace “mark</w:t>
      </w:r>
      <w:r w:rsidR="00B278BD" w:rsidRPr="00567F14">
        <w:t>ing</w:t>
      </w:r>
      <w:r w:rsidRPr="00567F14">
        <w:t>” by “shunting marks”.</w:t>
      </w:r>
      <w:r w:rsidR="00B278BD" w:rsidRPr="00567F14">
        <w:t xml:space="preserve"> Amend the beginning of the second sentence of the second paragraph to read as follows: "These may simply consist ...</w:t>
      </w:r>
      <w:proofErr w:type="gramStart"/>
      <w:r w:rsidR="00B278BD" w:rsidRPr="00567F14">
        <w:t>".</w:t>
      </w:r>
      <w:proofErr w:type="gramEnd"/>
    </w:p>
    <w:p w:rsidR="00961FA8" w:rsidRPr="00567F14" w:rsidRDefault="00961FA8" w:rsidP="00961FA8">
      <w:pPr>
        <w:pStyle w:val="SingleTxtG"/>
        <w:rPr>
          <w:i/>
        </w:rPr>
      </w:pPr>
      <w:r w:rsidRPr="00567F14">
        <w:rPr>
          <w:i/>
        </w:rPr>
        <w:lastRenderedPageBreak/>
        <w:t>(Reference documents: Informal document</w:t>
      </w:r>
      <w:r w:rsidR="00A24EC4">
        <w:rPr>
          <w:i/>
        </w:rPr>
        <w:t>s</w:t>
      </w:r>
      <w:r w:rsidRPr="00567F14">
        <w:rPr>
          <w:i/>
        </w:rPr>
        <w:t xml:space="preserve"> INF.51</w:t>
      </w:r>
      <w:r w:rsidR="00E73825">
        <w:rPr>
          <w:i/>
        </w:rPr>
        <w:t xml:space="preserve"> </w:t>
      </w:r>
      <w:r w:rsidRPr="00567F14">
        <w:rPr>
          <w:i/>
        </w:rPr>
        <w:t>and INF.8</w:t>
      </w:r>
      <w:r w:rsidR="00A24EC4">
        <w:rPr>
          <w:i/>
        </w:rPr>
        <w:t xml:space="preserve"> and </w:t>
      </w:r>
      <w:r w:rsidR="00A24EC4" w:rsidRPr="00567F14">
        <w:rPr>
          <w:i/>
        </w:rPr>
        <w:t>ECE/TRANS/WP.15/AC.1/2015/29</w:t>
      </w:r>
      <w:r w:rsidRPr="00567F14">
        <w:rPr>
          <w:i/>
        </w:rPr>
        <w:t>)</w:t>
      </w:r>
    </w:p>
    <w:p w:rsidR="00961FA8" w:rsidRPr="00567F14" w:rsidRDefault="00961FA8" w:rsidP="00567F14">
      <w:pPr>
        <w:pStyle w:val="H23G"/>
      </w:pPr>
      <w:r w:rsidRPr="00567F14">
        <w:tab/>
      </w:r>
      <w:r w:rsidRPr="00567F14">
        <w:tab/>
        <w:t>Chapter 5.4</w:t>
      </w:r>
    </w:p>
    <w:p w:rsidR="00961FA8" w:rsidRPr="00567F14" w:rsidRDefault="00961FA8" w:rsidP="00961FA8">
      <w:pPr>
        <w:pStyle w:val="SingleTxtG"/>
      </w:pPr>
      <w:r w:rsidRPr="00567F14">
        <w:t>5.4.1.1.1 (c)</w:t>
      </w:r>
      <w:r w:rsidRPr="00567F14">
        <w:tab/>
        <w:t xml:space="preserve">Insert a new third </w:t>
      </w:r>
      <w:proofErr w:type="gramStart"/>
      <w:r w:rsidRPr="00567F14">
        <w:t>indent</w:t>
      </w:r>
      <w:proofErr w:type="gramEnd"/>
      <w:r w:rsidRPr="00567F14">
        <w:t xml:space="preserve"> as follows:</w:t>
      </w:r>
    </w:p>
    <w:p w:rsidR="00961FA8" w:rsidRPr="00567F14" w:rsidRDefault="00961FA8" w:rsidP="00961FA8">
      <w:pPr>
        <w:pStyle w:val="SingleTxtG"/>
      </w:pPr>
      <w:r w:rsidRPr="00567F14">
        <w:t>"–</w:t>
      </w:r>
      <w:r w:rsidRPr="00567F14">
        <w:tab/>
        <w:t>for lithium batteries of UN numbers 3090, 3091, 3480 and 3481: the Class number "9";".</w:t>
      </w:r>
    </w:p>
    <w:p w:rsidR="00961FA8" w:rsidRPr="00567F14" w:rsidRDefault="00961FA8" w:rsidP="00961FA8">
      <w:pPr>
        <w:pStyle w:val="SingleTxtG"/>
      </w:pPr>
      <w:r w:rsidRPr="00567F14">
        <w:t>Amend the beginning of the new fourth indent (former third indent) to read:</w:t>
      </w:r>
    </w:p>
    <w:p w:rsidR="00961FA8" w:rsidRPr="00567F14" w:rsidRDefault="00961FA8" w:rsidP="00961FA8">
      <w:pPr>
        <w:pStyle w:val="SingleTxtG"/>
      </w:pPr>
      <w:r w:rsidRPr="00567F14">
        <w:t>"</w:t>
      </w:r>
      <w:proofErr w:type="gramStart"/>
      <w:r w:rsidRPr="00567F14">
        <w:t>for</w:t>
      </w:r>
      <w:proofErr w:type="gramEnd"/>
      <w:r w:rsidRPr="00567F14">
        <w:t xml:space="preserve"> other substances and articles:".</w:t>
      </w:r>
    </w:p>
    <w:p w:rsidR="00961FA8" w:rsidRPr="00567F14" w:rsidRDefault="00961FA8" w:rsidP="00961FA8">
      <w:pPr>
        <w:pStyle w:val="SingleTxtG"/>
        <w:rPr>
          <w:i/>
          <w:lang w:val="fr-FR"/>
        </w:rPr>
      </w:pPr>
      <w:r w:rsidRPr="00567F14">
        <w:rPr>
          <w:i/>
          <w:lang w:val="fr-FR"/>
        </w:rPr>
        <w:t>(Reference document: Informal document INF.9)</w:t>
      </w:r>
    </w:p>
    <w:p w:rsidR="00961FA8" w:rsidRPr="00567F14" w:rsidRDefault="00961FA8" w:rsidP="00961FA8">
      <w:pPr>
        <w:pStyle w:val="SingleTxtG"/>
      </w:pPr>
      <w:r w:rsidRPr="00567F14">
        <w:t>5.4.1.1.6.2.1</w:t>
      </w:r>
      <w:r w:rsidRPr="00567F14">
        <w:tab/>
      </w:r>
      <w:r w:rsidRPr="00567F14">
        <w:tab/>
        <w:t>Amend last paragraph to read as follows:</w:t>
      </w:r>
    </w:p>
    <w:p w:rsidR="00961FA8" w:rsidRPr="00567F14" w:rsidRDefault="00961FA8" w:rsidP="00961FA8">
      <w:pPr>
        <w:pStyle w:val="SingleTxtG"/>
      </w:pPr>
      <w:r w:rsidRPr="00567F14">
        <w:t>"In addition, in such a case</w:t>
      </w:r>
    </w:p>
    <w:p w:rsidR="00961FA8" w:rsidRPr="00567F14" w:rsidRDefault="00961FA8" w:rsidP="00961FA8">
      <w:pPr>
        <w:pStyle w:val="SingleTxtG"/>
        <w:ind w:left="2268" w:hanging="567"/>
      </w:pPr>
      <w:r w:rsidRPr="00567F14">
        <w:t>(a)</w:t>
      </w:r>
      <w:r w:rsidRPr="00567F14">
        <w:tab/>
      </w:r>
      <w:proofErr w:type="gramStart"/>
      <w:r w:rsidRPr="00567F14">
        <w:t>if</w:t>
      </w:r>
      <w:proofErr w:type="gramEnd"/>
      <w:r w:rsidRPr="00567F14">
        <w:t xml:space="preserve"> the dangerous goods last loaded are goods of Class 2, the information prescribed in 5.4.1.1.1 (c) may be replaced by the number of the class "2".</w:t>
      </w:r>
    </w:p>
    <w:p w:rsidR="00961FA8" w:rsidRPr="00567F14" w:rsidRDefault="00961FA8" w:rsidP="00961FA8">
      <w:pPr>
        <w:pStyle w:val="SingleTxtG"/>
        <w:ind w:left="2268" w:hanging="567"/>
      </w:pPr>
      <w:r w:rsidRPr="00567F14">
        <w:t>(b)</w:t>
      </w:r>
      <w:r w:rsidRPr="00567F14">
        <w:tab/>
        <w:t>if the dangerous goods last loaded are goods of Classes 3, 4.1, 4.2, 4.3, 5.1, 5.2, 6.1, 8 or 9, the information of the goods last loaded, as described in 5.4.1.1.1 (c) may be replaced by the words " WITH RESIDUES OF</w:t>
      </w:r>
      <w:r w:rsidRPr="00567F14" w:rsidDel="009819B0">
        <w:t xml:space="preserve"> </w:t>
      </w:r>
      <w:r w:rsidRPr="00567F14">
        <w:t>[...]" followed by the class(</w:t>
      </w:r>
      <w:proofErr w:type="spellStart"/>
      <w:r w:rsidRPr="00567F14">
        <w:t>es</w:t>
      </w:r>
      <w:proofErr w:type="spellEnd"/>
      <w:r w:rsidRPr="00567F14">
        <w:t xml:space="preserve">) and subsidiary risk(s) corresponding to the different residues, in the class numbering order. </w:t>
      </w:r>
    </w:p>
    <w:p w:rsidR="00961FA8" w:rsidRPr="00567F14" w:rsidRDefault="00961FA8" w:rsidP="00523D69">
      <w:pPr>
        <w:pStyle w:val="SingleTxtG"/>
        <w:ind w:left="2268"/>
      </w:pPr>
      <w:r w:rsidRPr="00567F14">
        <w:t xml:space="preserve">Example: Empty </w:t>
      </w:r>
      <w:proofErr w:type="spellStart"/>
      <w:r w:rsidRPr="00567F14">
        <w:t>packagings</w:t>
      </w:r>
      <w:proofErr w:type="spellEnd"/>
      <w:r w:rsidRPr="00567F14">
        <w:t xml:space="preserve">, </w:t>
      </w:r>
      <w:proofErr w:type="spellStart"/>
      <w:r w:rsidRPr="00567F14">
        <w:t>uncleaned</w:t>
      </w:r>
      <w:proofErr w:type="spellEnd"/>
      <w:r w:rsidRPr="00567F14">
        <w:t xml:space="preserve">, having contained goods of Class 3 carried together with empty </w:t>
      </w:r>
      <w:proofErr w:type="spellStart"/>
      <w:r w:rsidRPr="00567F14">
        <w:t>packagings</w:t>
      </w:r>
      <w:proofErr w:type="spellEnd"/>
      <w:r w:rsidRPr="00567F14">
        <w:t xml:space="preserve">, </w:t>
      </w:r>
      <w:proofErr w:type="spellStart"/>
      <w:r w:rsidRPr="00567F14">
        <w:t>uncleaned</w:t>
      </w:r>
      <w:proofErr w:type="spellEnd"/>
      <w:r w:rsidRPr="00567F14">
        <w:t>, having contained goods of Class 8 with a Class 6.1 subsidiary risk may be referred to in the transport document as:</w:t>
      </w:r>
    </w:p>
    <w:p w:rsidR="00961FA8" w:rsidRPr="00567F14" w:rsidRDefault="00961FA8" w:rsidP="00523D69">
      <w:pPr>
        <w:pStyle w:val="SingleTxtG"/>
        <w:ind w:left="2268"/>
      </w:pPr>
      <w:proofErr w:type="gramStart"/>
      <w:r w:rsidRPr="00567F14">
        <w:t>"EMPTY PACKAGINGS, WITH RESIDUES OF 3, 6.1, 8".".</w:t>
      </w:r>
      <w:proofErr w:type="gramEnd"/>
    </w:p>
    <w:p w:rsidR="00961FA8" w:rsidRPr="00567F14" w:rsidRDefault="00961FA8" w:rsidP="00961FA8">
      <w:pPr>
        <w:pStyle w:val="SingleTxtG"/>
      </w:pPr>
      <w:r w:rsidRPr="00567F14">
        <w:rPr>
          <w:i/>
        </w:rPr>
        <w:t>(Reference document: ECE/TRANS/WP.15/AC.1/2015/24 as amended)</w:t>
      </w:r>
    </w:p>
    <w:p w:rsidR="00961FA8" w:rsidRPr="00567F14" w:rsidRDefault="00961FA8" w:rsidP="00961FA8">
      <w:pPr>
        <w:pStyle w:val="SingleTxtG"/>
      </w:pPr>
      <w:r w:rsidRPr="00567F14">
        <w:t>5.4.3.4</w:t>
      </w:r>
      <w:r w:rsidRPr="00567F14">
        <w:tab/>
      </w:r>
      <w:r w:rsidRPr="00567F14">
        <w:tab/>
        <w:t>On page 3 of the instructions in writing, in the line for danger label model No. 9, insert the new danger label model No. 9A.</w:t>
      </w:r>
      <w:proofErr w:type="gramStart"/>
      <w:r w:rsidRPr="00567F14">
        <w:t>”.</w:t>
      </w:r>
      <w:proofErr w:type="gramEnd"/>
    </w:p>
    <w:p w:rsidR="00961FA8" w:rsidRPr="00567F14" w:rsidRDefault="00961FA8" w:rsidP="00961FA8">
      <w:pPr>
        <w:pStyle w:val="SingleTxtG"/>
        <w:rPr>
          <w:i/>
          <w:lang w:val="fr-FR"/>
        </w:rPr>
      </w:pPr>
      <w:r w:rsidRPr="00567F14">
        <w:rPr>
          <w:i/>
          <w:lang w:val="fr-FR"/>
        </w:rPr>
        <w:t>(Reference document: Informal document INF.9)</w:t>
      </w:r>
    </w:p>
    <w:p w:rsidR="00961FA8" w:rsidRPr="00567F14" w:rsidRDefault="00961FA8" w:rsidP="00961FA8">
      <w:pPr>
        <w:pStyle w:val="SingleTxtG"/>
      </w:pPr>
      <w:r w:rsidRPr="00567F14">
        <w:t>5.4.3.4 (RID)</w:t>
      </w:r>
      <w:r w:rsidRPr="00567F14">
        <w:tab/>
      </w:r>
      <w:r w:rsidR="00523D69" w:rsidRPr="00567F14">
        <w:tab/>
      </w:r>
      <w:proofErr w:type="gramStart"/>
      <w:r w:rsidRPr="00567F14">
        <w:t>On</w:t>
      </w:r>
      <w:proofErr w:type="gramEnd"/>
      <w:r w:rsidRPr="00567F14">
        <w:t xml:space="preserve"> page 3 of the instructions in writing, in the last line, in column (2), insert at the beginning "Risk of burns."</w:t>
      </w:r>
    </w:p>
    <w:p w:rsidR="00961FA8" w:rsidRPr="00567F14" w:rsidRDefault="00961FA8" w:rsidP="00961FA8">
      <w:pPr>
        <w:pStyle w:val="SingleTxtG"/>
        <w:rPr>
          <w:i/>
        </w:rPr>
      </w:pPr>
      <w:r w:rsidRPr="00567F14">
        <w:rPr>
          <w:i/>
        </w:rPr>
        <w:t>(Reference documents: ECE/TRANS/WP.15/AC.1/2015/35 and informal document INF.9 as amended)</w:t>
      </w:r>
    </w:p>
    <w:p w:rsidR="00961FA8" w:rsidRPr="00567F14" w:rsidRDefault="00961FA8" w:rsidP="00961FA8">
      <w:pPr>
        <w:pStyle w:val="SingleTxtG"/>
      </w:pPr>
      <w:r w:rsidRPr="00567F14">
        <w:t>5.4.3</w:t>
      </w:r>
      <w:r w:rsidRPr="00567F14">
        <w:tab/>
        <w:t>Amend the text of Note 2 on page 3 of the model of Instructions in writing as follows: replace “above” by “in column (3) of the table”.</w:t>
      </w:r>
    </w:p>
    <w:p w:rsidR="00961FA8" w:rsidRPr="00567F14" w:rsidRDefault="00961FA8" w:rsidP="00961FA8">
      <w:pPr>
        <w:spacing w:after="120"/>
        <w:ind w:left="1134" w:right="1134"/>
        <w:jc w:val="both"/>
        <w:rPr>
          <w:lang w:val="fr-CH"/>
        </w:rPr>
      </w:pPr>
      <w:r w:rsidRPr="00567F14">
        <w:rPr>
          <w:i/>
          <w:lang w:val="fr-CH"/>
        </w:rPr>
        <w:t>(Reference document: Informal document INF.47)</w:t>
      </w:r>
    </w:p>
    <w:p w:rsidR="00961FA8" w:rsidRPr="00567F14" w:rsidRDefault="00961FA8" w:rsidP="00961FA8">
      <w:pPr>
        <w:pStyle w:val="SingleTxtG"/>
      </w:pPr>
      <w:r w:rsidRPr="00567F14">
        <w:t>5.4.3.4</w:t>
      </w:r>
      <w:r w:rsidRPr="00567F14">
        <w:tab/>
        <w:t xml:space="preserve"> (ADR)</w:t>
      </w:r>
      <w:r w:rsidRPr="00567F14">
        <w:tab/>
      </w:r>
      <w:proofErr w:type="gramStart"/>
      <w:r w:rsidRPr="00567F14">
        <w:t>In</w:t>
      </w:r>
      <w:proofErr w:type="gramEnd"/>
      <w:r w:rsidRPr="00567F14">
        <w:t xml:space="preserve"> the fourth page of the model of the Instruction in writing, in the heading after the Table, replace "vehicle" by "transport unit".</w:t>
      </w:r>
    </w:p>
    <w:p w:rsidR="00961FA8" w:rsidRPr="00567F14" w:rsidRDefault="00961FA8" w:rsidP="00961FA8">
      <w:pPr>
        <w:pStyle w:val="SingleTxtG"/>
        <w:rPr>
          <w:i/>
        </w:rPr>
      </w:pPr>
      <w:r w:rsidRPr="00567F14">
        <w:rPr>
          <w:i/>
        </w:rPr>
        <w:t>(Reference document: ECE/TRANS/WP.15/AC.1/2015/35)</w:t>
      </w:r>
    </w:p>
    <w:p w:rsidR="00961FA8" w:rsidRPr="00936E80" w:rsidRDefault="00961FA8" w:rsidP="00567F14">
      <w:pPr>
        <w:pStyle w:val="H23G"/>
        <w:rPr>
          <w:lang w:val="en-GB"/>
        </w:rPr>
      </w:pPr>
      <w:r w:rsidRPr="00567F14">
        <w:tab/>
      </w:r>
      <w:r w:rsidRPr="00567F14">
        <w:tab/>
        <w:t>Chapter 5.5</w:t>
      </w:r>
    </w:p>
    <w:p w:rsidR="00961FA8" w:rsidRPr="00567F14" w:rsidRDefault="00961FA8" w:rsidP="00961FA8">
      <w:pPr>
        <w:pStyle w:val="SingleTxtG"/>
      </w:pPr>
      <w:r w:rsidRPr="00567F14">
        <w:t>5.5.2.1.1</w:t>
      </w:r>
      <w:r w:rsidRPr="00567F14">
        <w:tab/>
        <w:t>Delete the Note.</w:t>
      </w:r>
    </w:p>
    <w:p w:rsidR="00961FA8" w:rsidRPr="00567F14" w:rsidRDefault="00961FA8" w:rsidP="00961FA8">
      <w:pPr>
        <w:pStyle w:val="SingleTxtG"/>
      </w:pPr>
      <w:r w:rsidRPr="00567F14">
        <w:t>5.5.3.6.1</w:t>
      </w:r>
      <w:r w:rsidRPr="00567F14">
        <w:tab/>
        <w:t>The amendment does not apply to the English text.</w:t>
      </w:r>
    </w:p>
    <w:p w:rsidR="00961FA8" w:rsidRPr="00567F14" w:rsidRDefault="00961FA8" w:rsidP="00961FA8">
      <w:pPr>
        <w:pStyle w:val="SingleTxtG"/>
      </w:pPr>
      <w:r w:rsidRPr="00567F14">
        <w:lastRenderedPageBreak/>
        <w:t>5.5.3.6.2</w:t>
      </w:r>
      <w:r w:rsidRPr="00567F14">
        <w:tab/>
        <w:t>The amendment does not apply to the English text.</w:t>
      </w:r>
    </w:p>
    <w:p w:rsidR="00961FA8" w:rsidRPr="00567F14" w:rsidRDefault="00961FA8" w:rsidP="00961FA8">
      <w:pPr>
        <w:pStyle w:val="SingleTxtG"/>
        <w:rPr>
          <w:i/>
        </w:rPr>
      </w:pPr>
      <w:r w:rsidRPr="00567F14">
        <w:rPr>
          <w:i/>
        </w:rPr>
        <w:t>(Reference document: ECE/TRANS/WP.15/AC.1/2015/29 and informal document INF.8)</w:t>
      </w:r>
    </w:p>
    <w:p w:rsidR="00961FA8" w:rsidRPr="00567F14" w:rsidRDefault="00961FA8" w:rsidP="00567F14">
      <w:pPr>
        <w:pStyle w:val="H23G"/>
      </w:pPr>
      <w:r w:rsidRPr="00567F14">
        <w:tab/>
      </w:r>
      <w:r w:rsidRPr="00567F14">
        <w:tab/>
        <w:t>Chapter 6.1</w:t>
      </w:r>
    </w:p>
    <w:p w:rsidR="00961FA8" w:rsidRDefault="00961FA8" w:rsidP="00961FA8">
      <w:pPr>
        <w:pStyle w:val="SingleTxtG"/>
      </w:pPr>
      <w:r w:rsidRPr="00567F14">
        <w:t>6.1.3.7 (RID/ADR)</w:t>
      </w:r>
      <w:r w:rsidRPr="00567F14">
        <w:tab/>
      </w:r>
      <w:r w:rsidRPr="00567F14">
        <w:tab/>
        <w:t>Amend the beginning of the second paragraph to read as follows: "Any additional marks ...</w:t>
      </w:r>
      <w:proofErr w:type="gramStart"/>
      <w:r w:rsidRPr="00567F14">
        <w:t>".</w:t>
      </w:r>
      <w:proofErr w:type="gramEnd"/>
    </w:p>
    <w:p w:rsidR="00E73825" w:rsidRPr="00567F14" w:rsidRDefault="00E73825" w:rsidP="00961FA8">
      <w:pPr>
        <w:pStyle w:val="SingleTxtG"/>
        <w:rPr>
          <w:lang w:val="en-US"/>
        </w:rPr>
      </w:pPr>
      <w:r w:rsidRPr="00567F14">
        <w:rPr>
          <w:i/>
        </w:rPr>
        <w:t>(Reference document: ECE/TRANS/WP.15/AC.1/2015/29 and informal document INF.8)</w:t>
      </w:r>
    </w:p>
    <w:p w:rsidR="00961FA8" w:rsidRPr="00567F14" w:rsidRDefault="00961FA8" w:rsidP="00961FA8">
      <w:pPr>
        <w:pStyle w:val="SingleTxtG"/>
        <w:ind w:left="2268" w:hanging="1134"/>
        <w:rPr>
          <w:rFonts w:eastAsia="Calibri"/>
        </w:rPr>
      </w:pPr>
      <w:proofErr w:type="gramStart"/>
      <w:r w:rsidRPr="00567F14">
        <w:t>6.1.3.14</w:t>
      </w:r>
      <w:r w:rsidRPr="00567F14">
        <w:tab/>
      </w:r>
      <w:r w:rsidRPr="00567F14">
        <w:tab/>
        <w:t>Replace “</w:t>
      </w:r>
      <w:r w:rsidRPr="00567F14">
        <w:rPr>
          <w:rFonts w:eastAsia="Calibri"/>
        </w:rPr>
        <w:t>marking”</w:t>
      </w:r>
      <w:r w:rsidRPr="00567F14">
        <w:t xml:space="preserve"> by “</w:t>
      </w:r>
      <w:r w:rsidRPr="00567F14">
        <w:rPr>
          <w:rFonts w:eastAsia="Calibri"/>
        </w:rPr>
        <w:t>marks”.</w:t>
      </w:r>
      <w:proofErr w:type="gramEnd"/>
    </w:p>
    <w:p w:rsidR="00961FA8" w:rsidRPr="00567F14" w:rsidRDefault="00961FA8" w:rsidP="00961FA8">
      <w:pPr>
        <w:pStyle w:val="SingleTxtG"/>
        <w:ind w:left="2268" w:hanging="1134"/>
      </w:pPr>
      <w:r w:rsidRPr="00567F14">
        <w:rPr>
          <w:i/>
        </w:rPr>
        <w:t>(Reference document: ECE/TRANS/WP.15/AC.1/2015/29 and informal document INF.8)</w:t>
      </w:r>
    </w:p>
    <w:p w:rsidR="00961FA8" w:rsidRPr="00936E80" w:rsidRDefault="00961FA8" w:rsidP="00567F14">
      <w:pPr>
        <w:pStyle w:val="H23G"/>
        <w:rPr>
          <w:lang w:val="en-GB"/>
        </w:rPr>
      </w:pPr>
      <w:r w:rsidRPr="00567F14">
        <w:tab/>
      </w:r>
      <w:r w:rsidRPr="00567F14">
        <w:tab/>
        <w:t>Chapter 6.2</w:t>
      </w:r>
    </w:p>
    <w:p w:rsidR="00961FA8" w:rsidRPr="00567F14" w:rsidRDefault="00961FA8" w:rsidP="00961FA8">
      <w:pPr>
        <w:pStyle w:val="SingleTxtG"/>
        <w:tabs>
          <w:tab w:val="left" w:pos="1843"/>
          <w:tab w:val="left" w:pos="1985"/>
          <w:tab w:val="left" w:pos="2268"/>
        </w:tabs>
        <w:rPr>
          <w:rFonts w:eastAsia="Calibri"/>
        </w:rPr>
      </w:pPr>
      <w:r w:rsidRPr="00567F14">
        <w:t>6.2.3.5.2</w:t>
      </w:r>
      <w:r w:rsidRPr="00567F14">
        <w:tab/>
      </w:r>
      <w:r w:rsidRPr="00567F14">
        <w:tab/>
        <w:t>Replace “</w:t>
      </w:r>
      <w:r w:rsidRPr="00567F14">
        <w:rPr>
          <w:rFonts w:eastAsia="Calibri"/>
        </w:rPr>
        <w:t>markings”</w:t>
      </w:r>
      <w:r w:rsidRPr="00567F14">
        <w:t xml:space="preserve"> by “</w:t>
      </w:r>
      <w:r w:rsidRPr="00567F14">
        <w:rPr>
          <w:rFonts w:eastAsia="Calibri"/>
        </w:rPr>
        <w:t>marks”.</w:t>
      </w:r>
    </w:p>
    <w:p w:rsidR="00961FA8" w:rsidRPr="00567F14" w:rsidRDefault="00961FA8" w:rsidP="00961FA8">
      <w:pPr>
        <w:pStyle w:val="SingleTxtG"/>
        <w:tabs>
          <w:tab w:val="left" w:pos="1843"/>
          <w:tab w:val="left" w:pos="1985"/>
          <w:tab w:val="left" w:pos="2268"/>
        </w:tabs>
        <w:rPr>
          <w:rFonts w:eastAsia="Calibri"/>
        </w:rPr>
      </w:pPr>
      <w:r w:rsidRPr="00567F14">
        <w:rPr>
          <w:i/>
        </w:rPr>
        <w:t>(Reference document: ECE/TRANS/WP.15/AC.1/2015/29 and informal document INF.8)</w:t>
      </w:r>
    </w:p>
    <w:p w:rsidR="00961FA8" w:rsidRPr="00567F14" w:rsidRDefault="00961FA8" w:rsidP="00961FA8">
      <w:pPr>
        <w:pStyle w:val="SingleTxtG"/>
        <w:ind w:left="2268" w:hanging="1134"/>
        <w:rPr>
          <w:rFonts w:eastAsia="Calibri"/>
        </w:rPr>
      </w:pPr>
      <w:r w:rsidRPr="00567F14">
        <w:rPr>
          <w:rFonts w:eastAsia="Calibri"/>
        </w:rPr>
        <w:t>6.2.3.9.1</w:t>
      </w:r>
      <w:r w:rsidRPr="00567F14">
        <w:rPr>
          <w:rFonts w:eastAsia="Calibri"/>
        </w:rPr>
        <w:tab/>
      </w:r>
      <w:r w:rsidRPr="00567F14">
        <w:rPr>
          <w:rFonts w:eastAsia="Calibri"/>
        </w:rPr>
        <w:tab/>
      </w:r>
      <w:r w:rsidRPr="00567F14">
        <w:t>Replace “</w:t>
      </w:r>
      <w:r w:rsidRPr="00567F14">
        <w:rPr>
          <w:rFonts w:eastAsia="Calibri"/>
        </w:rPr>
        <w:t>Markings”</w:t>
      </w:r>
      <w:r w:rsidRPr="00567F14">
        <w:t xml:space="preserve"> by “</w:t>
      </w:r>
      <w:r w:rsidRPr="00567F14">
        <w:rPr>
          <w:rFonts w:eastAsia="Calibri"/>
        </w:rPr>
        <w:t>Marking”.</w:t>
      </w:r>
    </w:p>
    <w:p w:rsidR="00961FA8" w:rsidRPr="00567F14" w:rsidRDefault="00961FA8" w:rsidP="00961FA8">
      <w:pPr>
        <w:pStyle w:val="SingleTxtG"/>
        <w:ind w:left="2268" w:hanging="1134"/>
        <w:rPr>
          <w:i/>
        </w:rPr>
      </w:pPr>
      <w:r w:rsidRPr="00567F14">
        <w:rPr>
          <w:i/>
        </w:rPr>
        <w:t>(Reference document: ECE/TRANS/WP.15/AC.1/2015/29 and informal document INF.8)</w:t>
      </w:r>
    </w:p>
    <w:p w:rsidR="00961FA8" w:rsidRPr="00567F14" w:rsidRDefault="00961FA8" w:rsidP="00961FA8">
      <w:pPr>
        <w:pStyle w:val="SingleTxtG"/>
        <w:ind w:left="2268" w:hanging="1134"/>
        <w:rPr>
          <w:rFonts w:eastAsia="Calibri"/>
        </w:rPr>
      </w:pPr>
      <w:r w:rsidRPr="00567F14">
        <w:t>6.2.3.9.7.3 (</w:t>
      </w:r>
      <w:proofErr w:type="gramStart"/>
      <w:r w:rsidRPr="00567F14">
        <w:t>a</w:t>
      </w:r>
      <w:proofErr w:type="gramEnd"/>
      <w:r w:rsidRPr="00567F14">
        <w:t>)</w:t>
      </w:r>
      <w:r w:rsidRPr="00567F14">
        <w:tab/>
      </w:r>
      <w:r w:rsidRPr="00567F14">
        <w:tab/>
      </w:r>
      <w:r w:rsidRPr="00567F14">
        <w:tab/>
        <w:t>Replace “This marking” by “This mark”</w:t>
      </w:r>
      <w:r w:rsidRPr="00567F14">
        <w:rPr>
          <w:rFonts w:eastAsia="Calibri"/>
        </w:rPr>
        <w:t>.</w:t>
      </w:r>
    </w:p>
    <w:p w:rsidR="00961FA8" w:rsidRPr="00567F14" w:rsidRDefault="00961FA8" w:rsidP="00961FA8">
      <w:pPr>
        <w:pStyle w:val="SingleTxtG"/>
        <w:ind w:left="2268" w:hanging="1134"/>
        <w:rPr>
          <w:i/>
        </w:rPr>
      </w:pPr>
      <w:r w:rsidRPr="00567F14">
        <w:rPr>
          <w:i/>
        </w:rPr>
        <w:t>(Reference document: ECE/TRANS/WP.15/AC.1/2015/29 and informal document INF.8)</w:t>
      </w:r>
    </w:p>
    <w:p w:rsidR="00961FA8" w:rsidRPr="00567F14" w:rsidRDefault="00961FA8" w:rsidP="00961FA8">
      <w:pPr>
        <w:pStyle w:val="SingleTxtG"/>
        <w:ind w:left="2268" w:hanging="1134"/>
        <w:rPr>
          <w:b/>
        </w:rPr>
      </w:pPr>
      <w:r w:rsidRPr="00567F14">
        <w:rPr>
          <w:rFonts w:eastAsia="Calibri"/>
        </w:rPr>
        <w:t>6.2.3.10.1</w:t>
      </w:r>
      <w:r w:rsidRPr="00567F14">
        <w:rPr>
          <w:rFonts w:eastAsia="Calibri"/>
        </w:rPr>
        <w:tab/>
      </w:r>
      <w:r w:rsidRPr="00567F14">
        <w:t>Replace “</w:t>
      </w:r>
      <w:r w:rsidRPr="00567F14">
        <w:rPr>
          <w:rFonts w:eastAsia="Calibri"/>
        </w:rPr>
        <w:t>Markings”</w:t>
      </w:r>
      <w:r w:rsidRPr="00567F14">
        <w:t xml:space="preserve"> by “</w:t>
      </w:r>
      <w:r w:rsidRPr="00567F14">
        <w:rPr>
          <w:rFonts w:eastAsia="Calibri"/>
        </w:rPr>
        <w:t>Marking”.</w:t>
      </w:r>
    </w:p>
    <w:p w:rsidR="00961FA8" w:rsidRPr="00567F14" w:rsidRDefault="00961FA8" w:rsidP="00961FA8">
      <w:pPr>
        <w:pStyle w:val="SingleTxtG"/>
        <w:rPr>
          <w:i/>
        </w:rPr>
      </w:pPr>
      <w:r w:rsidRPr="00567F14">
        <w:rPr>
          <w:i/>
        </w:rPr>
        <w:t>(Reference document: ECE/TRANS/WP.15/AC.1/2015/29 and informal document INF.8)</w:t>
      </w:r>
    </w:p>
    <w:p w:rsidR="00961FA8" w:rsidRPr="00567F14" w:rsidRDefault="00961FA8" w:rsidP="00961FA8">
      <w:pPr>
        <w:pStyle w:val="SingleTxtG"/>
        <w:rPr>
          <w:i/>
        </w:rPr>
      </w:pPr>
      <w:r w:rsidRPr="00567F14">
        <w:rPr>
          <w:rFonts w:eastAsia="Calibri"/>
        </w:rPr>
        <w:t>6.2.3.11.4</w:t>
      </w:r>
      <w:r w:rsidRPr="00567F14">
        <w:rPr>
          <w:rFonts w:eastAsia="Calibri"/>
        </w:rPr>
        <w:tab/>
        <w:t xml:space="preserve">In the last sentence, </w:t>
      </w:r>
      <w:r w:rsidRPr="00567F14">
        <w:t>replace “</w:t>
      </w:r>
      <w:r w:rsidRPr="00567F14">
        <w:rPr>
          <w:rFonts w:eastAsia="Calibri"/>
        </w:rPr>
        <w:t>marking”</w:t>
      </w:r>
      <w:r w:rsidRPr="00567F14">
        <w:t xml:space="preserve"> by “</w:t>
      </w:r>
      <w:r w:rsidRPr="00567F14">
        <w:rPr>
          <w:rFonts w:eastAsia="Calibri"/>
        </w:rPr>
        <w:t>marks”.</w:t>
      </w:r>
    </w:p>
    <w:p w:rsidR="00961FA8" w:rsidRPr="00567F14" w:rsidRDefault="00961FA8" w:rsidP="00961FA8">
      <w:pPr>
        <w:pStyle w:val="SingleTxtG"/>
      </w:pPr>
      <w:r w:rsidRPr="00567F14">
        <w:rPr>
          <w:i/>
        </w:rPr>
        <w:t>(Reference document: ECE/TRANS/WP.15/AC.1/2015/29 and informal document INF.8)</w:t>
      </w:r>
    </w:p>
    <w:p w:rsidR="00961FA8" w:rsidRPr="00567F14" w:rsidRDefault="00961FA8" w:rsidP="00961FA8">
      <w:pPr>
        <w:pStyle w:val="SingleTxtG"/>
      </w:pPr>
      <w:r w:rsidRPr="00567F14">
        <w:t>6.2.4.1</w:t>
      </w:r>
      <w:r w:rsidRPr="00567F14">
        <w:tab/>
      </w:r>
      <w:r w:rsidRPr="00567F14">
        <w:tab/>
        <w:t xml:space="preserve">In the table, for EN 1251-2:2000, in column (2), add a note to read as follows: </w:t>
      </w:r>
      <w:r w:rsidRPr="00567F14">
        <w:rPr>
          <w:i/>
        </w:rPr>
        <w:t>“</w:t>
      </w:r>
      <w:r w:rsidRPr="00567F14">
        <w:rPr>
          <w:rFonts w:eastAsia="Calibri"/>
          <w:b/>
          <w:i/>
        </w:rPr>
        <w:t>NOTE:</w:t>
      </w:r>
      <w:r w:rsidRPr="00567F14">
        <w:rPr>
          <w:rFonts w:eastAsia="Calibri"/>
          <w:i/>
        </w:rPr>
        <w:t xml:space="preserve"> Standard EN 1252-1:1998 referenced in this standard is also applicable to </w:t>
      </w:r>
      <w:r w:rsidRPr="00567F14">
        <w:rPr>
          <w:i/>
        </w:rPr>
        <w:t>closed cryogenic receptacles</w:t>
      </w:r>
      <w:r w:rsidRPr="00567F14">
        <w:rPr>
          <w:rFonts w:eastAsia="Calibri"/>
          <w:i/>
        </w:rPr>
        <w:t xml:space="preserve"> for the carriage of UN No. 1972 (METHANE, REFRIGERATED LIQUID or NATURAL GAS, REFRIGERATED LIQUID).</w:t>
      </w:r>
      <w:r w:rsidRPr="00567F14">
        <w:rPr>
          <w:i/>
        </w:rPr>
        <w:t>”.</w:t>
      </w:r>
    </w:p>
    <w:p w:rsidR="00961FA8" w:rsidRPr="00567F14" w:rsidRDefault="00961FA8" w:rsidP="00961FA8">
      <w:pPr>
        <w:pStyle w:val="SingleTxtG"/>
        <w:rPr>
          <w:lang w:val="fr-FR"/>
        </w:rPr>
      </w:pPr>
      <w:r w:rsidRPr="00567F14">
        <w:rPr>
          <w:i/>
          <w:lang w:val="fr-FR"/>
        </w:rPr>
        <w:t>(Reference document: Informal document INF.50)</w:t>
      </w:r>
    </w:p>
    <w:p w:rsidR="00961FA8" w:rsidRPr="00567F14" w:rsidRDefault="00961FA8" w:rsidP="00961FA8">
      <w:pPr>
        <w:pStyle w:val="SingleTxtG"/>
        <w:rPr>
          <w:lang w:val="en-US"/>
        </w:rPr>
      </w:pPr>
      <w:r w:rsidRPr="00567F14">
        <w:rPr>
          <w:lang w:val="en-US"/>
        </w:rPr>
        <w:t>6.2.6.1.5</w:t>
      </w:r>
      <w:r w:rsidRPr="00567F14">
        <w:rPr>
          <w:lang w:val="en-US"/>
        </w:rPr>
        <w:tab/>
        <w:t>At the end, insert the following new sentence:</w:t>
      </w:r>
    </w:p>
    <w:p w:rsidR="00961FA8" w:rsidRPr="00567F14" w:rsidRDefault="00961FA8" w:rsidP="00961FA8">
      <w:pPr>
        <w:pStyle w:val="SingleTxtG"/>
        <w:rPr>
          <w:lang w:val="en-US"/>
        </w:rPr>
      </w:pPr>
      <w:r w:rsidRPr="00567F14">
        <w:rPr>
          <w:lang w:val="en-US"/>
        </w:rPr>
        <w:t>“</w:t>
      </w:r>
      <w:r w:rsidRPr="00567F14">
        <w:t>In addition, the product of test pressure and water capacity shall not exceed 30 bar</w:t>
      </w:r>
      <w:r w:rsidRPr="00567F14">
        <w:sym w:font="Symbol" w:char="F0D7"/>
      </w:r>
      <w:r w:rsidRPr="00567F14">
        <w:t>litres for liquefied gases or 54 bar</w:t>
      </w:r>
      <w:r w:rsidRPr="00567F14">
        <w:sym w:font="Symbol" w:char="F0D7"/>
      </w:r>
      <w:r w:rsidRPr="00567F14">
        <w:t>litres for compressed gases and the test pressure shall not exceed 250 </w:t>
      </w:r>
      <w:proofErr w:type="gramStart"/>
      <w:r w:rsidRPr="00567F14">
        <w:t>bar</w:t>
      </w:r>
      <w:proofErr w:type="gramEnd"/>
      <w:r w:rsidRPr="00567F14">
        <w:t xml:space="preserve"> for liquefied gases or 450 bar for compressed gases</w:t>
      </w:r>
      <w:r w:rsidRPr="00567F14">
        <w:rPr>
          <w:lang w:val="en-US"/>
        </w:rPr>
        <w:t>”.</w:t>
      </w:r>
    </w:p>
    <w:p w:rsidR="00961FA8" w:rsidRPr="00567F14" w:rsidRDefault="00961FA8" w:rsidP="00961FA8">
      <w:pPr>
        <w:pStyle w:val="SingleTxtG"/>
        <w:rPr>
          <w:i/>
        </w:rPr>
      </w:pPr>
      <w:r w:rsidRPr="00567F14">
        <w:rPr>
          <w:i/>
        </w:rPr>
        <w:t>(Reference document: Informal document INF.15 as amended)</w:t>
      </w:r>
    </w:p>
    <w:p w:rsidR="00961FA8" w:rsidRPr="00936E80" w:rsidRDefault="00961FA8" w:rsidP="00567F14">
      <w:pPr>
        <w:pStyle w:val="H23G"/>
        <w:rPr>
          <w:lang w:val="en-GB"/>
        </w:rPr>
      </w:pPr>
      <w:r w:rsidRPr="00567F14">
        <w:tab/>
      </w:r>
      <w:r w:rsidRPr="00567F14">
        <w:tab/>
        <w:t>Chapter 6.3</w:t>
      </w:r>
    </w:p>
    <w:p w:rsidR="00961FA8" w:rsidRPr="00567F14" w:rsidRDefault="00961FA8" w:rsidP="00961FA8">
      <w:pPr>
        <w:pStyle w:val="SingleTxtG"/>
        <w:rPr>
          <w:lang w:val="en-US"/>
        </w:rPr>
      </w:pPr>
      <w:r w:rsidRPr="00567F14">
        <w:t>6.3.4.3</w:t>
      </w:r>
      <w:r w:rsidRPr="00567F14">
        <w:tab/>
      </w:r>
      <w:r w:rsidRPr="00567F14">
        <w:tab/>
        <w:t>Amend the beginning of the second paragraph to read as follows: "Any additional marks shall...</w:t>
      </w:r>
      <w:proofErr w:type="gramStart"/>
      <w:r w:rsidRPr="00567F14">
        <w:t>".</w:t>
      </w:r>
      <w:proofErr w:type="gramEnd"/>
    </w:p>
    <w:p w:rsidR="00961FA8" w:rsidRPr="00567F14" w:rsidRDefault="00961FA8" w:rsidP="00961FA8">
      <w:pPr>
        <w:pStyle w:val="SingleTxtG"/>
        <w:rPr>
          <w:i/>
        </w:rPr>
      </w:pPr>
      <w:r w:rsidRPr="00567F14">
        <w:rPr>
          <w:i/>
        </w:rPr>
        <w:t>(Reference document: ECE/TRANS/WP.15/AC.1/2015/29 and informal document INF.8)</w:t>
      </w:r>
    </w:p>
    <w:p w:rsidR="00961FA8" w:rsidRPr="00936E80" w:rsidRDefault="00961FA8" w:rsidP="00567F14">
      <w:pPr>
        <w:pStyle w:val="H23G"/>
        <w:rPr>
          <w:lang w:val="en-GB"/>
        </w:rPr>
      </w:pPr>
      <w:r w:rsidRPr="00567F14">
        <w:tab/>
      </w:r>
      <w:r w:rsidRPr="00567F14">
        <w:tab/>
        <w:t>Chapter 6.4</w:t>
      </w:r>
    </w:p>
    <w:p w:rsidR="00961FA8" w:rsidRPr="00567F14" w:rsidRDefault="00961FA8" w:rsidP="00961FA8">
      <w:pPr>
        <w:pStyle w:val="SingleTxtG"/>
      </w:pPr>
      <w:r w:rsidRPr="00567F14">
        <w:t>6.4.22.8</w:t>
      </w:r>
      <w:r w:rsidRPr="00567F14">
        <w:tab/>
        <w:t xml:space="preserve">In the first sentence, insert “design” after “package”. </w:t>
      </w:r>
    </w:p>
    <w:p w:rsidR="00961FA8" w:rsidRPr="00567F14" w:rsidRDefault="00961FA8" w:rsidP="00961FA8">
      <w:pPr>
        <w:pStyle w:val="SingleTxtG"/>
        <w:rPr>
          <w:lang w:val="en-US"/>
        </w:rPr>
      </w:pPr>
      <w:r w:rsidRPr="00567F14">
        <w:t>6.4.22.8 (</w:t>
      </w:r>
      <w:proofErr w:type="gramStart"/>
      <w:r w:rsidRPr="00567F14">
        <w:t>a</w:t>
      </w:r>
      <w:proofErr w:type="gramEnd"/>
      <w:r w:rsidRPr="00567F14">
        <w:t>) (ADR)</w:t>
      </w:r>
      <w:r w:rsidRPr="00567F14">
        <w:tab/>
        <w:t>Amend the end to read as follows: “…and that this certificate is validated by a competent authority of an ADR Contracting Party;”.</w:t>
      </w:r>
    </w:p>
    <w:p w:rsidR="00961FA8" w:rsidRPr="00567F14" w:rsidRDefault="00961FA8" w:rsidP="00961FA8">
      <w:pPr>
        <w:pStyle w:val="SingleTxtG"/>
      </w:pPr>
      <w:r w:rsidRPr="00567F14">
        <w:lastRenderedPageBreak/>
        <w:t>6.4.22.8 (</w:t>
      </w:r>
      <w:proofErr w:type="gramStart"/>
      <w:r w:rsidRPr="00567F14">
        <w:t>b</w:t>
      </w:r>
      <w:proofErr w:type="gramEnd"/>
      <w:r w:rsidRPr="00567F14">
        <w:t>) (ADR)</w:t>
      </w:r>
      <w:r w:rsidRPr="00567F14">
        <w:tab/>
        <w:t>Amend the end to read as follows: “…is approved by the competent authority of an ADR Contracting Party.”.</w:t>
      </w:r>
    </w:p>
    <w:p w:rsidR="00961FA8" w:rsidRPr="00567F14" w:rsidRDefault="00961FA8" w:rsidP="00961FA8">
      <w:pPr>
        <w:pStyle w:val="SingleTxtG"/>
        <w:rPr>
          <w:lang w:val="en-US"/>
        </w:rPr>
      </w:pPr>
      <w:r w:rsidRPr="00567F14">
        <w:t>6.4.22.8 (</w:t>
      </w:r>
      <w:proofErr w:type="gramStart"/>
      <w:r w:rsidRPr="00567F14">
        <w:t>a</w:t>
      </w:r>
      <w:proofErr w:type="gramEnd"/>
      <w:r w:rsidRPr="00567F14">
        <w:t>) (RID)</w:t>
      </w:r>
      <w:r w:rsidRPr="00567F14">
        <w:tab/>
        <w:t>Amend the end to read as follows: “…and that this certificate is validated by a competent authority of a RID Contracting State;”.</w:t>
      </w:r>
    </w:p>
    <w:p w:rsidR="00961FA8" w:rsidRPr="00567F14" w:rsidRDefault="00961FA8" w:rsidP="00961FA8">
      <w:pPr>
        <w:pStyle w:val="SingleTxtG"/>
      </w:pPr>
      <w:r w:rsidRPr="00567F14">
        <w:t>6.4.22.8 (</w:t>
      </w:r>
      <w:proofErr w:type="gramStart"/>
      <w:r w:rsidRPr="00567F14">
        <w:t>b</w:t>
      </w:r>
      <w:proofErr w:type="gramEnd"/>
      <w:r w:rsidRPr="00567F14">
        <w:t>) (RID)</w:t>
      </w:r>
      <w:r w:rsidRPr="00567F14">
        <w:tab/>
        <w:t>Amend the end to read as follows: “…is approved by the competent authority of a RID Contracting State.”.</w:t>
      </w:r>
    </w:p>
    <w:p w:rsidR="00961FA8" w:rsidRPr="00567F14" w:rsidRDefault="00961FA8" w:rsidP="00961FA8">
      <w:pPr>
        <w:pStyle w:val="SingleTxtG"/>
        <w:rPr>
          <w:i/>
        </w:rPr>
      </w:pPr>
      <w:r w:rsidRPr="00567F14">
        <w:rPr>
          <w:i/>
        </w:rPr>
        <w:t>Reference document: Informal document INF.45 as amended)</w:t>
      </w:r>
    </w:p>
    <w:p w:rsidR="00961FA8" w:rsidRPr="00936E80" w:rsidRDefault="00961FA8" w:rsidP="00567F14">
      <w:pPr>
        <w:pStyle w:val="H23G"/>
        <w:rPr>
          <w:lang w:val="en-GB"/>
        </w:rPr>
      </w:pPr>
      <w:r w:rsidRPr="00567F14">
        <w:tab/>
      </w:r>
      <w:r w:rsidRPr="00567F14">
        <w:tab/>
        <w:t>Chapter 6.8</w:t>
      </w:r>
    </w:p>
    <w:p w:rsidR="00961FA8" w:rsidRPr="00567F14" w:rsidRDefault="00961FA8" w:rsidP="00961FA8">
      <w:pPr>
        <w:pStyle w:val="SingleTxtG"/>
      </w:pPr>
      <w:r w:rsidRPr="00567F14">
        <w:t>6.8.2.5.2 (RID)</w:t>
      </w:r>
      <w:r w:rsidRPr="00567F14">
        <w:tab/>
      </w:r>
      <w:proofErr w:type="gramStart"/>
      <w:r w:rsidRPr="00567F14">
        <w:t>In</w:t>
      </w:r>
      <w:proofErr w:type="gramEnd"/>
      <w:r w:rsidRPr="00567F14">
        <w:t xml:space="preserve"> the first indent of the left-hand column, replace "marking" by "mark".</w:t>
      </w:r>
    </w:p>
    <w:p w:rsidR="00961FA8" w:rsidRPr="00567F14" w:rsidRDefault="00961FA8" w:rsidP="00961FA8">
      <w:pPr>
        <w:pStyle w:val="SingleTxtG"/>
        <w:rPr>
          <w:lang w:val="en-US"/>
        </w:rPr>
      </w:pPr>
      <w:r w:rsidRPr="00567F14">
        <w:rPr>
          <w:i/>
        </w:rPr>
        <w:t>(Reference document: ECE/TRANS/WP.15/AC.1/2015/29 and informal document INF.8)</w:t>
      </w:r>
    </w:p>
    <w:p w:rsidR="00961FA8" w:rsidRPr="00567F14" w:rsidRDefault="00961FA8" w:rsidP="00961FA8">
      <w:pPr>
        <w:pStyle w:val="SingleTxtG"/>
        <w:rPr>
          <w:i/>
        </w:rPr>
      </w:pPr>
      <w:r w:rsidRPr="00567F14">
        <w:t xml:space="preserve">6.8.2.6.1 </w:t>
      </w:r>
      <w:r w:rsidRPr="00567F14">
        <w:rPr>
          <w:lang w:val="en-US"/>
        </w:rPr>
        <w:t>(ADR)</w:t>
      </w:r>
      <w:r w:rsidRPr="00567F14">
        <w:tab/>
        <w:t xml:space="preserve">In the table, for EN 13530-2:2002 +A1:2004, in column (2), add a note to read as follows: </w:t>
      </w:r>
      <w:r w:rsidRPr="00567F14">
        <w:rPr>
          <w:i/>
        </w:rPr>
        <w:t>“</w:t>
      </w:r>
      <w:r w:rsidRPr="00567F14">
        <w:rPr>
          <w:rFonts w:eastAsia="Calibri"/>
          <w:b/>
          <w:i/>
        </w:rPr>
        <w:t>NOTE:</w:t>
      </w:r>
      <w:r w:rsidRPr="00567F14">
        <w:rPr>
          <w:rFonts w:eastAsia="Calibri"/>
          <w:i/>
        </w:rPr>
        <w:t xml:space="preserve"> Standard EN 1252-1:1998 referenced in this standard is also applicable to</w:t>
      </w:r>
      <w:r w:rsidRPr="00567F14">
        <w:rPr>
          <w:i/>
        </w:rPr>
        <w:t xml:space="preserve"> tanks</w:t>
      </w:r>
      <w:r w:rsidRPr="00567F14">
        <w:rPr>
          <w:rFonts w:eastAsia="Calibri"/>
          <w:i/>
        </w:rPr>
        <w:t xml:space="preserve"> for the carriage of UN No. 1972 (METHANE, REFRIGERATED LIQUID or NATURAL GAS, REFRIGERATED LIQUID).</w:t>
      </w:r>
      <w:r w:rsidRPr="00567F14">
        <w:rPr>
          <w:i/>
        </w:rPr>
        <w:t>”.</w:t>
      </w:r>
    </w:p>
    <w:p w:rsidR="00961FA8" w:rsidRPr="00567F14" w:rsidRDefault="00961FA8" w:rsidP="00961FA8">
      <w:pPr>
        <w:pStyle w:val="SingleTxtG"/>
        <w:rPr>
          <w:i/>
          <w:lang w:val="fr-CH"/>
        </w:rPr>
      </w:pPr>
      <w:r w:rsidRPr="00567F14">
        <w:rPr>
          <w:i/>
          <w:lang w:val="fr-CH"/>
        </w:rPr>
        <w:t>(Reference document: Informal document INF.50)</w:t>
      </w:r>
    </w:p>
    <w:p w:rsidR="00961FA8" w:rsidRPr="00567F14" w:rsidRDefault="00961FA8" w:rsidP="00961FA8">
      <w:pPr>
        <w:pStyle w:val="SingleTxtG"/>
        <w:ind w:left="2268" w:hanging="1134"/>
      </w:pPr>
      <w:proofErr w:type="gramStart"/>
      <w:r w:rsidRPr="00567F14">
        <w:t>6.8.3.4.15 (e)</w:t>
      </w:r>
      <w:r w:rsidRPr="00567F14">
        <w:tab/>
      </w:r>
      <w:r w:rsidRPr="00567F14">
        <w:tab/>
      </w:r>
      <w:r w:rsidRPr="00567F14">
        <w:tab/>
        <w:t>Replace “</w:t>
      </w:r>
      <w:r w:rsidRPr="00567F14">
        <w:rPr>
          <w:rFonts w:eastAsia="Calibri"/>
        </w:rPr>
        <w:t>markings”</w:t>
      </w:r>
      <w:r w:rsidRPr="00567F14">
        <w:t xml:space="preserve"> by “</w:t>
      </w:r>
      <w:r w:rsidRPr="00567F14">
        <w:rPr>
          <w:rFonts w:eastAsia="Calibri"/>
        </w:rPr>
        <w:t>marks”.</w:t>
      </w:r>
      <w:proofErr w:type="gramEnd"/>
    </w:p>
    <w:p w:rsidR="00961FA8" w:rsidRPr="00567F14" w:rsidRDefault="00E73825" w:rsidP="00961FA8">
      <w:pPr>
        <w:pStyle w:val="SingleTxtG"/>
        <w:ind w:left="2268" w:hanging="1134"/>
      </w:pPr>
      <w:r w:rsidRPr="00567F14">
        <w:rPr>
          <w:i/>
        </w:rPr>
        <w:t>(Reference document: ECE/TRANS/WP.15/AC.1/2015/29 and informal document INF.8)</w:t>
      </w:r>
    </w:p>
    <w:p w:rsidR="00961FA8" w:rsidRPr="00567F14" w:rsidRDefault="00961FA8" w:rsidP="00961FA8">
      <w:pPr>
        <w:pStyle w:val="SingleTxtG"/>
      </w:pPr>
      <w:r w:rsidRPr="00567F14">
        <w:t>6.8.3.5.11 (RID)</w:t>
      </w:r>
      <w:r w:rsidRPr="00567F14">
        <w:tab/>
      </w:r>
      <w:proofErr w:type="gramStart"/>
      <w:r w:rsidRPr="00567F14">
        <w:t>In</w:t>
      </w:r>
      <w:proofErr w:type="gramEnd"/>
      <w:r w:rsidRPr="00567F14">
        <w:t xml:space="preserve"> the first indent of the left-hand column, replace "marking" by "mark".</w:t>
      </w:r>
    </w:p>
    <w:p w:rsidR="00D93A8B" w:rsidRPr="00567F14" w:rsidRDefault="00D93A8B" w:rsidP="00D93A8B">
      <w:pPr>
        <w:pStyle w:val="SingleTxtG"/>
      </w:pPr>
      <w:r w:rsidRPr="00567F14">
        <w:rPr>
          <w:i/>
        </w:rPr>
        <w:t>(Reference document: ECE/TRANS/WP.15/AC.1/2015/29 and informal document INF.8)</w:t>
      </w:r>
    </w:p>
    <w:p w:rsidR="00961FA8" w:rsidRPr="00567F14" w:rsidRDefault="00961FA8" w:rsidP="00961FA8">
      <w:pPr>
        <w:pStyle w:val="SingleTxtG"/>
      </w:pPr>
      <w:r w:rsidRPr="00567F14">
        <w:t>6.8.3.6</w:t>
      </w:r>
      <w:r w:rsidRPr="00567F14">
        <w:tab/>
        <w:t xml:space="preserve"> (RID)</w:t>
      </w:r>
      <w:r w:rsidRPr="00567F14">
        <w:tab/>
      </w:r>
      <w:r w:rsidRPr="00567F14">
        <w:tab/>
        <w:t>Delete “(Reserved)” and insert the following new text:</w:t>
      </w:r>
    </w:p>
    <w:p w:rsidR="00961FA8" w:rsidRPr="00567F14" w:rsidRDefault="00961FA8" w:rsidP="00961FA8">
      <w:pPr>
        <w:pStyle w:val="SingleTxtG"/>
      </w:pPr>
      <w:r w:rsidRPr="00567F14">
        <w:rPr>
          <w:b/>
          <w:bCs/>
          <w:i/>
          <w:iCs/>
        </w:rPr>
        <w:t>"NOTE:</w:t>
      </w:r>
      <w:r w:rsidRPr="00567F14">
        <w:t xml:space="preserve"> </w:t>
      </w:r>
      <w:r w:rsidRPr="00567F14">
        <w:rPr>
          <w:bCs/>
          <w:i/>
          <w:iCs/>
        </w:rPr>
        <w:t>Persons or bodies identified in standards as having responsibilities in accordance with RID shall meet the requirements of RID</w:t>
      </w:r>
      <w:r w:rsidRPr="00567F14">
        <w:t>.</w:t>
      </w:r>
    </w:p>
    <w:p w:rsidR="00961FA8" w:rsidRPr="00567F14" w:rsidRDefault="00961FA8" w:rsidP="00961FA8">
      <w:pPr>
        <w:pStyle w:val="SingleTxtG"/>
        <w:rPr>
          <w:rFonts w:eastAsia="SimSun"/>
          <w:bCs/>
        </w:rPr>
      </w:pPr>
      <w:r w:rsidRPr="00567F14">
        <w:tab/>
        <w:t xml:space="preserve">Type approval certificates shall be issued in accordance with 1.8.7. </w:t>
      </w:r>
      <w:r w:rsidRPr="00567F14">
        <w:rPr>
          <w:rFonts w:eastAsia="SimSun"/>
          <w:bCs/>
        </w:rPr>
        <w:t>The standard referenced in the table below shall be applied for the issue of type approvals as indicated in column (4) to meet the requirements of Chapter 6.8 referred to in column (3). The standards shall be applied in accordance with 1.1.5. Column (5) gives the latest date when existing type approvals shall be withdrawn according to 1.8.7.2.4; if no date is shown the type approval remains valid until it expires.</w:t>
      </w:r>
    </w:p>
    <w:p w:rsidR="00961FA8" w:rsidRPr="00567F14" w:rsidRDefault="00961FA8" w:rsidP="00961FA8">
      <w:pPr>
        <w:pStyle w:val="SingleTxtG"/>
        <w:rPr>
          <w:rFonts w:eastAsia="SimSun"/>
          <w:bCs/>
        </w:rPr>
      </w:pPr>
      <w:r w:rsidRPr="00567F14">
        <w:rPr>
          <w:rFonts w:eastAsia="SimSun"/>
          <w:bCs/>
        </w:rPr>
        <w:tab/>
        <w:t>Since 1 January 2009 the use of the referenced standards has been mandatory. Exceptions are dealt with in 6.8.3.7</w:t>
      </w:r>
    </w:p>
    <w:p w:rsidR="00961FA8" w:rsidRPr="00567F14" w:rsidRDefault="00961FA8" w:rsidP="00961FA8">
      <w:pPr>
        <w:pStyle w:val="SingleTxtG"/>
        <w:rPr>
          <w:rFonts w:eastAsia="SimSun"/>
          <w:bCs/>
        </w:rPr>
      </w:pPr>
      <w:r w:rsidRPr="00567F14">
        <w:rPr>
          <w:rFonts w:eastAsia="SimSun"/>
          <w:bCs/>
        </w:rPr>
        <w:tab/>
        <w:t>If more than one standard is referenced for the application of the same requirements, only one of them shall be applied, but in full unless otherwise specified in the table below.</w:t>
      </w:r>
    </w:p>
    <w:p w:rsidR="00961FA8" w:rsidRPr="00567F14" w:rsidRDefault="00961FA8" w:rsidP="00961FA8">
      <w:pPr>
        <w:pStyle w:val="SingleTxtG"/>
        <w:rPr>
          <w:rFonts w:eastAsia="SimSun"/>
          <w:bCs/>
        </w:rPr>
      </w:pPr>
      <w:r w:rsidRPr="00567F14">
        <w:tab/>
        <w:t>The scope of application of each standard is defined in the scope clause of the standard unless otherwise specified in the Table below.</w:t>
      </w:r>
    </w:p>
    <w:tbl>
      <w:tblPr>
        <w:tblW w:w="7740"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6"/>
        <w:gridCol w:w="2782"/>
        <w:gridCol w:w="1155"/>
        <w:gridCol w:w="1155"/>
        <w:gridCol w:w="1272"/>
      </w:tblGrid>
      <w:tr w:rsidR="00961FA8" w:rsidRPr="00567F14" w:rsidTr="00C27D9A">
        <w:trPr>
          <w:trHeight w:val="508"/>
        </w:trPr>
        <w:tc>
          <w:tcPr>
            <w:tcW w:w="889" w:type="pct"/>
            <w:tcBorders>
              <w:top w:val="single" w:sz="4" w:space="0" w:color="auto"/>
              <w:left w:val="single" w:sz="4" w:space="0" w:color="auto"/>
              <w:bottom w:val="single" w:sz="4" w:space="0" w:color="auto"/>
              <w:right w:val="single" w:sz="4" w:space="0" w:color="auto"/>
            </w:tcBorders>
            <w:vAlign w:val="center"/>
            <w:hideMark/>
          </w:tcPr>
          <w:p w:rsidR="00961FA8" w:rsidRPr="00567F14" w:rsidRDefault="00961FA8" w:rsidP="00C27D9A">
            <w:pPr>
              <w:keepNext/>
              <w:keepLines/>
              <w:suppressAutoHyphens w:val="0"/>
              <w:spacing w:before="20" w:after="20" w:line="228" w:lineRule="auto"/>
              <w:jc w:val="center"/>
              <w:outlineLvl w:val="6"/>
              <w:rPr>
                <w:bCs/>
                <w:caps/>
                <w:sz w:val="18"/>
                <w:szCs w:val="18"/>
              </w:rPr>
            </w:pPr>
            <w:r w:rsidRPr="00567F14">
              <w:rPr>
                <w:bCs/>
                <w:sz w:val="18"/>
                <w:szCs w:val="18"/>
              </w:rPr>
              <w:lastRenderedPageBreak/>
              <w:t>Reference</w:t>
            </w:r>
          </w:p>
        </w:tc>
        <w:tc>
          <w:tcPr>
            <w:tcW w:w="1797" w:type="pct"/>
            <w:tcBorders>
              <w:top w:val="single" w:sz="4" w:space="0" w:color="auto"/>
              <w:left w:val="single" w:sz="4" w:space="0" w:color="auto"/>
              <w:bottom w:val="single" w:sz="4" w:space="0" w:color="auto"/>
              <w:right w:val="single" w:sz="4" w:space="0" w:color="auto"/>
            </w:tcBorders>
            <w:vAlign w:val="center"/>
            <w:hideMark/>
          </w:tcPr>
          <w:p w:rsidR="00961FA8" w:rsidRPr="00567F14" w:rsidRDefault="00961FA8" w:rsidP="00C27D9A">
            <w:pPr>
              <w:keepNext/>
              <w:keepLines/>
              <w:suppressAutoHyphens w:val="0"/>
              <w:spacing w:before="20" w:after="20" w:line="228" w:lineRule="auto"/>
              <w:jc w:val="center"/>
              <w:outlineLvl w:val="5"/>
              <w:rPr>
                <w:bCs/>
                <w:caps/>
                <w:sz w:val="18"/>
                <w:szCs w:val="18"/>
              </w:rPr>
            </w:pPr>
            <w:r w:rsidRPr="00567F14">
              <w:rPr>
                <w:bCs/>
                <w:sz w:val="18"/>
                <w:szCs w:val="18"/>
              </w:rPr>
              <w:t>Title of document</w:t>
            </w:r>
          </w:p>
        </w:tc>
        <w:tc>
          <w:tcPr>
            <w:tcW w:w="746" w:type="pct"/>
            <w:tcBorders>
              <w:top w:val="single" w:sz="4" w:space="0" w:color="auto"/>
              <w:left w:val="single" w:sz="4" w:space="0" w:color="auto"/>
              <w:bottom w:val="single" w:sz="4" w:space="0" w:color="auto"/>
              <w:right w:val="single" w:sz="4" w:space="0" w:color="auto"/>
            </w:tcBorders>
            <w:vAlign w:val="center"/>
            <w:hideMark/>
          </w:tcPr>
          <w:p w:rsidR="00961FA8" w:rsidRPr="00567F14" w:rsidRDefault="00961FA8" w:rsidP="00C27D9A">
            <w:pPr>
              <w:keepNext/>
              <w:keepLines/>
              <w:suppressAutoHyphens w:val="0"/>
              <w:spacing w:before="20" w:after="20" w:line="240" w:lineRule="auto"/>
              <w:jc w:val="center"/>
              <w:outlineLvl w:val="5"/>
              <w:rPr>
                <w:bCs/>
                <w:caps/>
                <w:sz w:val="18"/>
                <w:szCs w:val="18"/>
              </w:rPr>
            </w:pPr>
            <w:r w:rsidRPr="00567F14">
              <w:rPr>
                <w:bCs/>
                <w:sz w:val="18"/>
                <w:szCs w:val="18"/>
              </w:rPr>
              <w:t>Applicable sub-sections and paragraphs</w:t>
            </w:r>
          </w:p>
        </w:tc>
        <w:tc>
          <w:tcPr>
            <w:tcW w:w="746" w:type="pct"/>
            <w:tcBorders>
              <w:top w:val="single" w:sz="4" w:space="0" w:color="auto"/>
              <w:left w:val="single" w:sz="4" w:space="0" w:color="auto"/>
              <w:bottom w:val="single" w:sz="4" w:space="0" w:color="auto"/>
              <w:right w:val="single" w:sz="4" w:space="0" w:color="auto"/>
            </w:tcBorders>
            <w:vAlign w:val="center"/>
            <w:hideMark/>
          </w:tcPr>
          <w:p w:rsidR="00961FA8" w:rsidRPr="00567F14" w:rsidRDefault="00961FA8" w:rsidP="00C27D9A">
            <w:pPr>
              <w:keepNext/>
              <w:keepLines/>
              <w:suppressAutoHyphens w:val="0"/>
              <w:spacing w:before="20" w:after="20" w:line="240" w:lineRule="auto"/>
              <w:ind w:left="22" w:hanging="22"/>
              <w:jc w:val="center"/>
              <w:rPr>
                <w:sz w:val="18"/>
                <w:szCs w:val="18"/>
              </w:rPr>
            </w:pPr>
            <w:r w:rsidRPr="00567F14">
              <w:rPr>
                <w:sz w:val="18"/>
                <w:szCs w:val="18"/>
              </w:rPr>
              <w:t>Applicable for new type approvals or for renewals</w:t>
            </w:r>
          </w:p>
        </w:tc>
        <w:tc>
          <w:tcPr>
            <w:tcW w:w="822" w:type="pct"/>
            <w:tcBorders>
              <w:top w:val="single" w:sz="4" w:space="0" w:color="auto"/>
              <w:left w:val="single" w:sz="4" w:space="0" w:color="auto"/>
              <w:bottom w:val="single" w:sz="4" w:space="0" w:color="auto"/>
              <w:right w:val="single" w:sz="4" w:space="0" w:color="auto"/>
            </w:tcBorders>
            <w:vAlign w:val="center"/>
            <w:hideMark/>
          </w:tcPr>
          <w:p w:rsidR="00961FA8" w:rsidRPr="00567F14" w:rsidRDefault="00961FA8" w:rsidP="00C27D9A">
            <w:pPr>
              <w:keepNext/>
              <w:keepLines/>
              <w:suppressAutoHyphens w:val="0"/>
              <w:spacing w:before="20" w:after="20" w:line="240" w:lineRule="auto"/>
              <w:jc w:val="center"/>
              <w:rPr>
                <w:rFonts w:eastAsia="Batang"/>
                <w:sz w:val="18"/>
                <w:szCs w:val="18"/>
              </w:rPr>
            </w:pPr>
            <w:r w:rsidRPr="00567F14">
              <w:rPr>
                <w:rFonts w:eastAsia="Batang"/>
                <w:sz w:val="18"/>
                <w:szCs w:val="18"/>
              </w:rPr>
              <w:t>Latest date for withdrawal of existing type approvals</w:t>
            </w:r>
          </w:p>
        </w:tc>
      </w:tr>
      <w:tr w:rsidR="00961FA8" w:rsidRPr="00567F14" w:rsidTr="00C27D9A">
        <w:trPr>
          <w:trHeight w:val="137"/>
        </w:trPr>
        <w:tc>
          <w:tcPr>
            <w:tcW w:w="889"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suppressAutoHyphens w:val="0"/>
              <w:spacing w:before="20" w:after="20" w:line="228" w:lineRule="auto"/>
              <w:jc w:val="center"/>
              <w:outlineLvl w:val="6"/>
              <w:rPr>
                <w:b/>
                <w:bCs/>
                <w:caps/>
                <w:sz w:val="18"/>
                <w:szCs w:val="18"/>
              </w:rPr>
            </w:pPr>
            <w:r w:rsidRPr="00567F14">
              <w:rPr>
                <w:b/>
                <w:bCs/>
                <w:caps/>
                <w:sz w:val="18"/>
                <w:szCs w:val="18"/>
              </w:rPr>
              <w:t>(1)</w:t>
            </w:r>
          </w:p>
        </w:tc>
        <w:tc>
          <w:tcPr>
            <w:tcW w:w="1797"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suppressAutoHyphens w:val="0"/>
              <w:spacing w:before="20" w:after="20" w:line="228" w:lineRule="auto"/>
              <w:jc w:val="center"/>
              <w:outlineLvl w:val="5"/>
              <w:rPr>
                <w:bCs/>
                <w:caps/>
                <w:sz w:val="18"/>
                <w:szCs w:val="18"/>
              </w:rPr>
            </w:pPr>
            <w:r w:rsidRPr="00567F14">
              <w:rPr>
                <w:bCs/>
                <w:caps/>
                <w:sz w:val="18"/>
                <w:szCs w:val="18"/>
              </w:rPr>
              <w:t>(2)</w:t>
            </w:r>
          </w:p>
        </w:tc>
        <w:tc>
          <w:tcPr>
            <w:tcW w:w="746"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suppressAutoHyphens w:val="0"/>
              <w:spacing w:before="20" w:after="20" w:line="228" w:lineRule="auto"/>
              <w:jc w:val="center"/>
              <w:outlineLvl w:val="5"/>
              <w:rPr>
                <w:bCs/>
                <w:caps/>
                <w:sz w:val="18"/>
                <w:szCs w:val="18"/>
              </w:rPr>
            </w:pPr>
            <w:r w:rsidRPr="00567F14">
              <w:rPr>
                <w:bCs/>
                <w:caps/>
                <w:sz w:val="18"/>
                <w:szCs w:val="18"/>
              </w:rPr>
              <w:t>(3)</w:t>
            </w:r>
          </w:p>
        </w:tc>
        <w:tc>
          <w:tcPr>
            <w:tcW w:w="746"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suppressAutoHyphens w:val="0"/>
              <w:spacing w:before="20" w:after="20" w:line="228" w:lineRule="auto"/>
              <w:jc w:val="center"/>
              <w:outlineLvl w:val="5"/>
              <w:rPr>
                <w:bCs/>
                <w:caps/>
                <w:sz w:val="18"/>
                <w:szCs w:val="18"/>
              </w:rPr>
            </w:pPr>
            <w:r w:rsidRPr="00567F14">
              <w:rPr>
                <w:bCs/>
                <w:caps/>
                <w:sz w:val="18"/>
                <w:szCs w:val="18"/>
              </w:rPr>
              <w:t>(4)</w:t>
            </w:r>
          </w:p>
        </w:tc>
        <w:tc>
          <w:tcPr>
            <w:tcW w:w="822"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suppressAutoHyphens w:val="0"/>
              <w:spacing w:before="20" w:after="20" w:line="228" w:lineRule="auto"/>
              <w:jc w:val="center"/>
              <w:outlineLvl w:val="5"/>
              <w:rPr>
                <w:bCs/>
                <w:caps/>
                <w:sz w:val="18"/>
                <w:szCs w:val="18"/>
              </w:rPr>
            </w:pPr>
            <w:r w:rsidRPr="00567F14">
              <w:rPr>
                <w:bCs/>
                <w:caps/>
                <w:sz w:val="18"/>
                <w:szCs w:val="18"/>
              </w:rPr>
              <w:t>(5)</w:t>
            </w:r>
          </w:p>
        </w:tc>
      </w:tr>
      <w:tr w:rsidR="00961FA8" w:rsidRPr="00567F14" w:rsidTr="00C27D9A">
        <w:trPr>
          <w:trHeight w:val="1088"/>
        </w:trPr>
        <w:tc>
          <w:tcPr>
            <w:tcW w:w="889"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tabs>
                <w:tab w:val="left" w:pos="6663"/>
              </w:tabs>
              <w:suppressAutoHyphens w:val="0"/>
              <w:spacing w:before="20" w:after="20" w:line="240" w:lineRule="auto"/>
              <w:rPr>
                <w:sz w:val="18"/>
                <w:szCs w:val="18"/>
              </w:rPr>
            </w:pPr>
            <w:r w:rsidRPr="00567F14">
              <w:rPr>
                <w:sz w:val="18"/>
                <w:szCs w:val="18"/>
              </w:rPr>
              <w:t>EN 13807:2003</w:t>
            </w:r>
          </w:p>
        </w:tc>
        <w:tc>
          <w:tcPr>
            <w:tcW w:w="1797" w:type="pct"/>
            <w:tcBorders>
              <w:top w:val="single" w:sz="4" w:space="0" w:color="auto"/>
              <w:left w:val="single" w:sz="4" w:space="0" w:color="auto"/>
              <w:bottom w:val="single" w:sz="4" w:space="0" w:color="auto"/>
              <w:right w:val="single" w:sz="4" w:space="0" w:color="auto"/>
            </w:tcBorders>
          </w:tcPr>
          <w:p w:rsidR="00961FA8" w:rsidRPr="00567F14" w:rsidRDefault="00961FA8" w:rsidP="00C27D9A">
            <w:pPr>
              <w:keepNext/>
              <w:keepLines/>
              <w:tabs>
                <w:tab w:val="center" w:pos="4320"/>
                <w:tab w:val="left" w:pos="6663"/>
                <w:tab w:val="right" w:pos="8640"/>
              </w:tabs>
              <w:suppressAutoHyphens w:val="0"/>
              <w:spacing w:before="20" w:after="20" w:line="240" w:lineRule="auto"/>
              <w:rPr>
                <w:sz w:val="18"/>
                <w:szCs w:val="18"/>
              </w:rPr>
            </w:pPr>
            <w:r w:rsidRPr="00567F14">
              <w:rPr>
                <w:sz w:val="18"/>
                <w:szCs w:val="18"/>
              </w:rPr>
              <w:t>Transportable gas cylinders – Battery vehicles – Design, manufacture, identification and testing</w:t>
            </w:r>
          </w:p>
          <w:p w:rsidR="00961FA8" w:rsidRPr="00567F14" w:rsidRDefault="00961FA8" w:rsidP="00C27D9A">
            <w:pPr>
              <w:keepNext/>
              <w:keepLines/>
              <w:tabs>
                <w:tab w:val="center" w:pos="4320"/>
                <w:tab w:val="left" w:pos="6663"/>
                <w:tab w:val="right" w:pos="8640"/>
              </w:tabs>
              <w:suppressAutoHyphens w:val="0"/>
              <w:spacing w:before="20" w:after="20" w:line="240" w:lineRule="auto"/>
              <w:rPr>
                <w:sz w:val="18"/>
                <w:szCs w:val="18"/>
              </w:rPr>
            </w:pPr>
          </w:p>
          <w:p w:rsidR="00961FA8" w:rsidRPr="00567F14" w:rsidRDefault="00961FA8" w:rsidP="00C27D9A">
            <w:pPr>
              <w:rPr>
                <w:i/>
                <w:iCs/>
              </w:rPr>
            </w:pPr>
            <w:r w:rsidRPr="00567F14">
              <w:rPr>
                <w:b/>
                <w:bCs/>
                <w:i/>
                <w:iCs/>
              </w:rPr>
              <w:t>NOTE:</w:t>
            </w:r>
            <w:r w:rsidRPr="00567F14">
              <w:rPr>
                <w:i/>
                <w:iCs/>
              </w:rPr>
              <w:t xml:space="preserve"> Where appropriate this standard may be applied to MEGCs which consist of pressure receptacles.</w:t>
            </w:r>
          </w:p>
          <w:p w:rsidR="00961FA8" w:rsidRPr="00567F14" w:rsidRDefault="00961FA8" w:rsidP="00C27D9A">
            <w:pPr>
              <w:keepNext/>
              <w:keepLines/>
              <w:tabs>
                <w:tab w:val="center" w:pos="4320"/>
                <w:tab w:val="left" w:pos="6663"/>
                <w:tab w:val="right" w:pos="8640"/>
              </w:tabs>
              <w:suppressAutoHyphens w:val="0"/>
              <w:spacing w:before="20" w:after="20" w:line="240" w:lineRule="auto"/>
              <w:rPr>
                <w:sz w:val="18"/>
                <w:szCs w:val="18"/>
              </w:rPr>
            </w:pPr>
          </w:p>
        </w:tc>
        <w:tc>
          <w:tcPr>
            <w:tcW w:w="746" w:type="pct"/>
            <w:tcBorders>
              <w:top w:val="single" w:sz="4" w:space="0" w:color="auto"/>
              <w:left w:val="single" w:sz="4" w:space="0" w:color="auto"/>
              <w:bottom w:val="single" w:sz="4" w:space="0" w:color="auto"/>
              <w:right w:val="single" w:sz="4" w:space="0" w:color="auto"/>
            </w:tcBorders>
            <w:hideMark/>
          </w:tcPr>
          <w:p w:rsidR="00961FA8" w:rsidRPr="00567F14" w:rsidRDefault="00961FA8" w:rsidP="00C27D9A">
            <w:pPr>
              <w:keepNext/>
              <w:keepLines/>
              <w:suppressAutoHyphens w:val="0"/>
              <w:spacing w:before="20" w:after="20" w:line="240" w:lineRule="auto"/>
              <w:rPr>
                <w:sz w:val="18"/>
                <w:szCs w:val="18"/>
              </w:rPr>
            </w:pPr>
            <w:r w:rsidRPr="00567F14">
              <w:rPr>
                <w:sz w:val="18"/>
                <w:szCs w:val="18"/>
              </w:rPr>
              <w:t>6.8.3.1.4 and 6.8.3.1.5, 6.8.3.2.18 to 6.8.3.2.26, 6.8.3.4.10 to 6.8.3.4.12 and 6.8.3.5.10 to 6.8.3.5.13</w:t>
            </w:r>
          </w:p>
        </w:tc>
        <w:tc>
          <w:tcPr>
            <w:tcW w:w="746" w:type="pct"/>
            <w:tcBorders>
              <w:top w:val="single" w:sz="4" w:space="0" w:color="auto"/>
              <w:left w:val="single" w:sz="4" w:space="0" w:color="auto"/>
              <w:bottom w:val="single" w:sz="4" w:space="0" w:color="auto"/>
              <w:right w:val="single" w:sz="4" w:space="0" w:color="auto"/>
            </w:tcBorders>
            <w:vAlign w:val="center"/>
            <w:hideMark/>
          </w:tcPr>
          <w:p w:rsidR="00961FA8" w:rsidRPr="00567F14" w:rsidRDefault="00961FA8" w:rsidP="00C27D9A">
            <w:pPr>
              <w:keepNext/>
              <w:keepLines/>
              <w:suppressAutoHyphens w:val="0"/>
              <w:spacing w:before="20" w:after="20" w:line="240" w:lineRule="auto"/>
              <w:jc w:val="center"/>
              <w:rPr>
                <w:sz w:val="18"/>
                <w:szCs w:val="18"/>
              </w:rPr>
            </w:pPr>
            <w:r w:rsidRPr="00567F14">
              <w:rPr>
                <w:sz w:val="18"/>
                <w:szCs w:val="18"/>
              </w:rPr>
              <w:t>Until further notice</w:t>
            </w:r>
          </w:p>
        </w:tc>
        <w:tc>
          <w:tcPr>
            <w:tcW w:w="822" w:type="pct"/>
            <w:tcBorders>
              <w:top w:val="single" w:sz="4" w:space="0" w:color="auto"/>
              <w:left w:val="single" w:sz="4" w:space="0" w:color="auto"/>
              <w:bottom w:val="single" w:sz="4" w:space="0" w:color="auto"/>
              <w:right w:val="single" w:sz="4" w:space="0" w:color="auto"/>
            </w:tcBorders>
            <w:vAlign w:val="center"/>
          </w:tcPr>
          <w:p w:rsidR="00961FA8" w:rsidRPr="00567F14" w:rsidRDefault="00961FA8" w:rsidP="00C27D9A">
            <w:pPr>
              <w:keepNext/>
              <w:keepLines/>
              <w:suppressAutoHyphens w:val="0"/>
              <w:spacing w:before="20" w:after="20" w:line="240" w:lineRule="auto"/>
              <w:jc w:val="center"/>
              <w:rPr>
                <w:sz w:val="18"/>
                <w:szCs w:val="18"/>
              </w:rPr>
            </w:pPr>
          </w:p>
        </w:tc>
      </w:tr>
    </w:tbl>
    <w:p w:rsidR="00961FA8" w:rsidRPr="00567F14" w:rsidRDefault="00961FA8" w:rsidP="00961FA8">
      <w:pPr>
        <w:pStyle w:val="SingleTxtG"/>
        <w:rPr>
          <w:lang w:val="fr-CH"/>
        </w:rPr>
      </w:pPr>
      <w:r w:rsidRPr="00567F14">
        <w:rPr>
          <w:lang w:val="fr-CH"/>
        </w:rPr>
        <w:t>"</w:t>
      </w:r>
    </w:p>
    <w:p w:rsidR="00961FA8" w:rsidRPr="00567F14" w:rsidRDefault="00961FA8" w:rsidP="00961FA8">
      <w:pPr>
        <w:pStyle w:val="SingleTxtG"/>
        <w:rPr>
          <w:i/>
          <w:lang w:val="fr-CH"/>
        </w:rPr>
      </w:pPr>
      <w:r w:rsidRPr="00567F14">
        <w:rPr>
          <w:i/>
          <w:lang w:val="fr-CH"/>
        </w:rPr>
        <w:t>(Reference document: Informal document INF.50)</w:t>
      </w:r>
    </w:p>
    <w:p w:rsidR="00961FA8" w:rsidRPr="00567F14" w:rsidRDefault="00961FA8" w:rsidP="00961FA8">
      <w:pPr>
        <w:pStyle w:val="SingleTxtG"/>
      </w:pPr>
      <w:r w:rsidRPr="00567F14">
        <w:t>6.8.3.6 (ADR)</w:t>
      </w:r>
      <w:r w:rsidRPr="00567F14">
        <w:tab/>
        <w:t>In the table, for EN 13807:2003, in column (2), add a note to read as follows: "</w:t>
      </w:r>
      <w:r w:rsidRPr="00567F14">
        <w:rPr>
          <w:b/>
          <w:i/>
        </w:rPr>
        <w:t xml:space="preserve"> NOTE: </w:t>
      </w:r>
      <w:r w:rsidRPr="00567F14">
        <w:rPr>
          <w:i/>
        </w:rPr>
        <w:t>Where appropriate this standard may also be applied to MEGCs which consist of pressure receptacles.</w:t>
      </w:r>
      <w:proofErr w:type="gramStart"/>
      <w:r w:rsidRPr="00567F14">
        <w:t>".</w:t>
      </w:r>
      <w:proofErr w:type="gramEnd"/>
    </w:p>
    <w:p w:rsidR="00961FA8" w:rsidRPr="00567F14" w:rsidRDefault="00961FA8" w:rsidP="00961FA8">
      <w:pPr>
        <w:pStyle w:val="SingleTxtG"/>
        <w:rPr>
          <w:i/>
          <w:lang w:val="fr-CH"/>
        </w:rPr>
      </w:pPr>
      <w:r w:rsidRPr="00567F14">
        <w:rPr>
          <w:i/>
          <w:lang w:val="fr-CH"/>
        </w:rPr>
        <w:t>(Reference document: Informal document INF.50)</w:t>
      </w:r>
    </w:p>
    <w:p w:rsidR="00961FA8" w:rsidRPr="00567F14" w:rsidRDefault="00961FA8" w:rsidP="00961FA8">
      <w:pPr>
        <w:pStyle w:val="SingleTxtG"/>
        <w:rPr>
          <w:rFonts w:eastAsia="Calibri"/>
        </w:rPr>
      </w:pPr>
      <w:r w:rsidRPr="00567F14">
        <w:rPr>
          <w:rFonts w:eastAsia="Calibri"/>
        </w:rPr>
        <w:t>6.8.4, special provision TT8</w:t>
      </w:r>
      <w:r w:rsidRPr="00567F14">
        <w:rPr>
          <w:rFonts w:eastAsia="Calibri"/>
        </w:rPr>
        <w:tab/>
      </w:r>
      <w:r w:rsidRPr="00567F14">
        <w:rPr>
          <w:rFonts w:eastAsia="Calibri"/>
        </w:rPr>
        <w:tab/>
        <w:t xml:space="preserve">In the third paragraph, </w:t>
      </w:r>
      <w:r w:rsidRPr="00567F14">
        <w:t>replace “</w:t>
      </w:r>
      <w:r w:rsidRPr="00567F14">
        <w:rPr>
          <w:rFonts w:eastAsia="Calibri"/>
        </w:rPr>
        <w:t>marking”</w:t>
      </w:r>
      <w:r w:rsidRPr="00567F14">
        <w:t xml:space="preserve"> by “</w:t>
      </w:r>
      <w:r w:rsidRPr="00567F14">
        <w:rPr>
          <w:rFonts w:eastAsia="Calibri"/>
        </w:rPr>
        <w:t>mark”.</w:t>
      </w:r>
    </w:p>
    <w:p w:rsidR="00961FA8" w:rsidRPr="00567F14" w:rsidRDefault="00961FA8" w:rsidP="00961FA8">
      <w:pPr>
        <w:pStyle w:val="SingleTxtG"/>
      </w:pPr>
      <w:r w:rsidRPr="00567F14">
        <w:rPr>
          <w:i/>
        </w:rPr>
        <w:t>(Reference document: ECE/TRANS/WP.15/AC.1/2015/29 and informal document INF.8)</w:t>
      </w:r>
    </w:p>
    <w:p w:rsidR="00961FA8" w:rsidRPr="00936E80" w:rsidRDefault="00961FA8" w:rsidP="00567F14">
      <w:pPr>
        <w:pStyle w:val="H23G"/>
        <w:rPr>
          <w:lang w:val="en-GB"/>
        </w:rPr>
      </w:pPr>
      <w:r w:rsidRPr="00567F14">
        <w:tab/>
      </w:r>
      <w:r w:rsidRPr="00567F14">
        <w:tab/>
        <w:t>Chapter 7.3</w:t>
      </w:r>
    </w:p>
    <w:p w:rsidR="00961FA8" w:rsidRPr="00567F14" w:rsidRDefault="00961FA8" w:rsidP="00961FA8">
      <w:pPr>
        <w:pStyle w:val="SingleTxtG"/>
      </w:pPr>
      <w:r w:rsidRPr="00567F14">
        <w:t>7.3.1.1 (</w:t>
      </w:r>
      <w:proofErr w:type="gramStart"/>
      <w:r w:rsidRPr="00567F14">
        <w:t>b</w:t>
      </w:r>
      <w:proofErr w:type="gramEnd"/>
      <w:r w:rsidRPr="00567F14">
        <w:t>)</w:t>
      </w:r>
      <w:r w:rsidRPr="00567F14">
        <w:tab/>
      </w:r>
      <w:r w:rsidRPr="00567F14">
        <w:rPr>
          <w:rFonts w:eastAsia="MS Mincho"/>
        </w:rPr>
        <w:t>Replace “with the code(s)” by “by the code”.</w:t>
      </w:r>
    </w:p>
    <w:p w:rsidR="00961FA8" w:rsidRPr="00567F14" w:rsidRDefault="00961FA8" w:rsidP="00961FA8">
      <w:pPr>
        <w:pStyle w:val="SingleTxtG"/>
        <w:rPr>
          <w:i/>
        </w:rPr>
      </w:pPr>
      <w:r w:rsidRPr="00567F14">
        <w:rPr>
          <w:i/>
        </w:rPr>
        <w:t>(Reference document: ECE/TRANS/WP.15/AC.1/2015/33)</w:t>
      </w:r>
    </w:p>
    <w:p w:rsidR="00961FA8" w:rsidRPr="00567F14" w:rsidRDefault="00961FA8" w:rsidP="00961FA8">
      <w:pPr>
        <w:pStyle w:val="SingleTxtG"/>
      </w:pPr>
      <w:r w:rsidRPr="00567F14">
        <w:t>7.3.3.2.3, AP4</w:t>
      </w:r>
      <w:r w:rsidRPr="00567F14">
        <w:tab/>
        <w:t>Replace "loading and unloading" by "filling and discharging".</w:t>
      </w:r>
    </w:p>
    <w:p w:rsidR="00961FA8" w:rsidRPr="00567F14" w:rsidRDefault="00961FA8" w:rsidP="00961FA8">
      <w:pPr>
        <w:pStyle w:val="SingleTxtG"/>
        <w:rPr>
          <w:i/>
        </w:rPr>
      </w:pPr>
      <w:r w:rsidRPr="00567F14">
        <w:rPr>
          <w:i/>
        </w:rPr>
        <w:t>(Reference document: ECE/TRANS/WP.15/AC.1/2015/37)</w:t>
      </w:r>
    </w:p>
    <w:p w:rsidR="00961FA8" w:rsidRPr="00567F14" w:rsidRDefault="00961FA8" w:rsidP="00567F14">
      <w:pPr>
        <w:pStyle w:val="H23G"/>
      </w:pPr>
      <w:r w:rsidRPr="00567F14">
        <w:tab/>
      </w:r>
      <w:r w:rsidRPr="00567F14">
        <w:tab/>
        <w:t>Chapter 7.5</w:t>
      </w:r>
    </w:p>
    <w:p w:rsidR="00961FA8" w:rsidRPr="00567F14" w:rsidRDefault="00961FA8" w:rsidP="00961FA8">
      <w:pPr>
        <w:pStyle w:val="SingleTxtG"/>
      </w:pPr>
      <w:r w:rsidRPr="00567F14">
        <w:t>7.5 (RID)</w:t>
      </w:r>
      <w:r w:rsidRPr="00567F14">
        <w:tab/>
        <w:t>Delete the Note after the heading.</w:t>
      </w:r>
    </w:p>
    <w:p w:rsidR="00961FA8" w:rsidRPr="00567F14" w:rsidRDefault="00961FA8" w:rsidP="00961FA8">
      <w:pPr>
        <w:pStyle w:val="SingleTxtG"/>
      </w:pPr>
      <w:r w:rsidRPr="00567F14">
        <w:t>7.5.1.2 (RID)</w:t>
      </w:r>
      <w:r w:rsidRPr="00567F14">
        <w:tab/>
      </w:r>
      <w:r w:rsidR="00523D69" w:rsidRPr="00567F14">
        <w:tab/>
      </w:r>
      <w:proofErr w:type="gramStart"/>
      <w:r w:rsidRPr="00567F14">
        <w:t>In</w:t>
      </w:r>
      <w:proofErr w:type="gramEnd"/>
      <w:r w:rsidRPr="00567F14">
        <w:t xml:space="preserve"> the second indent, replace "large container(s)" by "container(s)", "large container" by "container". Add "MEGC(s)," after "bulk container(s)", and "a MEGC," after "bulk container".</w:t>
      </w:r>
    </w:p>
    <w:p w:rsidR="00961FA8" w:rsidRPr="00567F14" w:rsidRDefault="00961FA8" w:rsidP="00961FA8">
      <w:pPr>
        <w:pStyle w:val="SingleTxtG"/>
      </w:pPr>
      <w:r w:rsidRPr="00567F14">
        <w:t>7.5.1 (ADR)</w:t>
      </w:r>
      <w:r w:rsidRPr="00567F14">
        <w:tab/>
        <w:t>Delete the Note after the heading.</w:t>
      </w:r>
    </w:p>
    <w:p w:rsidR="00961FA8" w:rsidRPr="00567F14" w:rsidRDefault="00961FA8" w:rsidP="00961FA8">
      <w:pPr>
        <w:pStyle w:val="SingleTxtG"/>
      </w:pPr>
      <w:r w:rsidRPr="00567F14">
        <w:t>7.5.1.1 (ADR)</w:t>
      </w:r>
      <w:r w:rsidRPr="00567F14">
        <w:tab/>
        <w:t>Replace "large container(s)" by "container(s)". Add "MEGC(s)," after "bulk container(s)".</w:t>
      </w:r>
    </w:p>
    <w:p w:rsidR="00371D19" w:rsidRPr="00567F14" w:rsidRDefault="00371D19" w:rsidP="00961FA8">
      <w:pPr>
        <w:pStyle w:val="SingleTxtG"/>
      </w:pPr>
      <w:r w:rsidRPr="00567F14">
        <w:t>7.5.1.2 (ADR)</w:t>
      </w:r>
      <w:r w:rsidR="00873B11" w:rsidRPr="00567F14">
        <w:tab/>
        <w:t>Subparagraphs</w:t>
      </w:r>
      <w:r w:rsidRPr="00567F14">
        <w:t xml:space="preserve"> (a) and (b) become indents.</w:t>
      </w:r>
    </w:p>
    <w:p w:rsidR="00961FA8" w:rsidRPr="00567F14" w:rsidRDefault="00961FA8" w:rsidP="00961FA8">
      <w:pPr>
        <w:pStyle w:val="SingleTxtG"/>
      </w:pPr>
      <w:r w:rsidRPr="00567F14">
        <w:t>7.5.1.2 (ADR)</w:t>
      </w:r>
      <w:r w:rsidRPr="00567F14">
        <w:tab/>
      </w:r>
      <w:proofErr w:type="gramStart"/>
      <w:r w:rsidRPr="00567F14">
        <w:t>In</w:t>
      </w:r>
      <w:proofErr w:type="gramEnd"/>
      <w:r w:rsidRPr="00567F14">
        <w:t xml:space="preserve"> the second indent, replace "large container(s)" by "container(s)". Add "MEGC(s)," after "bulk container(s)"</w:t>
      </w:r>
      <w:r w:rsidR="00371D19" w:rsidRPr="00567F14">
        <w:t>. In the last paragraph, replace "large container" by "container"</w:t>
      </w:r>
      <w:r w:rsidRPr="00567F14">
        <w:t xml:space="preserve"> and</w:t>
      </w:r>
      <w:r w:rsidR="00371D19" w:rsidRPr="00567F14">
        <w:t xml:space="preserve"> add</w:t>
      </w:r>
      <w:r w:rsidRPr="00567F14">
        <w:t xml:space="preserve"> "a MEGC," after "bulk container".</w:t>
      </w:r>
    </w:p>
    <w:p w:rsidR="00961FA8" w:rsidRPr="00567F14" w:rsidRDefault="00961FA8" w:rsidP="00961FA8">
      <w:pPr>
        <w:pStyle w:val="SingleTxtG"/>
        <w:rPr>
          <w:i/>
        </w:rPr>
      </w:pPr>
      <w:r w:rsidRPr="00567F14">
        <w:rPr>
          <w:i/>
        </w:rPr>
        <w:t>(Reference document: ECE/TRANS/WP.15/AC.1/2015/37)</w:t>
      </w:r>
    </w:p>
    <w:p w:rsidR="00961FA8" w:rsidRPr="00567F14" w:rsidRDefault="00961FA8" w:rsidP="00961FA8">
      <w:pPr>
        <w:pStyle w:val="SingleTxtG"/>
        <w:rPr>
          <w:rFonts w:eastAsia="Calibri"/>
        </w:rPr>
      </w:pPr>
      <w:r w:rsidRPr="00567F14">
        <w:rPr>
          <w:rFonts w:eastAsia="Calibri"/>
        </w:rPr>
        <w:t>7.5.1.5</w:t>
      </w:r>
      <w:r w:rsidRPr="00567F14">
        <w:rPr>
          <w:rFonts w:eastAsia="Calibri"/>
        </w:rPr>
        <w:tab/>
      </w:r>
      <w:r w:rsidRPr="00567F14">
        <w:rPr>
          <w:rFonts w:eastAsia="Calibri"/>
        </w:rPr>
        <w:tab/>
      </w:r>
      <w:r w:rsidRPr="00567F14">
        <w:t>Replace “</w:t>
      </w:r>
      <w:r w:rsidRPr="00567F14">
        <w:rPr>
          <w:rFonts w:eastAsia="Calibri"/>
        </w:rPr>
        <w:t>markings”</w:t>
      </w:r>
      <w:r w:rsidRPr="00567F14">
        <w:t xml:space="preserve"> by “</w:t>
      </w:r>
      <w:r w:rsidRPr="00567F14">
        <w:rPr>
          <w:rFonts w:eastAsia="Calibri"/>
        </w:rPr>
        <w:t>marks”.</w:t>
      </w:r>
    </w:p>
    <w:p w:rsidR="00961FA8" w:rsidRPr="00567F14" w:rsidRDefault="00961FA8" w:rsidP="00961FA8">
      <w:pPr>
        <w:pStyle w:val="SingleTxtG"/>
      </w:pPr>
      <w:r w:rsidRPr="00567F14">
        <w:rPr>
          <w:i/>
        </w:rPr>
        <w:t>(Reference document: ECE/TRANS/WP.15/AC.1/2015/29 and informal document INF.8)</w:t>
      </w:r>
    </w:p>
    <w:p w:rsidR="00961FA8" w:rsidRPr="00567F14" w:rsidRDefault="00961FA8" w:rsidP="00961FA8">
      <w:pPr>
        <w:pStyle w:val="SingleTxtG"/>
      </w:pPr>
      <w:r w:rsidRPr="00567F14">
        <w:lastRenderedPageBreak/>
        <w:t>7.5.7.4</w:t>
      </w:r>
      <w:r w:rsidRPr="00567F14">
        <w:tab/>
        <w:t xml:space="preserve"> (ADR)</w:t>
      </w:r>
      <w:r w:rsidRPr="00567F14">
        <w:tab/>
        <w:t>Replace "unloading" by "removal".</w:t>
      </w:r>
    </w:p>
    <w:p w:rsidR="00961FA8" w:rsidRPr="00567F14" w:rsidRDefault="00961FA8" w:rsidP="00961FA8">
      <w:pPr>
        <w:pStyle w:val="SingleTxtG"/>
      </w:pPr>
      <w:r w:rsidRPr="00567F14">
        <w:rPr>
          <w:i/>
        </w:rPr>
        <w:t>(Reference document: ECE/TRANS/WP.15/AC.1/2015/37)</w:t>
      </w:r>
    </w:p>
    <w:p w:rsidR="00961FA8" w:rsidRPr="00567F14" w:rsidRDefault="00961FA8" w:rsidP="00961FA8">
      <w:pPr>
        <w:pStyle w:val="SingleTxtG"/>
      </w:pPr>
      <w:r w:rsidRPr="00567F14">
        <w:t>7.5.11, CW36/CV36</w:t>
      </w:r>
      <w:r w:rsidRPr="00567F14">
        <w:tab/>
      </w:r>
      <w:r w:rsidRPr="00567F14">
        <w:tab/>
        <w:t>At the end, add the following sentence: "For UN Nos. 2211 and 3314 this mark is not required when the vehicle/wagon or container is already marked according to special provision 965 of the IMDG Code.</w:t>
      </w:r>
      <w:proofErr w:type="gramStart"/>
      <w:r w:rsidRPr="00567F14">
        <w:t>".</w:t>
      </w:r>
      <w:proofErr w:type="gramEnd"/>
    </w:p>
    <w:p w:rsidR="00961FA8" w:rsidRPr="00567F14" w:rsidRDefault="00961FA8" w:rsidP="00961FA8">
      <w:pPr>
        <w:pStyle w:val="SingleTxtG"/>
        <w:rPr>
          <w:i/>
        </w:rPr>
      </w:pPr>
      <w:r w:rsidRPr="00567F14">
        <w:rPr>
          <w:i/>
        </w:rPr>
        <w:t>(Reference document: ECE/TRANS/WP.15/AC.1/2015/52 as amended)</w:t>
      </w:r>
    </w:p>
    <w:p w:rsidR="00961FA8" w:rsidRPr="00936E80" w:rsidRDefault="00961FA8" w:rsidP="00567F14">
      <w:pPr>
        <w:pStyle w:val="H23G"/>
        <w:rPr>
          <w:lang w:val="en-GB"/>
        </w:rPr>
      </w:pPr>
      <w:r w:rsidRPr="00567F14">
        <w:tab/>
      </w:r>
      <w:r w:rsidRPr="00567F14">
        <w:tab/>
        <w:t>Chapter 8.1</w:t>
      </w:r>
    </w:p>
    <w:p w:rsidR="00961FA8" w:rsidRPr="00567F14" w:rsidRDefault="00961FA8" w:rsidP="00961FA8">
      <w:pPr>
        <w:pStyle w:val="SingleTxtG"/>
        <w:rPr>
          <w:rFonts w:eastAsia="Calibri"/>
        </w:rPr>
      </w:pPr>
      <w:r w:rsidRPr="00567F14">
        <w:rPr>
          <w:rFonts w:eastAsia="Calibri"/>
        </w:rPr>
        <w:t>8.1.4.4</w:t>
      </w:r>
      <w:r w:rsidRPr="00567F14">
        <w:rPr>
          <w:rFonts w:eastAsia="Calibri"/>
        </w:rPr>
        <w:tab/>
        <w:t xml:space="preserve"> </w:t>
      </w:r>
      <w:r w:rsidR="00484D6E" w:rsidRPr="00567F14">
        <w:t>(ADR)</w:t>
      </w:r>
      <w:r w:rsidR="00484D6E" w:rsidRPr="00567F14">
        <w:tab/>
      </w:r>
      <w:r w:rsidRPr="00567F14">
        <w:t xml:space="preserve">Replace “and a </w:t>
      </w:r>
      <w:r w:rsidRPr="00567F14">
        <w:rPr>
          <w:rFonts w:eastAsia="Calibri"/>
        </w:rPr>
        <w:t>marking”</w:t>
      </w:r>
      <w:r w:rsidRPr="00567F14">
        <w:t xml:space="preserve"> by “and a </w:t>
      </w:r>
      <w:r w:rsidRPr="00567F14">
        <w:rPr>
          <w:rFonts w:eastAsia="Calibri"/>
        </w:rPr>
        <w:t>mark”.</w:t>
      </w:r>
    </w:p>
    <w:p w:rsidR="00961FA8" w:rsidRPr="00567F14" w:rsidRDefault="00961FA8" w:rsidP="00961FA8">
      <w:pPr>
        <w:pStyle w:val="SingleTxtG"/>
        <w:rPr>
          <w:i/>
        </w:rPr>
      </w:pPr>
      <w:r w:rsidRPr="00567F14">
        <w:rPr>
          <w:i/>
        </w:rPr>
        <w:t>(Reference document: ECE/TRANS/WP.15/AC.1/2015/29 and informal document INF.8)</w:t>
      </w:r>
    </w:p>
    <w:p w:rsidR="00961FA8" w:rsidRPr="00936E80" w:rsidRDefault="00961FA8" w:rsidP="00567F14">
      <w:pPr>
        <w:pStyle w:val="H23G"/>
        <w:rPr>
          <w:lang w:val="en-GB"/>
        </w:rPr>
      </w:pPr>
      <w:r w:rsidRPr="00567F14">
        <w:tab/>
      </w:r>
      <w:r w:rsidRPr="00567F14">
        <w:tab/>
        <w:t>Chapter 9.1</w:t>
      </w:r>
    </w:p>
    <w:p w:rsidR="00961FA8" w:rsidRPr="00567F14" w:rsidRDefault="00961FA8" w:rsidP="00961FA8">
      <w:pPr>
        <w:pStyle w:val="SingleTxtG"/>
      </w:pPr>
      <w:r w:rsidRPr="00567F14">
        <w:t>9.1.2.2</w:t>
      </w:r>
      <w:r w:rsidRPr="00567F14">
        <w:tab/>
        <w:t xml:space="preserve"> (ADR)</w:t>
      </w:r>
      <w:r w:rsidRPr="00567F14">
        <w:tab/>
        <w:t>Not applicable to the English text.</w:t>
      </w:r>
    </w:p>
    <w:p w:rsidR="00961FA8" w:rsidRPr="00567F14" w:rsidRDefault="00961FA8" w:rsidP="00961FA8">
      <w:pPr>
        <w:pStyle w:val="SingleTxtG"/>
        <w:rPr>
          <w:i/>
        </w:rPr>
      </w:pPr>
      <w:r w:rsidRPr="00567F14">
        <w:rPr>
          <w:i/>
        </w:rPr>
        <w:t>(Reference document: ECE/TRANS/WP.15/AC.1/2015/29 and informal document INF.8)</w:t>
      </w:r>
    </w:p>
    <w:p w:rsidR="00961FA8" w:rsidRPr="00936E80" w:rsidRDefault="00961FA8" w:rsidP="00567F14">
      <w:pPr>
        <w:pStyle w:val="H23G"/>
        <w:rPr>
          <w:lang w:val="en-GB"/>
        </w:rPr>
      </w:pPr>
      <w:r w:rsidRPr="00567F14">
        <w:tab/>
      </w:r>
      <w:r w:rsidRPr="00567F14">
        <w:tab/>
        <w:t>Chapter 9.7, correction (ADR)</w:t>
      </w:r>
    </w:p>
    <w:p w:rsidR="00961FA8" w:rsidRPr="00567F14" w:rsidRDefault="00961FA8" w:rsidP="00961FA8">
      <w:pPr>
        <w:pStyle w:val="SingleTxtG"/>
      </w:pPr>
      <w:r w:rsidRPr="00567F14">
        <w:rPr>
          <w:lang w:val="en-US"/>
        </w:rPr>
        <w:t>9.7.3</w:t>
      </w:r>
      <w:r w:rsidRPr="00567F14">
        <w:rPr>
          <w:lang w:val="en-US"/>
        </w:rPr>
        <w:tab/>
        <w:t>Before “</w:t>
      </w:r>
      <w:r w:rsidRPr="00567F14">
        <w:t>6.8.2.1.15” insert “6.8.2.1.13,</w:t>
      </w:r>
      <w:proofErr w:type="gramStart"/>
      <w:r w:rsidRPr="00567F14">
        <w:t>”.</w:t>
      </w:r>
      <w:proofErr w:type="gramEnd"/>
    </w:p>
    <w:p w:rsidR="008E74AE" w:rsidRPr="00E65E47" w:rsidRDefault="00961FA8" w:rsidP="00961FA8">
      <w:pPr>
        <w:pStyle w:val="SingleTxtG"/>
        <w:rPr>
          <w:i/>
        </w:rPr>
      </w:pPr>
      <w:r w:rsidRPr="00567F14">
        <w:rPr>
          <w:i/>
          <w:lang w:val="en-US"/>
        </w:rPr>
        <w:t>(Reference document: Informal document INF.50)</w:t>
      </w:r>
    </w:p>
    <w:p w:rsidR="002332D4" w:rsidRPr="00E9311C" w:rsidRDefault="002332D4" w:rsidP="002332D4">
      <w:pPr>
        <w:spacing w:before="240"/>
        <w:ind w:left="1134" w:right="1134"/>
        <w:jc w:val="center"/>
      </w:pPr>
      <w:r>
        <w:rPr>
          <w:rStyle w:val="SingleTxtGCar"/>
          <w:u w:val="single"/>
        </w:rPr>
        <w:tab/>
      </w:r>
      <w:r>
        <w:rPr>
          <w:rStyle w:val="SingleTxtGCar"/>
          <w:u w:val="single"/>
        </w:rPr>
        <w:tab/>
      </w:r>
      <w:r>
        <w:rPr>
          <w:rStyle w:val="SingleTxtGCar"/>
          <w:u w:val="single"/>
        </w:rPr>
        <w:tab/>
      </w:r>
    </w:p>
    <w:p w:rsidR="004E73BC" w:rsidRPr="008E74AE" w:rsidRDefault="004E73BC" w:rsidP="006315EA">
      <w:pPr>
        <w:pStyle w:val="SingleTxtG"/>
        <w:rPr>
          <w:i/>
          <w:iCs/>
        </w:rPr>
      </w:pPr>
    </w:p>
    <w:sectPr w:rsidR="004E73BC" w:rsidRPr="008E74AE" w:rsidSect="001961E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15" w:rsidRDefault="00DF1015"/>
  </w:endnote>
  <w:endnote w:type="continuationSeparator" w:id="0">
    <w:p w:rsidR="00DF1015" w:rsidRDefault="00DF1015"/>
  </w:endnote>
  <w:endnote w:type="continuationNotice" w:id="1">
    <w:p w:rsidR="00DF1015" w:rsidRDefault="00DF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rsidP="001961E8">
    <w:pPr>
      <w:pStyle w:val="Footer"/>
      <w:tabs>
        <w:tab w:val="right" w:pos="9638"/>
      </w:tabs>
      <w:rPr>
        <w:sz w:val="18"/>
      </w:rPr>
    </w:pPr>
    <w:r w:rsidRPr="001961E8">
      <w:rPr>
        <w:b/>
        <w:sz w:val="18"/>
      </w:rPr>
      <w:fldChar w:fldCharType="begin"/>
    </w:r>
    <w:r w:rsidRPr="001961E8">
      <w:rPr>
        <w:b/>
        <w:sz w:val="18"/>
      </w:rPr>
      <w:instrText xml:space="preserve"> PAGE  \* MERGEFORMAT </w:instrText>
    </w:r>
    <w:r w:rsidRPr="001961E8">
      <w:rPr>
        <w:b/>
        <w:sz w:val="18"/>
      </w:rPr>
      <w:fldChar w:fldCharType="separate"/>
    </w:r>
    <w:r w:rsidR="00936E80">
      <w:rPr>
        <w:b/>
        <w:noProof/>
        <w:sz w:val="18"/>
      </w:rPr>
      <w:t>22</w:t>
    </w:r>
    <w:r w:rsidRPr="00196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rsidP="001961E8">
    <w:pPr>
      <w:pStyle w:val="Footer"/>
      <w:tabs>
        <w:tab w:val="right" w:pos="9638"/>
      </w:tabs>
      <w:rPr>
        <w:b/>
        <w:sz w:val="18"/>
      </w:rPr>
    </w:pPr>
    <w:r>
      <w:tab/>
    </w:r>
    <w:r w:rsidRPr="001961E8">
      <w:rPr>
        <w:b/>
        <w:sz w:val="18"/>
      </w:rPr>
      <w:fldChar w:fldCharType="begin"/>
    </w:r>
    <w:r w:rsidRPr="001961E8">
      <w:rPr>
        <w:b/>
        <w:sz w:val="18"/>
      </w:rPr>
      <w:instrText xml:space="preserve"> PAGE  \* MERGEFORMAT </w:instrText>
    </w:r>
    <w:r w:rsidRPr="001961E8">
      <w:rPr>
        <w:b/>
        <w:sz w:val="18"/>
      </w:rPr>
      <w:fldChar w:fldCharType="separate"/>
    </w:r>
    <w:r w:rsidR="00936E80">
      <w:rPr>
        <w:b/>
        <w:noProof/>
        <w:sz w:val="18"/>
      </w:rPr>
      <w:t>23</w:t>
    </w:r>
    <w:r w:rsidRPr="00196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2621E2">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3F">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15" w:rsidRPr="000B175B" w:rsidRDefault="00DF1015" w:rsidP="000B175B">
      <w:pPr>
        <w:tabs>
          <w:tab w:val="right" w:pos="2155"/>
        </w:tabs>
        <w:spacing w:after="80"/>
        <w:ind w:left="680"/>
        <w:rPr>
          <w:u w:val="single"/>
        </w:rPr>
      </w:pPr>
      <w:r>
        <w:rPr>
          <w:u w:val="single"/>
        </w:rPr>
        <w:tab/>
      </w:r>
    </w:p>
  </w:footnote>
  <w:footnote w:type="continuationSeparator" w:id="0">
    <w:p w:rsidR="00DF1015" w:rsidRPr="00FC68B7" w:rsidRDefault="00DF1015" w:rsidP="00FC68B7">
      <w:pPr>
        <w:tabs>
          <w:tab w:val="left" w:pos="2155"/>
        </w:tabs>
        <w:spacing w:after="80"/>
        <w:ind w:left="680"/>
        <w:rPr>
          <w:u w:val="single"/>
        </w:rPr>
      </w:pPr>
      <w:r>
        <w:rPr>
          <w:u w:val="single"/>
        </w:rPr>
        <w:tab/>
      </w:r>
    </w:p>
  </w:footnote>
  <w:footnote w:type="continuationNotice" w:id="1">
    <w:p w:rsidR="00DF1015" w:rsidRDefault="00DF1015"/>
  </w:footnote>
  <w:footnote w:id="2">
    <w:p w:rsidR="00501F3F" w:rsidRPr="00BF32BE" w:rsidRDefault="00501F3F" w:rsidP="00ED3004">
      <w:pPr>
        <w:pStyle w:val="FootnoteText"/>
        <w:ind w:hanging="234"/>
        <w:jc w:val="both"/>
        <w:rPr>
          <w:lang w:val="en-US"/>
        </w:rPr>
      </w:pPr>
      <w:r>
        <w:rPr>
          <w:rStyle w:val="FootnoteReference"/>
        </w:rPr>
        <w:footnoteRef/>
      </w:r>
      <w:r>
        <w:t xml:space="preserve"> </w:t>
      </w:r>
      <w:r>
        <w:tab/>
      </w:r>
      <w:r>
        <w:tab/>
        <w:t>Circulated by the Intergovernmental Organization for International Carriage by Rail (OTIF) under the symbol OTIF/RID/RC/201</w:t>
      </w:r>
      <w:r w:rsidRPr="002536AF">
        <w:rPr>
          <w:lang w:val="en-GB"/>
        </w:rPr>
        <w:t>5</w:t>
      </w:r>
      <w:r>
        <w:t>-B.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501F3F" w:rsidRPr="00326D59" w:rsidRDefault="00501F3F" w:rsidP="00ED3004">
      <w:pPr>
        <w:pStyle w:val="FootnoteText"/>
        <w:ind w:hanging="283"/>
      </w:pPr>
      <w:r>
        <w:rPr>
          <w:rStyle w:val="FootnoteReference"/>
        </w:rPr>
        <w:footnoteRef/>
      </w:r>
      <w:r>
        <w:t xml:space="preserve"> </w:t>
      </w:r>
      <w:r>
        <w:tab/>
      </w:r>
      <w:r>
        <w:tab/>
      </w:r>
      <w:r>
        <w:t>Circulated by the Intergovernmental Organisation for International Carriage by Rail (OTIF) under the symbol OTIF/RID/RC/</w:t>
      </w:r>
      <w:r w:rsidRPr="00A869BC">
        <w:t>201</w:t>
      </w:r>
      <w:r w:rsidRPr="002536AF">
        <w:rPr>
          <w:lang w:val="en-GB"/>
        </w:rPr>
        <w:t>5</w:t>
      </w:r>
      <w:r w:rsidRPr="00A869BC">
        <w:t>-B/Add.</w:t>
      </w:r>
      <w:r w:rsidR="009341AD" w:rsidRPr="00477266">
        <w:rPr>
          <w:lang w:val="en-GB"/>
        </w:rPr>
        <w:t>1</w:t>
      </w:r>
      <w:r w:rsidRPr="00A869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pPr>
      <w:pStyle w:val="Header"/>
    </w:pPr>
    <w:r>
      <w:t>ECE/TRANS/WP.15/AC.1/140/Add.</w:t>
    </w:r>
    <w:r w:rsidR="004B22E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3F" w:rsidRPr="001961E8" w:rsidRDefault="00501F3F" w:rsidP="001961E8">
    <w:pPr>
      <w:pStyle w:val="Header"/>
      <w:jc w:val="right"/>
    </w:pPr>
    <w:r>
      <w:t>ECE/TRANS/WP.15/AC.1/140/Add.</w:t>
    </w:r>
    <w:r w:rsidR="004B22E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6">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00"/>
    <w:rsid w:val="00000753"/>
    <w:rsid w:val="00005D06"/>
    <w:rsid w:val="000176AF"/>
    <w:rsid w:val="00021082"/>
    <w:rsid w:val="00030F4E"/>
    <w:rsid w:val="00037B75"/>
    <w:rsid w:val="00040C0B"/>
    <w:rsid w:val="00044C0F"/>
    <w:rsid w:val="00050F6B"/>
    <w:rsid w:val="000575FC"/>
    <w:rsid w:val="00061EA4"/>
    <w:rsid w:val="00062D6A"/>
    <w:rsid w:val="00071AED"/>
    <w:rsid w:val="00072C8C"/>
    <w:rsid w:val="00082ACC"/>
    <w:rsid w:val="00091621"/>
    <w:rsid w:val="000931C0"/>
    <w:rsid w:val="0009732D"/>
    <w:rsid w:val="000A0C43"/>
    <w:rsid w:val="000A4456"/>
    <w:rsid w:val="000A47D1"/>
    <w:rsid w:val="000A7475"/>
    <w:rsid w:val="000B1346"/>
    <w:rsid w:val="000B1648"/>
    <w:rsid w:val="000B175B"/>
    <w:rsid w:val="000B27D8"/>
    <w:rsid w:val="000B39EA"/>
    <w:rsid w:val="000B3A0F"/>
    <w:rsid w:val="000C3D5C"/>
    <w:rsid w:val="000C7108"/>
    <w:rsid w:val="000D1F27"/>
    <w:rsid w:val="000D5FB7"/>
    <w:rsid w:val="000D6114"/>
    <w:rsid w:val="000E0415"/>
    <w:rsid w:val="000E1763"/>
    <w:rsid w:val="000E2A36"/>
    <w:rsid w:val="000F7133"/>
    <w:rsid w:val="001044CC"/>
    <w:rsid w:val="00104585"/>
    <w:rsid w:val="00110969"/>
    <w:rsid w:val="00120F78"/>
    <w:rsid w:val="0012166C"/>
    <w:rsid w:val="001220B8"/>
    <w:rsid w:val="00126063"/>
    <w:rsid w:val="001266A0"/>
    <w:rsid w:val="00126842"/>
    <w:rsid w:val="0013032D"/>
    <w:rsid w:val="0014335D"/>
    <w:rsid w:val="00143EE1"/>
    <w:rsid w:val="00145193"/>
    <w:rsid w:val="0015123E"/>
    <w:rsid w:val="00156DAA"/>
    <w:rsid w:val="0016034A"/>
    <w:rsid w:val="00165C8B"/>
    <w:rsid w:val="001729EA"/>
    <w:rsid w:val="00176DC5"/>
    <w:rsid w:val="00183A6E"/>
    <w:rsid w:val="001961E8"/>
    <w:rsid w:val="001A313D"/>
    <w:rsid w:val="001A4576"/>
    <w:rsid w:val="001B3D72"/>
    <w:rsid w:val="001B4B04"/>
    <w:rsid w:val="001B4DC8"/>
    <w:rsid w:val="001B5D41"/>
    <w:rsid w:val="001B73BB"/>
    <w:rsid w:val="001C6663"/>
    <w:rsid w:val="001C7895"/>
    <w:rsid w:val="001D17D1"/>
    <w:rsid w:val="001D1D6E"/>
    <w:rsid w:val="001D26DF"/>
    <w:rsid w:val="001D4666"/>
    <w:rsid w:val="001E5722"/>
    <w:rsid w:val="001E6004"/>
    <w:rsid w:val="001E6725"/>
    <w:rsid w:val="001F508A"/>
    <w:rsid w:val="002000EA"/>
    <w:rsid w:val="002009AA"/>
    <w:rsid w:val="00201863"/>
    <w:rsid w:val="002038AB"/>
    <w:rsid w:val="00205132"/>
    <w:rsid w:val="00206BFD"/>
    <w:rsid w:val="00211E0B"/>
    <w:rsid w:val="00220155"/>
    <w:rsid w:val="0022568A"/>
    <w:rsid w:val="002332D4"/>
    <w:rsid w:val="00235FE4"/>
    <w:rsid w:val="00236C7D"/>
    <w:rsid w:val="002405A7"/>
    <w:rsid w:val="00240B57"/>
    <w:rsid w:val="002536AF"/>
    <w:rsid w:val="0026083C"/>
    <w:rsid w:val="00261E68"/>
    <w:rsid w:val="002621E2"/>
    <w:rsid w:val="00267EB8"/>
    <w:rsid w:val="0027008A"/>
    <w:rsid w:val="00271F71"/>
    <w:rsid w:val="00272B20"/>
    <w:rsid w:val="00276A54"/>
    <w:rsid w:val="002822D8"/>
    <w:rsid w:val="00283794"/>
    <w:rsid w:val="002A1A49"/>
    <w:rsid w:val="002B468B"/>
    <w:rsid w:val="002B546F"/>
    <w:rsid w:val="002C19E7"/>
    <w:rsid w:val="002C5C74"/>
    <w:rsid w:val="002C5DBA"/>
    <w:rsid w:val="002D02EA"/>
    <w:rsid w:val="002D0A99"/>
    <w:rsid w:val="002D18CA"/>
    <w:rsid w:val="002F5A98"/>
    <w:rsid w:val="002F7066"/>
    <w:rsid w:val="00300D4F"/>
    <w:rsid w:val="003107FA"/>
    <w:rsid w:val="0031270E"/>
    <w:rsid w:val="003149D5"/>
    <w:rsid w:val="003155D3"/>
    <w:rsid w:val="00322026"/>
    <w:rsid w:val="003229D8"/>
    <w:rsid w:val="00323A47"/>
    <w:rsid w:val="003355D4"/>
    <w:rsid w:val="00336D3E"/>
    <w:rsid w:val="0033745A"/>
    <w:rsid w:val="003375DB"/>
    <w:rsid w:val="00343DD1"/>
    <w:rsid w:val="00346140"/>
    <w:rsid w:val="003478DE"/>
    <w:rsid w:val="00347FB6"/>
    <w:rsid w:val="003517A9"/>
    <w:rsid w:val="003533AE"/>
    <w:rsid w:val="003569ED"/>
    <w:rsid w:val="003665E7"/>
    <w:rsid w:val="00371D19"/>
    <w:rsid w:val="00375FC8"/>
    <w:rsid w:val="00386E8C"/>
    <w:rsid w:val="0039277A"/>
    <w:rsid w:val="003972E0"/>
    <w:rsid w:val="003A30F9"/>
    <w:rsid w:val="003B4E3D"/>
    <w:rsid w:val="003B5073"/>
    <w:rsid w:val="003B6872"/>
    <w:rsid w:val="003B7385"/>
    <w:rsid w:val="003B773F"/>
    <w:rsid w:val="003C215F"/>
    <w:rsid w:val="003C2CC4"/>
    <w:rsid w:val="003C3936"/>
    <w:rsid w:val="003C6201"/>
    <w:rsid w:val="003C62DF"/>
    <w:rsid w:val="003D369C"/>
    <w:rsid w:val="003D4B23"/>
    <w:rsid w:val="003E46A3"/>
    <w:rsid w:val="003E51A8"/>
    <w:rsid w:val="003E5C6B"/>
    <w:rsid w:val="003E6DDF"/>
    <w:rsid w:val="003E6E04"/>
    <w:rsid w:val="003F1ED3"/>
    <w:rsid w:val="003F270E"/>
    <w:rsid w:val="00400284"/>
    <w:rsid w:val="00405842"/>
    <w:rsid w:val="004160D5"/>
    <w:rsid w:val="004171A6"/>
    <w:rsid w:val="00426CCD"/>
    <w:rsid w:val="004325CB"/>
    <w:rsid w:val="00433FA0"/>
    <w:rsid w:val="00446DE4"/>
    <w:rsid w:val="00451884"/>
    <w:rsid w:val="00454C90"/>
    <w:rsid w:val="00455D53"/>
    <w:rsid w:val="00460CB7"/>
    <w:rsid w:val="004651B0"/>
    <w:rsid w:val="0046798B"/>
    <w:rsid w:val="00470C9E"/>
    <w:rsid w:val="00472B6C"/>
    <w:rsid w:val="00477266"/>
    <w:rsid w:val="00482FAB"/>
    <w:rsid w:val="00484111"/>
    <w:rsid w:val="00484D6E"/>
    <w:rsid w:val="00491D57"/>
    <w:rsid w:val="004956A4"/>
    <w:rsid w:val="00497CF1"/>
    <w:rsid w:val="004A41CA"/>
    <w:rsid w:val="004B22EC"/>
    <w:rsid w:val="004B54D6"/>
    <w:rsid w:val="004B6CFF"/>
    <w:rsid w:val="004B7D64"/>
    <w:rsid w:val="004D1722"/>
    <w:rsid w:val="004D1EF0"/>
    <w:rsid w:val="004D2E85"/>
    <w:rsid w:val="004E4385"/>
    <w:rsid w:val="004E73BC"/>
    <w:rsid w:val="004F14C9"/>
    <w:rsid w:val="00501F3F"/>
    <w:rsid w:val="00503228"/>
    <w:rsid w:val="00505384"/>
    <w:rsid w:val="0050576F"/>
    <w:rsid w:val="00507D7C"/>
    <w:rsid w:val="00516C13"/>
    <w:rsid w:val="00521DBE"/>
    <w:rsid w:val="00523D69"/>
    <w:rsid w:val="00524790"/>
    <w:rsid w:val="005248DF"/>
    <w:rsid w:val="005252ED"/>
    <w:rsid w:val="005339F6"/>
    <w:rsid w:val="00534AE4"/>
    <w:rsid w:val="00535A2B"/>
    <w:rsid w:val="00537169"/>
    <w:rsid w:val="00540875"/>
    <w:rsid w:val="005420F2"/>
    <w:rsid w:val="00545521"/>
    <w:rsid w:val="00555A04"/>
    <w:rsid w:val="005620BC"/>
    <w:rsid w:val="005627BB"/>
    <w:rsid w:val="00567F14"/>
    <w:rsid w:val="00573E02"/>
    <w:rsid w:val="005744D3"/>
    <w:rsid w:val="00582AF7"/>
    <w:rsid w:val="00590A2D"/>
    <w:rsid w:val="00591609"/>
    <w:rsid w:val="005925BC"/>
    <w:rsid w:val="00596693"/>
    <w:rsid w:val="005A2E65"/>
    <w:rsid w:val="005A7817"/>
    <w:rsid w:val="005B22CD"/>
    <w:rsid w:val="005B3DB3"/>
    <w:rsid w:val="005D3931"/>
    <w:rsid w:val="005D4416"/>
    <w:rsid w:val="005D6697"/>
    <w:rsid w:val="005D7C36"/>
    <w:rsid w:val="005E0536"/>
    <w:rsid w:val="005F228E"/>
    <w:rsid w:val="005F5210"/>
    <w:rsid w:val="005F6863"/>
    <w:rsid w:val="00600F0B"/>
    <w:rsid w:val="006019BA"/>
    <w:rsid w:val="006035FE"/>
    <w:rsid w:val="006064F1"/>
    <w:rsid w:val="00611FC4"/>
    <w:rsid w:val="00612861"/>
    <w:rsid w:val="00615709"/>
    <w:rsid w:val="00616781"/>
    <w:rsid w:val="00616C33"/>
    <w:rsid w:val="006176FB"/>
    <w:rsid w:val="00624256"/>
    <w:rsid w:val="00627ED0"/>
    <w:rsid w:val="006315EA"/>
    <w:rsid w:val="006321E0"/>
    <w:rsid w:val="0063411E"/>
    <w:rsid w:val="00640B26"/>
    <w:rsid w:val="00640DC7"/>
    <w:rsid w:val="006425C9"/>
    <w:rsid w:val="00644B02"/>
    <w:rsid w:val="00662332"/>
    <w:rsid w:val="00665595"/>
    <w:rsid w:val="00665ECD"/>
    <w:rsid w:val="00672F58"/>
    <w:rsid w:val="0067708A"/>
    <w:rsid w:val="00683325"/>
    <w:rsid w:val="00684E90"/>
    <w:rsid w:val="006914C9"/>
    <w:rsid w:val="00695E03"/>
    <w:rsid w:val="0069676E"/>
    <w:rsid w:val="006A5F4D"/>
    <w:rsid w:val="006A7392"/>
    <w:rsid w:val="006B7FC3"/>
    <w:rsid w:val="006C2A12"/>
    <w:rsid w:val="006C4249"/>
    <w:rsid w:val="006E008F"/>
    <w:rsid w:val="006E564B"/>
    <w:rsid w:val="006E7BC1"/>
    <w:rsid w:val="006F0904"/>
    <w:rsid w:val="006F14F0"/>
    <w:rsid w:val="006F43A1"/>
    <w:rsid w:val="006F4DF1"/>
    <w:rsid w:val="006F5C6E"/>
    <w:rsid w:val="006F60D6"/>
    <w:rsid w:val="007054C6"/>
    <w:rsid w:val="00710DCE"/>
    <w:rsid w:val="00711D9B"/>
    <w:rsid w:val="00712E7D"/>
    <w:rsid w:val="00720C77"/>
    <w:rsid w:val="0072632A"/>
    <w:rsid w:val="00727388"/>
    <w:rsid w:val="007333BC"/>
    <w:rsid w:val="0074750D"/>
    <w:rsid w:val="00750203"/>
    <w:rsid w:val="007512F2"/>
    <w:rsid w:val="00755606"/>
    <w:rsid w:val="007616BE"/>
    <w:rsid w:val="00762E5C"/>
    <w:rsid w:val="007661E8"/>
    <w:rsid w:val="00784122"/>
    <w:rsid w:val="00784721"/>
    <w:rsid w:val="007B5620"/>
    <w:rsid w:val="007B667E"/>
    <w:rsid w:val="007B6BA5"/>
    <w:rsid w:val="007C3390"/>
    <w:rsid w:val="007C4063"/>
    <w:rsid w:val="007C4F4B"/>
    <w:rsid w:val="007D34C9"/>
    <w:rsid w:val="007F0B83"/>
    <w:rsid w:val="007F63A7"/>
    <w:rsid w:val="007F6611"/>
    <w:rsid w:val="007F787B"/>
    <w:rsid w:val="008020C2"/>
    <w:rsid w:val="00802AFE"/>
    <w:rsid w:val="0081093B"/>
    <w:rsid w:val="00812095"/>
    <w:rsid w:val="008175E9"/>
    <w:rsid w:val="00823C86"/>
    <w:rsid w:val="008242D7"/>
    <w:rsid w:val="00825015"/>
    <w:rsid w:val="0082643D"/>
    <w:rsid w:val="0082717B"/>
    <w:rsid w:val="00827E05"/>
    <w:rsid w:val="008311A3"/>
    <w:rsid w:val="00832ABD"/>
    <w:rsid w:val="00842621"/>
    <w:rsid w:val="008451F7"/>
    <w:rsid w:val="00846C5C"/>
    <w:rsid w:val="00854A23"/>
    <w:rsid w:val="00854C41"/>
    <w:rsid w:val="00856035"/>
    <w:rsid w:val="0085794C"/>
    <w:rsid w:val="00863F33"/>
    <w:rsid w:val="00864B5C"/>
    <w:rsid w:val="00866621"/>
    <w:rsid w:val="00871FD5"/>
    <w:rsid w:val="00873B11"/>
    <w:rsid w:val="00880BA2"/>
    <w:rsid w:val="00884828"/>
    <w:rsid w:val="00886725"/>
    <w:rsid w:val="00890B4C"/>
    <w:rsid w:val="008979B1"/>
    <w:rsid w:val="008A667E"/>
    <w:rsid w:val="008A6B25"/>
    <w:rsid w:val="008A6C4F"/>
    <w:rsid w:val="008A7CB0"/>
    <w:rsid w:val="008B180C"/>
    <w:rsid w:val="008B766A"/>
    <w:rsid w:val="008C2914"/>
    <w:rsid w:val="008C3A4E"/>
    <w:rsid w:val="008C5E9C"/>
    <w:rsid w:val="008C6862"/>
    <w:rsid w:val="008E0E46"/>
    <w:rsid w:val="008E67B4"/>
    <w:rsid w:val="008E74AE"/>
    <w:rsid w:val="008E7DA5"/>
    <w:rsid w:val="008F6968"/>
    <w:rsid w:val="008F7174"/>
    <w:rsid w:val="00900A1E"/>
    <w:rsid w:val="00901576"/>
    <w:rsid w:val="00904B40"/>
    <w:rsid w:val="00907AD2"/>
    <w:rsid w:val="009104EA"/>
    <w:rsid w:val="00920069"/>
    <w:rsid w:val="009208C1"/>
    <w:rsid w:val="0092159E"/>
    <w:rsid w:val="00930B2B"/>
    <w:rsid w:val="00931E02"/>
    <w:rsid w:val="00933090"/>
    <w:rsid w:val="009341AD"/>
    <w:rsid w:val="00936E80"/>
    <w:rsid w:val="009432B4"/>
    <w:rsid w:val="0094764D"/>
    <w:rsid w:val="00950503"/>
    <w:rsid w:val="00951FD9"/>
    <w:rsid w:val="009521EC"/>
    <w:rsid w:val="0095368D"/>
    <w:rsid w:val="00961FA8"/>
    <w:rsid w:val="00963CBA"/>
    <w:rsid w:val="009719AA"/>
    <w:rsid w:val="0097338F"/>
    <w:rsid w:val="0097453B"/>
    <w:rsid w:val="00974A8D"/>
    <w:rsid w:val="00991261"/>
    <w:rsid w:val="00994D2C"/>
    <w:rsid w:val="00997A92"/>
    <w:rsid w:val="009A0D9F"/>
    <w:rsid w:val="009A3A6E"/>
    <w:rsid w:val="009A4B19"/>
    <w:rsid w:val="009A6CA1"/>
    <w:rsid w:val="009A7101"/>
    <w:rsid w:val="009B0753"/>
    <w:rsid w:val="009B138F"/>
    <w:rsid w:val="009B3E76"/>
    <w:rsid w:val="009B6894"/>
    <w:rsid w:val="009B6B24"/>
    <w:rsid w:val="009C2487"/>
    <w:rsid w:val="009C5B8A"/>
    <w:rsid w:val="009D0D4F"/>
    <w:rsid w:val="009D55B1"/>
    <w:rsid w:val="009D7432"/>
    <w:rsid w:val="009E6A61"/>
    <w:rsid w:val="009E783F"/>
    <w:rsid w:val="009F3A17"/>
    <w:rsid w:val="009F5C60"/>
    <w:rsid w:val="00A1427D"/>
    <w:rsid w:val="00A23C5B"/>
    <w:rsid w:val="00A24EC4"/>
    <w:rsid w:val="00A274B0"/>
    <w:rsid w:val="00A30B59"/>
    <w:rsid w:val="00A34592"/>
    <w:rsid w:val="00A34C5D"/>
    <w:rsid w:val="00A35261"/>
    <w:rsid w:val="00A36918"/>
    <w:rsid w:val="00A41A17"/>
    <w:rsid w:val="00A4789D"/>
    <w:rsid w:val="00A51665"/>
    <w:rsid w:val="00A631BA"/>
    <w:rsid w:val="00A651EA"/>
    <w:rsid w:val="00A665AA"/>
    <w:rsid w:val="00A72F22"/>
    <w:rsid w:val="00A748A6"/>
    <w:rsid w:val="00A7537F"/>
    <w:rsid w:val="00A84AD2"/>
    <w:rsid w:val="00A85173"/>
    <w:rsid w:val="00A869BC"/>
    <w:rsid w:val="00A879A4"/>
    <w:rsid w:val="00A90533"/>
    <w:rsid w:val="00A92093"/>
    <w:rsid w:val="00A94287"/>
    <w:rsid w:val="00A94D27"/>
    <w:rsid w:val="00AA0800"/>
    <w:rsid w:val="00AA65C7"/>
    <w:rsid w:val="00AC1D18"/>
    <w:rsid w:val="00AC3BF0"/>
    <w:rsid w:val="00AD7D27"/>
    <w:rsid w:val="00AE15D9"/>
    <w:rsid w:val="00AE5162"/>
    <w:rsid w:val="00AF059D"/>
    <w:rsid w:val="00AF1A3D"/>
    <w:rsid w:val="00AF3223"/>
    <w:rsid w:val="00AF3C29"/>
    <w:rsid w:val="00B20A6F"/>
    <w:rsid w:val="00B2675A"/>
    <w:rsid w:val="00B278BD"/>
    <w:rsid w:val="00B27F7E"/>
    <w:rsid w:val="00B30179"/>
    <w:rsid w:val="00B33EC0"/>
    <w:rsid w:val="00B4248A"/>
    <w:rsid w:val="00B4724B"/>
    <w:rsid w:val="00B4731B"/>
    <w:rsid w:val="00B5508C"/>
    <w:rsid w:val="00B56432"/>
    <w:rsid w:val="00B62DFF"/>
    <w:rsid w:val="00B670C0"/>
    <w:rsid w:val="00B77B38"/>
    <w:rsid w:val="00B81E12"/>
    <w:rsid w:val="00B821B4"/>
    <w:rsid w:val="00B83F03"/>
    <w:rsid w:val="00BA08BC"/>
    <w:rsid w:val="00BA3B5A"/>
    <w:rsid w:val="00BA482F"/>
    <w:rsid w:val="00BB0200"/>
    <w:rsid w:val="00BB10A1"/>
    <w:rsid w:val="00BB31BD"/>
    <w:rsid w:val="00BB4819"/>
    <w:rsid w:val="00BB4DED"/>
    <w:rsid w:val="00BC282D"/>
    <w:rsid w:val="00BC49E1"/>
    <w:rsid w:val="00BC74E9"/>
    <w:rsid w:val="00BC7B7A"/>
    <w:rsid w:val="00BD2146"/>
    <w:rsid w:val="00BD300A"/>
    <w:rsid w:val="00BD4E66"/>
    <w:rsid w:val="00BD4F90"/>
    <w:rsid w:val="00BE17DB"/>
    <w:rsid w:val="00BE1EAD"/>
    <w:rsid w:val="00BE3EAF"/>
    <w:rsid w:val="00BE4F74"/>
    <w:rsid w:val="00BE59F3"/>
    <w:rsid w:val="00BE618E"/>
    <w:rsid w:val="00BE75F6"/>
    <w:rsid w:val="00C01493"/>
    <w:rsid w:val="00C048BF"/>
    <w:rsid w:val="00C05D25"/>
    <w:rsid w:val="00C12227"/>
    <w:rsid w:val="00C17699"/>
    <w:rsid w:val="00C17B88"/>
    <w:rsid w:val="00C2489F"/>
    <w:rsid w:val="00C27B71"/>
    <w:rsid w:val="00C27D9A"/>
    <w:rsid w:val="00C308FE"/>
    <w:rsid w:val="00C350B7"/>
    <w:rsid w:val="00C375C0"/>
    <w:rsid w:val="00C4039A"/>
    <w:rsid w:val="00C408DF"/>
    <w:rsid w:val="00C41A28"/>
    <w:rsid w:val="00C442AC"/>
    <w:rsid w:val="00C44E7E"/>
    <w:rsid w:val="00C463DD"/>
    <w:rsid w:val="00C51693"/>
    <w:rsid w:val="00C62579"/>
    <w:rsid w:val="00C643F7"/>
    <w:rsid w:val="00C66761"/>
    <w:rsid w:val="00C745C3"/>
    <w:rsid w:val="00C768AF"/>
    <w:rsid w:val="00C77EB6"/>
    <w:rsid w:val="00C84C44"/>
    <w:rsid w:val="00C90E30"/>
    <w:rsid w:val="00C93F74"/>
    <w:rsid w:val="00C9522F"/>
    <w:rsid w:val="00C974CA"/>
    <w:rsid w:val="00CA7E1A"/>
    <w:rsid w:val="00CB30BF"/>
    <w:rsid w:val="00CB579B"/>
    <w:rsid w:val="00CC7065"/>
    <w:rsid w:val="00CE4A8F"/>
    <w:rsid w:val="00CE67A3"/>
    <w:rsid w:val="00CF286F"/>
    <w:rsid w:val="00CF43D2"/>
    <w:rsid w:val="00CF6B3B"/>
    <w:rsid w:val="00CF6BFA"/>
    <w:rsid w:val="00D007C3"/>
    <w:rsid w:val="00D02C59"/>
    <w:rsid w:val="00D02E40"/>
    <w:rsid w:val="00D0486C"/>
    <w:rsid w:val="00D10425"/>
    <w:rsid w:val="00D14949"/>
    <w:rsid w:val="00D2031B"/>
    <w:rsid w:val="00D21BDE"/>
    <w:rsid w:val="00D24014"/>
    <w:rsid w:val="00D25FE2"/>
    <w:rsid w:val="00D317BB"/>
    <w:rsid w:val="00D32AD0"/>
    <w:rsid w:val="00D363DC"/>
    <w:rsid w:val="00D37185"/>
    <w:rsid w:val="00D43252"/>
    <w:rsid w:val="00D43805"/>
    <w:rsid w:val="00D44DB5"/>
    <w:rsid w:val="00D47D50"/>
    <w:rsid w:val="00D53369"/>
    <w:rsid w:val="00D6132B"/>
    <w:rsid w:val="00D6193E"/>
    <w:rsid w:val="00D6202D"/>
    <w:rsid w:val="00D7241B"/>
    <w:rsid w:val="00D729BD"/>
    <w:rsid w:val="00D76EC6"/>
    <w:rsid w:val="00D81047"/>
    <w:rsid w:val="00D858F3"/>
    <w:rsid w:val="00D93A8B"/>
    <w:rsid w:val="00D9554C"/>
    <w:rsid w:val="00D978C6"/>
    <w:rsid w:val="00DA48E3"/>
    <w:rsid w:val="00DA67AD"/>
    <w:rsid w:val="00DB5D0F"/>
    <w:rsid w:val="00DC0F0F"/>
    <w:rsid w:val="00DC14D4"/>
    <w:rsid w:val="00DD0D5B"/>
    <w:rsid w:val="00DE290C"/>
    <w:rsid w:val="00DE356A"/>
    <w:rsid w:val="00DE7297"/>
    <w:rsid w:val="00DF09F4"/>
    <w:rsid w:val="00DF1015"/>
    <w:rsid w:val="00DF1194"/>
    <w:rsid w:val="00DF12F7"/>
    <w:rsid w:val="00DF6D0E"/>
    <w:rsid w:val="00DF7AC5"/>
    <w:rsid w:val="00E003AD"/>
    <w:rsid w:val="00E0235E"/>
    <w:rsid w:val="00E02C81"/>
    <w:rsid w:val="00E0681B"/>
    <w:rsid w:val="00E10D00"/>
    <w:rsid w:val="00E130AB"/>
    <w:rsid w:val="00E27C2D"/>
    <w:rsid w:val="00E310CA"/>
    <w:rsid w:val="00E338E5"/>
    <w:rsid w:val="00E44F59"/>
    <w:rsid w:val="00E5114C"/>
    <w:rsid w:val="00E52925"/>
    <w:rsid w:val="00E60513"/>
    <w:rsid w:val="00E63896"/>
    <w:rsid w:val="00E63950"/>
    <w:rsid w:val="00E64F27"/>
    <w:rsid w:val="00E67457"/>
    <w:rsid w:val="00E7260F"/>
    <w:rsid w:val="00E73825"/>
    <w:rsid w:val="00E757CE"/>
    <w:rsid w:val="00E771ED"/>
    <w:rsid w:val="00E8122A"/>
    <w:rsid w:val="00E859CD"/>
    <w:rsid w:val="00E87921"/>
    <w:rsid w:val="00E96630"/>
    <w:rsid w:val="00EA0715"/>
    <w:rsid w:val="00EA264E"/>
    <w:rsid w:val="00EA50DF"/>
    <w:rsid w:val="00EB64FC"/>
    <w:rsid w:val="00EC0A1B"/>
    <w:rsid w:val="00EC3C5D"/>
    <w:rsid w:val="00ED3004"/>
    <w:rsid w:val="00ED7A2A"/>
    <w:rsid w:val="00EE0AD1"/>
    <w:rsid w:val="00EE2E66"/>
    <w:rsid w:val="00EE545E"/>
    <w:rsid w:val="00EF1D7F"/>
    <w:rsid w:val="00EF62C4"/>
    <w:rsid w:val="00EF7E92"/>
    <w:rsid w:val="00F01766"/>
    <w:rsid w:val="00F116FA"/>
    <w:rsid w:val="00F133CB"/>
    <w:rsid w:val="00F1365A"/>
    <w:rsid w:val="00F2168D"/>
    <w:rsid w:val="00F26EDB"/>
    <w:rsid w:val="00F305F0"/>
    <w:rsid w:val="00F32605"/>
    <w:rsid w:val="00F37D86"/>
    <w:rsid w:val="00F42519"/>
    <w:rsid w:val="00F44480"/>
    <w:rsid w:val="00F46D38"/>
    <w:rsid w:val="00F47117"/>
    <w:rsid w:val="00F5221C"/>
    <w:rsid w:val="00F53EDA"/>
    <w:rsid w:val="00F62F0C"/>
    <w:rsid w:val="00F64622"/>
    <w:rsid w:val="00F6618A"/>
    <w:rsid w:val="00F7315C"/>
    <w:rsid w:val="00F73B53"/>
    <w:rsid w:val="00F748D4"/>
    <w:rsid w:val="00F7753D"/>
    <w:rsid w:val="00F778F2"/>
    <w:rsid w:val="00F84916"/>
    <w:rsid w:val="00F85F34"/>
    <w:rsid w:val="00F865BE"/>
    <w:rsid w:val="00F9346F"/>
    <w:rsid w:val="00F935A1"/>
    <w:rsid w:val="00F96CE3"/>
    <w:rsid w:val="00FA06F7"/>
    <w:rsid w:val="00FA2D4D"/>
    <w:rsid w:val="00FB171A"/>
    <w:rsid w:val="00FB4ACF"/>
    <w:rsid w:val="00FB53DB"/>
    <w:rsid w:val="00FC448C"/>
    <w:rsid w:val="00FC5677"/>
    <w:rsid w:val="00FC68B7"/>
    <w:rsid w:val="00FD6503"/>
    <w:rsid w:val="00FD7BF6"/>
    <w:rsid w:val="00FE1290"/>
    <w:rsid w:val="00FF0BB7"/>
    <w:rsid w:val="00FF1C70"/>
    <w:rsid w:val="00FF2468"/>
    <w:rsid w:val="00FF33E1"/>
    <w:rsid w:val="00FF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rPr>
      <w:lang w:val="x-none"/>
    </w:r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1961E8"/>
    <w:rPr>
      <w:b/>
      <w:sz w:val="24"/>
      <w:lang w:val="en-GB" w:eastAsia="en-US" w:bidi="ar-SA"/>
    </w:rPr>
  </w:style>
  <w:style w:type="character" w:customStyle="1" w:styleId="SingleTxtGCar">
    <w:name w:val="_ Single Txt_G Car"/>
    <w:link w:val="SingleTxtG"/>
    <w:rsid w:val="006315EA"/>
    <w:rPr>
      <w:lang w:val="en-GB" w:eastAsia="en-US" w:bidi="ar-SA"/>
    </w:rPr>
  </w:style>
  <w:style w:type="paragraph" w:customStyle="1" w:styleId="Style1">
    <w:name w:val="Style1"/>
    <w:basedOn w:val="Normal"/>
    <w:rsid w:val="004E73B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SingleTxtGChar">
    <w:name w:val="_ Single Txt_G Char"/>
    <w:rsid w:val="007512F2"/>
    <w:rPr>
      <w:lang w:val="fr-CH" w:eastAsia="en-US" w:bidi="ar-SA"/>
    </w:rPr>
  </w:style>
  <w:style w:type="character" w:customStyle="1" w:styleId="FootnoteTextChar">
    <w:name w:val="Footnote Text Char"/>
    <w:aliases w:val="5_G Char"/>
    <w:link w:val="FootnoteText"/>
    <w:locked/>
    <w:rsid w:val="00235FE4"/>
    <w:rPr>
      <w:sz w:val="18"/>
      <w:lang w:eastAsia="en-US"/>
    </w:rPr>
  </w:style>
  <w:style w:type="character" w:customStyle="1" w:styleId="Heading1Char">
    <w:name w:val="Heading 1 Char"/>
    <w:aliases w:val="Table_G Char"/>
    <w:link w:val="Heading1"/>
    <w:rsid w:val="00994D2C"/>
    <w:rPr>
      <w:lang w:eastAsia="en-US"/>
    </w:rPr>
  </w:style>
  <w:style w:type="character" w:customStyle="1" w:styleId="H23GChar">
    <w:name w:val="_ H_2/3_G Char"/>
    <w:link w:val="H23G"/>
    <w:rsid w:val="002C19E7"/>
    <w:rPr>
      <w:b/>
      <w:lang w:eastAsia="en-US"/>
    </w:rPr>
  </w:style>
  <w:style w:type="paragraph" w:styleId="BalloonText">
    <w:name w:val="Balloon Text"/>
    <w:basedOn w:val="Normal"/>
    <w:link w:val="BalloonTextChar"/>
    <w:rsid w:val="00616C33"/>
    <w:pPr>
      <w:spacing w:line="240" w:lineRule="auto"/>
    </w:pPr>
    <w:rPr>
      <w:rFonts w:ascii="Tahoma" w:hAnsi="Tahoma"/>
      <w:sz w:val="16"/>
      <w:szCs w:val="16"/>
      <w:lang w:val="x-none"/>
    </w:rPr>
  </w:style>
  <w:style w:type="character" w:customStyle="1" w:styleId="BalloonTextChar">
    <w:name w:val="Balloon Text Char"/>
    <w:link w:val="BalloonText"/>
    <w:rsid w:val="00616C33"/>
    <w:rPr>
      <w:rFonts w:ascii="Tahoma" w:hAnsi="Tahoma" w:cs="Tahoma"/>
      <w:sz w:val="16"/>
      <w:szCs w:val="16"/>
      <w:lang w:eastAsia="en-US"/>
    </w:rPr>
  </w:style>
  <w:style w:type="character" w:customStyle="1" w:styleId="HChGChar">
    <w:name w:val="_ H _Ch_G Char"/>
    <w:link w:val="HChG"/>
    <w:rsid w:val="00ED3004"/>
    <w:rPr>
      <w:b/>
      <w:sz w:val="28"/>
      <w:lang w:eastAsia="en-US"/>
    </w:rPr>
  </w:style>
  <w:style w:type="character" w:styleId="CommentReference">
    <w:name w:val="annotation reference"/>
    <w:rsid w:val="00E52925"/>
    <w:rPr>
      <w:sz w:val="16"/>
      <w:szCs w:val="16"/>
    </w:rPr>
  </w:style>
  <w:style w:type="paragraph" w:styleId="CommentText">
    <w:name w:val="annotation text"/>
    <w:basedOn w:val="Normal"/>
    <w:link w:val="CommentTextChar"/>
    <w:rsid w:val="00E52925"/>
    <w:rPr>
      <w:lang w:val="x-none"/>
    </w:rPr>
  </w:style>
  <w:style w:type="character" w:customStyle="1" w:styleId="CommentTextChar">
    <w:name w:val="Comment Text Char"/>
    <w:link w:val="CommentText"/>
    <w:rsid w:val="00E52925"/>
    <w:rPr>
      <w:lang w:eastAsia="en-US"/>
    </w:rPr>
  </w:style>
  <w:style w:type="paragraph" w:styleId="CommentSubject">
    <w:name w:val="annotation subject"/>
    <w:basedOn w:val="CommentText"/>
    <w:next w:val="CommentText"/>
    <w:link w:val="CommentSubjectChar"/>
    <w:rsid w:val="005925BC"/>
    <w:rPr>
      <w:b/>
      <w:bCs/>
      <w:lang w:val="en-GB"/>
    </w:rPr>
  </w:style>
  <w:style w:type="character" w:customStyle="1" w:styleId="CommentSubjectChar">
    <w:name w:val="Comment Subject Char"/>
    <w:link w:val="CommentSubject"/>
    <w:rsid w:val="005925BC"/>
    <w:rPr>
      <w:b/>
      <w:bCs/>
      <w:lang w:val="en-GB" w:eastAsia="en-US"/>
    </w:rPr>
  </w:style>
  <w:style w:type="paragraph" w:customStyle="1" w:styleId="Rom1">
    <w:name w:val="Rom1"/>
    <w:basedOn w:val="SingleTxtG"/>
    <w:semiHidden/>
    <w:rsid w:val="00961FA8"/>
    <w:pPr>
      <w:numPr>
        <w:numId w:val="6"/>
      </w:numPr>
      <w:tabs>
        <w:tab w:val="clear" w:pos="1440"/>
      </w:tabs>
      <w:ind w:left="2268" w:hanging="397"/>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rPr>
      <w:lang w:val="x-none"/>
    </w:r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1961E8"/>
    <w:rPr>
      <w:b/>
      <w:sz w:val="24"/>
      <w:lang w:val="en-GB" w:eastAsia="en-US" w:bidi="ar-SA"/>
    </w:rPr>
  </w:style>
  <w:style w:type="character" w:customStyle="1" w:styleId="SingleTxtGCar">
    <w:name w:val="_ Single Txt_G Car"/>
    <w:link w:val="SingleTxtG"/>
    <w:rsid w:val="006315EA"/>
    <w:rPr>
      <w:lang w:val="en-GB" w:eastAsia="en-US" w:bidi="ar-SA"/>
    </w:rPr>
  </w:style>
  <w:style w:type="paragraph" w:customStyle="1" w:styleId="Style1">
    <w:name w:val="Style1"/>
    <w:basedOn w:val="Normal"/>
    <w:rsid w:val="004E73BC"/>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SingleTxtGChar">
    <w:name w:val="_ Single Txt_G Char"/>
    <w:rsid w:val="007512F2"/>
    <w:rPr>
      <w:lang w:val="fr-CH" w:eastAsia="en-US" w:bidi="ar-SA"/>
    </w:rPr>
  </w:style>
  <w:style w:type="character" w:customStyle="1" w:styleId="FootnoteTextChar">
    <w:name w:val="Footnote Text Char"/>
    <w:aliases w:val="5_G Char"/>
    <w:link w:val="FootnoteText"/>
    <w:locked/>
    <w:rsid w:val="00235FE4"/>
    <w:rPr>
      <w:sz w:val="18"/>
      <w:lang w:eastAsia="en-US"/>
    </w:rPr>
  </w:style>
  <w:style w:type="character" w:customStyle="1" w:styleId="Heading1Char">
    <w:name w:val="Heading 1 Char"/>
    <w:aliases w:val="Table_G Char"/>
    <w:link w:val="Heading1"/>
    <w:rsid w:val="00994D2C"/>
    <w:rPr>
      <w:lang w:eastAsia="en-US"/>
    </w:rPr>
  </w:style>
  <w:style w:type="character" w:customStyle="1" w:styleId="H23GChar">
    <w:name w:val="_ H_2/3_G Char"/>
    <w:link w:val="H23G"/>
    <w:rsid w:val="002C19E7"/>
    <w:rPr>
      <w:b/>
      <w:lang w:eastAsia="en-US"/>
    </w:rPr>
  </w:style>
  <w:style w:type="paragraph" w:styleId="BalloonText">
    <w:name w:val="Balloon Text"/>
    <w:basedOn w:val="Normal"/>
    <w:link w:val="BalloonTextChar"/>
    <w:rsid w:val="00616C33"/>
    <w:pPr>
      <w:spacing w:line="240" w:lineRule="auto"/>
    </w:pPr>
    <w:rPr>
      <w:rFonts w:ascii="Tahoma" w:hAnsi="Tahoma"/>
      <w:sz w:val="16"/>
      <w:szCs w:val="16"/>
      <w:lang w:val="x-none"/>
    </w:rPr>
  </w:style>
  <w:style w:type="character" w:customStyle="1" w:styleId="BalloonTextChar">
    <w:name w:val="Balloon Text Char"/>
    <w:link w:val="BalloonText"/>
    <w:rsid w:val="00616C33"/>
    <w:rPr>
      <w:rFonts w:ascii="Tahoma" w:hAnsi="Tahoma" w:cs="Tahoma"/>
      <w:sz w:val="16"/>
      <w:szCs w:val="16"/>
      <w:lang w:eastAsia="en-US"/>
    </w:rPr>
  </w:style>
  <w:style w:type="character" w:customStyle="1" w:styleId="HChGChar">
    <w:name w:val="_ H _Ch_G Char"/>
    <w:link w:val="HChG"/>
    <w:rsid w:val="00ED3004"/>
    <w:rPr>
      <w:b/>
      <w:sz w:val="28"/>
      <w:lang w:eastAsia="en-US"/>
    </w:rPr>
  </w:style>
  <w:style w:type="character" w:styleId="CommentReference">
    <w:name w:val="annotation reference"/>
    <w:rsid w:val="00E52925"/>
    <w:rPr>
      <w:sz w:val="16"/>
      <w:szCs w:val="16"/>
    </w:rPr>
  </w:style>
  <w:style w:type="paragraph" w:styleId="CommentText">
    <w:name w:val="annotation text"/>
    <w:basedOn w:val="Normal"/>
    <w:link w:val="CommentTextChar"/>
    <w:rsid w:val="00E52925"/>
    <w:rPr>
      <w:lang w:val="x-none"/>
    </w:rPr>
  </w:style>
  <w:style w:type="character" w:customStyle="1" w:styleId="CommentTextChar">
    <w:name w:val="Comment Text Char"/>
    <w:link w:val="CommentText"/>
    <w:rsid w:val="00E52925"/>
    <w:rPr>
      <w:lang w:eastAsia="en-US"/>
    </w:rPr>
  </w:style>
  <w:style w:type="paragraph" w:styleId="CommentSubject">
    <w:name w:val="annotation subject"/>
    <w:basedOn w:val="CommentText"/>
    <w:next w:val="CommentText"/>
    <w:link w:val="CommentSubjectChar"/>
    <w:rsid w:val="005925BC"/>
    <w:rPr>
      <w:b/>
      <w:bCs/>
      <w:lang w:val="en-GB"/>
    </w:rPr>
  </w:style>
  <w:style w:type="character" w:customStyle="1" w:styleId="CommentSubjectChar">
    <w:name w:val="Comment Subject Char"/>
    <w:link w:val="CommentSubject"/>
    <w:rsid w:val="005925BC"/>
    <w:rPr>
      <w:b/>
      <w:bCs/>
      <w:lang w:val="en-GB" w:eastAsia="en-US"/>
    </w:rPr>
  </w:style>
  <w:style w:type="paragraph" w:customStyle="1" w:styleId="Rom1">
    <w:name w:val="Rom1"/>
    <w:basedOn w:val="SingleTxtG"/>
    <w:semiHidden/>
    <w:rsid w:val="00961FA8"/>
    <w:pPr>
      <w:numPr>
        <w:numId w:val="6"/>
      </w:numPr>
      <w:tabs>
        <w:tab w:val="clear" w:pos="1440"/>
      </w:tabs>
      <w:ind w:left="2268" w:hanging="39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sion\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2</TotalTime>
  <Pages>23</Pages>
  <Words>7682</Words>
  <Characters>43789</Characters>
  <Application>Microsoft Office Word</Application>
  <DocSecurity>0</DocSecurity>
  <Lines>364</Lines>
  <Paragraphs>102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CSD</Company>
  <LinksUpToDate>false</LinksUpToDate>
  <CharactersWithSpaces>51369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creator>Mansion</dc:creator>
  <cp:lastModifiedBy>barrio-champeau</cp:lastModifiedBy>
  <cp:revision>3</cp:revision>
  <cp:lastPrinted>2015-11-04T09:06:00Z</cp:lastPrinted>
  <dcterms:created xsi:type="dcterms:W3CDTF">2015-11-04T08:59:00Z</dcterms:created>
  <dcterms:modified xsi:type="dcterms:W3CDTF">2015-11-04T09:07:00Z</dcterms:modified>
</cp:coreProperties>
</file>