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74" w:rsidRPr="00DA7B21" w:rsidRDefault="00624874" w:rsidP="00624874">
      <w:pPr>
        <w:spacing w:line="240" w:lineRule="auto"/>
        <w:rPr>
          <w:sz w:val="2"/>
          <w:lang w:val="fr-CH"/>
        </w:rPr>
        <w:sectPr w:rsidR="00624874" w:rsidRPr="00DA7B21" w:rsidSect="0062487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r w:rsidRPr="00DA7B21">
        <w:rPr>
          <w:rStyle w:val="CommentReference"/>
          <w:lang w:val="fr-CH"/>
        </w:rPr>
        <w:commentReference w:id="0"/>
      </w:r>
    </w:p>
    <w:p w:rsidR="00614E09" w:rsidRPr="00DA7B21" w:rsidRDefault="00614E09" w:rsidP="00614E09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DA7B21">
        <w:rPr>
          <w:lang w:val="fr-CH"/>
        </w:rPr>
        <w:lastRenderedPageBreak/>
        <w:t xml:space="preserve">Comité d’experts du transport des marchandises </w:t>
      </w:r>
      <w:r w:rsidRPr="00DA7B21">
        <w:rPr>
          <w:lang w:val="fr-CH"/>
        </w:rPr>
        <w:br/>
        <w:t xml:space="preserve">dangereuses et du Système général harmonisé </w:t>
      </w:r>
      <w:r w:rsidRPr="00DA7B21">
        <w:rPr>
          <w:lang w:val="fr-CH"/>
        </w:rPr>
        <w:br/>
        <w:t>de classification et d’étiquet</w:t>
      </w:r>
      <w:bookmarkStart w:id="1" w:name="insstart"/>
      <w:bookmarkEnd w:id="1"/>
      <w:r w:rsidRPr="00DA7B21">
        <w:rPr>
          <w:lang w:val="fr-CH"/>
        </w:rPr>
        <w:t>age des produits chimiques</w:t>
      </w:r>
    </w:p>
    <w:p w:rsidR="00614E09" w:rsidRPr="00DA7B21" w:rsidRDefault="00614E09" w:rsidP="00614E09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  <w:lang w:val="fr-CH"/>
        </w:rPr>
      </w:pPr>
    </w:p>
    <w:p w:rsidR="00614E09" w:rsidRPr="00DA7B21" w:rsidRDefault="00614E09" w:rsidP="00614E0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DA7B21">
        <w:rPr>
          <w:lang w:val="fr-CH"/>
        </w:rPr>
        <w:t xml:space="preserve">Sous-Comité d’experts du Système général harmonisé </w:t>
      </w:r>
      <w:r w:rsidRPr="00DA7B21">
        <w:rPr>
          <w:lang w:val="fr-CH"/>
        </w:rPr>
        <w:br/>
        <w:t>de classification et d’étiquetage des produits chimiques</w:t>
      </w:r>
    </w:p>
    <w:p w:rsidR="00614E09" w:rsidRPr="00DA7B21" w:rsidRDefault="00614E09" w:rsidP="00614E09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  <w:lang w:val="fr-CH"/>
        </w:rPr>
      </w:pPr>
    </w:p>
    <w:p w:rsidR="00614E09" w:rsidRPr="00DA7B21" w:rsidRDefault="00614E09" w:rsidP="00614E0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DA7B21">
        <w:rPr>
          <w:lang w:val="fr-CH"/>
        </w:rPr>
        <w:t>Trentième session</w:t>
      </w:r>
    </w:p>
    <w:p w:rsidR="00614E09" w:rsidRPr="00DA7B21" w:rsidRDefault="00614E09" w:rsidP="00614E09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CH"/>
        </w:rPr>
      </w:pPr>
      <w:r w:rsidRPr="00DA7B21">
        <w:rPr>
          <w:lang w:val="fr-CH"/>
        </w:rPr>
        <w:t>Genève, 9-11 décembre 2015</w:t>
      </w:r>
    </w:p>
    <w:p w:rsidR="00614E09" w:rsidRPr="00DA7B21" w:rsidRDefault="00614E09" w:rsidP="00614E09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CH"/>
        </w:rPr>
      </w:pPr>
      <w:r w:rsidRPr="00DA7B21">
        <w:rPr>
          <w:lang w:val="fr-CH"/>
        </w:rPr>
        <w:t>Point 4 c) de l’ordre du jour provisoire</w:t>
      </w:r>
    </w:p>
    <w:p w:rsidR="00614E09" w:rsidRPr="00DA7B21" w:rsidRDefault="00614E09" w:rsidP="00614E0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DA7B21">
        <w:rPr>
          <w:lang w:val="fr-CH"/>
        </w:rPr>
        <w:t xml:space="preserve">Questions relatives à la communication des dangers : </w:t>
      </w:r>
      <w:r w:rsidRPr="00DA7B21">
        <w:rPr>
          <w:lang w:val="fr-CH"/>
        </w:rPr>
        <w:br/>
        <w:t xml:space="preserve">Amélioration des annexes 1 à 3 et poursuite </w:t>
      </w:r>
      <w:r w:rsidRPr="00DA7B21">
        <w:rPr>
          <w:lang w:val="fr-CH"/>
        </w:rPr>
        <w:br/>
        <w:t>de la rationalisation des conseils de prudence</w:t>
      </w:r>
    </w:p>
    <w:p w:rsidR="00614E09" w:rsidRPr="00DA7B21" w:rsidRDefault="00614E09" w:rsidP="00614E09">
      <w:pPr>
        <w:spacing w:line="120" w:lineRule="exact"/>
        <w:rPr>
          <w:sz w:val="10"/>
          <w:lang w:val="fr-CH"/>
        </w:rPr>
      </w:pPr>
    </w:p>
    <w:p w:rsidR="00614E09" w:rsidRPr="00DA7B21" w:rsidRDefault="00614E09" w:rsidP="00614E09">
      <w:pPr>
        <w:spacing w:line="120" w:lineRule="exact"/>
        <w:rPr>
          <w:sz w:val="10"/>
          <w:lang w:val="fr-CH"/>
        </w:rPr>
      </w:pPr>
    </w:p>
    <w:p w:rsidR="00614E09" w:rsidRPr="00DA7B21" w:rsidRDefault="00614E09" w:rsidP="00614E09">
      <w:pPr>
        <w:spacing w:line="120" w:lineRule="exact"/>
        <w:rPr>
          <w:sz w:val="10"/>
          <w:lang w:val="fr-CH"/>
        </w:rPr>
      </w:pPr>
    </w:p>
    <w:p w:rsidR="00614E09" w:rsidRPr="001B253A" w:rsidRDefault="00614E09" w:rsidP="00614E0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-4"/>
          <w:lang w:val="fr-CH"/>
        </w:rPr>
      </w:pPr>
      <w:r w:rsidRPr="00DA7B21">
        <w:rPr>
          <w:lang w:val="fr-CH"/>
        </w:rPr>
        <w:tab/>
      </w:r>
      <w:r w:rsidRPr="00DA7B21">
        <w:rPr>
          <w:lang w:val="fr-CH"/>
        </w:rPr>
        <w:tab/>
      </w:r>
      <w:bookmarkStart w:id="2" w:name="_GoBack"/>
      <w:r w:rsidRPr="001B253A">
        <w:rPr>
          <w:spacing w:val="-4"/>
          <w:lang w:val="fr-CH"/>
        </w:rPr>
        <w:t>Amélioration du conseil de prudence P502 pour les explosifs</w:t>
      </w:r>
      <w:bookmarkEnd w:id="2"/>
    </w:p>
    <w:p w:rsidR="00614E09" w:rsidRPr="00DA7B21" w:rsidRDefault="00614E09" w:rsidP="00614E09">
      <w:pPr>
        <w:pStyle w:val="SingleTxt"/>
        <w:spacing w:after="0" w:line="120" w:lineRule="exact"/>
        <w:rPr>
          <w:sz w:val="10"/>
          <w:lang w:val="fr-CH"/>
        </w:rPr>
      </w:pPr>
    </w:p>
    <w:p w:rsidR="00614E09" w:rsidRPr="00DA7B21" w:rsidRDefault="00614E09" w:rsidP="00614E09">
      <w:pPr>
        <w:pStyle w:val="SingleTxt"/>
        <w:spacing w:after="0" w:line="120" w:lineRule="exact"/>
        <w:rPr>
          <w:sz w:val="10"/>
          <w:lang w:val="fr-CH"/>
        </w:rPr>
      </w:pPr>
    </w:p>
    <w:p w:rsidR="00614E09" w:rsidRPr="00DA7B21" w:rsidRDefault="00614E09" w:rsidP="00614E0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DA7B21">
        <w:rPr>
          <w:lang w:val="fr-CH"/>
        </w:rPr>
        <w:tab/>
      </w:r>
      <w:r w:rsidRPr="00DA7B21">
        <w:rPr>
          <w:lang w:val="fr-CH"/>
        </w:rPr>
        <w:tab/>
        <w:t>Communication de l’expert de la Suède</w:t>
      </w:r>
      <w:r w:rsidRPr="00DA7B21">
        <w:rPr>
          <w:rStyle w:val="FootnoteReference"/>
          <w:b w:val="0"/>
          <w:sz w:val="20"/>
          <w:szCs w:val="20"/>
          <w:lang w:val="fr-CH"/>
        </w:rPr>
        <w:footnoteReference w:id="1"/>
      </w:r>
    </w:p>
    <w:p w:rsidR="00614E09" w:rsidRPr="00DA7B21" w:rsidRDefault="00614E09" w:rsidP="00614E09">
      <w:pPr>
        <w:pStyle w:val="SingleTxt"/>
        <w:spacing w:after="0" w:line="120" w:lineRule="exact"/>
        <w:rPr>
          <w:sz w:val="10"/>
          <w:lang w:val="fr-CH"/>
        </w:rPr>
      </w:pPr>
    </w:p>
    <w:p w:rsidR="00614E09" w:rsidRPr="00DA7B21" w:rsidRDefault="00614E09" w:rsidP="00614E09">
      <w:pPr>
        <w:pStyle w:val="SingleTxt"/>
        <w:spacing w:after="0" w:line="120" w:lineRule="exact"/>
        <w:rPr>
          <w:sz w:val="10"/>
          <w:lang w:val="fr-CH"/>
        </w:rPr>
      </w:pPr>
    </w:p>
    <w:p w:rsidR="00614E09" w:rsidRPr="00DA7B21" w:rsidRDefault="00614E09" w:rsidP="00614E09">
      <w:pPr>
        <w:pStyle w:val="SingleTxt"/>
        <w:numPr>
          <w:ilvl w:val="0"/>
          <w:numId w:val="8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DA7B21">
        <w:rPr>
          <w:lang w:val="fr-CH"/>
        </w:rPr>
        <w:t>Lors de la vingt-neuvième session du Sous-Comité, l’expert de la Suède a présenté une proposition concernant l’utilisation du conseil de prudence P502 pour la classe de danger « explosifs » (voir le document ST/SG/AC.10/C.4/2015/5).</w:t>
      </w:r>
    </w:p>
    <w:p w:rsidR="00614E09" w:rsidRPr="00DA7B21" w:rsidRDefault="00614E09" w:rsidP="00614E09">
      <w:pPr>
        <w:pStyle w:val="SingleTxt"/>
        <w:numPr>
          <w:ilvl w:val="0"/>
          <w:numId w:val="8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DA7B21">
        <w:rPr>
          <w:lang w:val="fr-CH"/>
        </w:rPr>
        <w:t xml:space="preserve">À la suite des observations formulées par d’autres experts, la proposition a été remaniée en marge de la session et une version modifiée a été distribuée en tant que document informel INF.20. La proposition a fait l’objet de nouvelles modifications pendant la session et une formulation légèrement différente a été finalement adoptée par le Sous-Comité (voir l’annexe du rapport du Sous-Comité sur sa </w:t>
      </w:r>
      <w:r w:rsidR="00F843D9" w:rsidRPr="00DA7B21">
        <w:rPr>
          <w:lang w:val="fr-CH"/>
        </w:rPr>
        <w:t xml:space="preserve">vingt-neuvième </w:t>
      </w:r>
      <w:r w:rsidRPr="00DA7B21">
        <w:rPr>
          <w:lang w:val="fr-CH"/>
        </w:rPr>
        <w:t>session, ST/SG/AC.10/C.4/58).</w:t>
      </w:r>
    </w:p>
    <w:p w:rsidR="00614E09" w:rsidRPr="00DA7B21" w:rsidRDefault="00614E09" w:rsidP="00614E09">
      <w:pPr>
        <w:pStyle w:val="SingleTxt"/>
        <w:numPr>
          <w:ilvl w:val="0"/>
          <w:numId w:val="8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DA7B21">
        <w:rPr>
          <w:lang w:val="fr-CH"/>
        </w:rPr>
        <w:t xml:space="preserve">Au cours de la discussion il a été proposé de préciser les conditions d’utilisation du conseil de prudence P502 pour les explosifs en ajoutant une instruction spécifiant que le mot « élimination » devait toujours être employé lorsqu’on applique ce conseil de prudence P502 aux explosifs. Toutefois, après des débats nourris, il a été considéré qu’il valait mieux </w:t>
      </w:r>
      <w:r w:rsidR="00446D9F">
        <w:rPr>
          <w:lang w:val="fr-CH"/>
        </w:rPr>
        <w:t>n</w:t>
      </w:r>
      <w:r w:rsidRPr="00DA7B21">
        <w:rPr>
          <w:lang w:val="fr-CH"/>
        </w:rPr>
        <w:t>e pas modifier à nouveau la proposition à ce stade. L’expert de la Suède revient à la charge avec une proposition précisant les conditions d’utilisation du conseil de prudence P502 dans le cas des explosifs.</w:t>
      </w:r>
    </w:p>
    <w:p w:rsidR="00614E09" w:rsidRPr="00DA7B21" w:rsidRDefault="00614E09" w:rsidP="00614E09">
      <w:pPr>
        <w:pStyle w:val="SingleTxt"/>
        <w:numPr>
          <w:ilvl w:val="0"/>
          <w:numId w:val="8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DA7B21">
        <w:rPr>
          <w:lang w:val="fr-CH"/>
        </w:rPr>
        <w:t xml:space="preserve">À la suite des modifications adoptées par le Sous-Comité à sa </w:t>
      </w:r>
      <w:r w:rsidR="00F843D9" w:rsidRPr="00DA7B21">
        <w:rPr>
          <w:lang w:val="fr-CH"/>
        </w:rPr>
        <w:t xml:space="preserve">vingt-neuvième </w:t>
      </w:r>
      <w:r w:rsidRPr="00DA7B21">
        <w:rPr>
          <w:lang w:val="fr-CH"/>
        </w:rPr>
        <w:t>session, le conseil de prudence P502 est libellé comme suit : « Se reporter au fabricant ou au fournisseur [/…] pour des informations concernant [l’élimination</w:t>
      </w:r>
      <w:r w:rsidR="009870E1">
        <w:rPr>
          <w:lang w:val="fr-CH"/>
        </w:rPr>
        <w:t>,]</w:t>
      </w:r>
      <w:r w:rsidRPr="00DA7B21">
        <w:rPr>
          <w:lang w:val="fr-CH"/>
        </w:rPr>
        <w:t xml:space="preserve"> la récupération ou le recyclage. ». La condition d’utilisation applicable à la classe « Dangereux pour la couche d’ozone » est « le texte entre crochets ne doit pas être </w:t>
      </w:r>
      <w:r w:rsidRPr="00DA7B21">
        <w:rPr>
          <w:lang w:val="fr-CH"/>
        </w:rPr>
        <w:lastRenderedPageBreak/>
        <w:t>utilisé pour la classe “dangereux pour la couche d’ozone</w:t>
      </w:r>
      <w:r w:rsidR="00F843D9" w:rsidRPr="00DA7B21">
        <w:rPr>
          <w:lang w:val="fr-CH"/>
        </w:rPr>
        <w:t>”</w:t>
      </w:r>
      <w:r w:rsidRPr="00DA7B21">
        <w:rPr>
          <w:lang w:val="fr-CH"/>
        </w:rPr>
        <w:t> ». À première vue, la condition d’utilisation correspondante à introduire pour les explosifs devrait être « </w:t>
      </w:r>
      <w:r w:rsidR="009870E1">
        <w:rPr>
          <w:lang w:val="fr-CH"/>
        </w:rPr>
        <w:t xml:space="preserve">– </w:t>
      </w:r>
      <w:r w:rsidRPr="00DA7B21">
        <w:rPr>
          <w:i/>
          <w:lang w:val="fr-CH"/>
        </w:rPr>
        <w:t>le texte entre crochets doit être utilisé pour les explosifs</w:t>
      </w:r>
      <w:r w:rsidRPr="00DA7B21">
        <w:rPr>
          <w:lang w:val="fr-CH"/>
        </w:rPr>
        <w:t> », conformément à la terminologie utilisée dans le SGH dans de tels cas. Telle est l’option 1.</w:t>
      </w:r>
    </w:p>
    <w:p w:rsidR="00614E09" w:rsidRPr="00DA7B21" w:rsidRDefault="00614E09" w:rsidP="00614E09">
      <w:pPr>
        <w:pStyle w:val="SingleTxt"/>
        <w:numPr>
          <w:ilvl w:val="0"/>
          <w:numId w:val="8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DA7B21">
        <w:rPr>
          <w:lang w:val="fr-CH"/>
        </w:rPr>
        <w:t>Cependant, le fait d’indiquer que le texte entre crochets doit être utilisé pour les explosifs pourrait prêter à confusion car tant la barre oblique que les trois points sont également entre crochets dans la phrase. Un utilisateur pourrait donc être amené à penser que « /… » doit aussi apparaître dans le conseil, qui serait ainsi : « Se reporter au fabricant ou au fournisseur [/…] pour des informations concernant l’élimination, la récupération ou le recyclage. ». Pour éviter toute interprétation erronée, l’expert de la Suède propose comme autre condition d’utilisation : « </w:t>
      </w:r>
      <w:r w:rsidRPr="00DA7B21">
        <w:rPr>
          <w:i/>
          <w:lang w:val="fr-CH"/>
        </w:rPr>
        <w:t>– “élimination” doit être utilisé pour les explosifs</w:t>
      </w:r>
      <w:r w:rsidRPr="00DA7B21">
        <w:rPr>
          <w:lang w:val="fr-CH"/>
        </w:rPr>
        <w:t> ». Telle est l’option 2.</w:t>
      </w:r>
    </w:p>
    <w:p w:rsidR="00614E09" w:rsidRPr="00DA7B21" w:rsidRDefault="00614E09" w:rsidP="00614E09">
      <w:pPr>
        <w:pStyle w:val="SingleTxt"/>
        <w:numPr>
          <w:ilvl w:val="0"/>
          <w:numId w:val="8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DA7B21">
        <w:rPr>
          <w:lang w:val="fr-CH"/>
        </w:rPr>
        <w:t>L’expert de la Suède attend avec intérêt le point de vue du Sous-Comité sur les deux options proposées ci-dessous.</w:t>
      </w:r>
    </w:p>
    <w:p w:rsidR="00614E09" w:rsidRPr="00DA7B21" w:rsidRDefault="00614E09" w:rsidP="00614E09">
      <w:pPr>
        <w:pStyle w:val="SingleTxt"/>
        <w:spacing w:after="0" w:line="120" w:lineRule="exact"/>
        <w:rPr>
          <w:sz w:val="10"/>
          <w:lang w:val="fr-CH"/>
        </w:rPr>
      </w:pPr>
    </w:p>
    <w:p w:rsidR="00614E09" w:rsidRPr="00DA7B21" w:rsidRDefault="00614E09" w:rsidP="00614E09">
      <w:pPr>
        <w:pStyle w:val="SingleTxt"/>
        <w:spacing w:after="0" w:line="120" w:lineRule="exact"/>
        <w:rPr>
          <w:sz w:val="10"/>
          <w:lang w:val="fr-CH"/>
        </w:rPr>
      </w:pPr>
    </w:p>
    <w:p w:rsidR="00614E09" w:rsidRPr="00DA7B21" w:rsidRDefault="00614E09" w:rsidP="00614E0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DA7B21">
        <w:rPr>
          <w:lang w:val="fr-CH"/>
        </w:rPr>
        <w:tab/>
      </w:r>
      <w:r w:rsidRPr="00DA7B21">
        <w:rPr>
          <w:lang w:val="fr-CH"/>
        </w:rPr>
        <w:tab/>
        <w:t>Proposition</w:t>
      </w:r>
    </w:p>
    <w:p w:rsidR="00614E09" w:rsidRPr="00DA7B21" w:rsidRDefault="00614E09" w:rsidP="00614E09">
      <w:pPr>
        <w:pStyle w:val="SingleTxt"/>
        <w:spacing w:after="0" w:line="120" w:lineRule="exact"/>
        <w:rPr>
          <w:sz w:val="10"/>
          <w:lang w:val="fr-CH"/>
        </w:rPr>
      </w:pPr>
    </w:p>
    <w:p w:rsidR="00614E09" w:rsidRPr="00DA7B21" w:rsidRDefault="00614E09" w:rsidP="00614E09">
      <w:pPr>
        <w:pStyle w:val="SingleTxt"/>
        <w:spacing w:after="0" w:line="120" w:lineRule="exact"/>
        <w:rPr>
          <w:sz w:val="10"/>
          <w:lang w:val="fr-CH"/>
        </w:rPr>
      </w:pPr>
    </w:p>
    <w:p w:rsidR="00614E09" w:rsidRPr="00DA7B21" w:rsidRDefault="00614E09" w:rsidP="00614E0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DA7B21">
        <w:rPr>
          <w:lang w:val="fr-CH"/>
        </w:rPr>
        <w:tab/>
      </w:r>
      <w:r w:rsidRPr="00DA7B21">
        <w:rPr>
          <w:lang w:val="fr-CH"/>
        </w:rPr>
        <w:tab/>
        <w:t>Option 1</w:t>
      </w:r>
    </w:p>
    <w:p w:rsidR="00614E09" w:rsidRPr="00DA7B21" w:rsidRDefault="00614E09" w:rsidP="00614E09">
      <w:pPr>
        <w:pStyle w:val="SingleTxt"/>
        <w:spacing w:after="0" w:line="120" w:lineRule="exact"/>
        <w:rPr>
          <w:sz w:val="10"/>
          <w:lang w:val="fr-CH"/>
        </w:rPr>
      </w:pPr>
    </w:p>
    <w:p w:rsidR="00614E09" w:rsidRPr="00DA7B21" w:rsidRDefault="00614E09" w:rsidP="00614E09">
      <w:pPr>
        <w:pStyle w:val="SingleTxt"/>
        <w:spacing w:after="0" w:line="120" w:lineRule="exact"/>
        <w:rPr>
          <w:sz w:val="10"/>
          <w:lang w:val="fr-CH"/>
        </w:rPr>
      </w:pPr>
    </w:p>
    <w:p w:rsidR="00614E09" w:rsidRPr="00DA7B21" w:rsidRDefault="00614E09" w:rsidP="00614E09">
      <w:pPr>
        <w:pStyle w:val="SingleTxt"/>
        <w:numPr>
          <w:ilvl w:val="0"/>
          <w:numId w:val="8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DA7B21">
        <w:rPr>
          <w:lang w:val="fr-CH"/>
        </w:rPr>
        <w:t>Ajouter la condition d’utilisation suivante « </w:t>
      </w:r>
      <w:r w:rsidRPr="00DA7B21">
        <w:rPr>
          <w:i/>
          <w:lang w:val="fr-CH"/>
        </w:rPr>
        <w:t>–</w:t>
      </w:r>
      <w:r w:rsidR="00E8592B" w:rsidRPr="00DA7B21">
        <w:rPr>
          <w:i/>
          <w:lang w:val="fr-CH"/>
        </w:rPr>
        <w:t xml:space="preserve"> </w:t>
      </w:r>
      <w:r w:rsidRPr="00DA7B21">
        <w:rPr>
          <w:i/>
          <w:lang w:val="fr-CH"/>
        </w:rPr>
        <w:t>Le texte entre crochets doit être utilisé dans le cas des explosifs</w:t>
      </w:r>
      <w:r w:rsidRPr="00DA7B21">
        <w:rPr>
          <w:lang w:val="fr-CH"/>
        </w:rPr>
        <w:t xml:space="preserve"> » au tableau A3.2.1 de l’annexe 3 de la section 2 du SGH, tel que modifié à la </w:t>
      </w:r>
      <w:r w:rsidR="00150B3B" w:rsidRPr="00DA7B21">
        <w:rPr>
          <w:lang w:val="fr-CH"/>
        </w:rPr>
        <w:t xml:space="preserve">vingt-neuvième </w:t>
      </w:r>
      <w:r w:rsidRPr="00DA7B21">
        <w:rPr>
          <w:lang w:val="fr-CH"/>
        </w:rPr>
        <w:t xml:space="preserve">session du Sous-Comité (voir ST/SG/AC.10/C.4/58, annexe). </w:t>
      </w:r>
      <w:r w:rsidRPr="00DA7B21">
        <w:rPr>
          <w:i/>
          <w:lang w:val="fr-CH"/>
        </w:rPr>
        <w:t>Le texte ajouté</w:t>
      </w:r>
      <w:r w:rsidRPr="00DA7B21">
        <w:rPr>
          <w:lang w:val="fr-CH"/>
        </w:rPr>
        <w:t xml:space="preserve"> </w:t>
      </w:r>
      <w:r w:rsidRPr="00DA7B21">
        <w:rPr>
          <w:i/>
          <w:lang w:val="fr-CH"/>
        </w:rPr>
        <w:t>apparaît en caractères gras soulignés </w:t>
      </w:r>
      <w:r w:rsidRPr="00DA7B21">
        <w:rPr>
          <w:lang w:val="fr-CH"/>
        </w:rPr>
        <w:t>:</w:t>
      </w:r>
    </w:p>
    <w:p w:rsidR="00624874" w:rsidRPr="00DA7B21" w:rsidRDefault="00624874" w:rsidP="001327AD">
      <w:pPr>
        <w:pStyle w:val="SingleTxt"/>
        <w:spacing w:after="0" w:line="120" w:lineRule="exact"/>
        <w:rPr>
          <w:sz w:val="10"/>
          <w:lang w:val="fr-CH"/>
        </w:rPr>
      </w:pP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2430"/>
        <w:gridCol w:w="1624"/>
        <w:gridCol w:w="1625"/>
        <w:gridCol w:w="3645"/>
      </w:tblGrid>
      <w:tr w:rsidR="002F241C" w:rsidRPr="00DA7B21" w:rsidTr="00486D18">
        <w:trPr>
          <w:tblHeader/>
        </w:trPr>
        <w:tc>
          <w:tcPr>
            <w:tcW w:w="725" w:type="dxa"/>
            <w:shd w:val="clear" w:color="auto" w:fill="auto"/>
            <w:vAlign w:val="bottom"/>
          </w:tcPr>
          <w:p w:rsidR="001327AD" w:rsidRPr="00DA7B21" w:rsidRDefault="00F97E0C" w:rsidP="00624DF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40"/>
              <w:jc w:val="center"/>
              <w:rPr>
                <w:b/>
                <w:i/>
                <w:sz w:val="14"/>
                <w:lang w:val="fr-CH"/>
              </w:rPr>
            </w:pPr>
            <w:r w:rsidRPr="00DA7B21">
              <w:rPr>
                <w:b/>
                <w:i/>
                <w:sz w:val="14"/>
                <w:lang w:val="fr-CH"/>
              </w:rPr>
              <w:t xml:space="preserve">Code </w:t>
            </w:r>
            <w:r w:rsidRPr="00DA7B21">
              <w:rPr>
                <w:b/>
                <w:i/>
                <w:sz w:val="14"/>
                <w:lang w:val="fr-CH"/>
              </w:rPr>
              <w:br/>
              <w:t>(1)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1327AD" w:rsidRPr="00DA7B21" w:rsidRDefault="00F97E0C" w:rsidP="007732E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403"/>
              <w:jc w:val="center"/>
              <w:rPr>
                <w:b/>
                <w:i/>
                <w:sz w:val="14"/>
                <w:lang w:val="fr-CH"/>
              </w:rPr>
            </w:pPr>
            <w:r w:rsidRPr="00DA7B21">
              <w:rPr>
                <w:b/>
                <w:i/>
                <w:sz w:val="14"/>
                <w:lang w:val="fr-CH"/>
              </w:rPr>
              <w:t xml:space="preserve">Conseils de prudence concernant l’élimination </w:t>
            </w:r>
            <w:r w:rsidRPr="00DA7B21">
              <w:rPr>
                <w:b/>
                <w:i/>
                <w:sz w:val="14"/>
                <w:lang w:val="fr-CH"/>
              </w:rPr>
              <w:br/>
              <w:t>(2)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1327AD" w:rsidRPr="00DA7B21" w:rsidRDefault="00D24562" w:rsidP="009870E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left="43" w:right="43"/>
              <w:jc w:val="center"/>
              <w:rPr>
                <w:b/>
                <w:i/>
                <w:sz w:val="14"/>
                <w:lang w:val="fr-CH"/>
              </w:rPr>
            </w:pPr>
            <w:r w:rsidRPr="00DA7B21">
              <w:rPr>
                <w:b/>
                <w:i/>
                <w:sz w:val="14"/>
                <w:lang w:val="fr-CH"/>
              </w:rPr>
              <w:t xml:space="preserve">Classe de danger </w:t>
            </w:r>
            <w:r w:rsidR="009870E1">
              <w:rPr>
                <w:b/>
                <w:i/>
                <w:sz w:val="14"/>
                <w:lang w:val="fr-CH"/>
              </w:rPr>
              <w:br/>
            </w:r>
            <w:r w:rsidRPr="00DA7B21">
              <w:rPr>
                <w:b/>
                <w:i/>
                <w:sz w:val="14"/>
                <w:lang w:val="fr-CH"/>
              </w:rPr>
              <w:t>(3)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1327AD" w:rsidRPr="00DA7B21" w:rsidRDefault="00486D18" w:rsidP="007C02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43"/>
              <w:jc w:val="center"/>
              <w:rPr>
                <w:b/>
                <w:i/>
                <w:sz w:val="14"/>
                <w:lang w:val="fr-CH"/>
              </w:rPr>
            </w:pPr>
            <w:r w:rsidRPr="00DA7B21">
              <w:rPr>
                <w:b/>
                <w:i/>
                <w:spacing w:val="2"/>
                <w:sz w:val="14"/>
                <w:lang w:val="fr-CH"/>
              </w:rPr>
              <w:t xml:space="preserve">Catégorie </w:t>
            </w:r>
            <w:r w:rsidRPr="00DA7B21">
              <w:rPr>
                <w:b/>
                <w:i/>
                <w:sz w:val="14"/>
                <w:lang w:val="fr-CH"/>
              </w:rPr>
              <w:t>de</w:t>
            </w:r>
            <w:r w:rsidR="007C026B" w:rsidRPr="00DA7B21">
              <w:rPr>
                <w:b/>
                <w:i/>
                <w:spacing w:val="2"/>
                <w:sz w:val="14"/>
                <w:lang w:val="fr-CH"/>
              </w:rPr>
              <w:t xml:space="preserve"> </w:t>
            </w:r>
            <w:r w:rsidR="00D24562" w:rsidRPr="00DA7B21">
              <w:rPr>
                <w:b/>
                <w:i/>
                <w:spacing w:val="2"/>
                <w:sz w:val="14"/>
                <w:lang w:val="fr-CH"/>
              </w:rPr>
              <w:t>danger</w:t>
            </w:r>
            <w:r w:rsidR="00D24562" w:rsidRPr="00DA7B21">
              <w:rPr>
                <w:b/>
                <w:i/>
                <w:sz w:val="14"/>
                <w:lang w:val="fr-CH"/>
              </w:rPr>
              <w:t xml:space="preserve"> </w:t>
            </w:r>
            <w:r w:rsidR="007C026B" w:rsidRPr="00DA7B21">
              <w:rPr>
                <w:b/>
                <w:i/>
                <w:sz w:val="14"/>
                <w:lang w:val="fr-CH"/>
              </w:rPr>
              <w:br/>
            </w:r>
            <w:r w:rsidR="00D24562" w:rsidRPr="00DA7B21">
              <w:rPr>
                <w:b/>
                <w:i/>
                <w:sz w:val="14"/>
                <w:lang w:val="fr-CH"/>
              </w:rPr>
              <w:t>(4)</w:t>
            </w:r>
          </w:p>
        </w:tc>
        <w:tc>
          <w:tcPr>
            <w:tcW w:w="3645" w:type="dxa"/>
            <w:shd w:val="clear" w:color="auto" w:fill="auto"/>
            <w:vAlign w:val="bottom"/>
          </w:tcPr>
          <w:p w:rsidR="001327AD" w:rsidRPr="00DA7B21" w:rsidRDefault="00D24562" w:rsidP="0071119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43"/>
              <w:jc w:val="center"/>
              <w:rPr>
                <w:b/>
                <w:i/>
                <w:sz w:val="14"/>
                <w:lang w:val="fr-CH"/>
              </w:rPr>
            </w:pPr>
            <w:r w:rsidRPr="00DA7B21">
              <w:rPr>
                <w:b/>
                <w:i/>
                <w:sz w:val="14"/>
                <w:lang w:val="fr-CH"/>
              </w:rPr>
              <w:t xml:space="preserve">Conditions relatives à l’utilisation </w:t>
            </w:r>
            <w:r w:rsidR="00A96ADA" w:rsidRPr="00DA7B21">
              <w:rPr>
                <w:b/>
                <w:i/>
                <w:sz w:val="14"/>
                <w:lang w:val="fr-CH"/>
              </w:rPr>
              <w:br/>
            </w:r>
            <w:r w:rsidRPr="00DA7B21">
              <w:rPr>
                <w:b/>
                <w:i/>
                <w:sz w:val="14"/>
                <w:lang w:val="fr-CH"/>
              </w:rPr>
              <w:t>(5)</w:t>
            </w:r>
          </w:p>
        </w:tc>
      </w:tr>
      <w:tr w:rsidR="002F241C" w:rsidRPr="00DA7B21" w:rsidTr="00486D18">
        <w:tc>
          <w:tcPr>
            <w:tcW w:w="725" w:type="dxa"/>
            <w:shd w:val="clear" w:color="auto" w:fill="auto"/>
          </w:tcPr>
          <w:p w:rsidR="001327AD" w:rsidRPr="00DA7B21" w:rsidRDefault="00D24562" w:rsidP="00554E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jc w:val="center"/>
              <w:rPr>
                <w:lang w:val="fr-CH"/>
              </w:rPr>
            </w:pPr>
            <w:r w:rsidRPr="00DA7B21">
              <w:rPr>
                <w:lang w:val="fr-CH"/>
              </w:rPr>
              <w:t>P502</w:t>
            </w:r>
          </w:p>
        </w:tc>
        <w:tc>
          <w:tcPr>
            <w:tcW w:w="2430" w:type="dxa"/>
            <w:shd w:val="clear" w:color="auto" w:fill="auto"/>
          </w:tcPr>
          <w:p w:rsidR="001327AD" w:rsidRPr="00DA7B21" w:rsidRDefault="00D24562" w:rsidP="00486D1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115"/>
              <w:rPr>
                <w:lang w:val="fr-CH"/>
              </w:rPr>
            </w:pPr>
            <w:r w:rsidRPr="00DA7B21">
              <w:rPr>
                <w:lang w:val="fr-CH"/>
              </w:rPr>
              <w:t xml:space="preserve">Se reporter au fabricant ou au fournisseur [/…] pour des informations </w:t>
            </w:r>
            <w:r w:rsidRPr="00DA7B21">
              <w:rPr>
                <w:spacing w:val="2"/>
                <w:lang w:val="fr-CH"/>
              </w:rPr>
              <w:t>concernant [l’élimination</w:t>
            </w:r>
            <w:r w:rsidR="00DD1D48">
              <w:rPr>
                <w:spacing w:val="2"/>
                <w:lang w:val="fr-CH"/>
              </w:rPr>
              <w:t>,]</w:t>
            </w:r>
            <w:r w:rsidRPr="00DA7B21">
              <w:rPr>
                <w:spacing w:val="2"/>
                <w:lang w:val="fr-CH"/>
              </w:rPr>
              <w:t xml:space="preserve"> </w:t>
            </w:r>
            <w:r w:rsidRPr="00DA7B21">
              <w:rPr>
                <w:lang w:val="fr-CH"/>
              </w:rPr>
              <w:t>la récupération ou le</w:t>
            </w:r>
            <w:r w:rsidR="00486D18" w:rsidRPr="00DA7B21">
              <w:rPr>
                <w:lang w:val="fr-CH"/>
              </w:rPr>
              <w:t> </w:t>
            </w:r>
            <w:r w:rsidRPr="00DA7B21">
              <w:rPr>
                <w:lang w:val="fr-CH"/>
              </w:rPr>
              <w:t>recyclage</w:t>
            </w:r>
          </w:p>
        </w:tc>
        <w:tc>
          <w:tcPr>
            <w:tcW w:w="1624" w:type="dxa"/>
            <w:shd w:val="clear" w:color="auto" w:fill="auto"/>
          </w:tcPr>
          <w:p w:rsidR="001327AD" w:rsidRPr="00DA7B21" w:rsidRDefault="00D24562" w:rsidP="00554E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115"/>
              <w:rPr>
                <w:lang w:val="fr-CH"/>
              </w:rPr>
            </w:pPr>
            <w:r w:rsidRPr="00DA7B21">
              <w:rPr>
                <w:lang w:val="fr-CH"/>
              </w:rPr>
              <w:t>Explosifs (chap. 2.1)</w:t>
            </w:r>
          </w:p>
        </w:tc>
        <w:tc>
          <w:tcPr>
            <w:tcW w:w="1625" w:type="dxa"/>
            <w:shd w:val="clear" w:color="auto" w:fill="auto"/>
          </w:tcPr>
          <w:p w:rsidR="001327AD" w:rsidRPr="00DA7B21" w:rsidRDefault="00D24562" w:rsidP="00554E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115"/>
              <w:rPr>
                <w:lang w:val="fr-CH"/>
              </w:rPr>
            </w:pPr>
            <w:r w:rsidRPr="00DA7B21">
              <w:rPr>
                <w:color w:val="000000"/>
                <w:lang w:val="fr-CH"/>
              </w:rPr>
              <w:t xml:space="preserve">Explosifs instables et </w:t>
            </w:r>
            <w:r w:rsidRPr="00DA7B21">
              <w:rPr>
                <w:color w:val="000000"/>
                <w:spacing w:val="2"/>
                <w:lang w:val="fr-CH"/>
              </w:rPr>
              <w:t>divisions 1.1, 1.2, 1.3, 1.4, 1.5</w:t>
            </w:r>
          </w:p>
        </w:tc>
        <w:tc>
          <w:tcPr>
            <w:tcW w:w="3645" w:type="dxa"/>
            <w:shd w:val="clear" w:color="auto" w:fill="auto"/>
          </w:tcPr>
          <w:p w:rsidR="001327AD" w:rsidRPr="00DA7B21" w:rsidRDefault="00D24562" w:rsidP="00554E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115"/>
              <w:rPr>
                <w:color w:val="000000"/>
                <w:lang w:val="fr-CH"/>
              </w:rPr>
            </w:pPr>
            <w:r w:rsidRPr="00DA7B21">
              <w:rPr>
                <w:color w:val="000000"/>
                <w:lang w:val="fr-CH"/>
              </w:rPr>
              <w:t xml:space="preserve">… Il revient au fabricant/fournisseur ou à l’autorité compétente de préciser la source d’informations qui convient, en accord avec les réglementations locales, </w:t>
            </w:r>
            <w:r w:rsidRPr="00DA7B21">
              <w:rPr>
                <w:color w:val="000000"/>
                <w:spacing w:val="2"/>
                <w:lang w:val="fr-CH"/>
              </w:rPr>
              <w:t>régionales, nationale</w:t>
            </w:r>
            <w:r w:rsidR="004D65BE" w:rsidRPr="00DA7B21">
              <w:rPr>
                <w:color w:val="000000"/>
                <w:spacing w:val="2"/>
                <w:lang w:val="fr-CH"/>
              </w:rPr>
              <w:t>s</w:t>
            </w:r>
            <w:r w:rsidRPr="00DA7B21">
              <w:rPr>
                <w:color w:val="000000"/>
                <w:spacing w:val="2"/>
                <w:lang w:val="fr-CH"/>
              </w:rPr>
              <w:t xml:space="preserve"> ou internationales,</w:t>
            </w:r>
            <w:r w:rsidRPr="00DA7B21">
              <w:rPr>
                <w:color w:val="000000"/>
                <w:lang w:val="fr-CH"/>
              </w:rPr>
              <w:t xml:space="preserve"> selon le cas.</w:t>
            </w:r>
          </w:p>
          <w:p w:rsidR="00D24562" w:rsidRPr="00DA7B21" w:rsidRDefault="00711195" w:rsidP="0071119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color w:val="000000"/>
                <w:lang w:val="fr-CH"/>
              </w:rPr>
            </w:pPr>
            <w:r w:rsidRPr="00DA7B21">
              <w:rPr>
                <w:b/>
                <w:i/>
                <w:u w:val="single"/>
                <w:lang w:val="fr-CH"/>
              </w:rPr>
              <w:t>–</w:t>
            </w:r>
            <w:r w:rsidR="00D24562" w:rsidRPr="00DA7B21">
              <w:rPr>
                <w:b/>
                <w:i/>
                <w:u w:val="single"/>
                <w:lang w:val="fr-CH"/>
              </w:rPr>
              <w:t xml:space="preserve"> Le texte entre crochets doit être</w:t>
            </w:r>
            <w:r w:rsidRPr="00DA7B21">
              <w:rPr>
                <w:b/>
                <w:i/>
                <w:u w:val="single"/>
                <w:lang w:val="fr-CH"/>
              </w:rPr>
              <w:t xml:space="preserve"> utilisé</w:t>
            </w:r>
            <w:r w:rsidR="00D24562" w:rsidRPr="00DA7B21">
              <w:rPr>
                <w:b/>
                <w:i/>
                <w:u w:val="single"/>
                <w:lang w:val="fr-CH"/>
              </w:rPr>
              <w:t xml:space="preserve"> pour les explosifs</w:t>
            </w:r>
          </w:p>
          <w:p w:rsidR="00D24562" w:rsidRPr="00DA7B21" w:rsidRDefault="00D24562" w:rsidP="0071119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lang w:val="fr-CH"/>
              </w:rPr>
            </w:pPr>
          </w:p>
        </w:tc>
      </w:tr>
      <w:tr w:rsidR="002F241C" w:rsidRPr="00DA7B21" w:rsidTr="00486D18">
        <w:tc>
          <w:tcPr>
            <w:tcW w:w="725" w:type="dxa"/>
            <w:shd w:val="clear" w:color="auto" w:fill="auto"/>
          </w:tcPr>
          <w:p w:rsidR="001327AD" w:rsidRPr="00DA7B21" w:rsidRDefault="001327AD" w:rsidP="00F97E0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lang w:val="fr-CH"/>
              </w:rPr>
            </w:pPr>
          </w:p>
        </w:tc>
        <w:tc>
          <w:tcPr>
            <w:tcW w:w="2430" w:type="dxa"/>
            <w:shd w:val="clear" w:color="auto" w:fill="auto"/>
          </w:tcPr>
          <w:p w:rsidR="001327AD" w:rsidRPr="00DA7B21" w:rsidRDefault="001327AD" w:rsidP="00F97E0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397"/>
              <w:rPr>
                <w:lang w:val="fr-CH"/>
              </w:rPr>
            </w:pPr>
          </w:p>
        </w:tc>
        <w:tc>
          <w:tcPr>
            <w:tcW w:w="1624" w:type="dxa"/>
            <w:shd w:val="clear" w:color="auto" w:fill="auto"/>
          </w:tcPr>
          <w:p w:rsidR="001327AD" w:rsidRPr="00DA7B21" w:rsidRDefault="00D24562" w:rsidP="00486D1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115"/>
              <w:rPr>
                <w:lang w:val="fr-CH"/>
              </w:rPr>
            </w:pPr>
            <w:r w:rsidRPr="00DA7B21">
              <w:rPr>
                <w:color w:val="000000"/>
                <w:lang w:val="fr-CH"/>
              </w:rPr>
              <w:t>Dangereux pour</w:t>
            </w:r>
            <w:r w:rsidR="00486D18" w:rsidRPr="00DA7B21">
              <w:rPr>
                <w:color w:val="000000"/>
                <w:lang w:val="fr-CH"/>
              </w:rPr>
              <w:t> </w:t>
            </w:r>
            <w:r w:rsidRPr="00DA7B21">
              <w:rPr>
                <w:color w:val="000000"/>
                <w:lang w:val="fr-CH"/>
              </w:rPr>
              <w:t>la couche d’ozone (chap</w:t>
            </w:r>
            <w:r w:rsidR="002F241C" w:rsidRPr="00DA7B21">
              <w:rPr>
                <w:color w:val="000000"/>
                <w:lang w:val="fr-CH"/>
              </w:rPr>
              <w:t>. </w:t>
            </w:r>
            <w:r w:rsidRPr="00DA7B21">
              <w:rPr>
                <w:color w:val="000000"/>
                <w:lang w:val="fr-CH"/>
              </w:rPr>
              <w:t>4.2)</w:t>
            </w:r>
          </w:p>
        </w:tc>
        <w:tc>
          <w:tcPr>
            <w:tcW w:w="1625" w:type="dxa"/>
            <w:shd w:val="clear" w:color="auto" w:fill="auto"/>
          </w:tcPr>
          <w:p w:rsidR="001327AD" w:rsidRPr="00DA7B21" w:rsidRDefault="00D24562" w:rsidP="004D65B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115"/>
              <w:jc w:val="center"/>
              <w:rPr>
                <w:lang w:val="fr-CH"/>
              </w:rPr>
            </w:pPr>
            <w:r w:rsidRPr="00DA7B21">
              <w:rPr>
                <w:lang w:val="fr-CH"/>
              </w:rPr>
              <w:t>1</w:t>
            </w:r>
          </w:p>
        </w:tc>
        <w:tc>
          <w:tcPr>
            <w:tcW w:w="3645" w:type="dxa"/>
            <w:shd w:val="clear" w:color="auto" w:fill="auto"/>
          </w:tcPr>
          <w:p w:rsidR="001327AD" w:rsidRPr="00DA7B21" w:rsidRDefault="005A3D88" w:rsidP="00554E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115"/>
              <w:rPr>
                <w:lang w:val="fr-CH"/>
              </w:rPr>
            </w:pPr>
            <w:r w:rsidRPr="00DA7B21">
              <w:rPr>
                <w:i/>
                <w:iCs/>
                <w:color w:val="000000"/>
                <w:lang w:val="fr-CH"/>
              </w:rPr>
              <w:t xml:space="preserve">– </w:t>
            </w:r>
            <w:r w:rsidR="00D24562" w:rsidRPr="00DA7B21">
              <w:rPr>
                <w:i/>
                <w:iCs/>
                <w:color w:val="000000"/>
                <w:lang w:val="fr-CH"/>
              </w:rPr>
              <w:t>Le texte entre cr</w:t>
            </w:r>
            <w:r w:rsidRPr="00DA7B21">
              <w:rPr>
                <w:i/>
                <w:iCs/>
                <w:color w:val="000000"/>
                <w:lang w:val="fr-CH"/>
              </w:rPr>
              <w:t>ochets ne doit pas être utilisé</w:t>
            </w:r>
            <w:r w:rsidR="007B4AA1" w:rsidRPr="00DA7B21">
              <w:rPr>
                <w:i/>
                <w:iCs/>
                <w:color w:val="000000"/>
                <w:lang w:val="fr-CH"/>
              </w:rPr>
              <w:t xml:space="preserve"> pour la </w:t>
            </w:r>
            <w:r w:rsidR="007B4AA1" w:rsidRPr="00DA7B21">
              <w:rPr>
                <w:spacing w:val="2"/>
                <w:lang w:val="fr-CH"/>
              </w:rPr>
              <w:t>classe</w:t>
            </w:r>
            <w:r w:rsidR="007B4AA1" w:rsidRPr="00DA7B21">
              <w:rPr>
                <w:i/>
                <w:iCs/>
                <w:color w:val="000000"/>
                <w:lang w:val="fr-CH"/>
              </w:rPr>
              <w:t xml:space="preserve"> « </w:t>
            </w:r>
            <w:r w:rsidR="00D24562" w:rsidRPr="00DA7B21">
              <w:rPr>
                <w:i/>
                <w:iCs/>
                <w:color w:val="000000"/>
                <w:lang w:val="fr-CH"/>
              </w:rPr>
              <w:t>dangereux pour la couche d’ozone</w:t>
            </w:r>
            <w:r w:rsidR="007B4AA1" w:rsidRPr="00DA7B21">
              <w:rPr>
                <w:i/>
                <w:iCs/>
                <w:color w:val="000000"/>
                <w:lang w:val="fr-CH"/>
              </w:rPr>
              <w:t> »</w:t>
            </w:r>
          </w:p>
        </w:tc>
      </w:tr>
    </w:tbl>
    <w:p w:rsidR="001327AD" w:rsidRPr="00DA7B21" w:rsidRDefault="001327AD" w:rsidP="001327AD">
      <w:pPr>
        <w:pStyle w:val="SingleTxt"/>
        <w:ind w:right="1289"/>
        <w:rPr>
          <w:lang w:val="fr-CH"/>
        </w:rPr>
      </w:pPr>
    </w:p>
    <w:p w:rsidR="003165A9" w:rsidRPr="00DA7B21" w:rsidRDefault="003165A9">
      <w:pPr>
        <w:spacing w:line="240" w:lineRule="auto"/>
        <w:rPr>
          <w:lang w:val="fr-CH"/>
        </w:rPr>
      </w:pPr>
      <w:r w:rsidRPr="00DA7B21">
        <w:rPr>
          <w:lang w:val="fr-CH"/>
        </w:rPr>
        <w:br w:type="page"/>
      </w:r>
    </w:p>
    <w:p w:rsidR="00C9607D" w:rsidRPr="00DA7B21" w:rsidRDefault="00C9607D" w:rsidP="00EC01D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DA7B21">
        <w:rPr>
          <w:lang w:val="fr-CH"/>
        </w:rPr>
        <w:lastRenderedPageBreak/>
        <w:tab/>
      </w:r>
      <w:r w:rsidRPr="00DA7B21">
        <w:rPr>
          <w:lang w:val="fr-CH"/>
        </w:rPr>
        <w:tab/>
        <w:t>Option 2</w:t>
      </w:r>
    </w:p>
    <w:p w:rsidR="00C9607D" w:rsidRPr="00DA7B21" w:rsidRDefault="00C9607D" w:rsidP="00C9607D">
      <w:pPr>
        <w:pStyle w:val="SingleTxt"/>
        <w:spacing w:after="0" w:line="120" w:lineRule="exact"/>
        <w:rPr>
          <w:b/>
          <w:sz w:val="10"/>
          <w:lang w:val="fr-CH"/>
        </w:rPr>
      </w:pPr>
    </w:p>
    <w:p w:rsidR="00C9607D" w:rsidRPr="00DA7B21" w:rsidRDefault="00C9607D" w:rsidP="00C9607D">
      <w:pPr>
        <w:pStyle w:val="SingleTxt"/>
        <w:spacing w:after="0" w:line="120" w:lineRule="exact"/>
        <w:rPr>
          <w:b/>
          <w:sz w:val="10"/>
          <w:lang w:val="fr-CH"/>
        </w:rPr>
      </w:pPr>
    </w:p>
    <w:p w:rsidR="00C9607D" w:rsidRPr="00DA7B21" w:rsidRDefault="00C9607D" w:rsidP="002C6125">
      <w:pPr>
        <w:pStyle w:val="SingleTxt"/>
        <w:numPr>
          <w:ilvl w:val="0"/>
          <w:numId w:val="8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DA7B21">
        <w:rPr>
          <w:lang w:val="fr-CH"/>
        </w:rPr>
        <w:t>Ajouter la condition d’utilisation suivante « </w:t>
      </w:r>
      <w:r w:rsidR="00E8592B" w:rsidRPr="00DA7B21">
        <w:rPr>
          <w:i/>
          <w:lang w:val="fr-CH"/>
        </w:rPr>
        <w:t>– “</w:t>
      </w:r>
      <w:r w:rsidRPr="00DA7B21">
        <w:rPr>
          <w:i/>
          <w:lang w:val="fr-CH"/>
        </w:rPr>
        <w:t>élimination</w:t>
      </w:r>
      <w:r w:rsidR="00E8592B" w:rsidRPr="00DA7B21">
        <w:rPr>
          <w:i/>
          <w:lang w:val="fr-CH"/>
        </w:rPr>
        <w:t xml:space="preserve">” doit être utilisé </w:t>
      </w:r>
      <w:r w:rsidRPr="00DA7B21">
        <w:rPr>
          <w:i/>
          <w:lang w:val="fr-CH"/>
        </w:rPr>
        <w:t>dans le cas des explosifs</w:t>
      </w:r>
      <w:r w:rsidRPr="00DA7B21">
        <w:rPr>
          <w:lang w:val="fr-CH"/>
        </w:rPr>
        <w:t xml:space="preserve"> » au tableau A3.2.1 de l’annexe 3 de la section 2 du SGH, tel que modifié à la </w:t>
      </w:r>
      <w:r w:rsidR="00E8592B" w:rsidRPr="00DA7B21">
        <w:rPr>
          <w:lang w:val="fr-CH"/>
        </w:rPr>
        <w:t xml:space="preserve">vingt-neuvième </w:t>
      </w:r>
      <w:r w:rsidRPr="00DA7B21">
        <w:rPr>
          <w:lang w:val="fr-CH"/>
        </w:rPr>
        <w:t xml:space="preserve">session du Sous-Comité (voir ST/SG/AC.10/C.4/58, annexe). </w:t>
      </w:r>
      <w:r w:rsidRPr="00DA7B21">
        <w:rPr>
          <w:i/>
          <w:lang w:val="fr-CH"/>
        </w:rPr>
        <w:t xml:space="preserve">Le texte ajouté </w:t>
      </w:r>
      <w:r w:rsidR="00400513" w:rsidRPr="00DA7B21">
        <w:rPr>
          <w:i/>
          <w:lang w:val="fr-CH"/>
        </w:rPr>
        <w:t>apparaît</w:t>
      </w:r>
      <w:r w:rsidRPr="00DA7B21">
        <w:rPr>
          <w:i/>
          <w:lang w:val="fr-CH"/>
        </w:rPr>
        <w:t xml:space="preserve"> en caractères gras soulignés </w:t>
      </w:r>
      <w:r w:rsidRPr="00DA7B21">
        <w:rPr>
          <w:lang w:val="fr-CH"/>
        </w:rPr>
        <w:t>:</w:t>
      </w:r>
    </w:p>
    <w:p w:rsidR="00C9607D" w:rsidRPr="00DA7B21" w:rsidRDefault="00C9607D" w:rsidP="00073620">
      <w:pPr>
        <w:pStyle w:val="SingleTxt"/>
        <w:spacing w:after="0" w:line="120" w:lineRule="exact"/>
        <w:rPr>
          <w:sz w:val="10"/>
          <w:lang w:val="fr-CH"/>
        </w:rPr>
      </w:pP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2430"/>
        <w:gridCol w:w="1624"/>
        <w:gridCol w:w="1625"/>
        <w:gridCol w:w="3645"/>
      </w:tblGrid>
      <w:tr w:rsidR="00073620" w:rsidRPr="00DA7B21" w:rsidTr="00941AA3">
        <w:trPr>
          <w:tblHeader/>
        </w:trPr>
        <w:tc>
          <w:tcPr>
            <w:tcW w:w="725" w:type="dxa"/>
            <w:shd w:val="clear" w:color="auto" w:fill="auto"/>
            <w:vAlign w:val="bottom"/>
          </w:tcPr>
          <w:p w:rsidR="00073620" w:rsidRPr="00DA7B21" w:rsidRDefault="00073620" w:rsidP="00941A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40"/>
              <w:jc w:val="center"/>
              <w:rPr>
                <w:b/>
                <w:i/>
                <w:sz w:val="14"/>
                <w:lang w:val="fr-CH"/>
              </w:rPr>
            </w:pPr>
            <w:r w:rsidRPr="00DA7B21">
              <w:rPr>
                <w:b/>
                <w:i/>
                <w:sz w:val="14"/>
                <w:lang w:val="fr-CH"/>
              </w:rPr>
              <w:t xml:space="preserve">Code </w:t>
            </w:r>
            <w:r w:rsidRPr="00DA7B21">
              <w:rPr>
                <w:b/>
                <w:i/>
                <w:sz w:val="14"/>
                <w:lang w:val="fr-CH"/>
              </w:rPr>
              <w:br/>
              <w:t>(1)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073620" w:rsidRPr="00DA7B21" w:rsidRDefault="00073620" w:rsidP="00941A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397"/>
              <w:jc w:val="center"/>
              <w:rPr>
                <w:b/>
                <w:i/>
                <w:sz w:val="14"/>
                <w:lang w:val="fr-CH"/>
              </w:rPr>
            </w:pPr>
            <w:r w:rsidRPr="00DA7B21">
              <w:rPr>
                <w:b/>
                <w:i/>
                <w:sz w:val="14"/>
                <w:lang w:val="fr-CH"/>
              </w:rPr>
              <w:t xml:space="preserve">Conseils de prudence concernant l’élimination </w:t>
            </w:r>
            <w:r w:rsidRPr="00DA7B21">
              <w:rPr>
                <w:b/>
                <w:i/>
                <w:sz w:val="14"/>
                <w:lang w:val="fr-CH"/>
              </w:rPr>
              <w:br/>
              <w:t>(2)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073620" w:rsidRPr="00DA7B21" w:rsidRDefault="00073620" w:rsidP="00DD1D4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left="43" w:right="43"/>
              <w:jc w:val="center"/>
              <w:rPr>
                <w:b/>
                <w:i/>
                <w:sz w:val="14"/>
                <w:lang w:val="fr-CH"/>
              </w:rPr>
            </w:pPr>
            <w:r w:rsidRPr="00DA7B21">
              <w:rPr>
                <w:b/>
                <w:i/>
                <w:sz w:val="14"/>
                <w:lang w:val="fr-CH"/>
              </w:rPr>
              <w:t xml:space="preserve">Classe de danger </w:t>
            </w:r>
            <w:r w:rsidR="00DD1D48">
              <w:rPr>
                <w:b/>
                <w:i/>
                <w:sz w:val="14"/>
                <w:lang w:val="fr-CH"/>
              </w:rPr>
              <w:br/>
            </w:r>
            <w:r w:rsidRPr="00DA7B21">
              <w:rPr>
                <w:b/>
                <w:i/>
                <w:sz w:val="14"/>
                <w:lang w:val="fr-CH"/>
              </w:rPr>
              <w:t>(3)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073620" w:rsidRPr="00DA7B21" w:rsidRDefault="00073620" w:rsidP="007732E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left="43" w:right="43"/>
              <w:jc w:val="center"/>
              <w:rPr>
                <w:b/>
                <w:i/>
                <w:sz w:val="14"/>
                <w:lang w:val="fr-CH"/>
              </w:rPr>
            </w:pPr>
            <w:r w:rsidRPr="00DA7B21">
              <w:rPr>
                <w:b/>
                <w:i/>
                <w:sz w:val="14"/>
                <w:lang w:val="fr-CH"/>
              </w:rPr>
              <w:t xml:space="preserve">Catégorie de danger </w:t>
            </w:r>
            <w:r w:rsidR="00CD5A79" w:rsidRPr="00DA7B21">
              <w:rPr>
                <w:b/>
                <w:i/>
                <w:sz w:val="14"/>
                <w:lang w:val="fr-CH"/>
              </w:rPr>
              <w:br/>
            </w:r>
            <w:r w:rsidRPr="00DA7B21">
              <w:rPr>
                <w:b/>
                <w:i/>
                <w:sz w:val="14"/>
                <w:lang w:val="fr-CH"/>
              </w:rPr>
              <w:t>(4)</w:t>
            </w:r>
          </w:p>
        </w:tc>
        <w:tc>
          <w:tcPr>
            <w:tcW w:w="3645" w:type="dxa"/>
            <w:shd w:val="clear" w:color="auto" w:fill="auto"/>
            <w:vAlign w:val="bottom"/>
          </w:tcPr>
          <w:p w:rsidR="00073620" w:rsidRPr="00DA7B21" w:rsidRDefault="00073620" w:rsidP="00941A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43"/>
              <w:jc w:val="center"/>
              <w:rPr>
                <w:b/>
                <w:i/>
                <w:sz w:val="14"/>
                <w:lang w:val="fr-CH"/>
              </w:rPr>
            </w:pPr>
            <w:r w:rsidRPr="00DA7B21">
              <w:rPr>
                <w:b/>
                <w:i/>
                <w:sz w:val="14"/>
                <w:lang w:val="fr-CH"/>
              </w:rPr>
              <w:t xml:space="preserve">Conditions relatives à l’utilisation </w:t>
            </w:r>
            <w:r w:rsidR="00CD5A79" w:rsidRPr="00DA7B21">
              <w:rPr>
                <w:b/>
                <w:i/>
                <w:sz w:val="14"/>
                <w:lang w:val="fr-CH"/>
              </w:rPr>
              <w:br/>
            </w:r>
            <w:r w:rsidRPr="00DA7B21">
              <w:rPr>
                <w:b/>
                <w:i/>
                <w:sz w:val="14"/>
                <w:lang w:val="fr-CH"/>
              </w:rPr>
              <w:t>(5)</w:t>
            </w:r>
          </w:p>
        </w:tc>
      </w:tr>
      <w:tr w:rsidR="00073620" w:rsidRPr="00DA7B21" w:rsidTr="00941AA3">
        <w:tc>
          <w:tcPr>
            <w:tcW w:w="725" w:type="dxa"/>
            <w:shd w:val="clear" w:color="auto" w:fill="auto"/>
          </w:tcPr>
          <w:p w:rsidR="00073620" w:rsidRPr="00DA7B21" w:rsidRDefault="00073620" w:rsidP="00941A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jc w:val="center"/>
              <w:rPr>
                <w:lang w:val="fr-CH"/>
              </w:rPr>
            </w:pPr>
            <w:r w:rsidRPr="00DA7B21">
              <w:rPr>
                <w:lang w:val="fr-CH"/>
              </w:rPr>
              <w:t>P502</w:t>
            </w:r>
          </w:p>
        </w:tc>
        <w:tc>
          <w:tcPr>
            <w:tcW w:w="2430" w:type="dxa"/>
            <w:shd w:val="clear" w:color="auto" w:fill="auto"/>
          </w:tcPr>
          <w:p w:rsidR="00073620" w:rsidRPr="00DA7B21" w:rsidRDefault="00073620" w:rsidP="003F520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115"/>
              <w:rPr>
                <w:lang w:val="fr-CH"/>
              </w:rPr>
            </w:pPr>
            <w:r w:rsidRPr="00DA7B21">
              <w:rPr>
                <w:lang w:val="fr-CH"/>
              </w:rPr>
              <w:t xml:space="preserve">Se reporter au fabricant ou au fournisseur [/…] pour des informations </w:t>
            </w:r>
            <w:r w:rsidRPr="00DA7B21">
              <w:rPr>
                <w:spacing w:val="2"/>
                <w:lang w:val="fr-CH"/>
              </w:rPr>
              <w:t>concernant [l’élimination</w:t>
            </w:r>
            <w:r w:rsidR="003F5207">
              <w:rPr>
                <w:spacing w:val="2"/>
                <w:lang w:val="fr-CH"/>
              </w:rPr>
              <w:t>,</w:t>
            </w:r>
            <w:r w:rsidRPr="00DA7B21">
              <w:rPr>
                <w:spacing w:val="2"/>
                <w:lang w:val="fr-CH"/>
              </w:rPr>
              <w:t xml:space="preserve">] </w:t>
            </w:r>
            <w:r w:rsidRPr="00DA7B21">
              <w:rPr>
                <w:lang w:val="fr-CH"/>
              </w:rPr>
              <w:t>la récupération ou le recyclage</w:t>
            </w:r>
          </w:p>
        </w:tc>
        <w:tc>
          <w:tcPr>
            <w:tcW w:w="1624" w:type="dxa"/>
            <w:shd w:val="clear" w:color="auto" w:fill="auto"/>
          </w:tcPr>
          <w:p w:rsidR="00073620" w:rsidRPr="00DA7B21" w:rsidRDefault="00073620" w:rsidP="00941A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115"/>
              <w:rPr>
                <w:lang w:val="fr-CH"/>
              </w:rPr>
            </w:pPr>
            <w:r w:rsidRPr="00DA7B21">
              <w:rPr>
                <w:lang w:val="fr-CH"/>
              </w:rPr>
              <w:t>Explosifs (chap. 2.1)</w:t>
            </w:r>
          </w:p>
        </w:tc>
        <w:tc>
          <w:tcPr>
            <w:tcW w:w="1625" w:type="dxa"/>
            <w:shd w:val="clear" w:color="auto" w:fill="auto"/>
          </w:tcPr>
          <w:p w:rsidR="00073620" w:rsidRPr="00DA7B21" w:rsidRDefault="00073620" w:rsidP="00941A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115"/>
              <w:rPr>
                <w:lang w:val="fr-CH"/>
              </w:rPr>
            </w:pPr>
            <w:r w:rsidRPr="00DA7B21">
              <w:rPr>
                <w:color w:val="000000"/>
                <w:lang w:val="fr-CH"/>
              </w:rPr>
              <w:t xml:space="preserve">Explosifs instables et </w:t>
            </w:r>
            <w:r w:rsidRPr="00DA7B21">
              <w:rPr>
                <w:color w:val="000000"/>
                <w:spacing w:val="2"/>
                <w:lang w:val="fr-CH"/>
              </w:rPr>
              <w:t>divisions 1.1, 1.2, 1.3, 1.4, 1.5</w:t>
            </w:r>
          </w:p>
        </w:tc>
        <w:tc>
          <w:tcPr>
            <w:tcW w:w="3645" w:type="dxa"/>
            <w:shd w:val="clear" w:color="auto" w:fill="auto"/>
          </w:tcPr>
          <w:p w:rsidR="00073620" w:rsidRPr="00DA7B21" w:rsidRDefault="00073620" w:rsidP="00941A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115"/>
              <w:rPr>
                <w:color w:val="000000"/>
                <w:lang w:val="fr-CH"/>
              </w:rPr>
            </w:pPr>
            <w:r w:rsidRPr="00DA7B21">
              <w:rPr>
                <w:color w:val="000000"/>
                <w:lang w:val="fr-CH"/>
              </w:rPr>
              <w:t xml:space="preserve">… Il revient au fabricant/fournisseur ou à l’autorité compétente de préciser la source d’informations qui convient, en accord avec les réglementations locales, </w:t>
            </w:r>
            <w:r w:rsidRPr="00DA7B21">
              <w:rPr>
                <w:color w:val="000000"/>
                <w:spacing w:val="2"/>
                <w:lang w:val="fr-CH"/>
              </w:rPr>
              <w:t>régionales, nationale</w:t>
            </w:r>
            <w:r w:rsidR="004D65BE" w:rsidRPr="00DA7B21">
              <w:rPr>
                <w:color w:val="000000"/>
                <w:spacing w:val="2"/>
                <w:lang w:val="fr-CH"/>
              </w:rPr>
              <w:t>s</w:t>
            </w:r>
            <w:r w:rsidRPr="00DA7B21">
              <w:rPr>
                <w:color w:val="000000"/>
                <w:spacing w:val="2"/>
                <w:lang w:val="fr-CH"/>
              </w:rPr>
              <w:t xml:space="preserve"> ou internationales,</w:t>
            </w:r>
            <w:r w:rsidRPr="00DA7B21">
              <w:rPr>
                <w:color w:val="000000"/>
                <w:lang w:val="fr-CH"/>
              </w:rPr>
              <w:t xml:space="preserve"> selon le cas.</w:t>
            </w:r>
          </w:p>
          <w:p w:rsidR="00073620" w:rsidRPr="00DA7B21" w:rsidRDefault="00073620" w:rsidP="00941A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color w:val="000000"/>
                <w:lang w:val="fr-CH"/>
              </w:rPr>
            </w:pPr>
            <w:r w:rsidRPr="00DA7B21">
              <w:rPr>
                <w:b/>
                <w:i/>
                <w:u w:val="single"/>
                <w:lang w:val="fr-CH"/>
              </w:rPr>
              <w:t xml:space="preserve">– </w:t>
            </w:r>
            <w:r w:rsidR="00885C56">
              <w:rPr>
                <w:b/>
                <w:i/>
                <w:u w:val="single"/>
                <w:lang w:val="fr-CH"/>
              </w:rPr>
              <w:t>« élimination »</w:t>
            </w:r>
            <w:r w:rsidRPr="00DA7B21">
              <w:rPr>
                <w:b/>
                <w:i/>
                <w:u w:val="single"/>
                <w:lang w:val="fr-CH"/>
              </w:rPr>
              <w:t xml:space="preserve"> doit être </w:t>
            </w:r>
            <w:proofErr w:type="gramStart"/>
            <w:r w:rsidRPr="00DA7B21">
              <w:rPr>
                <w:b/>
                <w:i/>
                <w:u w:val="single"/>
                <w:lang w:val="fr-CH"/>
              </w:rPr>
              <w:t>utilisé</w:t>
            </w:r>
            <w:proofErr w:type="gramEnd"/>
            <w:r w:rsidRPr="00DA7B21">
              <w:rPr>
                <w:b/>
                <w:i/>
                <w:u w:val="single"/>
                <w:lang w:val="fr-CH"/>
              </w:rPr>
              <w:t xml:space="preserve"> pour les explosifs</w:t>
            </w:r>
          </w:p>
          <w:p w:rsidR="00073620" w:rsidRPr="00DA7B21" w:rsidRDefault="00073620" w:rsidP="00941A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lang w:val="fr-CH"/>
              </w:rPr>
            </w:pPr>
          </w:p>
        </w:tc>
      </w:tr>
      <w:tr w:rsidR="00073620" w:rsidRPr="00DA7B21" w:rsidTr="00941AA3">
        <w:tc>
          <w:tcPr>
            <w:tcW w:w="725" w:type="dxa"/>
            <w:shd w:val="clear" w:color="auto" w:fill="auto"/>
          </w:tcPr>
          <w:p w:rsidR="00073620" w:rsidRPr="00DA7B21" w:rsidRDefault="00073620" w:rsidP="00941A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lang w:val="fr-CH"/>
              </w:rPr>
            </w:pPr>
          </w:p>
        </w:tc>
        <w:tc>
          <w:tcPr>
            <w:tcW w:w="2430" w:type="dxa"/>
            <w:shd w:val="clear" w:color="auto" w:fill="auto"/>
          </w:tcPr>
          <w:p w:rsidR="00073620" w:rsidRPr="00DA7B21" w:rsidRDefault="00073620" w:rsidP="00941A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397"/>
              <w:rPr>
                <w:lang w:val="fr-CH"/>
              </w:rPr>
            </w:pPr>
          </w:p>
        </w:tc>
        <w:tc>
          <w:tcPr>
            <w:tcW w:w="1624" w:type="dxa"/>
            <w:shd w:val="clear" w:color="auto" w:fill="auto"/>
          </w:tcPr>
          <w:p w:rsidR="00073620" w:rsidRPr="00DA7B21" w:rsidRDefault="00073620" w:rsidP="00941A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115"/>
              <w:rPr>
                <w:lang w:val="fr-CH"/>
              </w:rPr>
            </w:pPr>
            <w:r w:rsidRPr="00DA7B21">
              <w:rPr>
                <w:color w:val="000000"/>
                <w:lang w:val="fr-CH"/>
              </w:rPr>
              <w:t>Dangereux pour la couche d’ozone (chap. 4.2)</w:t>
            </w:r>
          </w:p>
        </w:tc>
        <w:tc>
          <w:tcPr>
            <w:tcW w:w="1625" w:type="dxa"/>
            <w:shd w:val="clear" w:color="auto" w:fill="auto"/>
          </w:tcPr>
          <w:p w:rsidR="00073620" w:rsidRPr="00DA7B21" w:rsidRDefault="00073620" w:rsidP="004D65B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115"/>
              <w:jc w:val="center"/>
              <w:rPr>
                <w:lang w:val="fr-CH"/>
              </w:rPr>
            </w:pPr>
            <w:r w:rsidRPr="00DA7B21">
              <w:rPr>
                <w:lang w:val="fr-CH"/>
              </w:rPr>
              <w:t>1</w:t>
            </w:r>
          </w:p>
        </w:tc>
        <w:tc>
          <w:tcPr>
            <w:tcW w:w="3645" w:type="dxa"/>
            <w:shd w:val="clear" w:color="auto" w:fill="auto"/>
          </w:tcPr>
          <w:p w:rsidR="00073620" w:rsidRPr="00DA7B21" w:rsidRDefault="00073620" w:rsidP="00941AA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115"/>
              <w:rPr>
                <w:lang w:val="fr-CH"/>
              </w:rPr>
            </w:pPr>
            <w:r w:rsidRPr="00DA7B21">
              <w:rPr>
                <w:i/>
                <w:iCs/>
                <w:color w:val="000000"/>
                <w:lang w:val="fr-CH"/>
              </w:rPr>
              <w:t xml:space="preserve">– Le texte entre crochets ne doit pas être utilisé pour la </w:t>
            </w:r>
            <w:r w:rsidRPr="00DA7B21">
              <w:rPr>
                <w:spacing w:val="2"/>
                <w:lang w:val="fr-CH"/>
              </w:rPr>
              <w:t>classe</w:t>
            </w:r>
            <w:r w:rsidRPr="00DA7B21">
              <w:rPr>
                <w:i/>
                <w:iCs/>
                <w:color w:val="000000"/>
                <w:lang w:val="fr-CH"/>
              </w:rPr>
              <w:t xml:space="preserve"> « dangereux pour la couche d’ozone »</w:t>
            </w:r>
          </w:p>
        </w:tc>
      </w:tr>
    </w:tbl>
    <w:p w:rsidR="00C9607D" w:rsidRPr="00DA7B21" w:rsidRDefault="00073620" w:rsidP="00073620">
      <w:pPr>
        <w:pStyle w:val="SingleTxt"/>
        <w:spacing w:after="0" w:line="240" w:lineRule="auto"/>
        <w:rPr>
          <w:lang w:val="fr-CH"/>
        </w:rPr>
      </w:pPr>
      <w:r w:rsidRPr="00DA7B21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777D1" wp14:editId="04AC4A4C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C9607D" w:rsidRPr="00DA7B21" w:rsidSect="00624874">
      <w:endnotePr>
        <w:numFmt w:val="decimal"/>
      </w:endnotePr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1-20T12:16:00Z" w:initials="Start">
    <w:p w:rsidR="00624874" w:rsidRDefault="00624874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&lt;&lt;ODS JOB NO&gt;&gt;N1519990F&lt;&lt;ODS JOB NO&gt;&gt;</w:t>
      </w:r>
    </w:p>
    <w:p w:rsidR="00624874" w:rsidRDefault="00624874">
      <w:pPr>
        <w:pStyle w:val="CommentText"/>
      </w:pPr>
      <w:r>
        <w:t>&lt;&lt;ODS DOC SYMBOL1&gt;&gt;ST/SG/AC.10/C.4/2015/9&lt;&lt;ODS DOC SYMBOL1&gt;&gt;</w:t>
      </w:r>
    </w:p>
    <w:p w:rsidR="00624874" w:rsidRDefault="00624874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46B" w:rsidRDefault="00D2446B" w:rsidP="00F3330B">
      <w:pPr>
        <w:spacing w:line="240" w:lineRule="auto"/>
      </w:pPr>
      <w:r>
        <w:separator/>
      </w:r>
    </w:p>
  </w:endnote>
  <w:endnote w:type="continuationSeparator" w:id="0">
    <w:p w:rsidR="00D2446B" w:rsidRDefault="00D2446B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24874" w:rsidTr="00624874">
      <w:trPr>
        <w:jc w:val="center"/>
      </w:trPr>
      <w:tc>
        <w:tcPr>
          <w:tcW w:w="5126" w:type="dxa"/>
          <w:shd w:val="clear" w:color="auto" w:fill="auto"/>
        </w:tcPr>
        <w:p w:rsidR="00624874" w:rsidRPr="00624874" w:rsidRDefault="00624874" w:rsidP="00624874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4D76CE">
            <w:rPr>
              <w:b w:val="0"/>
              <w:w w:val="103"/>
              <w:sz w:val="14"/>
            </w:rPr>
            <w:t>GE.15-15010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624874" w:rsidRPr="00624874" w:rsidRDefault="00624874" w:rsidP="00624874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4D76CE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4D76CE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</w:tr>
  </w:tbl>
  <w:p w:rsidR="00624874" w:rsidRPr="00624874" w:rsidRDefault="00624874" w:rsidP="006248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24874" w:rsidTr="00624874">
      <w:trPr>
        <w:jc w:val="center"/>
      </w:trPr>
      <w:tc>
        <w:tcPr>
          <w:tcW w:w="5126" w:type="dxa"/>
          <w:shd w:val="clear" w:color="auto" w:fill="auto"/>
        </w:tcPr>
        <w:p w:rsidR="00624874" w:rsidRPr="00624874" w:rsidRDefault="00624874" w:rsidP="00624874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4D76CE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4D76CE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624874" w:rsidRPr="00624874" w:rsidRDefault="00624874" w:rsidP="00624874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4D76CE">
            <w:rPr>
              <w:b w:val="0"/>
              <w:w w:val="103"/>
              <w:sz w:val="14"/>
            </w:rPr>
            <w:t>GE.15-15010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624874" w:rsidRPr="00624874" w:rsidRDefault="00624874" w:rsidP="006248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74" w:rsidRDefault="0062487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F86C72D" wp14:editId="0093E4EA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ST/SG/AC.10/C.4/2015/9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ST/SG/AC.10/C.4/2015/9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624874" w:rsidTr="00624874">
      <w:tc>
        <w:tcPr>
          <w:tcW w:w="3859" w:type="dxa"/>
        </w:tcPr>
        <w:p w:rsidR="00624874" w:rsidRDefault="00624874" w:rsidP="00624874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4D76CE">
            <w:rPr>
              <w:b w:val="0"/>
              <w:sz w:val="20"/>
            </w:rPr>
            <w:t>GE.15-15010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201115    201115</w:t>
          </w:r>
        </w:p>
        <w:p w:rsidR="00624874" w:rsidRPr="00624874" w:rsidRDefault="00624874" w:rsidP="00624874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4D76CE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*1515010*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127" w:type="dxa"/>
        </w:tcPr>
        <w:p w:rsidR="00624874" w:rsidRDefault="00624874" w:rsidP="00624874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44C19723" wp14:editId="51CFE10C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4874" w:rsidRPr="00624874" w:rsidRDefault="00624874" w:rsidP="00624874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46B" w:rsidRPr="00D03009" w:rsidRDefault="00D03009" w:rsidP="00D03009">
      <w:pPr>
        <w:pStyle w:val="Footer"/>
        <w:spacing w:after="80"/>
        <w:ind w:left="792"/>
        <w:rPr>
          <w:sz w:val="16"/>
        </w:rPr>
      </w:pPr>
      <w:r w:rsidRPr="00D03009">
        <w:rPr>
          <w:sz w:val="16"/>
        </w:rPr>
        <w:t>__________________</w:t>
      </w:r>
    </w:p>
  </w:footnote>
  <w:footnote w:type="continuationSeparator" w:id="0">
    <w:p w:rsidR="00D2446B" w:rsidRPr="00D03009" w:rsidRDefault="00D03009" w:rsidP="00D03009">
      <w:pPr>
        <w:pStyle w:val="Footer"/>
        <w:spacing w:after="80"/>
        <w:ind w:left="792"/>
        <w:rPr>
          <w:sz w:val="16"/>
        </w:rPr>
      </w:pPr>
      <w:r w:rsidRPr="00D03009">
        <w:rPr>
          <w:sz w:val="16"/>
        </w:rPr>
        <w:t>__________________</w:t>
      </w:r>
    </w:p>
  </w:footnote>
  <w:footnote w:id="1">
    <w:p w:rsidR="00614E09" w:rsidRPr="00614E09" w:rsidRDefault="00614E09" w:rsidP="00D0300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pacing w:val="5"/>
          <w:w w:val="104"/>
          <w:lang w:val="fr-CH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 w:rsidRPr="00614E09">
        <w:t>Conformément au programme de travail du Sous-Comité pour 20</w:t>
      </w:r>
      <w:r>
        <w:t>15-2016, adopté par le Comité à </w:t>
      </w:r>
      <w:r w:rsidRPr="00614E09">
        <w:t>sa</w:t>
      </w:r>
      <w:r>
        <w:t> </w:t>
      </w:r>
      <w:r w:rsidRPr="00614E09">
        <w:t>septième session (voir ST/SG/AC.10/C.3/92, par.</w:t>
      </w:r>
      <w:r>
        <w:t> </w:t>
      </w:r>
      <w:r w:rsidRPr="00614E09">
        <w:t>95, et ST/SG/AC.10/42, par.</w:t>
      </w:r>
      <w:r>
        <w:t> </w:t>
      </w:r>
      <w:r w:rsidRPr="00614E09">
        <w:t>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24874" w:rsidTr="0062487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24874" w:rsidRPr="00624874" w:rsidRDefault="00624874" w:rsidP="00624874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4D76CE">
            <w:rPr>
              <w:b/>
              <w:color w:val="000000"/>
            </w:rPr>
            <w:t>ST/SG/AC.10/C.4/2015/9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24874" w:rsidRDefault="00624874" w:rsidP="00624874">
          <w:pPr>
            <w:pStyle w:val="Header"/>
          </w:pPr>
        </w:p>
      </w:tc>
    </w:tr>
  </w:tbl>
  <w:p w:rsidR="00624874" w:rsidRPr="00624874" w:rsidRDefault="00624874" w:rsidP="00624874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24874" w:rsidTr="0062487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24874" w:rsidRDefault="00624874" w:rsidP="00624874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624874" w:rsidRPr="00624874" w:rsidRDefault="00624874" w:rsidP="00624874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4D76CE">
            <w:rPr>
              <w:b/>
              <w:color w:val="000000"/>
            </w:rPr>
            <w:t>ST/SG/AC.10/C.4/2015/9</w:t>
          </w:r>
          <w:r>
            <w:rPr>
              <w:b/>
              <w:color w:val="000000"/>
            </w:rPr>
            <w:fldChar w:fldCharType="end"/>
          </w:r>
        </w:p>
      </w:tc>
    </w:tr>
  </w:tbl>
  <w:p w:rsidR="00624874" w:rsidRPr="00624874" w:rsidRDefault="00624874" w:rsidP="00624874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624874" w:rsidTr="00624874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24874" w:rsidRDefault="00624874" w:rsidP="00624874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24874" w:rsidRPr="00624874" w:rsidRDefault="00624874" w:rsidP="00624874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24874" w:rsidRDefault="00624874" w:rsidP="00624874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624874" w:rsidRPr="00624874" w:rsidRDefault="00624874" w:rsidP="00624874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/SG/AC.10/C.4/2015/9</w:t>
          </w:r>
        </w:p>
      </w:tc>
    </w:tr>
    <w:tr w:rsidR="00624874" w:rsidRPr="00624874" w:rsidTr="00624874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24874" w:rsidRPr="00624874" w:rsidRDefault="00624874" w:rsidP="00614E09">
          <w:pPr>
            <w:pStyle w:val="Header"/>
            <w:spacing w:before="120" w:line="240" w:lineRule="auto"/>
            <w:ind w:left="-72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6BDCF5AB" wp14:editId="16C99C88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24874" w:rsidRPr="00624874" w:rsidRDefault="00624874" w:rsidP="00624874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24874" w:rsidRPr="00624874" w:rsidRDefault="00624874" w:rsidP="00624874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24874" w:rsidRDefault="00624874" w:rsidP="00624874">
          <w:pPr>
            <w:pStyle w:val="Distribution"/>
            <w:rPr>
              <w:color w:val="000000"/>
            </w:rPr>
          </w:pPr>
          <w:r>
            <w:rPr>
              <w:color w:val="000000"/>
            </w:rPr>
            <w:t xml:space="preserve">Distr. </w:t>
          </w:r>
          <w:proofErr w:type="spellStart"/>
          <w:r>
            <w:rPr>
              <w:color w:val="000000"/>
            </w:rPr>
            <w:t>générale</w:t>
          </w:r>
          <w:proofErr w:type="spellEnd"/>
        </w:p>
        <w:p w:rsidR="00624874" w:rsidRDefault="00624874" w:rsidP="00624874">
          <w:pPr>
            <w:pStyle w:val="Publication"/>
            <w:rPr>
              <w:color w:val="000000"/>
            </w:rPr>
          </w:pPr>
          <w:r>
            <w:rPr>
              <w:color w:val="000000"/>
            </w:rPr>
            <w:t xml:space="preserve">4 </w:t>
          </w:r>
          <w:proofErr w:type="spellStart"/>
          <w:r>
            <w:rPr>
              <w:color w:val="000000"/>
            </w:rPr>
            <w:t>septembre</w:t>
          </w:r>
          <w:proofErr w:type="spellEnd"/>
          <w:r>
            <w:rPr>
              <w:color w:val="000000"/>
            </w:rPr>
            <w:t xml:space="preserve"> 2015</w:t>
          </w:r>
        </w:p>
        <w:p w:rsidR="00624874" w:rsidRDefault="00624874" w:rsidP="00624874">
          <w:pPr>
            <w:rPr>
              <w:lang w:val="en-US"/>
            </w:rPr>
          </w:pPr>
          <w:proofErr w:type="spellStart"/>
          <w:r>
            <w:rPr>
              <w:lang w:val="en-US"/>
            </w:rPr>
            <w:t>Français</w:t>
          </w:r>
          <w:proofErr w:type="spellEnd"/>
        </w:p>
        <w:p w:rsidR="00624874" w:rsidRPr="00624874" w:rsidRDefault="00624874" w:rsidP="00624874">
          <w:pPr>
            <w:pStyle w:val="Original"/>
            <w:rPr>
              <w:color w:val="000000"/>
            </w:rPr>
          </w:pPr>
          <w:r>
            <w:rPr>
              <w:color w:val="000000"/>
            </w:rPr>
            <w:t xml:space="preserve">Original : </w:t>
          </w:r>
          <w:proofErr w:type="spellStart"/>
          <w:r>
            <w:rPr>
              <w:color w:val="000000"/>
            </w:rPr>
            <w:t>anglais</w:t>
          </w:r>
          <w:proofErr w:type="spellEnd"/>
        </w:p>
      </w:tc>
    </w:tr>
  </w:tbl>
  <w:p w:rsidR="00624874" w:rsidRPr="00624874" w:rsidRDefault="00624874" w:rsidP="00624874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B3F"/>
    <w:multiLevelType w:val="singleLevel"/>
    <w:tmpl w:val="C8109364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1">
    <w:nsid w:val="028B4581"/>
    <w:multiLevelType w:val="hybridMultilevel"/>
    <w:tmpl w:val="E990C520"/>
    <w:lvl w:ilvl="0" w:tplc="F59E64AE">
      <w:start w:val="1"/>
      <w:numFmt w:val="decimal"/>
      <w:lvlText w:val="%1."/>
      <w:lvlJc w:val="left"/>
      <w:pPr>
        <w:ind w:left="1747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3">
    <w:nsid w:val="079E735C"/>
    <w:multiLevelType w:val="singleLevel"/>
    <w:tmpl w:val="C8109364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4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SortMethod w:val="0003"/>
  <w:revisionView w:markup="0"/>
  <w:defaultTabStop w:val="475"/>
  <w:doNotHyphenateCaps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pos w:val="sectEnd"/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5010*"/>
    <w:docVar w:name="CreationDt" w:val="11/20/2015 12:16 PM"/>
    <w:docVar w:name="DocCategory" w:val="Doc"/>
    <w:docVar w:name="DocType" w:val="Final"/>
    <w:docVar w:name="DutyStation" w:val="Geneva"/>
    <w:docVar w:name="FooterJN" w:val="GE.15-15010"/>
    <w:docVar w:name="jobn" w:val="GE.15-15010 (F)"/>
    <w:docVar w:name="jobnDT" w:val="GE.15-15010 (F)   201115"/>
    <w:docVar w:name="jobnDTDT" w:val="GE.15-15010 (F)   201115   201115"/>
    <w:docVar w:name="JobNo" w:val="GE.1515010F"/>
    <w:docVar w:name="JobNo2" w:val="GE.1519990F"/>
    <w:docVar w:name="LocalDrive" w:val="0"/>
    <w:docVar w:name="OandT" w:val="M. Deschamps"/>
    <w:docVar w:name="PaperSize" w:val="A4"/>
    <w:docVar w:name="sss1" w:val="ST/SG/AC.10/C.4/2015/9"/>
    <w:docVar w:name="sss2" w:val="-"/>
    <w:docVar w:name="Symbol1" w:val="ST/SG/AC.10/C.4/2015/9"/>
    <w:docVar w:name="Symbol2" w:val="-"/>
  </w:docVars>
  <w:rsids>
    <w:rsidRoot w:val="00D2446B"/>
    <w:rsid w:val="000015B8"/>
    <w:rsid w:val="000046A5"/>
    <w:rsid w:val="000055FB"/>
    <w:rsid w:val="00010C97"/>
    <w:rsid w:val="0001371D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3620"/>
    <w:rsid w:val="000746A5"/>
    <w:rsid w:val="00074EA0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2DFB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2F3A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0242"/>
    <w:rsid w:val="0011255C"/>
    <w:rsid w:val="001126A7"/>
    <w:rsid w:val="00112FE9"/>
    <w:rsid w:val="0011497A"/>
    <w:rsid w:val="00114B31"/>
    <w:rsid w:val="001156F7"/>
    <w:rsid w:val="00116149"/>
    <w:rsid w:val="00123812"/>
    <w:rsid w:val="001256F6"/>
    <w:rsid w:val="001262BA"/>
    <w:rsid w:val="00126FB2"/>
    <w:rsid w:val="00127266"/>
    <w:rsid w:val="0013186C"/>
    <w:rsid w:val="001327AD"/>
    <w:rsid w:val="00132A45"/>
    <w:rsid w:val="001359FA"/>
    <w:rsid w:val="0013681E"/>
    <w:rsid w:val="0013714F"/>
    <w:rsid w:val="00140666"/>
    <w:rsid w:val="0014233F"/>
    <w:rsid w:val="00143703"/>
    <w:rsid w:val="00144DE1"/>
    <w:rsid w:val="00145A1F"/>
    <w:rsid w:val="001466A3"/>
    <w:rsid w:val="00147051"/>
    <w:rsid w:val="001471CF"/>
    <w:rsid w:val="00150B3B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70D49"/>
    <w:rsid w:val="00177D83"/>
    <w:rsid w:val="00180387"/>
    <w:rsid w:val="001818CC"/>
    <w:rsid w:val="00183EBF"/>
    <w:rsid w:val="00186793"/>
    <w:rsid w:val="0019082C"/>
    <w:rsid w:val="00192D05"/>
    <w:rsid w:val="00193A8C"/>
    <w:rsid w:val="001A2E2D"/>
    <w:rsid w:val="001A464F"/>
    <w:rsid w:val="001A4BAA"/>
    <w:rsid w:val="001A4F4E"/>
    <w:rsid w:val="001A5D31"/>
    <w:rsid w:val="001A76F3"/>
    <w:rsid w:val="001B253A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D688B"/>
    <w:rsid w:val="001E2D50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655"/>
    <w:rsid w:val="00207CAA"/>
    <w:rsid w:val="0021168F"/>
    <w:rsid w:val="002178A7"/>
    <w:rsid w:val="002220FF"/>
    <w:rsid w:val="00232C59"/>
    <w:rsid w:val="00237D01"/>
    <w:rsid w:val="00240F64"/>
    <w:rsid w:val="002410E3"/>
    <w:rsid w:val="00241F29"/>
    <w:rsid w:val="00243D1C"/>
    <w:rsid w:val="00245B48"/>
    <w:rsid w:val="00246425"/>
    <w:rsid w:val="002515C7"/>
    <w:rsid w:val="0025232C"/>
    <w:rsid w:val="002523F6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530D"/>
    <w:rsid w:val="002A69DB"/>
    <w:rsid w:val="002A74A2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6125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8EE"/>
    <w:rsid w:val="002F1E33"/>
    <w:rsid w:val="002F241C"/>
    <w:rsid w:val="002F5482"/>
    <w:rsid w:val="002F5972"/>
    <w:rsid w:val="00303A3C"/>
    <w:rsid w:val="00303D82"/>
    <w:rsid w:val="00303E4E"/>
    <w:rsid w:val="003047D2"/>
    <w:rsid w:val="00306DE1"/>
    <w:rsid w:val="0030788D"/>
    <w:rsid w:val="003165A9"/>
    <w:rsid w:val="00316628"/>
    <w:rsid w:val="00316B58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4969"/>
    <w:rsid w:val="00347E5F"/>
    <w:rsid w:val="003506F1"/>
    <w:rsid w:val="003555DE"/>
    <w:rsid w:val="00355810"/>
    <w:rsid w:val="003559A7"/>
    <w:rsid w:val="0035691F"/>
    <w:rsid w:val="00356B67"/>
    <w:rsid w:val="003616BD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211E"/>
    <w:rsid w:val="003A4A83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207"/>
    <w:rsid w:val="003F57D1"/>
    <w:rsid w:val="00400513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16F7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46D9F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27F7"/>
    <w:rsid w:val="00462FE3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6D18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56C6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65BE"/>
    <w:rsid w:val="004D76CE"/>
    <w:rsid w:val="004D789D"/>
    <w:rsid w:val="004E0FB8"/>
    <w:rsid w:val="004E272F"/>
    <w:rsid w:val="004E2B64"/>
    <w:rsid w:val="004E4258"/>
    <w:rsid w:val="004E47A4"/>
    <w:rsid w:val="004F1F9F"/>
    <w:rsid w:val="004F2765"/>
    <w:rsid w:val="004F5238"/>
    <w:rsid w:val="004F53F0"/>
    <w:rsid w:val="004F69D3"/>
    <w:rsid w:val="004F6B7C"/>
    <w:rsid w:val="005049A9"/>
    <w:rsid w:val="00505F1C"/>
    <w:rsid w:val="0050603C"/>
    <w:rsid w:val="00506B44"/>
    <w:rsid w:val="00507E32"/>
    <w:rsid w:val="005100BC"/>
    <w:rsid w:val="0051451F"/>
    <w:rsid w:val="0051666F"/>
    <w:rsid w:val="0051772A"/>
    <w:rsid w:val="00517E8B"/>
    <w:rsid w:val="00520271"/>
    <w:rsid w:val="00520B7B"/>
    <w:rsid w:val="00521F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4EA3"/>
    <w:rsid w:val="0055536F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3D88"/>
    <w:rsid w:val="005A6A6E"/>
    <w:rsid w:val="005A6D92"/>
    <w:rsid w:val="005A6DD6"/>
    <w:rsid w:val="005A7976"/>
    <w:rsid w:val="005B33A4"/>
    <w:rsid w:val="005B3C4C"/>
    <w:rsid w:val="005B5D99"/>
    <w:rsid w:val="005B74B8"/>
    <w:rsid w:val="005C1353"/>
    <w:rsid w:val="005C1587"/>
    <w:rsid w:val="005C2F17"/>
    <w:rsid w:val="005C3A63"/>
    <w:rsid w:val="005C65C2"/>
    <w:rsid w:val="005C765D"/>
    <w:rsid w:val="005C7B4D"/>
    <w:rsid w:val="005D7CA9"/>
    <w:rsid w:val="005E0F5F"/>
    <w:rsid w:val="005F12E0"/>
    <w:rsid w:val="005F2726"/>
    <w:rsid w:val="005F2A30"/>
    <w:rsid w:val="005F2FA6"/>
    <w:rsid w:val="005F34E5"/>
    <w:rsid w:val="005F35C5"/>
    <w:rsid w:val="005F43E1"/>
    <w:rsid w:val="005F47D4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4E09"/>
    <w:rsid w:val="00616984"/>
    <w:rsid w:val="00616E84"/>
    <w:rsid w:val="00617EBE"/>
    <w:rsid w:val="0062117B"/>
    <w:rsid w:val="00622055"/>
    <w:rsid w:val="00624874"/>
    <w:rsid w:val="00624DFD"/>
    <w:rsid w:val="00632332"/>
    <w:rsid w:val="00633E85"/>
    <w:rsid w:val="006361EE"/>
    <w:rsid w:val="0063657E"/>
    <w:rsid w:val="00636EB6"/>
    <w:rsid w:val="006407EF"/>
    <w:rsid w:val="0064115E"/>
    <w:rsid w:val="006423E0"/>
    <w:rsid w:val="00646F60"/>
    <w:rsid w:val="0064762B"/>
    <w:rsid w:val="00647E64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77C70"/>
    <w:rsid w:val="006803F5"/>
    <w:rsid w:val="006817AB"/>
    <w:rsid w:val="00683C7E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2934"/>
    <w:rsid w:val="006B2CC8"/>
    <w:rsid w:val="006B64BE"/>
    <w:rsid w:val="006B6669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33D2"/>
    <w:rsid w:val="00704AF5"/>
    <w:rsid w:val="0070555E"/>
    <w:rsid w:val="00707DF8"/>
    <w:rsid w:val="00711195"/>
    <w:rsid w:val="0071134C"/>
    <w:rsid w:val="00711F00"/>
    <w:rsid w:val="0071328D"/>
    <w:rsid w:val="00717865"/>
    <w:rsid w:val="00721866"/>
    <w:rsid w:val="0072436A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476BA"/>
    <w:rsid w:val="00750C8F"/>
    <w:rsid w:val="0075110B"/>
    <w:rsid w:val="007517F6"/>
    <w:rsid w:val="007531C9"/>
    <w:rsid w:val="007537B8"/>
    <w:rsid w:val="00754913"/>
    <w:rsid w:val="00755393"/>
    <w:rsid w:val="007553FC"/>
    <w:rsid w:val="00756346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28A"/>
    <w:rsid w:val="00772CF6"/>
    <w:rsid w:val="00772EB1"/>
    <w:rsid w:val="007732E5"/>
    <w:rsid w:val="00774368"/>
    <w:rsid w:val="0077589C"/>
    <w:rsid w:val="00775BFD"/>
    <w:rsid w:val="007769D2"/>
    <w:rsid w:val="00780058"/>
    <w:rsid w:val="007804F4"/>
    <w:rsid w:val="00781004"/>
    <w:rsid w:val="00781F43"/>
    <w:rsid w:val="0078227E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3D35"/>
    <w:rsid w:val="007A78C2"/>
    <w:rsid w:val="007B05E9"/>
    <w:rsid w:val="007B148E"/>
    <w:rsid w:val="007B1E17"/>
    <w:rsid w:val="007B4AA1"/>
    <w:rsid w:val="007B4C73"/>
    <w:rsid w:val="007C026B"/>
    <w:rsid w:val="007C0C1F"/>
    <w:rsid w:val="007C206E"/>
    <w:rsid w:val="007C2936"/>
    <w:rsid w:val="007C662A"/>
    <w:rsid w:val="007C7D7F"/>
    <w:rsid w:val="007D33BA"/>
    <w:rsid w:val="007D385A"/>
    <w:rsid w:val="007D6FCB"/>
    <w:rsid w:val="007D7FD4"/>
    <w:rsid w:val="007E2FEB"/>
    <w:rsid w:val="007E3CF9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1BD0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5C9F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5C56"/>
    <w:rsid w:val="00887256"/>
    <w:rsid w:val="00890BEA"/>
    <w:rsid w:val="00890EF0"/>
    <w:rsid w:val="0089184F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34EA"/>
    <w:rsid w:val="008D4C00"/>
    <w:rsid w:val="008D52CD"/>
    <w:rsid w:val="008D5C5F"/>
    <w:rsid w:val="008D613D"/>
    <w:rsid w:val="008D756B"/>
    <w:rsid w:val="008E07B5"/>
    <w:rsid w:val="008E1E88"/>
    <w:rsid w:val="008E4FFA"/>
    <w:rsid w:val="008E5CC1"/>
    <w:rsid w:val="008E6532"/>
    <w:rsid w:val="008E7FF5"/>
    <w:rsid w:val="008F125F"/>
    <w:rsid w:val="008F2C00"/>
    <w:rsid w:val="008F3DAE"/>
    <w:rsid w:val="008F6630"/>
    <w:rsid w:val="008F7622"/>
    <w:rsid w:val="0090311E"/>
    <w:rsid w:val="0090438E"/>
    <w:rsid w:val="00906110"/>
    <w:rsid w:val="0090704E"/>
    <w:rsid w:val="0091108F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3F33"/>
    <w:rsid w:val="00955DBA"/>
    <w:rsid w:val="00957244"/>
    <w:rsid w:val="00962CAC"/>
    <w:rsid w:val="00964BDE"/>
    <w:rsid w:val="009676D3"/>
    <w:rsid w:val="00970A5C"/>
    <w:rsid w:val="00971E24"/>
    <w:rsid w:val="0098128C"/>
    <w:rsid w:val="009813FE"/>
    <w:rsid w:val="00983DD0"/>
    <w:rsid w:val="0098506E"/>
    <w:rsid w:val="0098670F"/>
    <w:rsid w:val="00986E56"/>
    <w:rsid w:val="009870E1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193C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0320"/>
    <w:rsid w:val="009D5A2E"/>
    <w:rsid w:val="009D702B"/>
    <w:rsid w:val="009E0573"/>
    <w:rsid w:val="009E06DE"/>
    <w:rsid w:val="009E09FA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3006"/>
    <w:rsid w:val="00A24099"/>
    <w:rsid w:val="00A264B0"/>
    <w:rsid w:val="00A2768E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A5E"/>
    <w:rsid w:val="00A55810"/>
    <w:rsid w:val="00A56CDD"/>
    <w:rsid w:val="00A56E3B"/>
    <w:rsid w:val="00A57C5A"/>
    <w:rsid w:val="00A64AD2"/>
    <w:rsid w:val="00A72C1F"/>
    <w:rsid w:val="00A72F5E"/>
    <w:rsid w:val="00A75482"/>
    <w:rsid w:val="00A761B5"/>
    <w:rsid w:val="00A83E5E"/>
    <w:rsid w:val="00A84C12"/>
    <w:rsid w:val="00A85CA4"/>
    <w:rsid w:val="00A85D04"/>
    <w:rsid w:val="00A85DB4"/>
    <w:rsid w:val="00A86044"/>
    <w:rsid w:val="00A90002"/>
    <w:rsid w:val="00A96709"/>
    <w:rsid w:val="00A96ADA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50E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1C7"/>
    <w:rsid w:val="00AE164F"/>
    <w:rsid w:val="00AE2D40"/>
    <w:rsid w:val="00AE73A1"/>
    <w:rsid w:val="00AE7F88"/>
    <w:rsid w:val="00AF4648"/>
    <w:rsid w:val="00AF4DD3"/>
    <w:rsid w:val="00AF6B78"/>
    <w:rsid w:val="00B01631"/>
    <w:rsid w:val="00B01D80"/>
    <w:rsid w:val="00B025FB"/>
    <w:rsid w:val="00B05198"/>
    <w:rsid w:val="00B0544B"/>
    <w:rsid w:val="00B06C4C"/>
    <w:rsid w:val="00B078C6"/>
    <w:rsid w:val="00B10BF5"/>
    <w:rsid w:val="00B145B5"/>
    <w:rsid w:val="00B152AC"/>
    <w:rsid w:val="00B16C8B"/>
    <w:rsid w:val="00B20969"/>
    <w:rsid w:val="00B22BE8"/>
    <w:rsid w:val="00B2331A"/>
    <w:rsid w:val="00B2356B"/>
    <w:rsid w:val="00B249F3"/>
    <w:rsid w:val="00B25B74"/>
    <w:rsid w:val="00B26B93"/>
    <w:rsid w:val="00B26C0B"/>
    <w:rsid w:val="00B27126"/>
    <w:rsid w:val="00B27CAC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107"/>
    <w:rsid w:val="00B61CB4"/>
    <w:rsid w:val="00B65DB9"/>
    <w:rsid w:val="00B66644"/>
    <w:rsid w:val="00B67756"/>
    <w:rsid w:val="00B70DA9"/>
    <w:rsid w:val="00B712B0"/>
    <w:rsid w:val="00B71478"/>
    <w:rsid w:val="00B71802"/>
    <w:rsid w:val="00B7200B"/>
    <w:rsid w:val="00B76414"/>
    <w:rsid w:val="00B77EB8"/>
    <w:rsid w:val="00B81A2A"/>
    <w:rsid w:val="00B82E95"/>
    <w:rsid w:val="00B84109"/>
    <w:rsid w:val="00B85BDA"/>
    <w:rsid w:val="00B86F51"/>
    <w:rsid w:val="00B870D6"/>
    <w:rsid w:val="00B874A9"/>
    <w:rsid w:val="00B904D4"/>
    <w:rsid w:val="00B932C8"/>
    <w:rsid w:val="00B93B31"/>
    <w:rsid w:val="00B9457F"/>
    <w:rsid w:val="00B965BF"/>
    <w:rsid w:val="00BA06B1"/>
    <w:rsid w:val="00BA3125"/>
    <w:rsid w:val="00BA3654"/>
    <w:rsid w:val="00BA600B"/>
    <w:rsid w:val="00BB6B68"/>
    <w:rsid w:val="00BC05C8"/>
    <w:rsid w:val="00BC0F9A"/>
    <w:rsid w:val="00BC3D5F"/>
    <w:rsid w:val="00BC43E2"/>
    <w:rsid w:val="00BD0917"/>
    <w:rsid w:val="00BD1607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4E69"/>
    <w:rsid w:val="00BF651C"/>
    <w:rsid w:val="00BF734B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764"/>
    <w:rsid w:val="00C35E4D"/>
    <w:rsid w:val="00C436F7"/>
    <w:rsid w:val="00C45692"/>
    <w:rsid w:val="00C46175"/>
    <w:rsid w:val="00C472E3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770FD"/>
    <w:rsid w:val="00C865D9"/>
    <w:rsid w:val="00C87110"/>
    <w:rsid w:val="00C90813"/>
    <w:rsid w:val="00C90C2B"/>
    <w:rsid w:val="00C9582B"/>
    <w:rsid w:val="00C9607D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D5A79"/>
    <w:rsid w:val="00CE1548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009"/>
    <w:rsid w:val="00D03953"/>
    <w:rsid w:val="00D03F61"/>
    <w:rsid w:val="00D047D6"/>
    <w:rsid w:val="00D047EE"/>
    <w:rsid w:val="00D11FE5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446B"/>
    <w:rsid w:val="00D24562"/>
    <w:rsid w:val="00D250AB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375A"/>
    <w:rsid w:val="00D64A77"/>
    <w:rsid w:val="00D66AB5"/>
    <w:rsid w:val="00D6726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A7B21"/>
    <w:rsid w:val="00DB02EF"/>
    <w:rsid w:val="00DB0A56"/>
    <w:rsid w:val="00DB1007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1D48"/>
    <w:rsid w:val="00DD309E"/>
    <w:rsid w:val="00DD7C73"/>
    <w:rsid w:val="00DE01B6"/>
    <w:rsid w:val="00DE1304"/>
    <w:rsid w:val="00DE1DD3"/>
    <w:rsid w:val="00DE1FBD"/>
    <w:rsid w:val="00DE4677"/>
    <w:rsid w:val="00DE64ED"/>
    <w:rsid w:val="00DF064D"/>
    <w:rsid w:val="00DF0CBF"/>
    <w:rsid w:val="00DF5407"/>
    <w:rsid w:val="00E00127"/>
    <w:rsid w:val="00E003D9"/>
    <w:rsid w:val="00E00C20"/>
    <w:rsid w:val="00E028F6"/>
    <w:rsid w:val="00E036CD"/>
    <w:rsid w:val="00E0543E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474F9"/>
    <w:rsid w:val="00E51F8B"/>
    <w:rsid w:val="00E51FCF"/>
    <w:rsid w:val="00E529D4"/>
    <w:rsid w:val="00E53839"/>
    <w:rsid w:val="00E53C18"/>
    <w:rsid w:val="00E53F41"/>
    <w:rsid w:val="00E54488"/>
    <w:rsid w:val="00E5638A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592B"/>
    <w:rsid w:val="00E86286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377B"/>
    <w:rsid w:val="00EB4086"/>
    <w:rsid w:val="00EB4EB6"/>
    <w:rsid w:val="00EB535D"/>
    <w:rsid w:val="00EB5CD2"/>
    <w:rsid w:val="00EC01DB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2EDF"/>
    <w:rsid w:val="00F54C59"/>
    <w:rsid w:val="00F6067A"/>
    <w:rsid w:val="00F609CB"/>
    <w:rsid w:val="00F60FB9"/>
    <w:rsid w:val="00F64004"/>
    <w:rsid w:val="00F642D3"/>
    <w:rsid w:val="00F64DDA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3D9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69B9"/>
    <w:rsid w:val="00F9741A"/>
    <w:rsid w:val="00F97E0C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A2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95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624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87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874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874"/>
    <w:rPr>
      <w:rFonts w:ascii="Times New Roman" w:hAnsi="Times New Roman"/>
      <w:b/>
      <w:bCs/>
      <w:spacing w:val="4"/>
      <w:w w:val="103"/>
      <w:kern w:val="14"/>
      <w:lang w:val="fr-CA"/>
    </w:rPr>
  </w:style>
  <w:style w:type="character" w:styleId="PlaceholderText">
    <w:name w:val="Placeholder Text"/>
    <w:basedOn w:val="DefaultParagraphFont"/>
    <w:uiPriority w:val="99"/>
    <w:semiHidden/>
    <w:rsid w:val="00E859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95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624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87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874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874"/>
    <w:rPr>
      <w:rFonts w:ascii="Times New Roman" w:hAnsi="Times New Roman"/>
      <w:b/>
      <w:bCs/>
      <w:spacing w:val="4"/>
      <w:w w:val="103"/>
      <w:kern w:val="14"/>
      <w:lang w:val="fr-CA"/>
    </w:rPr>
  </w:style>
  <w:style w:type="character" w:styleId="PlaceholderText">
    <w:name w:val="Placeholder Text"/>
    <w:basedOn w:val="DefaultParagraphFont"/>
    <w:uiPriority w:val="99"/>
    <w:semiHidden/>
    <w:rsid w:val="00E859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11751-DB22-4931-A20A-E49D9CD7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Temporaire</dc:creator>
  <cp:lastModifiedBy>Laurence Berthet</cp:lastModifiedBy>
  <cp:revision>3</cp:revision>
  <cp:lastPrinted>2015-11-23T08:10:00Z</cp:lastPrinted>
  <dcterms:created xsi:type="dcterms:W3CDTF">2015-11-23T08:10:00Z</dcterms:created>
  <dcterms:modified xsi:type="dcterms:W3CDTF">2015-11-23T08:11:00Z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1515010F</vt:lpwstr>
  </property>
  <property fmtid="{D5CDD505-2E9C-101B-9397-08002B2CF9AE}" pid="3" name="ODSRefJobNo">
    <vt:lpwstr>1519990F</vt:lpwstr>
  </property>
  <property fmtid="{D5CDD505-2E9C-101B-9397-08002B2CF9AE}" pid="4" name="Symbol1">
    <vt:lpwstr>ST/SG/AC.10/C.4/2015/9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M. Deschamps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4 septembre 2015</vt:lpwstr>
  </property>
  <property fmtid="{D5CDD505-2E9C-101B-9397-08002B2CF9AE}" pid="12" name="Original">
    <vt:lpwstr>anglais</vt:lpwstr>
  </property>
  <property fmtid="{D5CDD505-2E9C-101B-9397-08002B2CF9AE}" pid="13" name="Release Date">
    <vt:lpwstr>201115</vt:lpwstr>
  </property>
</Properties>
</file>