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4C72E3" w:rsidP="004C72E3">
            <w:pPr>
              <w:jc w:val="right"/>
            </w:pPr>
            <w:r w:rsidRPr="004C72E3">
              <w:rPr>
                <w:sz w:val="40"/>
              </w:rPr>
              <w:t>ST</w:t>
            </w:r>
            <w:r>
              <w:t>/SG/AC.10/C.4/2015/8</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4C72E3" w:rsidP="004C72E3">
            <w:pPr>
              <w:spacing w:before="240" w:line="240" w:lineRule="exact"/>
            </w:pPr>
            <w:r>
              <w:t>Distr.: General</w:t>
            </w:r>
          </w:p>
          <w:p w:rsidR="004C72E3" w:rsidRDefault="004C72E3" w:rsidP="004C72E3">
            <w:pPr>
              <w:spacing w:line="240" w:lineRule="exact"/>
            </w:pPr>
            <w:r>
              <w:t>14 August 2015</w:t>
            </w:r>
          </w:p>
          <w:p w:rsidR="004C72E3" w:rsidRDefault="004C72E3" w:rsidP="004C72E3">
            <w:pPr>
              <w:spacing w:line="240" w:lineRule="exact"/>
            </w:pPr>
          </w:p>
          <w:p w:rsidR="004C72E3" w:rsidRDefault="004C72E3" w:rsidP="004C72E3">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3972E0" w:rsidRDefault="00684A6A" w:rsidP="009F0F06">
      <w:pPr>
        <w:spacing w:before="120"/>
        <w:rPr>
          <w:b/>
        </w:rPr>
      </w:pPr>
      <w:r>
        <w:rPr>
          <w:b/>
        </w:rPr>
        <w:t>Thirtieth</w:t>
      </w:r>
      <w:r w:rsidR="009F0F06">
        <w:rPr>
          <w:b/>
        </w:rPr>
        <w:t xml:space="preserve"> session</w:t>
      </w:r>
    </w:p>
    <w:p w:rsidR="009F0F06" w:rsidRDefault="00CF5DB3" w:rsidP="009F0F06">
      <w:r>
        <w:t>Geneva</w:t>
      </w:r>
      <w:proofErr w:type="gramStart"/>
      <w:r>
        <w:t>,</w:t>
      </w:r>
      <w:r w:rsidR="00684A6A">
        <w:t xml:space="preserve">  </w:t>
      </w:r>
      <w:r w:rsidR="006900A6">
        <w:t>9</w:t>
      </w:r>
      <w:proofErr w:type="gramEnd"/>
      <w:r w:rsidR="006900A6">
        <w:t xml:space="preserve"> – 11 December 2015</w:t>
      </w:r>
    </w:p>
    <w:p w:rsidR="009F0F06" w:rsidRDefault="009F0F06" w:rsidP="009F0F06">
      <w:r>
        <w:t xml:space="preserve">Item </w:t>
      </w:r>
      <w:r w:rsidR="006900A6">
        <w:t>3 (</w:t>
      </w:r>
      <w:r w:rsidR="007C235D">
        <w:t>c</w:t>
      </w:r>
      <w:r w:rsidR="006900A6">
        <w:t>)</w:t>
      </w:r>
      <w:r>
        <w:t xml:space="preserve"> of the provisional agenda</w:t>
      </w:r>
    </w:p>
    <w:p w:rsidR="006900A6" w:rsidRPr="006900A6" w:rsidRDefault="006900A6" w:rsidP="009F0F06">
      <w:pPr>
        <w:rPr>
          <w:b/>
        </w:rPr>
      </w:pPr>
      <w:r w:rsidRPr="006900A6">
        <w:rPr>
          <w:b/>
        </w:rPr>
        <w:t xml:space="preserve">Classification criteria and related hazard communication: </w:t>
      </w:r>
    </w:p>
    <w:p w:rsidR="007C235D" w:rsidRDefault="007C235D">
      <w:pPr>
        <w:suppressAutoHyphens w:val="0"/>
        <w:spacing w:line="240" w:lineRule="auto"/>
        <w:rPr>
          <w:b/>
        </w:rPr>
      </w:pPr>
      <w:r w:rsidRPr="007C235D">
        <w:rPr>
          <w:b/>
        </w:rPr>
        <w:t>Aspiration hazard</w:t>
      </w:r>
      <w:r>
        <w:rPr>
          <w:b/>
        </w:rPr>
        <w:t>,</w:t>
      </w:r>
      <w:r w:rsidRPr="007C235D">
        <w:rPr>
          <w:b/>
        </w:rPr>
        <w:t xml:space="preserve"> viscosity criterion for classification of mixtures</w:t>
      </w:r>
    </w:p>
    <w:p w:rsidR="00684A6A" w:rsidRPr="006A7071" w:rsidRDefault="00684A6A" w:rsidP="00FA33D8">
      <w:pPr>
        <w:pStyle w:val="HChG"/>
      </w:pPr>
      <w:r>
        <w:rPr>
          <w:rFonts w:eastAsia="MS Mincho"/>
          <w:lang w:val="en-US" w:eastAsia="ja-JP"/>
        </w:rPr>
        <w:tab/>
      </w:r>
      <w:r>
        <w:rPr>
          <w:rFonts w:eastAsia="MS Mincho"/>
          <w:lang w:val="en-US" w:eastAsia="ja-JP"/>
        </w:rPr>
        <w:tab/>
        <w:t xml:space="preserve">Classification </w:t>
      </w:r>
      <w:r w:rsidR="00FA33D8">
        <w:rPr>
          <w:rFonts w:eastAsia="MS Mincho"/>
          <w:lang w:val="en-US" w:eastAsia="ja-JP"/>
        </w:rPr>
        <w:t xml:space="preserve">criteria for </w:t>
      </w:r>
      <w:r>
        <w:rPr>
          <w:rFonts w:eastAsia="MS Mincho"/>
          <w:lang w:val="en-US" w:eastAsia="ja-JP"/>
        </w:rPr>
        <w:t>aspiration hazard</w:t>
      </w:r>
      <w:r w:rsidR="00FA33D8">
        <w:rPr>
          <w:rFonts w:eastAsia="MS Mincho"/>
          <w:lang w:val="en-US" w:eastAsia="ja-JP"/>
        </w:rPr>
        <w:t>s</w:t>
      </w:r>
    </w:p>
    <w:p w:rsidR="00684A6A" w:rsidRPr="00061E01" w:rsidRDefault="00684A6A" w:rsidP="00FA33D8">
      <w:pPr>
        <w:pStyle w:val="H1G"/>
        <w:rPr>
          <w:rFonts w:eastAsia="MS Mincho"/>
          <w:lang w:eastAsia="ja-JP"/>
        </w:rPr>
      </w:pPr>
      <w:r w:rsidRPr="00061E01">
        <w:tab/>
      </w:r>
      <w:r w:rsidRPr="00061E01">
        <w:tab/>
        <w:t>Transmitted by the I</w:t>
      </w:r>
      <w:r>
        <w:t xml:space="preserve">nternational </w:t>
      </w:r>
      <w:r w:rsidRPr="00061E01">
        <w:t>M</w:t>
      </w:r>
      <w:r>
        <w:t xml:space="preserve">aritime </w:t>
      </w:r>
      <w:r w:rsidRPr="00061E01">
        <w:t>O</w:t>
      </w:r>
      <w:r>
        <w:t>rganization (IMO)</w:t>
      </w:r>
      <w:r w:rsidR="001A33BC">
        <w:rPr>
          <w:rStyle w:val="FootnoteReference"/>
        </w:rPr>
        <w:footnoteReference w:id="2"/>
      </w:r>
    </w:p>
    <w:p w:rsidR="00684A6A" w:rsidRPr="00D620C8" w:rsidRDefault="00FA33D8" w:rsidP="00FA33D8">
      <w:pPr>
        <w:pStyle w:val="HChG"/>
        <w:rPr>
          <w:rFonts w:eastAsia="MS Mincho"/>
        </w:rPr>
      </w:pPr>
      <w:r>
        <w:rPr>
          <w:rFonts w:eastAsia="MS Mincho"/>
        </w:rPr>
        <w:tab/>
      </w:r>
      <w:r>
        <w:rPr>
          <w:rFonts w:eastAsia="MS Mincho"/>
        </w:rPr>
        <w:tab/>
      </w:r>
      <w:r w:rsidR="00684A6A" w:rsidRPr="00D620C8">
        <w:rPr>
          <w:rFonts w:eastAsia="MS Mincho"/>
        </w:rPr>
        <w:t>Background</w:t>
      </w:r>
    </w:p>
    <w:p w:rsidR="00684A6A" w:rsidRDefault="00684A6A" w:rsidP="00FA33D8">
      <w:pPr>
        <w:pStyle w:val="SingleTxtG"/>
      </w:pPr>
      <w:r w:rsidRPr="0042618E">
        <w:t>1.</w:t>
      </w:r>
      <w:r w:rsidRPr="0042618E">
        <w:tab/>
        <w:t xml:space="preserve">The </w:t>
      </w:r>
      <w:r>
        <w:t>“</w:t>
      </w:r>
      <w:r w:rsidRPr="0042618E">
        <w:t>Joint Group of Experts on the Scientific Aspects of Marine Environmental Protection (</w:t>
      </w:r>
      <w:r w:rsidRPr="0042618E">
        <w:rPr>
          <w:lang w:val="en-US" w:eastAsia="zh-CN"/>
        </w:rPr>
        <w:t>GESAMP)</w:t>
      </w:r>
      <w:r>
        <w:rPr>
          <w:lang w:val="en-US" w:eastAsia="zh-CN"/>
        </w:rPr>
        <w:t>”</w:t>
      </w:r>
      <w:r w:rsidRPr="0042618E">
        <w:rPr>
          <w:lang w:val="en-US" w:eastAsia="zh-CN"/>
        </w:rPr>
        <w:t xml:space="preserve"> is an advisory body </w:t>
      </w:r>
      <w:r>
        <w:rPr>
          <w:lang w:val="en-US" w:eastAsia="zh-CN"/>
        </w:rPr>
        <w:t>composed</w:t>
      </w:r>
      <w:r w:rsidRPr="0042618E">
        <w:rPr>
          <w:lang w:val="en-US" w:eastAsia="zh-CN"/>
        </w:rPr>
        <w:t xml:space="preserve"> of specialized experts nominated by the </w:t>
      </w:r>
      <w:r w:rsidR="007C235D">
        <w:rPr>
          <w:lang w:val="en-US" w:eastAsia="zh-CN"/>
        </w:rPr>
        <w:t>s</w:t>
      </w:r>
      <w:r w:rsidRPr="0042618E">
        <w:rPr>
          <w:lang w:val="en-US" w:eastAsia="zh-CN"/>
        </w:rPr>
        <w:t xml:space="preserve">ponsoring </w:t>
      </w:r>
      <w:r w:rsidR="007C235D">
        <w:rPr>
          <w:lang w:val="en-US" w:eastAsia="zh-CN"/>
        </w:rPr>
        <w:t>a</w:t>
      </w:r>
      <w:r w:rsidRPr="0042618E">
        <w:rPr>
          <w:lang w:val="en-US" w:eastAsia="zh-CN"/>
        </w:rPr>
        <w:t>gencies</w:t>
      </w:r>
      <w:r w:rsidRPr="0042618E">
        <w:rPr>
          <w:b/>
          <w:bCs/>
          <w:lang w:val="en-US" w:eastAsia="zh-CN"/>
        </w:rPr>
        <w:t xml:space="preserve"> </w:t>
      </w:r>
      <w:r w:rsidRPr="0042618E">
        <w:rPr>
          <w:lang w:val="en-US" w:eastAsia="zh-CN"/>
        </w:rPr>
        <w:t>(IMO, FAO, UNESCO-IOC, WMO,</w:t>
      </w:r>
      <w:r>
        <w:rPr>
          <w:lang w:val="en-US" w:eastAsia="zh-CN"/>
        </w:rPr>
        <w:t xml:space="preserve"> </w:t>
      </w:r>
      <w:r w:rsidRPr="0042618E">
        <w:rPr>
          <w:lang w:val="en-US" w:eastAsia="zh-CN"/>
        </w:rPr>
        <w:t xml:space="preserve">IAEA, </w:t>
      </w:r>
      <w:r w:rsidR="007C235D">
        <w:rPr>
          <w:lang w:val="en-US" w:eastAsia="zh-CN"/>
        </w:rPr>
        <w:t>United Nations</w:t>
      </w:r>
      <w:r w:rsidRPr="0042618E">
        <w:rPr>
          <w:lang w:val="en-US" w:eastAsia="zh-CN"/>
        </w:rPr>
        <w:t>, UNEP, UNIDO, UNDP</w:t>
      </w:r>
      <w:r>
        <w:rPr>
          <w:lang w:val="en-US" w:eastAsia="zh-CN"/>
        </w:rPr>
        <w:t>) that</w:t>
      </w:r>
      <w:r w:rsidRPr="0042618E">
        <w:rPr>
          <w:lang w:val="en-US" w:eastAsia="zh-CN"/>
        </w:rPr>
        <w:t xml:space="preserve"> provide</w:t>
      </w:r>
      <w:r>
        <w:rPr>
          <w:lang w:val="en-US" w:eastAsia="zh-CN"/>
        </w:rPr>
        <w:t>s</w:t>
      </w:r>
      <w:r w:rsidRPr="0042618E">
        <w:rPr>
          <w:lang w:val="en-US" w:eastAsia="zh-CN"/>
        </w:rPr>
        <w:t xml:space="preserve"> scientific advice </w:t>
      </w:r>
      <w:r>
        <w:rPr>
          <w:lang w:val="en-US" w:eastAsia="zh-CN"/>
        </w:rPr>
        <w:t>regarding</w:t>
      </w:r>
      <w:r w:rsidRPr="0042618E">
        <w:rPr>
          <w:lang w:val="en-US" w:eastAsia="zh-CN"/>
        </w:rPr>
        <w:t xml:space="preserve"> the prevention, reduction and control of the degradation of the marine environment to the </w:t>
      </w:r>
      <w:r w:rsidR="007C235D">
        <w:rPr>
          <w:lang w:val="en-US" w:eastAsia="zh-CN"/>
        </w:rPr>
        <w:t>s</w:t>
      </w:r>
      <w:r w:rsidRPr="0042618E">
        <w:rPr>
          <w:lang w:val="en-US" w:eastAsia="zh-CN"/>
        </w:rPr>
        <w:t xml:space="preserve">ponsoring </w:t>
      </w:r>
      <w:r w:rsidR="007C235D">
        <w:rPr>
          <w:lang w:val="en-US" w:eastAsia="zh-CN"/>
        </w:rPr>
        <w:t>a</w:t>
      </w:r>
      <w:r w:rsidRPr="0042618E">
        <w:rPr>
          <w:lang w:val="en-US" w:eastAsia="zh-CN"/>
        </w:rPr>
        <w:t xml:space="preserve">gencies including the </w:t>
      </w:r>
      <w:r w:rsidR="007C235D">
        <w:rPr>
          <w:lang w:val="en-US" w:eastAsia="zh-CN"/>
        </w:rPr>
        <w:t>United Nations</w:t>
      </w:r>
      <w:r w:rsidRPr="0042618E">
        <w:rPr>
          <w:lang w:val="en-US" w:eastAsia="zh-CN"/>
        </w:rPr>
        <w:t xml:space="preserve"> itself. The International Maritime Organization </w:t>
      </w:r>
      <w:r>
        <w:rPr>
          <w:lang w:val="en-US" w:eastAsia="zh-CN"/>
        </w:rPr>
        <w:t xml:space="preserve">serves as the </w:t>
      </w:r>
      <w:r w:rsidRPr="0042618E">
        <w:rPr>
          <w:lang w:val="en-US" w:eastAsia="zh-CN"/>
        </w:rPr>
        <w:t xml:space="preserve">secretariat of this </w:t>
      </w:r>
      <w:r w:rsidR="007C235D">
        <w:rPr>
          <w:lang w:val="en-US" w:eastAsia="zh-CN"/>
        </w:rPr>
        <w:t>United Nations</w:t>
      </w:r>
      <w:r w:rsidRPr="0042618E">
        <w:rPr>
          <w:lang w:val="en-US" w:eastAsia="zh-CN"/>
        </w:rPr>
        <w:t xml:space="preserve"> </w:t>
      </w:r>
      <w:r>
        <w:rPr>
          <w:lang w:val="en-US" w:eastAsia="zh-CN"/>
        </w:rPr>
        <w:t>advisory</w:t>
      </w:r>
      <w:r w:rsidR="007C235D">
        <w:rPr>
          <w:lang w:val="en-US" w:eastAsia="zh-CN"/>
        </w:rPr>
        <w:t xml:space="preserve"> body</w:t>
      </w:r>
      <w:r w:rsidRPr="0042618E">
        <w:t xml:space="preserve">. </w:t>
      </w:r>
    </w:p>
    <w:p w:rsidR="00684A6A" w:rsidRPr="0042618E" w:rsidRDefault="00684A6A" w:rsidP="00FA33D8">
      <w:pPr>
        <w:pStyle w:val="SingleTxtG"/>
      </w:pPr>
      <w:r>
        <w:t>2.</w:t>
      </w:r>
      <w:r>
        <w:tab/>
        <w:t>The GESAMP/EHS Working Group is the GESAMP body that has been tasked with evaluating liquid chemical substances carried in bulk and identifying the human health and environmental hazards associated with these substances, with the results of its work feeding directly into the international regulatory regime for the transport of liquid chemicals in bulk established the by the International Maritime Organization (IMO).</w:t>
      </w:r>
    </w:p>
    <w:p w:rsidR="00684A6A" w:rsidRDefault="00684A6A" w:rsidP="00FA33D8">
      <w:pPr>
        <w:pStyle w:val="SingleTxtG"/>
      </w:pPr>
      <w:r>
        <w:t>3.</w:t>
      </w:r>
      <w:r>
        <w:tab/>
        <w:t>In late 2014, GESAMP published an update of its Reports and Studies No.64</w:t>
      </w:r>
      <w:r>
        <w:rPr>
          <w:rStyle w:val="FootnoteReference"/>
        </w:rPr>
        <w:footnoteReference w:id="3"/>
      </w:r>
      <w:r>
        <w:t xml:space="preserve"> (2</w:t>
      </w:r>
      <w:r w:rsidRPr="008B27DC">
        <w:rPr>
          <w:vertAlign w:val="superscript"/>
        </w:rPr>
        <w:t>nd</w:t>
      </w:r>
      <w:r>
        <w:t xml:space="preserve"> Ed) entitled the </w:t>
      </w:r>
      <w:r w:rsidRPr="00053CEB">
        <w:rPr>
          <w:i/>
        </w:rPr>
        <w:t>Revised</w:t>
      </w:r>
      <w:r>
        <w:t xml:space="preserve"> </w:t>
      </w:r>
      <w:r w:rsidRPr="00053CEB">
        <w:rPr>
          <w:i/>
        </w:rPr>
        <w:t xml:space="preserve">GESAMP Hazard Evaluation Procedure for Chemical Substances </w:t>
      </w:r>
      <w:r w:rsidRPr="00053CEB">
        <w:rPr>
          <w:i/>
        </w:rPr>
        <w:lastRenderedPageBreak/>
        <w:t>carried by Ships, 2</w:t>
      </w:r>
      <w:r w:rsidRPr="00053CEB">
        <w:rPr>
          <w:i/>
          <w:vertAlign w:val="superscript"/>
        </w:rPr>
        <w:t>nd</w:t>
      </w:r>
      <w:r w:rsidRPr="00053CEB">
        <w:rPr>
          <w:i/>
        </w:rPr>
        <w:t xml:space="preserve"> Edition</w:t>
      </w:r>
      <w:r>
        <w:t xml:space="preserve">. This document, </w:t>
      </w:r>
      <w:r>
        <w:rPr>
          <w:lang w:val="en-US" w:eastAsia="zh-CN"/>
        </w:rPr>
        <w:t>which is generally in line with GHS principles, establishes the</w:t>
      </w:r>
      <w:r w:rsidRPr="008B27DC">
        <w:rPr>
          <w:lang w:val="en-US" w:eastAsia="zh-CN"/>
        </w:rPr>
        <w:t xml:space="preserve"> </w:t>
      </w:r>
      <w:r>
        <w:rPr>
          <w:lang w:val="en-US" w:eastAsia="zh-CN"/>
        </w:rPr>
        <w:t xml:space="preserve">specific criteria for evaluating both the human health and environmental </w:t>
      </w:r>
      <w:r w:rsidRPr="008B27DC">
        <w:rPr>
          <w:lang w:val="en-US" w:eastAsia="zh-CN"/>
        </w:rPr>
        <w:t xml:space="preserve">hazards </w:t>
      </w:r>
      <w:r>
        <w:rPr>
          <w:lang w:val="en-US" w:eastAsia="zh-CN"/>
        </w:rPr>
        <w:t>associated with</w:t>
      </w:r>
      <w:r w:rsidRPr="008B27DC">
        <w:rPr>
          <w:lang w:val="en-US" w:eastAsia="zh-CN"/>
        </w:rPr>
        <w:t xml:space="preserve"> chemical</w:t>
      </w:r>
      <w:r>
        <w:rPr>
          <w:lang w:val="en-US" w:eastAsia="zh-CN"/>
        </w:rPr>
        <w:t xml:space="preserve"> </w:t>
      </w:r>
      <w:r w:rsidRPr="008B27DC">
        <w:rPr>
          <w:lang w:val="en-US" w:eastAsia="zh-CN"/>
        </w:rPr>
        <w:t xml:space="preserve">substances </w:t>
      </w:r>
      <w:r>
        <w:rPr>
          <w:lang w:val="en-US" w:eastAsia="zh-CN"/>
        </w:rPr>
        <w:t xml:space="preserve">carried in chemical tankers </w:t>
      </w:r>
      <w:r w:rsidRPr="008B27DC">
        <w:rPr>
          <w:lang w:val="en-US" w:eastAsia="zh-CN"/>
        </w:rPr>
        <w:t>that may enter the marine environment through</w:t>
      </w:r>
      <w:r>
        <w:rPr>
          <w:lang w:val="en-US" w:eastAsia="zh-CN"/>
        </w:rPr>
        <w:t xml:space="preserve"> </w:t>
      </w:r>
      <w:r w:rsidRPr="008B27DC">
        <w:rPr>
          <w:lang w:val="en-US" w:eastAsia="zh-CN"/>
        </w:rPr>
        <w:t xml:space="preserve">operational discharge, accidental </w:t>
      </w:r>
      <w:r>
        <w:rPr>
          <w:lang w:val="en-US" w:eastAsia="zh-CN"/>
        </w:rPr>
        <w:t>spillage, or loss overboard</w:t>
      </w:r>
      <w:r w:rsidRPr="008B27DC">
        <w:rPr>
          <w:lang w:val="en-US" w:eastAsia="zh-CN"/>
        </w:rPr>
        <w:t xml:space="preserve">. </w:t>
      </w:r>
    </w:p>
    <w:p w:rsidR="00684A6A" w:rsidRDefault="00684A6A" w:rsidP="00FA33D8">
      <w:pPr>
        <w:pStyle w:val="SingleTxtG"/>
      </w:pPr>
      <w:r>
        <w:t>4</w:t>
      </w:r>
      <w:r w:rsidRPr="008B27DC">
        <w:t>.</w:t>
      </w:r>
      <w:r w:rsidRPr="008B27DC">
        <w:tab/>
      </w:r>
      <w:r>
        <w:rPr>
          <w:lang w:val="en-US" w:eastAsia="zh-CN"/>
        </w:rPr>
        <w:t>T</w:t>
      </w:r>
      <w:r w:rsidRPr="008B27DC">
        <w:rPr>
          <w:lang w:val="en-US" w:eastAsia="zh-CN"/>
        </w:rPr>
        <w:t>he information i</w:t>
      </w:r>
      <w:r>
        <w:rPr>
          <w:lang w:val="en-US" w:eastAsia="zh-CN"/>
        </w:rPr>
        <w:t xml:space="preserve">s collated in what is known as the </w:t>
      </w:r>
      <w:r w:rsidR="008422EF">
        <w:rPr>
          <w:lang w:val="en-US" w:eastAsia="zh-CN"/>
        </w:rPr>
        <w:t>“GESAMP Hazard Profile”</w:t>
      </w:r>
      <w:r>
        <w:rPr>
          <w:lang w:val="en-US" w:eastAsia="zh-CN"/>
        </w:rPr>
        <w:t xml:space="preserve">, an easily readable </w:t>
      </w:r>
      <w:r w:rsidRPr="008B27DC">
        <w:rPr>
          <w:lang w:val="en-US" w:eastAsia="zh-CN"/>
        </w:rPr>
        <w:t>fingerprint of the hazard characteristics of each</w:t>
      </w:r>
      <w:r>
        <w:rPr>
          <w:lang w:val="en-US" w:eastAsia="zh-CN"/>
        </w:rPr>
        <w:t xml:space="preserve"> substance. The full listing of GESAMP Hazard Profiles can be found in the </w:t>
      </w:r>
      <w:r w:rsidRPr="00D620C8">
        <w:rPr>
          <w:i/>
          <w:lang w:val="en-US" w:eastAsia="zh-CN"/>
        </w:rPr>
        <w:t>GESAMP Composite Lis</w:t>
      </w:r>
      <w:r w:rsidR="00AB2D54">
        <w:rPr>
          <w:i/>
          <w:lang w:val="en-US" w:eastAsia="zh-CN"/>
        </w:rPr>
        <w:t>t</w:t>
      </w:r>
      <w:r w:rsidR="00AB2D54">
        <w:rPr>
          <w:rStyle w:val="FootnoteReference"/>
          <w:i/>
          <w:lang w:val="en-US" w:eastAsia="zh-CN"/>
        </w:rPr>
        <w:footnoteReference w:id="4"/>
      </w:r>
      <w:r>
        <w:rPr>
          <w:lang w:val="en-US" w:eastAsia="zh-CN"/>
        </w:rPr>
        <w:t>, which is updated and published annually by the IMO</w:t>
      </w:r>
      <w:r>
        <w:t>.</w:t>
      </w:r>
    </w:p>
    <w:p w:rsidR="00684A6A" w:rsidRPr="007C7096" w:rsidRDefault="00FA33D8" w:rsidP="00FA33D8">
      <w:pPr>
        <w:pStyle w:val="HChG"/>
      </w:pPr>
      <w:r>
        <w:tab/>
      </w:r>
      <w:r>
        <w:tab/>
      </w:r>
      <w:r w:rsidR="00684A6A">
        <w:t>Aspiration hazard criteria</w:t>
      </w:r>
    </w:p>
    <w:p w:rsidR="00684A6A" w:rsidRDefault="00684A6A" w:rsidP="00FA33D8">
      <w:pPr>
        <w:pStyle w:val="SingleTxtG"/>
      </w:pPr>
      <w:r>
        <w:t>5.</w:t>
      </w:r>
      <w:r>
        <w:tab/>
        <w:t xml:space="preserve">The GESAMP hazard classification system includes a hazard rating for “aspiration” that is fully in line with the criteria set out in the GHS for </w:t>
      </w:r>
      <w:r w:rsidR="00B06C96">
        <w:t>a</w:t>
      </w:r>
      <w:r>
        <w:t xml:space="preserve">spiration </w:t>
      </w:r>
      <w:r w:rsidR="00B06C96">
        <w:t>h</w:t>
      </w:r>
      <w:r>
        <w:t>azard</w:t>
      </w:r>
      <w:r w:rsidR="00B06C96">
        <w:t>,</w:t>
      </w:r>
      <w:r>
        <w:t xml:space="preserve"> </w:t>
      </w:r>
      <w:r w:rsidR="00B06C96">
        <w:t>c</w:t>
      </w:r>
      <w:r>
        <w:t>ategory 1”.</w:t>
      </w:r>
    </w:p>
    <w:p w:rsidR="00684A6A" w:rsidRPr="0042618E" w:rsidRDefault="00684A6A" w:rsidP="00FA33D8">
      <w:pPr>
        <w:pStyle w:val="SingleTxtG"/>
        <w:rPr>
          <w:lang w:val="en-US"/>
        </w:rPr>
      </w:pPr>
      <w:r w:rsidRPr="0042618E">
        <w:t>6.</w:t>
      </w:r>
      <w:r w:rsidRPr="0042618E">
        <w:tab/>
      </w:r>
      <w:r>
        <w:rPr>
          <w:lang w:val="en-US" w:eastAsia="zh-CN"/>
        </w:rPr>
        <w:t>In assessing several products at its fifty-first session in April 2015, the GESAMP/EHS Working G</w:t>
      </w:r>
      <w:r w:rsidRPr="00230DF9">
        <w:rPr>
          <w:lang w:val="en-US" w:eastAsia="zh-CN"/>
        </w:rPr>
        <w:t>roup experienced difficulties in interpreting the</w:t>
      </w:r>
      <w:r>
        <w:rPr>
          <w:lang w:val="en-US" w:eastAsia="zh-CN"/>
        </w:rPr>
        <w:t xml:space="preserve"> GHS criteria for </w:t>
      </w:r>
      <w:r w:rsidR="00B06C96">
        <w:rPr>
          <w:lang w:val="en-US" w:eastAsia="zh-CN"/>
        </w:rPr>
        <w:t>a</w:t>
      </w:r>
      <w:r w:rsidRPr="00230DF9">
        <w:rPr>
          <w:lang w:val="en-US" w:eastAsia="zh-CN"/>
        </w:rPr>
        <w:t xml:space="preserve">spiration </w:t>
      </w:r>
      <w:r w:rsidR="00B06C96">
        <w:rPr>
          <w:lang w:val="en-US" w:eastAsia="zh-CN"/>
        </w:rPr>
        <w:t>hazard c</w:t>
      </w:r>
      <w:r>
        <w:rPr>
          <w:lang w:val="en-US" w:eastAsia="zh-CN"/>
        </w:rPr>
        <w:t>ategory 1, given that</w:t>
      </w:r>
      <w:r w:rsidRPr="00230DF9">
        <w:rPr>
          <w:lang w:val="en-US" w:eastAsia="zh-CN"/>
        </w:rPr>
        <w:t xml:space="preserve"> the criteria based on kinematic viscosity</w:t>
      </w:r>
      <w:r>
        <w:rPr>
          <w:lang w:val="en-US" w:eastAsia="zh-CN"/>
        </w:rPr>
        <w:t xml:space="preserve"> appeared</w:t>
      </w:r>
      <w:r w:rsidRPr="00230DF9">
        <w:rPr>
          <w:lang w:val="en-US" w:eastAsia="zh-CN"/>
        </w:rPr>
        <w:t xml:space="preserve"> to on</w:t>
      </w:r>
      <w:r>
        <w:rPr>
          <w:lang w:val="en-US" w:eastAsia="zh-CN"/>
        </w:rPr>
        <w:t xml:space="preserve">ly </w:t>
      </w:r>
      <w:r w:rsidRPr="00230DF9">
        <w:rPr>
          <w:lang w:val="en-US" w:eastAsia="zh-CN"/>
        </w:rPr>
        <w:t>apply to hydrocarbons (table 3.10.1 in GHS), whereas the examples given in</w:t>
      </w:r>
      <w:r>
        <w:rPr>
          <w:lang w:val="en-US" w:eastAsia="zh-CN"/>
        </w:rPr>
        <w:t xml:space="preserve"> </w:t>
      </w:r>
      <w:r w:rsidRPr="00230DF9">
        <w:rPr>
          <w:lang w:val="en-US" w:eastAsia="zh-CN"/>
        </w:rPr>
        <w:t>the footnote and the specific considerations set out in paragraph 3.10.1.6.1 refer also to</w:t>
      </w:r>
      <w:r>
        <w:rPr>
          <w:lang w:val="en-US" w:eastAsia="zh-CN"/>
        </w:rPr>
        <w:t xml:space="preserve"> </w:t>
      </w:r>
      <w:r w:rsidRPr="00230DF9">
        <w:rPr>
          <w:lang w:val="en-US" w:eastAsia="zh-CN"/>
        </w:rPr>
        <w:t>modified hydrocarbon chemicals (e.g. chlorinated hydrocarbons) that are known to pose an</w:t>
      </w:r>
      <w:r>
        <w:rPr>
          <w:lang w:val="en-US" w:eastAsia="zh-CN"/>
        </w:rPr>
        <w:t xml:space="preserve"> </w:t>
      </w:r>
      <w:r w:rsidRPr="00230DF9">
        <w:rPr>
          <w:lang w:val="en-US" w:eastAsia="zh-CN"/>
        </w:rPr>
        <w:t>aspiration hazard.</w:t>
      </w:r>
    </w:p>
    <w:p w:rsidR="00684A6A" w:rsidRDefault="00684A6A" w:rsidP="00FA33D8">
      <w:pPr>
        <w:pStyle w:val="SingleTxtG"/>
      </w:pPr>
      <w:r>
        <w:t>7.</w:t>
      </w:r>
      <w:r>
        <w:tab/>
      </w:r>
      <w:r>
        <w:rPr>
          <w:lang w:val="en-US" w:eastAsia="zh-CN"/>
        </w:rPr>
        <w:t>The GESAMP/EHS Working Group, in</w:t>
      </w:r>
      <w:r w:rsidRPr="00230DF9">
        <w:rPr>
          <w:lang w:val="en-US" w:eastAsia="zh-CN"/>
        </w:rPr>
        <w:t xml:space="preserve"> </w:t>
      </w:r>
      <w:r>
        <w:rPr>
          <w:lang w:val="en-US" w:eastAsia="zh-CN"/>
        </w:rPr>
        <w:t>evaluating</w:t>
      </w:r>
      <w:r w:rsidRPr="00230DF9">
        <w:rPr>
          <w:lang w:val="en-US" w:eastAsia="zh-CN"/>
        </w:rPr>
        <w:t xml:space="preserve"> </w:t>
      </w:r>
      <w:r>
        <w:rPr>
          <w:lang w:val="en-US" w:eastAsia="zh-CN"/>
        </w:rPr>
        <w:t>a</w:t>
      </w:r>
      <w:r w:rsidRPr="00230DF9">
        <w:rPr>
          <w:lang w:val="en-US" w:eastAsia="zh-CN"/>
        </w:rPr>
        <w:t xml:space="preserve"> Cresol/Phenol/</w:t>
      </w:r>
      <w:proofErr w:type="spellStart"/>
      <w:r w:rsidRPr="00230DF9">
        <w:rPr>
          <w:lang w:val="en-US" w:eastAsia="zh-CN"/>
        </w:rPr>
        <w:t>Xylenol</w:t>
      </w:r>
      <w:proofErr w:type="spellEnd"/>
      <w:r w:rsidRPr="00230DF9">
        <w:rPr>
          <w:lang w:val="en-US" w:eastAsia="zh-CN"/>
        </w:rPr>
        <w:t xml:space="preserve"> mixture</w:t>
      </w:r>
      <w:r>
        <w:rPr>
          <w:lang w:val="en-US" w:eastAsia="zh-CN"/>
        </w:rPr>
        <w:t xml:space="preserve"> </w:t>
      </w:r>
      <w:r w:rsidRPr="00230DF9">
        <w:rPr>
          <w:lang w:val="en-US" w:eastAsia="zh-CN"/>
        </w:rPr>
        <w:t>and Cyclohexane-1</w:t>
      </w:r>
      <w:proofErr w:type="gramStart"/>
      <w:r w:rsidRPr="00230DF9">
        <w:rPr>
          <w:lang w:val="en-US" w:eastAsia="zh-CN"/>
        </w:rPr>
        <w:t>,2</w:t>
      </w:r>
      <w:proofErr w:type="gramEnd"/>
      <w:r w:rsidRPr="00230DF9">
        <w:rPr>
          <w:lang w:val="en-US" w:eastAsia="zh-CN"/>
        </w:rPr>
        <w:t>-dicarboxylic a</w:t>
      </w:r>
      <w:r>
        <w:rPr>
          <w:lang w:val="en-US" w:eastAsia="zh-CN"/>
        </w:rPr>
        <w:t xml:space="preserve">cid, </w:t>
      </w:r>
      <w:proofErr w:type="spellStart"/>
      <w:r>
        <w:rPr>
          <w:lang w:val="en-US" w:eastAsia="zh-CN"/>
        </w:rPr>
        <w:t>diisononyl</w:t>
      </w:r>
      <w:proofErr w:type="spellEnd"/>
      <w:r>
        <w:rPr>
          <w:lang w:val="en-US" w:eastAsia="zh-CN"/>
        </w:rPr>
        <w:t xml:space="preserve"> ester, </w:t>
      </w:r>
      <w:r w:rsidRPr="00230DF9">
        <w:rPr>
          <w:lang w:val="en-US" w:eastAsia="zh-CN"/>
        </w:rPr>
        <w:t>noted that</w:t>
      </w:r>
      <w:r>
        <w:rPr>
          <w:lang w:val="en-US" w:eastAsia="zh-CN"/>
        </w:rPr>
        <w:t xml:space="preserve"> </w:t>
      </w:r>
      <w:r w:rsidRPr="00230DF9">
        <w:rPr>
          <w:lang w:val="en-US" w:eastAsia="zh-CN"/>
        </w:rPr>
        <w:t>the</w:t>
      </w:r>
      <w:r>
        <w:rPr>
          <w:lang w:val="en-US" w:eastAsia="zh-CN"/>
        </w:rPr>
        <w:t>se</w:t>
      </w:r>
      <w:r w:rsidRPr="00230DF9">
        <w:rPr>
          <w:lang w:val="en-US" w:eastAsia="zh-CN"/>
        </w:rPr>
        <w:t xml:space="preserve"> products would meet the aspiration hazard criteria consistent with GHS </w:t>
      </w:r>
      <w:r w:rsidR="00B06C96">
        <w:rPr>
          <w:lang w:val="en-US" w:eastAsia="zh-CN"/>
        </w:rPr>
        <w:t>a</w:t>
      </w:r>
      <w:r>
        <w:rPr>
          <w:lang w:val="en-US" w:eastAsia="zh-CN"/>
        </w:rPr>
        <w:t>spiration</w:t>
      </w:r>
      <w:r w:rsidRPr="00230DF9">
        <w:rPr>
          <w:lang w:val="en-US" w:eastAsia="zh-CN"/>
        </w:rPr>
        <w:t xml:space="preserve"> </w:t>
      </w:r>
      <w:r w:rsidR="00B06C96">
        <w:rPr>
          <w:lang w:val="en-US" w:eastAsia="zh-CN"/>
        </w:rPr>
        <w:t>hazard c</w:t>
      </w:r>
      <w:r w:rsidRPr="00230DF9">
        <w:rPr>
          <w:lang w:val="en-US" w:eastAsia="zh-CN"/>
        </w:rPr>
        <w:t>ategory 1 (GHS paragraph 3.10.2)</w:t>
      </w:r>
      <w:r>
        <w:rPr>
          <w:lang w:val="en-US" w:eastAsia="zh-CN"/>
        </w:rPr>
        <w:t xml:space="preserve">, </w:t>
      </w:r>
      <w:r w:rsidRPr="00230DF9">
        <w:rPr>
          <w:lang w:val="en-US" w:eastAsia="zh-CN"/>
        </w:rPr>
        <w:t>based on their kinematic viscosities</w:t>
      </w:r>
      <w:r>
        <w:rPr>
          <w:lang w:val="en-US" w:eastAsia="zh-CN"/>
        </w:rPr>
        <w:t xml:space="preserve">. </w:t>
      </w:r>
      <w:r w:rsidRPr="00230DF9">
        <w:rPr>
          <w:lang w:val="en-US" w:eastAsia="zh-CN"/>
        </w:rPr>
        <w:t xml:space="preserve">However, since </w:t>
      </w:r>
      <w:r>
        <w:rPr>
          <w:lang w:val="en-US" w:eastAsia="zh-CN"/>
        </w:rPr>
        <w:t>such</w:t>
      </w:r>
      <w:r w:rsidRPr="00230DF9">
        <w:rPr>
          <w:lang w:val="en-US" w:eastAsia="zh-CN"/>
        </w:rPr>
        <w:t xml:space="preserve"> classification</w:t>
      </w:r>
      <w:r>
        <w:rPr>
          <w:lang w:val="en-US" w:eastAsia="zh-CN"/>
        </w:rPr>
        <w:t>s</w:t>
      </w:r>
      <w:r w:rsidRPr="00230DF9">
        <w:rPr>
          <w:lang w:val="en-US" w:eastAsia="zh-CN"/>
        </w:rPr>
        <w:t xml:space="preserve"> would be based on </w:t>
      </w:r>
      <w:proofErr w:type="spellStart"/>
      <w:r w:rsidRPr="00230DF9">
        <w:rPr>
          <w:lang w:val="en-US" w:eastAsia="zh-CN"/>
        </w:rPr>
        <w:t>physico</w:t>
      </w:r>
      <w:proofErr w:type="spellEnd"/>
      <w:r w:rsidRPr="00230DF9">
        <w:rPr>
          <w:lang w:val="en-US" w:eastAsia="zh-CN"/>
        </w:rPr>
        <w:t>-chemical data and not on</w:t>
      </w:r>
      <w:r>
        <w:rPr>
          <w:lang w:val="en-US" w:eastAsia="zh-CN"/>
        </w:rPr>
        <w:t xml:space="preserve"> </w:t>
      </w:r>
      <w:r w:rsidRPr="00230DF9">
        <w:rPr>
          <w:lang w:val="en-US" w:eastAsia="zh-CN"/>
        </w:rPr>
        <w:t>human evidence, it would only be applicable to hydrocarbons. The group concluded</w:t>
      </w:r>
      <w:r>
        <w:rPr>
          <w:lang w:val="en-US" w:eastAsia="zh-CN"/>
        </w:rPr>
        <w:t xml:space="preserve"> </w:t>
      </w:r>
      <w:r w:rsidRPr="00230DF9">
        <w:rPr>
          <w:lang w:val="en-US" w:eastAsia="zh-CN"/>
        </w:rPr>
        <w:t xml:space="preserve">that since these products </w:t>
      </w:r>
      <w:r>
        <w:rPr>
          <w:lang w:val="en-US" w:eastAsia="zh-CN"/>
        </w:rPr>
        <w:t>were</w:t>
      </w:r>
      <w:r w:rsidRPr="00230DF9">
        <w:rPr>
          <w:lang w:val="en-US" w:eastAsia="zh-CN"/>
        </w:rPr>
        <w:t xml:space="preserve"> not hydrocarbons in the strict sense (i.e. containing</w:t>
      </w:r>
      <w:r>
        <w:rPr>
          <w:lang w:val="en-US" w:eastAsia="zh-CN"/>
        </w:rPr>
        <w:t xml:space="preserve"> </w:t>
      </w:r>
      <w:r w:rsidRPr="00230DF9">
        <w:rPr>
          <w:lang w:val="en-US" w:eastAsia="zh-CN"/>
        </w:rPr>
        <w:t xml:space="preserve">only C and H atoms in the molecular structure), </w:t>
      </w:r>
      <w:r>
        <w:rPr>
          <w:lang w:val="en-US" w:eastAsia="zh-CN"/>
        </w:rPr>
        <w:t xml:space="preserve">the </w:t>
      </w:r>
      <w:r w:rsidRPr="00230DF9">
        <w:rPr>
          <w:lang w:val="en-US" w:eastAsia="zh-CN"/>
        </w:rPr>
        <w:t xml:space="preserve">classification </w:t>
      </w:r>
      <w:r>
        <w:rPr>
          <w:lang w:val="en-US" w:eastAsia="zh-CN"/>
        </w:rPr>
        <w:t>for</w:t>
      </w:r>
      <w:r w:rsidRPr="00230DF9">
        <w:rPr>
          <w:lang w:val="en-US" w:eastAsia="zh-CN"/>
        </w:rPr>
        <w:t xml:space="preserve"> aspiration </w:t>
      </w:r>
      <w:r w:rsidR="00B06C96">
        <w:rPr>
          <w:lang w:val="en-US" w:eastAsia="zh-CN"/>
        </w:rPr>
        <w:t>hazard</w:t>
      </w:r>
      <w:r>
        <w:rPr>
          <w:lang w:val="en-US" w:eastAsia="zh-CN"/>
        </w:rPr>
        <w:t xml:space="preserve"> </w:t>
      </w:r>
      <w:r w:rsidRPr="00230DF9">
        <w:rPr>
          <w:lang w:val="en-US" w:eastAsia="zh-CN"/>
        </w:rPr>
        <w:t xml:space="preserve">(the assignment of an A rating) </w:t>
      </w:r>
      <w:r>
        <w:rPr>
          <w:lang w:val="en-US" w:eastAsia="zh-CN"/>
        </w:rPr>
        <w:t>would</w:t>
      </w:r>
      <w:r w:rsidRPr="00230DF9">
        <w:rPr>
          <w:lang w:val="en-US" w:eastAsia="zh-CN"/>
        </w:rPr>
        <w:t xml:space="preserve"> not apply.</w:t>
      </w:r>
    </w:p>
    <w:p w:rsidR="00684A6A" w:rsidRPr="00407749" w:rsidRDefault="00684A6A" w:rsidP="00FA33D8">
      <w:pPr>
        <w:pStyle w:val="SingleTxtG"/>
        <w:rPr>
          <w:lang w:val="en-US" w:eastAsia="zh-CN"/>
        </w:rPr>
      </w:pPr>
      <w:r w:rsidRPr="00F0251B">
        <w:t>8</w:t>
      </w:r>
      <w:r>
        <w:t>.</w:t>
      </w:r>
      <w:r w:rsidRPr="00F0251B">
        <w:tab/>
      </w:r>
      <w:r>
        <w:rPr>
          <w:lang w:val="en-US" w:eastAsia="zh-CN"/>
        </w:rPr>
        <w:t>Given the identified discrepancy</w:t>
      </w:r>
      <w:r w:rsidRPr="00F0251B">
        <w:rPr>
          <w:lang w:val="en-US" w:eastAsia="zh-CN"/>
        </w:rPr>
        <w:t>, the GESAMP/EHS Working Group agreed to request clarification from the Sub-Committee on</w:t>
      </w:r>
      <w:r w:rsidRPr="00230DF9">
        <w:rPr>
          <w:lang w:val="en-US" w:eastAsia="zh-CN"/>
        </w:rPr>
        <w:t xml:space="preserve"> the</w:t>
      </w:r>
      <w:r>
        <w:rPr>
          <w:lang w:val="en-US" w:eastAsia="zh-CN"/>
        </w:rPr>
        <w:t xml:space="preserve"> </w:t>
      </w:r>
      <w:r w:rsidRPr="00230DF9">
        <w:rPr>
          <w:lang w:val="en-US" w:eastAsia="zh-CN"/>
        </w:rPr>
        <w:t xml:space="preserve">applicability of the GHS criteria to aspiration </w:t>
      </w:r>
      <w:r w:rsidR="00B06C96">
        <w:rPr>
          <w:lang w:val="en-US" w:eastAsia="zh-CN"/>
        </w:rPr>
        <w:t>hazard</w:t>
      </w:r>
      <w:r w:rsidRPr="00230DF9">
        <w:rPr>
          <w:lang w:val="en-US" w:eastAsia="zh-CN"/>
        </w:rPr>
        <w:t xml:space="preserve"> </w:t>
      </w:r>
      <w:r w:rsidR="00B06C96">
        <w:rPr>
          <w:lang w:val="en-US" w:eastAsia="zh-CN"/>
        </w:rPr>
        <w:t>c</w:t>
      </w:r>
      <w:r w:rsidRPr="00230DF9">
        <w:rPr>
          <w:lang w:val="en-US" w:eastAsia="zh-CN"/>
        </w:rPr>
        <w:t>ategory 1, based on kinematic viscosity</w:t>
      </w:r>
      <w:r>
        <w:rPr>
          <w:lang w:val="en-US" w:eastAsia="zh-CN"/>
        </w:rPr>
        <w:t xml:space="preserve"> </w:t>
      </w:r>
      <w:r w:rsidRPr="00230DF9">
        <w:rPr>
          <w:lang w:val="en-US" w:eastAsia="zh-CN"/>
        </w:rPr>
        <w:t xml:space="preserve">data </w:t>
      </w:r>
      <w:r>
        <w:rPr>
          <w:lang w:val="en-US" w:eastAsia="zh-CN"/>
        </w:rPr>
        <w:t>for</w:t>
      </w:r>
      <w:r w:rsidRPr="00230DF9">
        <w:rPr>
          <w:lang w:val="en-US" w:eastAsia="zh-CN"/>
        </w:rPr>
        <w:t xml:space="preserve"> chemical groups other t</w:t>
      </w:r>
      <w:r>
        <w:rPr>
          <w:lang w:val="en-US" w:eastAsia="zh-CN"/>
        </w:rPr>
        <w:t>han pure hydrocarbons.</w:t>
      </w:r>
    </w:p>
    <w:p w:rsidR="00684A6A" w:rsidRDefault="00684A6A" w:rsidP="00FA33D8">
      <w:pPr>
        <w:pStyle w:val="SingleTxtG"/>
      </w:pPr>
      <w:r>
        <w:t>9.</w:t>
      </w:r>
      <w:r>
        <w:tab/>
        <w:t>It is noted that the OECD Task Force on Harmonisation of Classification and Labelling, when developing the GHS section on the aspiration hazard, based its work on the OECD document ENV/JM/</w:t>
      </w:r>
      <w:proofErr w:type="gramStart"/>
      <w:r>
        <w:t>HCL(</w:t>
      </w:r>
      <w:proofErr w:type="gramEnd"/>
      <w:r>
        <w:t xml:space="preserve">2001)2/Rev1 that documents the different approaches used in Canada, the European Union and the United States by the Consumer Product Safety Commission (CPSC), the Environmental Protection Agency (EPA) and the Occupational Safety and Health Organisation (OSHA). The different approaches to “hydrocarbons” under the various </w:t>
      </w:r>
      <w:r w:rsidRPr="00F0251B">
        <w:t xml:space="preserve">classification schemes </w:t>
      </w:r>
      <w:r>
        <w:t>set out</w:t>
      </w:r>
      <w:r w:rsidRPr="00F0251B">
        <w:t xml:space="preserve"> in this document </w:t>
      </w:r>
      <w:r>
        <w:t>provide information on</w:t>
      </w:r>
      <w:r w:rsidRPr="00F0251B">
        <w:t xml:space="preserve"> the origin of the ambiguous definition of hydrocarbons and the examples given.</w:t>
      </w:r>
    </w:p>
    <w:p w:rsidR="00684A6A" w:rsidRDefault="00684A6A" w:rsidP="00FA33D8">
      <w:pPr>
        <w:pStyle w:val="SingleTxtG"/>
      </w:pPr>
      <w:r>
        <w:lastRenderedPageBreak/>
        <w:t xml:space="preserve">10. </w:t>
      </w:r>
      <w:r>
        <w:rPr>
          <w:lang w:val="en-US" w:eastAsia="zh-CN"/>
        </w:rPr>
        <w:tab/>
        <w:t xml:space="preserve">It is further recalled that a proposal </w:t>
      </w:r>
      <w:r w:rsidR="007C235D">
        <w:rPr>
          <w:lang w:val="en-US" w:eastAsia="zh-CN"/>
        </w:rPr>
        <w:t xml:space="preserve">was </w:t>
      </w:r>
      <w:r>
        <w:rPr>
          <w:lang w:val="en-US" w:eastAsia="zh-CN"/>
        </w:rPr>
        <w:t>made to the 28</w:t>
      </w:r>
      <w:r w:rsidRPr="00407749">
        <w:rPr>
          <w:vertAlign w:val="superscript"/>
          <w:lang w:val="en-US" w:eastAsia="zh-CN"/>
        </w:rPr>
        <w:t>th</w:t>
      </w:r>
      <w:r>
        <w:rPr>
          <w:lang w:val="en-US" w:eastAsia="zh-CN"/>
        </w:rPr>
        <w:t xml:space="preserve"> session of the GHS Sub-Committee </w:t>
      </w:r>
      <w:r w:rsidR="007C235D">
        <w:rPr>
          <w:lang w:val="en-US" w:eastAsia="zh-CN"/>
        </w:rPr>
        <w:t>for the</w:t>
      </w:r>
      <w:r>
        <w:rPr>
          <w:lang w:val="en-US" w:eastAsia="zh-CN"/>
        </w:rPr>
        <w:t xml:space="preserve"> revision to chapter 3.10 of the GHS to include additional viscosity criteria for mixtures (e.g. paints and printing inks).</w:t>
      </w:r>
    </w:p>
    <w:p w:rsidR="00684A6A" w:rsidRPr="00FA33D8" w:rsidRDefault="00FA33D8" w:rsidP="00FA33D8">
      <w:pPr>
        <w:pStyle w:val="HChG"/>
      </w:pPr>
      <w:r>
        <w:tab/>
      </w:r>
      <w:r>
        <w:tab/>
      </w:r>
      <w:r w:rsidR="00684A6A" w:rsidRPr="00FA33D8">
        <w:t>Action requested</w:t>
      </w:r>
    </w:p>
    <w:p w:rsidR="00684A6A" w:rsidRPr="00FA33D8" w:rsidRDefault="00684A6A" w:rsidP="00FA33D8">
      <w:pPr>
        <w:pStyle w:val="SingleTxtG"/>
      </w:pPr>
      <w:r w:rsidRPr="00FA33D8">
        <w:t>11.</w:t>
      </w:r>
      <w:r w:rsidRPr="00FA33D8">
        <w:tab/>
        <w:t xml:space="preserve">Based on the above considerations, the Sub-Committee is invited to: </w:t>
      </w:r>
    </w:p>
    <w:p w:rsidR="00684A6A" w:rsidRPr="001A33BC" w:rsidRDefault="00FA33D8" w:rsidP="001A33BC">
      <w:pPr>
        <w:pStyle w:val="SingleTxtG"/>
        <w:ind w:left="2268" w:hanging="567"/>
      </w:pPr>
      <w:r w:rsidRPr="001A33BC">
        <w:t>(a)</w:t>
      </w:r>
      <w:r w:rsidR="00684A6A" w:rsidRPr="001A33BC">
        <w:tab/>
        <w:t xml:space="preserve">provide clarification on the applicability of the GHS criteria to aspiration </w:t>
      </w:r>
      <w:r w:rsidR="00B06C96">
        <w:t>hazard</w:t>
      </w:r>
      <w:r w:rsidR="00684A6A" w:rsidRPr="001A33BC">
        <w:t xml:space="preserve"> </w:t>
      </w:r>
      <w:r w:rsidR="00B06C96">
        <w:t>c</w:t>
      </w:r>
      <w:r w:rsidR="00684A6A" w:rsidRPr="001A33BC">
        <w:t>ategory 1, based on kinematic viscosity data for chemical groups other than pure hydrocarbons; and, correspondingly</w:t>
      </w:r>
    </w:p>
    <w:p w:rsidR="00684A6A" w:rsidRDefault="00FA33D8" w:rsidP="001A33BC">
      <w:pPr>
        <w:pStyle w:val="SingleTxtG"/>
        <w:ind w:left="2268" w:hanging="567"/>
      </w:pPr>
      <w:r w:rsidRPr="001A33BC">
        <w:t>(b)</w:t>
      </w:r>
      <w:r w:rsidR="00684A6A" w:rsidRPr="001A33BC">
        <w:tab/>
      </w:r>
      <w:proofErr w:type="gramStart"/>
      <w:r w:rsidR="00684A6A" w:rsidRPr="001A33BC">
        <w:t>consider</w:t>
      </w:r>
      <w:proofErr w:type="gramEnd"/>
      <w:r w:rsidR="00684A6A" w:rsidRPr="001A33BC">
        <w:t xml:space="preserve"> whether the current text in the GHS should be revised.</w:t>
      </w:r>
    </w:p>
    <w:p w:rsidR="001A33BC" w:rsidRPr="001A33BC" w:rsidRDefault="001A33BC" w:rsidP="001A33BC">
      <w:pPr>
        <w:pStyle w:val="SingleTxtG"/>
        <w:spacing w:before="240" w:after="0"/>
        <w:jc w:val="center"/>
        <w:rPr>
          <w:u w:val="single"/>
        </w:rPr>
      </w:pPr>
      <w:r>
        <w:rPr>
          <w:u w:val="single"/>
        </w:rPr>
        <w:tab/>
      </w:r>
      <w:r>
        <w:rPr>
          <w:u w:val="single"/>
        </w:rPr>
        <w:tab/>
      </w:r>
      <w:r>
        <w:rPr>
          <w:u w:val="single"/>
        </w:rPr>
        <w:tab/>
      </w:r>
    </w:p>
    <w:sectPr w:rsidR="001A33BC" w:rsidRPr="001A33BC" w:rsidSect="004C72E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E3" w:rsidRDefault="004C72E3"/>
  </w:endnote>
  <w:endnote w:type="continuationSeparator" w:id="0">
    <w:p w:rsidR="004C72E3" w:rsidRDefault="004C72E3"/>
  </w:endnote>
  <w:endnote w:type="continuationNotice" w:id="1">
    <w:p w:rsidR="004C72E3" w:rsidRDefault="004C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E3" w:rsidRPr="004C72E3" w:rsidRDefault="004C72E3" w:rsidP="004C72E3">
    <w:pPr>
      <w:pStyle w:val="Footer"/>
      <w:tabs>
        <w:tab w:val="right" w:pos="9638"/>
      </w:tabs>
      <w:rPr>
        <w:sz w:val="18"/>
      </w:rPr>
    </w:pPr>
    <w:r w:rsidRPr="004C72E3">
      <w:rPr>
        <w:b/>
        <w:sz w:val="18"/>
      </w:rPr>
      <w:fldChar w:fldCharType="begin"/>
    </w:r>
    <w:r w:rsidRPr="004C72E3">
      <w:rPr>
        <w:b/>
        <w:sz w:val="18"/>
      </w:rPr>
      <w:instrText xml:space="preserve"> PAGE  \* MERGEFORMAT </w:instrText>
    </w:r>
    <w:r w:rsidRPr="004C72E3">
      <w:rPr>
        <w:b/>
        <w:sz w:val="18"/>
      </w:rPr>
      <w:fldChar w:fldCharType="separate"/>
    </w:r>
    <w:r w:rsidR="00E959E0">
      <w:rPr>
        <w:b/>
        <w:noProof/>
        <w:sz w:val="18"/>
      </w:rPr>
      <w:t>2</w:t>
    </w:r>
    <w:r w:rsidRPr="004C72E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E3" w:rsidRPr="004C72E3" w:rsidRDefault="004C72E3" w:rsidP="004C72E3">
    <w:pPr>
      <w:pStyle w:val="Footer"/>
      <w:tabs>
        <w:tab w:val="right" w:pos="9638"/>
      </w:tabs>
      <w:rPr>
        <w:b/>
        <w:sz w:val="18"/>
      </w:rPr>
    </w:pPr>
    <w:r>
      <w:tab/>
    </w:r>
    <w:r w:rsidRPr="004C72E3">
      <w:rPr>
        <w:b/>
        <w:sz w:val="18"/>
      </w:rPr>
      <w:fldChar w:fldCharType="begin"/>
    </w:r>
    <w:r w:rsidRPr="004C72E3">
      <w:rPr>
        <w:b/>
        <w:sz w:val="18"/>
      </w:rPr>
      <w:instrText xml:space="preserve"> PAGE  \* MERGEFORMAT </w:instrText>
    </w:r>
    <w:r w:rsidRPr="004C72E3">
      <w:rPr>
        <w:b/>
        <w:sz w:val="18"/>
      </w:rPr>
      <w:fldChar w:fldCharType="separate"/>
    </w:r>
    <w:r w:rsidR="00E959E0">
      <w:rPr>
        <w:b/>
        <w:noProof/>
        <w:sz w:val="18"/>
      </w:rPr>
      <w:t>3</w:t>
    </w:r>
    <w:r w:rsidRPr="004C72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B3" w:rsidRPr="004C72E3" w:rsidRDefault="00057FD8">
    <w:pPr>
      <w:pStyle w:val="Footer"/>
      <w:rPr>
        <w:sz w:val="20"/>
      </w:rPr>
    </w:pPr>
    <w:r>
      <w:rPr>
        <w:noProof/>
        <w:lang w:eastAsia="en-GB"/>
      </w:rPr>
      <w:drawing>
        <wp:anchor distT="0" distB="0" distL="114300" distR="114300" simplePos="0" relativeHeight="251657728" behindDoc="0" locked="1" layoutInCell="1" allowOverlap="1" wp14:anchorId="280901A7" wp14:editId="7C913569">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2E3">
      <w:rPr>
        <w:sz w:val="20"/>
      </w:rPr>
      <w:t>GE.</w:t>
    </w:r>
    <w:r w:rsidR="00A56723">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E3" w:rsidRPr="000B175B" w:rsidRDefault="004C72E3" w:rsidP="000B175B">
      <w:pPr>
        <w:tabs>
          <w:tab w:val="right" w:pos="2155"/>
        </w:tabs>
        <w:spacing w:after="80"/>
        <w:ind w:left="680"/>
        <w:rPr>
          <w:u w:val="single"/>
        </w:rPr>
      </w:pPr>
      <w:r>
        <w:rPr>
          <w:u w:val="single"/>
        </w:rPr>
        <w:tab/>
      </w:r>
    </w:p>
  </w:footnote>
  <w:footnote w:type="continuationSeparator" w:id="0">
    <w:p w:rsidR="004C72E3" w:rsidRPr="00FC68B7" w:rsidRDefault="004C72E3" w:rsidP="00FC68B7">
      <w:pPr>
        <w:tabs>
          <w:tab w:val="left" w:pos="2155"/>
        </w:tabs>
        <w:spacing w:after="80"/>
        <w:ind w:left="680"/>
        <w:rPr>
          <w:u w:val="single"/>
        </w:rPr>
      </w:pPr>
      <w:r>
        <w:rPr>
          <w:u w:val="single"/>
        </w:rPr>
        <w:tab/>
      </w:r>
    </w:p>
  </w:footnote>
  <w:footnote w:type="continuationNotice" w:id="1">
    <w:p w:rsidR="004C72E3" w:rsidRDefault="004C72E3"/>
  </w:footnote>
  <w:footnote w:id="2">
    <w:p w:rsidR="001A33BC" w:rsidRPr="00E959E0" w:rsidRDefault="001A33BC">
      <w:pPr>
        <w:pStyle w:val="FootnoteText"/>
      </w:pPr>
      <w:r>
        <w:tab/>
      </w:r>
      <w:r>
        <w:rPr>
          <w:rStyle w:val="FootnoteReference"/>
        </w:rPr>
        <w:footnoteRef/>
      </w:r>
      <w:r>
        <w:t xml:space="preserve"> </w:t>
      </w:r>
      <w:r>
        <w:tab/>
        <w:t>In accordance with the programme of work of the Sub-Committee for 2015–2016 approved by the Committee at its seventh session (see ST/SG/AC.10/C.3/92, paragraph 95 and ST/SG/AC.10/42, para. 15)</w:t>
      </w:r>
    </w:p>
  </w:footnote>
  <w:footnote w:id="3">
    <w:p w:rsidR="00684A6A" w:rsidRPr="001A33BC" w:rsidRDefault="00AB2D54" w:rsidP="00AB2D54">
      <w:pPr>
        <w:pStyle w:val="FootnoteText"/>
      </w:pPr>
      <w:r>
        <w:tab/>
      </w:r>
      <w:r w:rsidR="00684A6A" w:rsidRPr="00AB2D54">
        <w:rPr>
          <w:rStyle w:val="FootnoteReference"/>
        </w:rPr>
        <w:footnoteRef/>
      </w:r>
      <w:r w:rsidR="00684A6A" w:rsidRPr="00AB2D54">
        <w:rPr>
          <w:rStyle w:val="FootnoteReference"/>
        </w:rPr>
        <w:t xml:space="preserve"> </w:t>
      </w:r>
      <w:r w:rsidR="00684A6A">
        <w:tab/>
      </w:r>
      <w:hyperlink r:id="rId1" w:history="1">
        <w:r w:rsidR="00684A6A" w:rsidRPr="001A33BC">
          <w:t>http://www.gesamp.org/publications/publicationdisplaypages/therevised-gesamp-hazard-evaluation-procedure_-2nd-edition</w:t>
        </w:r>
      </w:hyperlink>
    </w:p>
  </w:footnote>
  <w:footnote w:id="4">
    <w:p w:rsidR="00AB2D54" w:rsidRPr="00AB2D54" w:rsidRDefault="00AB2D54">
      <w:pPr>
        <w:pStyle w:val="FootnoteText"/>
      </w:pPr>
      <w:r>
        <w:tab/>
      </w:r>
      <w:r w:rsidRPr="00AB2D54">
        <w:rPr>
          <w:rStyle w:val="FootnoteReference"/>
        </w:rPr>
        <w:footnoteRef/>
      </w:r>
      <w:r w:rsidRPr="00AB2D54">
        <w:rPr>
          <w:rStyle w:val="FootnoteReference"/>
        </w:rPr>
        <w:t xml:space="preserve"> </w:t>
      </w:r>
      <w:r w:rsidR="008422EF">
        <w:tab/>
      </w:r>
      <w:r>
        <w:t>h</w:t>
      </w:r>
      <w:r w:rsidRPr="00AB2D54">
        <w:t>ttp://www.imo.org/en/OurWork/Environment/PollutionPrevention/ChemicalPollution/Pages/</w:t>
      </w:r>
      <w:r w:rsidR="008422EF">
        <w:br/>
      </w:r>
      <w:r w:rsidRPr="00AB2D54">
        <w:t>ChemicalsReportingForms.aspx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E3" w:rsidRPr="004C72E3" w:rsidRDefault="004C72E3">
    <w:pPr>
      <w:pStyle w:val="Header"/>
    </w:pPr>
    <w:r>
      <w:t>ST/SG/AC.10/C.4/2015/8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E3" w:rsidRPr="004C72E3" w:rsidRDefault="004C72E3" w:rsidP="004C72E3">
    <w:pPr>
      <w:pStyle w:val="Header"/>
      <w:jc w:val="right"/>
    </w:pPr>
    <w:r>
      <w:t>ST/SG/AC.10/C.4/2015/8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E3"/>
    <w:rsid w:val="00050F6B"/>
    <w:rsid w:val="00057FD8"/>
    <w:rsid w:val="00072C8C"/>
    <w:rsid w:val="00091419"/>
    <w:rsid w:val="000931C0"/>
    <w:rsid w:val="000B175B"/>
    <w:rsid w:val="000B3A0F"/>
    <w:rsid w:val="000E0415"/>
    <w:rsid w:val="0011582C"/>
    <w:rsid w:val="00117787"/>
    <w:rsid w:val="00131D42"/>
    <w:rsid w:val="001633FB"/>
    <w:rsid w:val="001A33BC"/>
    <w:rsid w:val="001B4B04"/>
    <w:rsid w:val="001C6663"/>
    <w:rsid w:val="001C7895"/>
    <w:rsid w:val="001D26DF"/>
    <w:rsid w:val="001D2FDC"/>
    <w:rsid w:val="00211E0B"/>
    <w:rsid w:val="002309A7"/>
    <w:rsid w:val="00237785"/>
    <w:rsid w:val="00241466"/>
    <w:rsid w:val="002725CA"/>
    <w:rsid w:val="00280EB7"/>
    <w:rsid w:val="002B1CDA"/>
    <w:rsid w:val="003107FA"/>
    <w:rsid w:val="003229D8"/>
    <w:rsid w:val="0039277A"/>
    <w:rsid w:val="003972E0"/>
    <w:rsid w:val="003C2CC4"/>
    <w:rsid w:val="003D4B23"/>
    <w:rsid w:val="004325CB"/>
    <w:rsid w:val="00437F3F"/>
    <w:rsid w:val="00446DE4"/>
    <w:rsid w:val="004B2C9D"/>
    <w:rsid w:val="004C72E3"/>
    <w:rsid w:val="00527910"/>
    <w:rsid w:val="005420F2"/>
    <w:rsid w:val="00590144"/>
    <w:rsid w:val="005B3DB3"/>
    <w:rsid w:val="00611FC4"/>
    <w:rsid w:val="006176FB"/>
    <w:rsid w:val="0063419C"/>
    <w:rsid w:val="00640B26"/>
    <w:rsid w:val="00684A6A"/>
    <w:rsid w:val="006900A6"/>
    <w:rsid w:val="006A7392"/>
    <w:rsid w:val="006C0D34"/>
    <w:rsid w:val="006E564B"/>
    <w:rsid w:val="0072632A"/>
    <w:rsid w:val="00790791"/>
    <w:rsid w:val="007B6BA5"/>
    <w:rsid w:val="007C235D"/>
    <w:rsid w:val="007C3390"/>
    <w:rsid w:val="007C4F4B"/>
    <w:rsid w:val="007F6611"/>
    <w:rsid w:val="008175E9"/>
    <w:rsid w:val="008242D7"/>
    <w:rsid w:val="008422EF"/>
    <w:rsid w:val="00871FD5"/>
    <w:rsid w:val="008979B1"/>
    <w:rsid w:val="008A6B25"/>
    <w:rsid w:val="008A6C4F"/>
    <w:rsid w:val="008E0E46"/>
    <w:rsid w:val="00945A5D"/>
    <w:rsid w:val="00963CBA"/>
    <w:rsid w:val="0099124E"/>
    <w:rsid w:val="00991261"/>
    <w:rsid w:val="0099386C"/>
    <w:rsid w:val="009F0F06"/>
    <w:rsid w:val="00A1427D"/>
    <w:rsid w:val="00A56723"/>
    <w:rsid w:val="00A56BA9"/>
    <w:rsid w:val="00A72F22"/>
    <w:rsid w:val="00A748A6"/>
    <w:rsid w:val="00A75EC9"/>
    <w:rsid w:val="00A81FD3"/>
    <w:rsid w:val="00A879A4"/>
    <w:rsid w:val="00AB2D54"/>
    <w:rsid w:val="00B06C96"/>
    <w:rsid w:val="00B30179"/>
    <w:rsid w:val="00B3317B"/>
    <w:rsid w:val="00B81E12"/>
    <w:rsid w:val="00B93068"/>
    <w:rsid w:val="00BC74E9"/>
    <w:rsid w:val="00BE618E"/>
    <w:rsid w:val="00C463DD"/>
    <w:rsid w:val="00C62F76"/>
    <w:rsid w:val="00C745C3"/>
    <w:rsid w:val="00CE4A8F"/>
    <w:rsid w:val="00CF5DB3"/>
    <w:rsid w:val="00D2031B"/>
    <w:rsid w:val="00D25FE2"/>
    <w:rsid w:val="00D43252"/>
    <w:rsid w:val="00D753D8"/>
    <w:rsid w:val="00D96CC5"/>
    <w:rsid w:val="00D978C6"/>
    <w:rsid w:val="00DA67AD"/>
    <w:rsid w:val="00E130AB"/>
    <w:rsid w:val="00E5644E"/>
    <w:rsid w:val="00E7260F"/>
    <w:rsid w:val="00E8535A"/>
    <w:rsid w:val="00E959E0"/>
    <w:rsid w:val="00E96630"/>
    <w:rsid w:val="00EA772F"/>
    <w:rsid w:val="00EB6832"/>
    <w:rsid w:val="00ED7A2A"/>
    <w:rsid w:val="00EF1D7F"/>
    <w:rsid w:val="00F40E75"/>
    <w:rsid w:val="00F54674"/>
    <w:rsid w:val="00FA33D8"/>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4C72E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C72E3"/>
    <w:rPr>
      <w:rFonts w:ascii="Tahoma" w:hAnsi="Tahoma" w:cs="Tahoma"/>
      <w:sz w:val="16"/>
      <w:szCs w:val="16"/>
      <w:lang w:eastAsia="en-US"/>
    </w:rPr>
  </w:style>
  <w:style w:type="character" w:customStyle="1" w:styleId="HChGChar">
    <w:name w:val="_ H _Ch_G Char"/>
    <w:link w:val="HChG"/>
    <w:rsid w:val="00684A6A"/>
    <w:rPr>
      <w:b/>
      <w:sz w:val="28"/>
      <w:lang w:eastAsia="en-US"/>
    </w:rPr>
  </w:style>
  <w:style w:type="character" w:customStyle="1" w:styleId="SingleTxtGChar">
    <w:name w:val="_ Single Txt_G Char"/>
    <w:link w:val="SingleTxtG"/>
    <w:rsid w:val="00684A6A"/>
    <w:rPr>
      <w:lang w:eastAsia="en-US"/>
    </w:rPr>
  </w:style>
  <w:style w:type="character" w:customStyle="1" w:styleId="FootnoteTextChar">
    <w:name w:val="Footnote Text Char"/>
    <w:aliases w:val="5_G Char"/>
    <w:link w:val="FootnoteText"/>
    <w:rsid w:val="00684A6A"/>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4C72E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C72E3"/>
    <w:rPr>
      <w:rFonts w:ascii="Tahoma" w:hAnsi="Tahoma" w:cs="Tahoma"/>
      <w:sz w:val="16"/>
      <w:szCs w:val="16"/>
      <w:lang w:eastAsia="en-US"/>
    </w:rPr>
  </w:style>
  <w:style w:type="character" w:customStyle="1" w:styleId="HChGChar">
    <w:name w:val="_ H _Ch_G Char"/>
    <w:link w:val="HChG"/>
    <w:rsid w:val="00684A6A"/>
    <w:rPr>
      <w:b/>
      <w:sz w:val="28"/>
      <w:lang w:eastAsia="en-US"/>
    </w:rPr>
  </w:style>
  <w:style w:type="character" w:customStyle="1" w:styleId="SingleTxtGChar">
    <w:name w:val="_ Single Txt_G Char"/>
    <w:link w:val="SingleTxtG"/>
    <w:rsid w:val="00684A6A"/>
    <w:rPr>
      <w:lang w:eastAsia="en-US"/>
    </w:rPr>
  </w:style>
  <w:style w:type="character" w:customStyle="1" w:styleId="FootnoteTextChar">
    <w:name w:val="Footnote Text Char"/>
    <w:aliases w:val="5_G Char"/>
    <w:link w:val="FootnoteText"/>
    <w:rsid w:val="00684A6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gesamp.org/publications/publicationdisplaypages/therevised-gesamp-hazard-evaluation-procedure_-2nd-edi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0C57-D429-45A1-8831-C0F639F5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24</TotalTime>
  <Pages>3</Pages>
  <Words>796</Words>
  <Characters>4674</Characters>
  <Application>Microsoft Office Word</Application>
  <DocSecurity>0</DocSecurity>
  <Lines>86</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barrio-champeau</cp:lastModifiedBy>
  <cp:revision>4</cp:revision>
  <cp:lastPrinted>2008-01-25T11:20:00Z</cp:lastPrinted>
  <dcterms:created xsi:type="dcterms:W3CDTF">2015-08-14T08:55:00Z</dcterms:created>
  <dcterms:modified xsi:type="dcterms:W3CDTF">2015-08-14T09:42:00Z</dcterms:modified>
</cp:coreProperties>
</file>